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1ED6" w14:paraId="1D6C7E33" w14:textId="77777777" w:rsidTr="0010095E">
        <w:trPr>
          <w:trHeight w:hRule="exact" w:val="1418"/>
        </w:trPr>
        <w:tc>
          <w:tcPr>
            <w:tcW w:w="6804" w:type="dxa"/>
            <w:shd w:val="clear" w:color="auto" w:fill="auto"/>
            <w:vAlign w:val="center"/>
          </w:tcPr>
          <w:p w14:paraId="0D14A4B5" w14:textId="77777777" w:rsidR="00751A4A" w:rsidRPr="00541ED6" w:rsidRDefault="00E376B1" w:rsidP="0010095E">
            <w:pPr>
              <w:pStyle w:val="EPName"/>
            </w:pPr>
            <w:r w:rsidRPr="00541ED6">
              <w:t>Euroopa Parlament</w:t>
            </w:r>
          </w:p>
          <w:p w14:paraId="6BFF6D72" w14:textId="77777777" w:rsidR="00751A4A" w:rsidRPr="00541ED6" w:rsidRDefault="005F1B17" w:rsidP="005F1B17">
            <w:pPr>
              <w:pStyle w:val="EPTerm"/>
              <w:rPr>
                <w:rStyle w:val="HideTWBExt"/>
                <w:noProof w:val="0"/>
                <w:vanish w:val="0"/>
                <w:color w:val="auto"/>
              </w:rPr>
            </w:pPr>
            <w:r w:rsidRPr="00541ED6">
              <w:t>2024</w:t>
            </w:r>
            <w:r w:rsidR="00817416" w:rsidRPr="00541ED6">
              <w:t>-202</w:t>
            </w:r>
            <w:r w:rsidRPr="00541ED6">
              <w:t>9</w:t>
            </w:r>
          </w:p>
        </w:tc>
        <w:tc>
          <w:tcPr>
            <w:tcW w:w="2268" w:type="dxa"/>
            <w:shd w:val="clear" w:color="auto" w:fill="auto"/>
          </w:tcPr>
          <w:p w14:paraId="4116A95F" w14:textId="77777777" w:rsidR="00751A4A" w:rsidRPr="00541ED6" w:rsidRDefault="00187494" w:rsidP="0010095E">
            <w:pPr>
              <w:pStyle w:val="EPLogo"/>
            </w:pPr>
            <w:r w:rsidRPr="00541ED6">
              <w:rPr>
                <w:noProof/>
                <w:lang w:eastAsia="ja-JP"/>
              </w:rPr>
              <w:drawing>
                <wp:inline distT="0" distB="0" distL="0" distR="0" wp14:anchorId="58F8AE12" wp14:editId="573ACE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323873" w14:textId="77777777" w:rsidR="00D058B8" w:rsidRPr="00541ED6" w:rsidRDefault="00D058B8" w:rsidP="004C5D52">
      <w:pPr>
        <w:pStyle w:val="LineTop"/>
      </w:pPr>
    </w:p>
    <w:p w14:paraId="2FAC9062" w14:textId="77777777" w:rsidR="00680577" w:rsidRPr="00541ED6" w:rsidRDefault="00E376B1" w:rsidP="00680577">
      <w:pPr>
        <w:pStyle w:val="EPBodyTA1"/>
      </w:pPr>
      <w:r w:rsidRPr="00541ED6">
        <w:t>VASTUVÕETUD TEKSTID</w:t>
      </w:r>
    </w:p>
    <w:p w14:paraId="0A2BDC11" w14:textId="77777777" w:rsidR="00D058B8" w:rsidRPr="00541ED6" w:rsidRDefault="00D058B8" w:rsidP="00D058B8">
      <w:pPr>
        <w:pStyle w:val="LineBottom"/>
      </w:pPr>
    </w:p>
    <w:p w14:paraId="4FA63132" w14:textId="5032B871" w:rsidR="00E376B1" w:rsidRPr="00541ED6" w:rsidRDefault="00E376B1" w:rsidP="00E376B1">
      <w:pPr>
        <w:pStyle w:val="ATHeading1"/>
      </w:pPr>
      <w:bookmarkStart w:id="0" w:name="TANumber"/>
      <w:r w:rsidRPr="00541ED6">
        <w:t>P10_TA(2026)0</w:t>
      </w:r>
      <w:bookmarkEnd w:id="0"/>
      <w:r w:rsidR="00341333" w:rsidRPr="00541ED6">
        <w:t>136</w:t>
      </w:r>
    </w:p>
    <w:p w14:paraId="35BA2DC5" w14:textId="77777777" w:rsidR="00E376B1" w:rsidRPr="00541ED6" w:rsidRDefault="00E376B1" w:rsidP="00E376B1">
      <w:pPr>
        <w:pStyle w:val="ATHeading2"/>
      </w:pPr>
      <w:bookmarkStart w:id="1" w:name="title"/>
      <w:r w:rsidRPr="00541ED6">
        <w:t xml:space="preserve">ELi 2024. aasta </w:t>
      </w:r>
      <w:proofErr w:type="spellStart"/>
      <w:r w:rsidRPr="00541ED6">
        <w:t>üldeelarve</w:t>
      </w:r>
      <w:proofErr w:type="spellEnd"/>
      <w:r w:rsidRPr="00541ED6">
        <w:t xml:space="preserve"> täitmisele heakskiidu andmine – asutused</w:t>
      </w:r>
      <w:bookmarkEnd w:id="1"/>
    </w:p>
    <w:p w14:paraId="427AB9E7" w14:textId="77777777" w:rsidR="00E376B1" w:rsidRPr="00541ED6" w:rsidRDefault="00E376B1" w:rsidP="00E376B1">
      <w:pPr>
        <w:rPr>
          <w:i/>
          <w:vanish/>
        </w:rPr>
      </w:pPr>
      <w:r w:rsidRPr="00541ED6">
        <w:rPr>
          <w:i/>
        </w:rPr>
        <w:fldChar w:fldCharType="begin"/>
      </w:r>
      <w:r w:rsidRPr="00541ED6">
        <w:rPr>
          <w:i/>
        </w:rPr>
        <w:instrText xml:space="preserve"> TC"(</w:instrText>
      </w:r>
      <w:bookmarkStart w:id="2" w:name="DocNumber"/>
      <w:r w:rsidRPr="00541ED6">
        <w:rPr>
          <w:i/>
        </w:rPr>
        <w:instrText>A10-0087/2026</w:instrText>
      </w:r>
      <w:bookmarkEnd w:id="2"/>
      <w:r w:rsidRPr="00541ED6">
        <w:rPr>
          <w:i/>
        </w:rPr>
        <w:instrText xml:space="preserve"> - Raportöör: Monika </w:instrText>
      </w:r>
      <w:proofErr w:type="spellStart"/>
      <w:r w:rsidRPr="00541ED6">
        <w:rPr>
          <w:i/>
        </w:rPr>
        <w:instrText>Hohlmeier</w:instrText>
      </w:r>
      <w:proofErr w:type="spellEnd"/>
      <w:r w:rsidRPr="00541ED6">
        <w:rPr>
          <w:i/>
        </w:rPr>
        <w:instrText xml:space="preserve">)"\l3 \n&gt; \* MERGEFORMAT </w:instrText>
      </w:r>
      <w:r w:rsidRPr="00541ED6">
        <w:rPr>
          <w:i/>
        </w:rPr>
        <w:fldChar w:fldCharType="end"/>
      </w:r>
    </w:p>
    <w:p w14:paraId="793ABCDD" w14:textId="77777777" w:rsidR="00E376B1" w:rsidRPr="00541ED6" w:rsidRDefault="00E376B1" w:rsidP="00E376B1">
      <w:pPr>
        <w:rPr>
          <w:vanish/>
        </w:rPr>
      </w:pPr>
      <w:bookmarkStart w:id="3" w:name="Commission"/>
      <w:r w:rsidRPr="00541ED6">
        <w:rPr>
          <w:vanish/>
        </w:rPr>
        <w:t>Eelarvekontrollikomisjon</w:t>
      </w:r>
      <w:bookmarkEnd w:id="3"/>
    </w:p>
    <w:p w14:paraId="5D6C6458" w14:textId="77777777" w:rsidR="00E376B1" w:rsidRPr="00541ED6" w:rsidRDefault="00E376B1" w:rsidP="00E376B1">
      <w:pPr>
        <w:rPr>
          <w:vanish/>
        </w:rPr>
      </w:pPr>
      <w:bookmarkStart w:id="4" w:name="PE"/>
      <w:r w:rsidRPr="00541ED6">
        <w:rPr>
          <w:vanish/>
        </w:rPr>
        <w:t>PE776.806</w:t>
      </w:r>
      <w:bookmarkEnd w:id="4"/>
    </w:p>
    <w:p w14:paraId="4C4A66DB" w14:textId="100E5CAC" w:rsidR="00E376B1" w:rsidRPr="00541ED6" w:rsidRDefault="00395B7B" w:rsidP="00395B7B">
      <w:pPr>
        <w:pStyle w:val="ATHeading3"/>
      </w:pPr>
      <w:bookmarkStart w:id="5" w:name="Sujet"/>
      <w:r w:rsidRPr="00541ED6">
        <w:t xml:space="preserve">1. </w:t>
      </w:r>
      <w:r w:rsidR="00E376B1" w:rsidRPr="00541ED6">
        <w:t xml:space="preserve">Euroopa Parlamendi </w:t>
      </w:r>
      <w:r w:rsidRPr="00541ED6">
        <w:t>29</w:t>
      </w:r>
      <w:r w:rsidR="00E376B1" w:rsidRPr="00541ED6">
        <w:t>.</w:t>
      </w:r>
      <w:r w:rsidRPr="00541ED6">
        <w:t> aprilli</w:t>
      </w:r>
      <w:r w:rsidR="00E376B1" w:rsidRPr="00541ED6">
        <w:t xml:space="preserve"> 2026.</w:t>
      </w:r>
      <w:r w:rsidRPr="00541ED6">
        <w:t> </w:t>
      </w:r>
      <w:r w:rsidR="00E376B1" w:rsidRPr="00541ED6">
        <w:t>aasta otsus Euroopa Liidu</w:t>
      </w:r>
      <w:r w:rsidRPr="00541ED6">
        <w:t xml:space="preserve"> Energeetikasektorit Reguleerivate</w:t>
      </w:r>
      <w:r w:rsidR="00E376B1" w:rsidRPr="00541ED6">
        <w:t xml:space="preserve"> </w:t>
      </w:r>
      <w:r w:rsidRPr="00541ED6">
        <w:t>A</w:t>
      </w:r>
      <w:r w:rsidR="00E376B1" w:rsidRPr="00541ED6">
        <w:t>sutuste</w:t>
      </w:r>
      <w:r w:rsidRPr="00541ED6">
        <w:t xml:space="preserve"> Koostöö Ameti</w:t>
      </w:r>
      <w:r w:rsidR="00E376B1" w:rsidRPr="00541ED6">
        <w:t xml:space="preserve"> 2024. aasta eelarve täitmisele heakskiidu andmise kohta</w:t>
      </w:r>
      <w:bookmarkEnd w:id="5"/>
      <w:r w:rsidR="00E376B1" w:rsidRPr="00541ED6">
        <w:t xml:space="preserve"> </w:t>
      </w:r>
      <w:bookmarkStart w:id="6" w:name="References"/>
      <w:r w:rsidR="00E376B1" w:rsidRPr="00541ED6">
        <w:t>(2025/2156(DEC))</w:t>
      </w:r>
      <w:bookmarkEnd w:id="6"/>
    </w:p>
    <w:p w14:paraId="61045419" w14:textId="77777777" w:rsidR="001B2220" w:rsidRPr="00541ED6" w:rsidRDefault="001B2220" w:rsidP="001B2220">
      <w:pPr>
        <w:pStyle w:val="EPComma"/>
      </w:pPr>
      <w:bookmarkStart w:id="7" w:name="TextBodyBegin"/>
      <w:bookmarkEnd w:id="7"/>
      <w:r w:rsidRPr="00541ED6">
        <w:rPr>
          <w:i/>
        </w:rPr>
        <w:t>Euroopa Parlament</w:t>
      </w:r>
      <w:r w:rsidRPr="00541ED6">
        <w:t>,</w:t>
      </w:r>
    </w:p>
    <w:p w14:paraId="7E1B3066" w14:textId="77777777" w:rsidR="001B2220" w:rsidRPr="00541ED6" w:rsidRDefault="001B2220" w:rsidP="001B2220">
      <w:pPr>
        <w:pStyle w:val="NormalHanging12a"/>
      </w:pPr>
      <w:r w:rsidRPr="00541ED6">
        <w:t>–</w:t>
      </w:r>
      <w:r w:rsidRPr="00541ED6">
        <w:tab/>
        <w:t>võttes arvesse Euroopa Liidu Energeetikasektorit Reguleerivate Asutuste Koostöö Ameti 2024. aasta lõplikku raamatupidamisaruannet,</w:t>
      </w:r>
    </w:p>
    <w:p w14:paraId="741CB9C7"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
      </w:r>
      <w:r w:rsidRPr="00541ED6">
        <w:t>,</w:t>
      </w:r>
    </w:p>
    <w:p w14:paraId="0D1009E5"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
      </w:r>
      <w:r w:rsidRPr="00541ED6">
        <w:t xml:space="preserve"> 2024. aasta raamatupidamiskontode usaldatavuse ja nende aluseks olevate tehingute seaduslikkuse ja korrektsuse kohta,</w:t>
      </w:r>
    </w:p>
    <w:p w14:paraId="3B5860BF"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48844EF6" w14:textId="77777777" w:rsidR="001B2220" w:rsidRPr="00541ED6" w:rsidRDefault="001B2220" w:rsidP="001B2220">
      <w:pPr>
        <w:pStyle w:val="NormalHanging12a"/>
      </w:pPr>
      <w:r w:rsidRPr="00541ED6">
        <w:t>–</w:t>
      </w:r>
      <w:r w:rsidRPr="00541ED6">
        <w:tab/>
        <w:t>võttes arvesse Euroopa Liidu toimimise lepingu artiklit 319,</w:t>
      </w:r>
    </w:p>
    <w:p w14:paraId="16D60976"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
      </w:r>
      <w:r w:rsidRPr="00541ED6">
        <w:t>, eriti selle artiklit 70,</w:t>
      </w:r>
    </w:p>
    <w:p w14:paraId="2C35C265"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w:t>
      </w:r>
      <w:r w:rsidRPr="00541ED6">
        <w:lastRenderedPageBreak/>
        <w:t>finantsreegleid)</w:t>
      </w:r>
      <w:r w:rsidRPr="00541ED6">
        <w:rPr>
          <w:rStyle w:val="FootnoteReference"/>
        </w:rPr>
        <w:footnoteReference w:id="4"/>
      </w:r>
      <w:r w:rsidRPr="00541ED6">
        <w:t>, eriti selle artiklit 70,</w:t>
      </w:r>
    </w:p>
    <w:p w14:paraId="256F5DF5" w14:textId="77777777" w:rsidR="001B2220" w:rsidRPr="00541ED6" w:rsidRDefault="001B2220" w:rsidP="001B2220">
      <w:pPr>
        <w:pStyle w:val="NormalHanging12a"/>
      </w:pPr>
      <w:r w:rsidRPr="00541ED6">
        <w:t>–</w:t>
      </w:r>
      <w:r w:rsidRPr="00541ED6">
        <w:tab/>
        <w:t>võttes arvesse Euroopa Parlamendi ja nõukogu 5. juuni 2019. aasta määrust (EL) 2019/942 (millega asutatakse Euroopa Liidu Energeetikasektorit Reguleerivate Asutuste Koostöö Amet)</w:t>
      </w:r>
      <w:r w:rsidRPr="00541ED6">
        <w:rPr>
          <w:rStyle w:val="FootnoteReference"/>
        </w:rPr>
        <w:footnoteReference w:id="5"/>
      </w:r>
      <w:r w:rsidRPr="00541ED6">
        <w:t>, eriti selle artiklit 35,</w:t>
      </w:r>
    </w:p>
    <w:p w14:paraId="3C743B7F"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6"/>
      </w:r>
      <w:r w:rsidRPr="00541ED6">
        <w:t>, eriti selle artiklit 105,</w:t>
      </w:r>
    </w:p>
    <w:p w14:paraId="521B5984" w14:textId="77777777" w:rsidR="001B2220" w:rsidRPr="00541ED6" w:rsidRDefault="001B2220" w:rsidP="001B2220">
      <w:pPr>
        <w:pStyle w:val="NormalHanging12a"/>
      </w:pPr>
      <w:r w:rsidRPr="00541ED6">
        <w:t>–</w:t>
      </w:r>
      <w:r w:rsidRPr="00541ED6">
        <w:tab/>
        <w:t>võttes arvesse kodukorra artiklit 102 ja V lisa,</w:t>
      </w:r>
    </w:p>
    <w:p w14:paraId="7E4609BF"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5FF0DAB2" w14:textId="77777777" w:rsidR="001B2220" w:rsidRPr="00541ED6" w:rsidRDefault="001B2220" w:rsidP="001B2220">
      <w:pPr>
        <w:pStyle w:val="NormalHanging12a"/>
      </w:pPr>
      <w:r w:rsidRPr="00541ED6">
        <w:t>–</w:t>
      </w:r>
      <w:r w:rsidRPr="00541ED6">
        <w:tab/>
        <w:t>võttes arvesse eelarvekontrollikomisjoni raportit (A10-0087/2026),</w:t>
      </w:r>
    </w:p>
    <w:p w14:paraId="3602D7AD" w14:textId="77777777" w:rsidR="001B2220" w:rsidRPr="00541ED6" w:rsidRDefault="001B2220" w:rsidP="001B2220">
      <w:pPr>
        <w:pStyle w:val="NormalHanging12a"/>
      </w:pPr>
      <w:r w:rsidRPr="00541ED6">
        <w:t>1.</w:t>
      </w:r>
      <w:r w:rsidRPr="00541ED6">
        <w:tab/>
        <w:t>annab heakskiidu Euroopa Liidu Energeetikasektorit Reguleerivate Asutuste Koostöö Ameti direktori tegevusele ameti 2024. aasta eelarve täitmisel;</w:t>
      </w:r>
    </w:p>
    <w:p w14:paraId="2618C8BD" w14:textId="77777777" w:rsidR="001B2220" w:rsidRPr="00541ED6" w:rsidRDefault="001B2220" w:rsidP="001B2220">
      <w:pPr>
        <w:pStyle w:val="NormalHanging12a"/>
      </w:pPr>
      <w:r w:rsidRPr="00541ED6">
        <w:t>2.</w:t>
      </w:r>
      <w:r w:rsidRPr="00541ED6">
        <w:tab/>
        <w:t>esitab oma tähelepanekud alltoodud resolutsioonis;</w:t>
      </w:r>
    </w:p>
    <w:p w14:paraId="1FD9B9AD"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Energeetikasektorit Reguleerivate Asutuste Koostöö Ameti direktorile, nõukogule, komisjonile ja kontrollikojale ning korraldada nende avaldamine </w:t>
      </w:r>
      <w:r w:rsidRPr="00541ED6">
        <w:rPr>
          <w:i/>
        </w:rPr>
        <w:t>Euroopa Liidu Teatajas</w:t>
      </w:r>
      <w:r w:rsidRPr="00541ED6">
        <w:t xml:space="preserve"> (L-seerias).</w:t>
      </w:r>
    </w:p>
    <w:p w14:paraId="7EB4F278" w14:textId="77777777" w:rsidR="001B2220" w:rsidRPr="00541ED6" w:rsidRDefault="001B2220" w:rsidP="001B2220"/>
    <w:p w14:paraId="7EC6D083" w14:textId="77777777" w:rsidR="001B2220" w:rsidRPr="00541ED6" w:rsidRDefault="001B2220" w:rsidP="001B2220">
      <w:pPr>
        <w:pStyle w:val="PageHeadingDec"/>
        <w:sectPr w:rsidR="001B2220" w:rsidRPr="00541ED6" w:rsidSect="001E76CF">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5B68C2" w14:textId="0B7FEFF8" w:rsidR="001B2220" w:rsidRPr="00541ED6" w:rsidRDefault="00395B7B" w:rsidP="001B2220">
      <w:pPr>
        <w:pStyle w:val="NormalBold"/>
      </w:pPr>
      <w:r w:rsidRPr="00541ED6">
        <w:lastRenderedPageBreak/>
        <w:t xml:space="preserve">2. Euroopa Parlamendi 29. aprilli 2026. aasta otsus </w:t>
      </w:r>
      <w:r w:rsidR="001B2220" w:rsidRPr="00541ED6">
        <w:t>Euroopa Liidu Energeetikasektorit Reguleerivate Asutuste Koostöö Ameti 2024. aasta raamatupidamiskontode sulgemise kohta</w:t>
      </w:r>
      <w:r w:rsidRPr="00541ED6">
        <w:t xml:space="preserve"> </w:t>
      </w:r>
      <w:r w:rsidR="001B2220" w:rsidRPr="00541ED6">
        <w:t>(2025/2156(DEC))</w:t>
      </w:r>
    </w:p>
    <w:p w14:paraId="7DCECB8A" w14:textId="77777777" w:rsidR="001B2220" w:rsidRPr="00541ED6" w:rsidRDefault="001B2220" w:rsidP="001B2220">
      <w:pPr>
        <w:pStyle w:val="EPComma"/>
      </w:pPr>
      <w:r w:rsidRPr="00541ED6">
        <w:rPr>
          <w:i/>
        </w:rPr>
        <w:t>Euroopa Parlament</w:t>
      </w:r>
      <w:r w:rsidRPr="00541ED6">
        <w:t>,</w:t>
      </w:r>
    </w:p>
    <w:p w14:paraId="01637116" w14:textId="77777777" w:rsidR="001B2220" w:rsidRPr="00541ED6" w:rsidRDefault="001B2220" w:rsidP="001B2220">
      <w:pPr>
        <w:pStyle w:val="NormalHanging12a"/>
      </w:pPr>
      <w:r w:rsidRPr="00541ED6">
        <w:t>–</w:t>
      </w:r>
      <w:r w:rsidRPr="00541ED6">
        <w:tab/>
        <w:t>võttes arvesse Euroopa Liidu Energeetikasektorit Reguleerivate Asutuste Koostöö Ameti 2024. aasta lõplikku raamatupidamisaruannet,</w:t>
      </w:r>
    </w:p>
    <w:p w14:paraId="5EF60785"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7"/>
      </w:r>
      <w:r w:rsidRPr="00541ED6">
        <w:t>,</w:t>
      </w:r>
    </w:p>
    <w:p w14:paraId="1F8B71CE"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8"/>
      </w:r>
      <w:r w:rsidRPr="00541ED6">
        <w:t xml:space="preserve"> 2024. aasta raamatupidamiskontode usaldatavuse ja nende aluseks olevate tehingute seaduslikkuse ja korrektsuse kohta,</w:t>
      </w:r>
    </w:p>
    <w:p w14:paraId="4399ADC6"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79AC58C5" w14:textId="77777777" w:rsidR="001B2220" w:rsidRPr="00541ED6" w:rsidRDefault="001B2220" w:rsidP="001B2220">
      <w:pPr>
        <w:pStyle w:val="NormalHanging12a"/>
      </w:pPr>
      <w:r w:rsidRPr="00541ED6">
        <w:t>–</w:t>
      </w:r>
      <w:r w:rsidRPr="00541ED6">
        <w:tab/>
        <w:t>võttes arvesse Euroopa Liidu toimimise lepingu artiklit 319,</w:t>
      </w:r>
    </w:p>
    <w:p w14:paraId="63D68795"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9"/>
      </w:r>
      <w:r w:rsidRPr="00541ED6">
        <w:t>, eriti selle artiklit 70,</w:t>
      </w:r>
    </w:p>
    <w:p w14:paraId="381C4F72"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0"/>
      </w:r>
      <w:r w:rsidRPr="00541ED6">
        <w:t>, eriti selle artiklit 70,</w:t>
      </w:r>
    </w:p>
    <w:p w14:paraId="3120ACF8" w14:textId="77777777" w:rsidR="001B2220" w:rsidRPr="00541ED6" w:rsidRDefault="001B2220" w:rsidP="001B2220">
      <w:pPr>
        <w:pStyle w:val="NormalHanging12a"/>
      </w:pPr>
      <w:r w:rsidRPr="00541ED6">
        <w:t>–</w:t>
      </w:r>
      <w:r w:rsidRPr="00541ED6">
        <w:tab/>
        <w:t>võttes arvesse Euroopa Parlamendi ja nõukogu 5. juuni 2019. aasta määrust (EL) 2019/942 (millega asutatakse Euroopa Liidu Energeetikasektorit Reguleerivate Asutuste Koostöö Amet)</w:t>
      </w:r>
      <w:r w:rsidRPr="00541ED6">
        <w:rPr>
          <w:rStyle w:val="FootnoteReference"/>
        </w:rPr>
        <w:footnoteReference w:id="11"/>
      </w:r>
      <w:r w:rsidRPr="00541ED6">
        <w:t>, eriti selle artiklit 35,</w:t>
      </w:r>
    </w:p>
    <w:p w14:paraId="4D9876CB"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2"/>
      </w:r>
      <w:r w:rsidRPr="00541ED6">
        <w:t>, eriti selle artiklit 105,</w:t>
      </w:r>
    </w:p>
    <w:p w14:paraId="6D121545" w14:textId="77777777" w:rsidR="001B2220" w:rsidRPr="00541ED6" w:rsidRDefault="001B2220" w:rsidP="001B2220">
      <w:pPr>
        <w:pStyle w:val="NormalHanging12a"/>
      </w:pPr>
      <w:r w:rsidRPr="00541ED6">
        <w:t>–</w:t>
      </w:r>
      <w:r w:rsidRPr="00541ED6">
        <w:tab/>
        <w:t>võttes arvesse kodukorra artiklit 102 ja V lisa,</w:t>
      </w:r>
    </w:p>
    <w:p w14:paraId="69C6FBDD"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11B93A9C" w14:textId="77777777" w:rsidR="001B2220" w:rsidRPr="00541ED6" w:rsidRDefault="001B2220" w:rsidP="001B2220">
      <w:pPr>
        <w:pStyle w:val="NormalHanging12a"/>
      </w:pPr>
      <w:r w:rsidRPr="00541ED6">
        <w:t>–</w:t>
      </w:r>
      <w:r w:rsidRPr="00541ED6">
        <w:tab/>
        <w:t>võttes arvesse eelarvekontrollikomisjoni raportit (A10-0087/2026),</w:t>
      </w:r>
    </w:p>
    <w:p w14:paraId="0A0A26AD" w14:textId="77777777" w:rsidR="001B2220" w:rsidRPr="00541ED6" w:rsidRDefault="001B2220" w:rsidP="001B2220">
      <w:pPr>
        <w:pStyle w:val="NormalHanging12a"/>
      </w:pPr>
      <w:r w:rsidRPr="00541ED6">
        <w:t>1.</w:t>
      </w:r>
      <w:r w:rsidRPr="00541ED6">
        <w:tab/>
        <w:t>annab heakskiidu Euroopa Liidu Energeetikasektorit Reguleerivate Asutuste Koostöö Ameti 2024. aasta raamatupidamiskontode sulgemisele;</w:t>
      </w:r>
    </w:p>
    <w:p w14:paraId="427A7092" w14:textId="77777777" w:rsidR="001B2220" w:rsidRPr="00541ED6" w:rsidRDefault="001B2220" w:rsidP="001B2220">
      <w:pPr>
        <w:pStyle w:val="NormalHanging12a"/>
      </w:pPr>
      <w:r w:rsidRPr="00541ED6">
        <w:t>2.</w:t>
      </w:r>
      <w:r w:rsidRPr="00541ED6">
        <w:tab/>
        <w:t xml:space="preserve">teeb presidendile ülesandeks edastada käesolev otsus Euroopa Liidu Energeetikasektorit Reguleerivate Asutuste Koostöö Ameti direktori kohusetäitjale, nõukogule, komisjonile ja kontrollikojale ning korraldada selle avaldamine </w:t>
      </w:r>
      <w:r w:rsidRPr="00541ED6">
        <w:rPr>
          <w:i/>
        </w:rPr>
        <w:t>Euroopa Liidu Teatajas</w:t>
      </w:r>
      <w:r w:rsidRPr="00541ED6">
        <w:t xml:space="preserve"> (L-seerias).</w:t>
      </w:r>
    </w:p>
    <w:p w14:paraId="6E3D73F1" w14:textId="77777777" w:rsidR="001B2220" w:rsidRPr="00541ED6" w:rsidRDefault="001B2220" w:rsidP="001B2220"/>
    <w:p w14:paraId="7E1CA160" w14:textId="77777777" w:rsidR="001B2220" w:rsidRPr="00541ED6" w:rsidRDefault="001B2220" w:rsidP="001B2220">
      <w:pPr>
        <w:pStyle w:val="PageHeadingDec"/>
        <w:sectPr w:rsidR="001B2220" w:rsidRPr="00541ED6" w:rsidSect="001E76CF">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4AD2EF" w14:textId="33941A9C" w:rsidR="001B2220" w:rsidRPr="00541ED6" w:rsidRDefault="00395B7B" w:rsidP="001B2220">
      <w:pPr>
        <w:pStyle w:val="NormalBold"/>
      </w:pPr>
      <w:r w:rsidRPr="00541ED6">
        <w:lastRenderedPageBreak/>
        <w:t xml:space="preserve">3. Euroopa Parlamendi 29. aprilli 2026. aasta otsus </w:t>
      </w:r>
      <w:proofErr w:type="spellStart"/>
      <w:r w:rsidR="001B2220" w:rsidRPr="00541ED6">
        <w:t>BERECi</w:t>
      </w:r>
      <w:proofErr w:type="spellEnd"/>
      <w:r w:rsidR="001B2220" w:rsidRPr="00541ED6">
        <w:t xml:space="preserve"> Tugiameti 2024. aasta eelarve täitmisele heakskiidu andmise kohta</w:t>
      </w:r>
      <w:r w:rsidRPr="00541ED6">
        <w:t xml:space="preserve"> </w:t>
      </w:r>
      <w:r w:rsidR="001B2220" w:rsidRPr="00541ED6">
        <w:t>(2025/2156(DEC))</w:t>
      </w:r>
    </w:p>
    <w:p w14:paraId="398AC60F" w14:textId="77777777" w:rsidR="001B2220" w:rsidRPr="00541ED6" w:rsidRDefault="001B2220" w:rsidP="001B2220">
      <w:pPr>
        <w:pStyle w:val="EPComma"/>
      </w:pPr>
      <w:r w:rsidRPr="00541ED6">
        <w:rPr>
          <w:i/>
        </w:rPr>
        <w:t>Euroopa Parlament</w:t>
      </w:r>
      <w:r w:rsidRPr="00541ED6">
        <w:t>,</w:t>
      </w:r>
    </w:p>
    <w:p w14:paraId="1BDCFFDF" w14:textId="77777777" w:rsidR="001B2220" w:rsidRPr="00541ED6" w:rsidRDefault="001B2220" w:rsidP="001B2220">
      <w:pPr>
        <w:pStyle w:val="NormalHanging12a"/>
      </w:pPr>
      <w:r w:rsidRPr="00541ED6">
        <w:t>–</w:t>
      </w:r>
      <w:r w:rsidRPr="00541ED6">
        <w:tab/>
        <w:t xml:space="preserve">võttes arvesse </w:t>
      </w:r>
      <w:proofErr w:type="spellStart"/>
      <w:r w:rsidRPr="00541ED6">
        <w:t>BERECi</w:t>
      </w:r>
      <w:proofErr w:type="spellEnd"/>
      <w:r w:rsidRPr="00541ED6">
        <w:t xml:space="preserve"> Tugiameti 2024. aasta lõplikku raamatupidamisaruannet,</w:t>
      </w:r>
    </w:p>
    <w:p w14:paraId="0850E05D"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3"/>
      </w:r>
      <w:r w:rsidRPr="00541ED6">
        <w:t>,</w:t>
      </w:r>
    </w:p>
    <w:p w14:paraId="21BBF4CD"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4"/>
      </w:r>
      <w:r w:rsidRPr="00541ED6">
        <w:t xml:space="preserve"> 2024. aasta raamatupidamiskontode usaldatavuse ja nende aluseks olevate tehingute seaduslikkuse ja korrektsuse kohta,</w:t>
      </w:r>
    </w:p>
    <w:p w14:paraId="42AB2BF9"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3BC2BE95" w14:textId="77777777" w:rsidR="001B2220" w:rsidRPr="00541ED6" w:rsidRDefault="001B2220" w:rsidP="001B2220">
      <w:pPr>
        <w:pStyle w:val="NormalHanging12a"/>
      </w:pPr>
      <w:r w:rsidRPr="00541ED6">
        <w:t>–</w:t>
      </w:r>
      <w:r w:rsidRPr="00541ED6">
        <w:tab/>
        <w:t>võttes arvesse Euroopa Liidu toimimise lepingu artiklit 319,</w:t>
      </w:r>
    </w:p>
    <w:p w14:paraId="39162CC7"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5"/>
      </w:r>
      <w:r w:rsidRPr="00541ED6">
        <w:t>, eriti selle artiklit 70,</w:t>
      </w:r>
    </w:p>
    <w:p w14:paraId="22C08F2F"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6"/>
      </w:r>
      <w:r w:rsidRPr="00541ED6">
        <w:t>, eriti selle artiklit 70,</w:t>
      </w:r>
    </w:p>
    <w:p w14:paraId="5041BD17" w14:textId="77777777" w:rsidR="001B2220" w:rsidRPr="00541ED6" w:rsidRDefault="001B2220" w:rsidP="001B2220">
      <w:pPr>
        <w:pStyle w:val="NormalHanging12a"/>
      </w:pPr>
      <w:r w:rsidRPr="00541ED6">
        <w:t>–</w:t>
      </w:r>
      <w:r w:rsidRPr="00541ED6">
        <w:tab/>
        <w:t xml:space="preserve">võttes arvesse Euroopa Parlamendi ja nõukogu 11. detsembri 2018. aasta määrust (EL) 2018/1971 (millega asutatakse elektroonilise side Euroopa reguleerivate asutuste amet (BEREC) ja </w:t>
      </w:r>
      <w:proofErr w:type="spellStart"/>
      <w:r w:rsidRPr="00541ED6">
        <w:t>BERECi</w:t>
      </w:r>
      <w:proofErr w:type="spellEnd"/>
      <w:r w:rsidRPr="00541ED6">
        <w:t xml:space="preserve"> tugiamet (</w:t>
      </w:r>
      <w:proofErr w:type="spellStart"/>
      <w:r w:rsidRPr="00541ED6">
        <w:t>BERECi</w:t>
      </w:r>
      <w:proofErr w:type="spellEnd"/>
      <w:r w:rsidRPr="00541ED6">
        <w:t xml:space="preserve"> büroo) ja muudetakse määrust (EL) 2015/2120 ning tunnistatakse kehtetuks määrus (EÜ) nr 1211/2009)</w:t>
      </w:r>
      <w:r w:rsidRPr="00541ED6">
        <w:rPr>
          <w:rStyle w:val="FootnoteReference"/>
        </w:rPr>
        <w:footnoteReference w:id="17"/>
      </w:r>
      <w:r w:rsidRPr="00541ED6">
        <w:t>, eriti selle artiklit 28,</w:t>
      </w:r>
    </w:p>
    <w:p w14:paraId="04FFEBFB"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8"/>
      </w:r>
      <w:r w:rsidRPr="00541ED6">
        <w:t>, eriti selle artiklit 105,</w:t>
      </w:r>
    </w:p>
    <w:p w14:paraId="690CC0BE" w14:textId="77777777" w:rsidR="001B2220" w:rsidRPr="00541ED6" w:rsidRDefault="001B2220" w:rsidP="001B2220">
      <w:pPr>
        <w:pStyle w:val="NormalHanging12a"/>
      </w:pPr>
      <w:r w:rsidRPr="00541ED6">
        <w:t>–</w:t>
      </w:r>
      <w:r w:rsidRPr="00541ED6">
        <w:tab/>
        <w:t>võttes arvesse kodukorra artiklit 102 ja V lisa,</w:t>
      </w:r>
    </w:p>
    <w:p w14:paraId="294B1A95"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41478CA3" w14:textId="77777777" w:rsidR="001B2220" w:rsidRPr="00541ED6" w:rsidRDefault="001B2220" w:rsidP="001B2220">
      <w:pPr>
        <w:pStyle w:val="NormalHanging12a"/>
      </w:pPr>
      <w:r w:rsidRPr="00541ED6">
        <w:t>–</w:t>
      </w:r>
      <w:r w:rsidRPr="00541ED6">
        <w:tab/>
        <w:t>võttes arvesse eelarvekontrollikomisjoni raportit (A10-0087/2026),</w:t>
      </w:r>
    </w:p>
    <w:p w14:paraId="70EB2021" w14:textId="77777777" w:rsidR="001B2220" w:rsidRPr="00541ED6" w:rsidRDefault="001B2220" w:rsidP="001B2220">
      <w:pPr>
        <w:pStyle w:val="NormalHanging12a"/>
      </w:pPr>
      <w:r w:rsidRPr="00541ED6">
        <w:t>1.</w:t>
      </w:r>
      <w:r w:rsidRPr="00541ED6">
        <w:tab/>
        <w:t xml:space="preserve">annab heakskiidu </w:t>
      </w:r>
      <w:proofErr w:type="spellStart"/>
      <w:r w:rsidRPr="00541ED6">
        <w:t>BERECi</w:t>
      </w:r>
      <w:proofErr w:type="spellEnd"/>
      <w:r w:rsidRPr="00541ED6">
        <w:t xml:space="preserve"> Tugiameti direktori tegevusele ameti 2024. aasta eelarve täitmisel;</w:t>
      </w:r>
    </w:p>
    <w:p w14:paraId="073C86CE" w14:textId="77777777" w:rsidR="001B2220" w:rsidRPr="00541ED6" w:rsidRDefault="001B2220" w:rsidP="001B2220">
      <w:pPr>
        <w:pStyle w:val="NormalHanging12a"/>
      </w:pPr>
      <w:r w:rsidRPr="00541ED6">
        <w:t>2.</w:t>
      </w:r>
      <w:r w:rsidRPr="00541ED6">
        <w:tab/>
        <w:t>esitab oma tähelepanekud alltoodud resolutsioonis;</w:t>
      </w:r>
    </w:p>
    <w:p w14:paraId="380C4735"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w:t>
      </w:r>
      <w:proofErr w:type="spellStart"/>
      <w:r w:rsidRPr="00541ED6">
        <w:t>BERECi</w:t>
      </w:r>
      <w:proofErr w:type="spellEnd"/>
      <w:r w:rsidRPr="00541ED6">
        <w:t xml:space="preserve"> Tugiameti direktorile, nõukogule, komisjonile ja kontrollikojale ning korraldada nende avaldamine </w:t>
      </w:r>
      <w:r w:rsidRPr="00541ED6">
        <w:rPr>
          <w:i/>
        </w:rPr>
        <w:t>Euroopa Liidu Teatajas</w:t>
      </w:r>
      <w:r w:rsidRPr="00541ED6">
        <w:t xml:space="preserve"> (L-seerias).</w:t>
      </w:r>
    </w:p>
    <w:p w14:paraId="4A1482D6" w14:textId="77777777" w:rsidR="001B2220" w:rsidRPr="00541ED6" w:rsidRDefault="001B2220" w:rsidP="001B2220"/>
    <w:p w14:paraId="0FEC29A1" w14:textId="77777777" w:rsidR="001B2220" w:rsidRPr="00541ED6" w:rsidRDefault="001B2220" w:rsidP="001B2220">
      <w:pPr>
        <w:pStyle w:val="PageHeadingDec"/>
        <w:sectPr w:rsidR="001B2220" w:rsidRPr="00541ED6" w:rsidSect="001E76CF">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0E4A89" w14:textId="6B0A0C8D" w:rsidR="001B2220" w:rsidRPr="00541ED6" w:rsidRDefault="00395B7B" w:rsidP="001B2220">
      <w:pPr>
        <w:pStyle w:val="NormalBold"/>
      </w:pPr>
      <w:r w:rsidRPr="00541ED6">
        <w:lastRenderedPageBreak/>
        <w:t xml:space="preserve">4. Euroopa Parlamendi 29. aprilli 2026. aasta otsus </w:t>
      </w:r>
      <w:proofErr w:type="spellStart"/>
      <w:r w:rsidR="001B2220" w:rsidRPr="00541ED6">
        <w:t>BERECi</w:t>
      </w:r>
      <w:proofErr w:type="spellEnd"/>
      <w:r w:rsidR="001B2220" w:rsidRPr="00541ED6">
        <w:t xml:space="preserve"> Tugiameti 2024. aasta raamatupidamiskontode sulgemise kohta</w:t>
      </w:r>
      <w:r w:rsidRPr="00541ED6">
        <w:t xml:space="preserve"> </w:t>
      </w:r>
      <w:r w:rsidR="001B2220" w:rsidRPr="00541ED6">
        <w:t>(2025/2156(DEC))</w:t>
      </w:r>
    </w:p>
    <w:p w14:paraId="7E4E3E23" w14:textId="77777777" w:rsidR="001B2220" w:rsidRPr="00541ED6" w:rsidRDefault="001B2220" w:rsidP="001B2220">
      <w:pPr>
        <w:pStyle w:val="EPComma"/>
      </w:pPr>
      <w:r w:rsidRPr="00541ED6">
        <w:rPr>
          <w:i/>
        </w:rPr>
        <w:t>Euroopa Parlament</w:t>
      </w:r>
      <w:r w:rsidRPr="00541ED6">
        <w:t>,</w:t>
      </w:r>
    </w:p>
    <w:p w14:paraId="1AB2B2CA" w14:textId="77777777" w:rsidR="001B2220" w:rsidRPr="00541ED6" w:rsidRDefault="001B2220" w:rsidP="001B2220">
      <w:pPr>
        <w:pStyle w:val="NormalHanging12a"/>
      </w:pPr>
      <w:r w:rsidRPr="00541ED6">
        <w:t>–</w:t>
      </w:r>
      <w:r w:rsidRPr="00541ED6">
        <w:tab/>
        <w:t xml:space="preserve">võttes arvesse </w:t>
      </w:r>
      <w:proofErr w:type="spellStart"/>
      <w:r w:rsidRPr="00541ED6">
        <w:t>BERECi</w:t>
      </w:r>
      <w:proofErr w:type="spellEnd"/>
      <w:r w:rsidRPr="00541ED6">
        <w:t xml:space="preserve"> Tugiameti 2024. aasta lõplikku raamatupidamisaruannet,</w:t>
      </w:r>
    </w:p>
    <w:p w14:paraId="54819C6A"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9"/>
      </w:r>
      <w:r w:rsidRPr="00541ED6">
        <w:t>,</w:t>
      </w:r>
    </w:p>
    <w:p w14:paraId="0B5A6EB8"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0"/>
      </w:r>
      <w:r w:rsidRPr="00541ED6">
        <w:t xml:space="preserve"> 2024. aasta raamatupidamiskontode usaldatavuse ja nende aluseks olevate tehingute seaduslikkuse ja korrektsuse kohta,</w:t>
      </w:r>
    </w:p>
    <w:p w14:paraId="27564503"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33A25876" w14:textId="77777777" w:rsidR="001B2220" w:rsidRPr="00541ED6" w:rsidRDefault="001B2220" w:rsidP="001B2220">
      <w:pPr>
        <w:pStyle w:val="NormalHanging12a"/>
      </w:pPr>
      <w:r w:rsidRPr="00541ED6">
        <w:t>–</w:t>
      </w:r>
      <w:r w:rsidRPr="00541ED6">
        <w:tab/>
        <w:t>võttes arvesse Euroopa Liidu toimimise lepingu artiklit 319,</w:t>
      </w:r>
    </w:p>
    <w:p w14:paraId="76286E92"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1"/>
      </w:r>
      <w:r w:rsidRPr="00541ED6">
        <w:t>, eriti selle artiklit 70,</w:t>
      </w:r>
    </w:p>
    <w:p w14:paraId="0826D0BA"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2"/>
      </w:r>
      <w:r w:rsidRPr="00541ED6">
        <w:t>, eriti selle artiklit 70,</w:t>
      </w:r>
    </w:p>
    <w:p w14:paraId="54222272" w14:textId="77777777" w:rsidR="001B2220" w:rsidRPr="00541ED6" w:rsidRDefault="001B2220" w:rsidP="001B2220">
      <w:pPr>
        <w:pStyle w:val="NormalHanging12a"/>
      </w:pPr>
      <w:r w:rsidRPr="00541ED6">
        <w:t>–</w:t>
      </w:r>
      <w:r w:rsidRPr="00541ED6">
        <w:tab/>
        <w:t xml:space="preserve">võttes arvesse Euroopa Parlamendi ja nõukogu 11. detsembri 2018. aasta määrust (EL) 2018/1971 (millega asutatakse elektroonilise side Euroopa reguleerivate asutuste amet (BEREC) ja </w:t>
      </w:r>
      <w:proofErr w:type="spellStart"/>
      <w:r w:rsidRPr="00541ED6">
        <w:t>BERECi</w:t>
      </w:r>
      <w:proofErr w:type="spellEnd"/>
      <w:r w:rsidRPr="00541ED6">
        <w:t xml:space="preserve"> tugiamet (</w:t>
      </w:r>
      <w:proofErr w:type="spellStart"/>
      <w:r w:rsidRPr="00541ED6">
        <w:t>BERECi</w:t>
      </w:r>
      <w:proofErr w:type="spellEnd"/>
      <w:r w:rsidRPr="00541ED6">
        <w:t xml:space="preserve"> büroo) ja muudetakse määrust (EL) 2015/2120 ning tunnistatakse kehtetuks määrus (EÜ) nr 1211/2009)</w:t>
      </w:r>
      <w:r w:rsidRPr="00541ED6">
        <w:rPr>
          <w:rStyle w:val="FootnoteReference"/>
        </w:rPr>
        <w:footnoteReference w:id="23"/>
      </w:r>
      <w:r w:rsidRPr="00541ED6">
        <w:t>, eriti selle artiklit 28,</w:t>
      </w:r>
    </w:p>
    <w:p w14:paraId="3C905611"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4"/>
      </w:r>
      <w:r w:rsidRPr="00541ED6">
        <w:t>, eriti selle artiklit 105,</w:t>
      </w:r>
    </w:p>
    <w:p w14:paraId="08429E2D" w14:textId="77777777" w:rsidR="001B2220" w:rsidRPr="00541ED6" w:rsidRDefault="001B2220" w:rsidP="001B2220">
      <w:pPr>
        <w:pStyle w:val="NormalHanging12a"/>
      </w:pPr>
      <w:r w:rsidRPr="00541ED6">
        <w:t>–</w:t>
      </w:r>
      <w:r w:rsidRPr="00541ED6">
        <w:tab/>
        <w:t>võttes arvesse kodukorra artiklit 102 ja V lisa,</w:t>
      </w:r>
    </w:p>
    <w:p w14:paraId="7EBAC935"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5EC6048B" w14:textId="77777777" w:rsidR="001B2220" w:rsidRPr="00541ED6" w:rsidRDefault="001B2220" w:rsidP="001B2220">
      <w:pPr>
        <w:pStyle w:val="NormalHanging12a"/>
      </w:pPr>
      <w:r w:rsidRPr="00541ED6">
        <w:t>–</w:t>
      </w:r>
      <w:r w:rsidRPr="00541ED6">
        <w:tab/>
        <w:t>võttes arvesse eelarvekontrollikomisjoni raportit (A10-0087/2026),</w:t>
      </w:r>
    </w:p>
    <w:p w14:paraId="6DA91FEF" w14:textId="77777777" w:rsidR="001B2220" w:rsidRPr="00541ED6" w:rsidRDefault="001B2220" w:rsidP="001B2220">
      <w:pPr>
        <w:pStyle w:val="NormalHanging12a"/>
      </w:pPr>
      <w:r w:rsidRPr="00541ED6">
        <w:t>1.</w:t>
      </w:r>
      <w:r w:rsidRPr="00541ED6">
        <w:tab/>
        <w:t xml:space="preserve">annab heakskiidu </w:t>
      </w:r>
      <w:proofErr w:type="spellStart"/>
      <w:r w:rsidRPr="00541ED6">
        <w:t>BERECi</w:t>
      </w:r>
      <w:proofErr w:type="spellEnd"/>
      <w:r w:rsidRPr="00541ED6">
        <w:t xml:space="preserve"> Tugiameti 2024. aasta raamatupidamiskontode sulgemisele;</w:t>
      </w:r>
    </w:p>
    <w:p w14:paraId="5156C40C" w14:textId="67F9282B" w:rsidR="001B2220" w:rsidRPr="00541ED6" w:rsidRDefault="001B2220" w:rsidP="00395B7B">
      <w:pPr>
        <w:pStyle w:val="NormalHanging12a"/>
      </w:pPr>
      <w:r w:rsidRPr="00541ED6">
        <w:t>2.</w:t>
      </w:r>
      <w:r w:rsidRPr="00541ED6">
        <w:tab/>
        <w:t xml:space="preserve">teeb presidendile ülesandeks edastada käesolev otsus </w:t>
      </w:r>
      <w:proofErr w:type="spellStart"/>
      <w:r w:rsidRPr="00541ED6">
        <w:t>BERECi</w:t>
      </w:r>
      <w:proofErr w:type="spellEnd"/>
      <w:r w:rsidRPr="00541ED6">
        <w:t xml:space="preserve"> Tugiameti direktorile, nõukogule, komisjonile ja kontrollikojale ning korraldada selle avaldamine </w:t>
      </w:r>
      <w:r w:rsidRPr="00541ED6">
        <w:rPr>
          <w:i/>
        </w:rPr>
        <w:t>Euroopa Liidu Teatajas</w:t>
      </w:r>
      <w:r w:rsidRPr="00541ED6">
        <w:t xml:space="preserve"> (L-seerias).</w:t>
      </w:r>
    </w:p>
    <w:p w14:paraId="08ABD089" w14:textId="77777777" w:rsidR="001B2220" w:rsidRPr="00541ED6" w:rsidRDefault="001B2220" w:rsidP="001B2220"/>
    <w:p w14:paraId="3E6C2A06" w14:textId="77777777" w:rsidR="001B2220" w:rsidRPr="00541ED6" w:rsidRDefault="001B2220" w:rsidP="001B2220">
      <w:pPr>
        <w:pStyle w:val="PageHeadingDec"/>
        <w:sectPr w:rsidR="001B2220" w:rsidRPr="00541ED6" w:rsidSect="001E76CF">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D4B349" w14:textId="3B24267E" w:rsidR="001B2220" w:rsidRPr="00541ED6" w:rsidRDefault="00395B7B" w:rsidP="001B2220">
      <w:pPr>
        <w:pStyle w:val="NormalBold"/>
      </w:pPr>
      <w:r w:rsidRPr="00541ED6">
        <w:lastRenderedPageBreak/>
        <w:t xml:space="preserve">5. Euroopa Parlamendi 29. aprilli 2026. aasta otsus </w:t>
      </w:r>
      <w:r w:rsidR="001B2220" w:rsidRPr="00541ED6">
        <w:t>Euroopa Liidu Asutuste Tõlkekeskuse 2024. aasta eelarve täitmisele heakskiidu andmise kohta</w:t>
      </w:r>
      <w:r w:rsidRPr="00541ED6">
        <w:t xml:space="preserve"> </w:t>
      </w:r>
      <w:r w:rsidR="001B2220" w:rsidRPr="00541ED6">
        <w:t>(2025/2156(DEC))</w:t>
      </w:r>
    </w:p>
    <w:p w14:paraId="20EEF34E" w14:textId="77777777" w:rsidR="001B2220" w:rsidRPr="00541ED6" w:rsidRDefault="001B2220" w:rsidP="001B2220">
      <w:pPr>
        <w:pStyle w:val="EPComma"/>
      </w:pPr>
      <w:r w:rsidRPr="00541ED6">
        <w:rPr>
          <w:i/>
        </w:rPr>
        <w:t>Euroopa Parlament</w:t>
      </w:r>
      <w:r w:rsidRPr="00541ED6">
        <w:t>,</w:t>
      </w:r>
    </w:p>
    <w:p w14:paraId="09F8AD83" w14:textId="77777777" w:rsidR="001B2220" w:rsidRPr="00541ED6" w:rsidRDefault="001B2220" w:rsidP="001B2220">
      <w:pPr>
        <w:pStyle w:val="NormalHanging12a"/>
      </w:pPr>
      <w:r w:rsidRPr="00541ED6">
        <w:t>–</w:t>
      </w:r>
      <w:r w:rsidRPr="00541ED6">
        <w:tab/>
        <w:t>võttes arvesse Euroopa Liidu Asutuste Tõlkekeskuse 2024. aasta lõplikku raamatupidamisaruannet,</w:t>
      </w:r>
    </w:p>
    <w:p w14:paraId="24253A95"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5"/>
      </w:r>
      <w:r w:rsidRPr="00541ED6">
        <w:t>,</w:t>
      </w:r>
    </w:p>
    <w:p w14:paraId="43451E40"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6"/>
      </w:r>
      <w:r w:rsidRPr="00541ED6">
        <w:t xml:space="preserve"> 2024. aasta raamatupidamiskontode usaldatavuse ja nende aluseks olevate tehingute seaduslikkuse ja korrektsuse kohta,</w:t>
      </w:r>
    </w:p>
    <w:p w14:paraId="4DA658F6" w14:textId="77777777" w:rsidR="001B2220" w:rsidRPr="00541ED6" w:rsidRDefault="001B2220" w:rsidP="001B2220">
      <w:pPr>
        <w:pStyle w:val="NormalHanging12a"/>
      </w:pPr>
      <w:r w:rsidRPr="00541ED6">
        <w:t>–</w:t>
      </w:r>
      <w:r w:rsidRPr="00541ED6">
        <w:tab/>
        <w:t>võttes arvesse nõukogu 2. märtsi 2026. aasta soovitust keskuse tegevusele heakskiidu andmise kohta 2024. aasta eelarve täitmisel (05750/2026 – C10-0148/2026),</w:t>
      </w:r>
    </w:p>
    <w:p w14:paraId="01AFBBCC" w14:textId="77777777" w:rsidR="001B2220" w:rsidRPr="00541ED6" w:rsidRDefault="001B2220" w:rsidP="001B2220">
      <w:pPr>
        <w:pStyle w:val="NormalHanging12a"/>
      </w:pPr>
      <w:r w:rsidRPr="00541ED6">
        <w:t>–</w:t>
      </w:r>
      <w:r w:rsidRPr="00541ED6">
        <w:tab/>
        <w:t>võttes arvesse Euroopa Liidu toimimise lepingu artiklit 319,</w:t>
      </w:r>
    </w:p>
    <w:p w14:paraId="4DC44033"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7"/>
      </w:r>
      <w:r w:rsidRPr="00541ED6">
        <w:t>, eriti selle artiklit 70,</w:t>
      </w:r>
    </w:p>
    <w:p w14:paraId="7CDFBC1E"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8"/>
      </w:r>
      <w:r w:rsidRPr="00541ED6">
        <w:t>, eriti selle artiklit 70,</w:t>
      </w:r>
    </w:p>
    <w:p w14:paraId="2E40C8B4" w14:textId="69743B57" w:rsidR="001B2220" w:rsidRPr="00541ED6" w:rsidRDefault="001B2220" w:rsidP="001B2220">
      <w:pPr>
        <w:pStyle w:val="NormalHanging12a"/>
      </w:pPr>
      <w:r w:rsidRPr="00541ED6">
        <w:t>–</w:t>
      </w:r>
      <w:r w:rsidRPr="00541ED6">
        <w:tab/>
        <w:t xml:space="preserve">võttes arvesse nõukogu 28. novembri </w:t>
      </w:r>
      <w:r w:rsidR="00AB4DB9">
        <w:t>19</w:t>
      </w:r>
      <w:r w:rsidRPr="00541ED6">
        <w:t>94. aasta määrust (EÜ) nr 2965/94 Euroopa Liidu asutuste tõlkekeskuse asutamise kohta</w:t>
      </w:r>
      <w:r w:rsidRPr="00541ED6">
        <w:rPr>
          <w:rStyle w:val="FootnoteReference"/>
        </w:rPr>
        <w:footnoteReference w:id="29"/>
      </w:r>
      <w:r w:rsidRPr="00541ED6">
        <w:t>, eriti selle artiklit 14,</w:t>
      </w:r>
    </w:p>
    <w:p w14:paraId="06607A56"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0"/>
      </w:r>
      <w:r w:rsidRPr="00541ED6">
        <w:t>, eriti selle artiklit 105,</w:t>
      </w:r>
    </w:p>
    <w:p w14:paraId="3E41D9A8" w14:textId="77777777" w:rsidR="001B2220" w:rsidRPr="00541ED6" w:rsidRDefault="001B2220" w:rsidP="001B2220">
      <w:pPr>
        <w:pStyle w:val="NormalHanging12a"/>
      </w:pPr>
      <w:r w:rsidRPr="00541ED6">
        <w:t>–</w:t>
      </w:r>
      <w:r w:rsidRPr="00541ED6">
        <w:tab/>
        <w:t>võttes arvesse kodukorra artiklit 102 ja V lisa,</w:t>
      </w:r>
    </w:p>
    <w:p w14:paraId="7F47E682"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0462F953" w14:textId="77777777" w:rsidR="001B2220" w:rsidRPr="00541ED6" w:rsidRDefault="001B2220" w:rsidP="001B2220">
      <w:pPr>
        <w:pStyle w:val="NormalHanging12a"/>
      </w:pPr>
      <w:r w:rsidRPr="00541ED6">
        <w:t>–</w:t>
      </w:r>
      <w:r w:rsidRPr="00541ED6">
        <w:tab/>
        <w:t>võttes arvesse eelarvekontrollikomisjoni raportit (A10-0087/2026),</w:t>
      </w:r>
    </w:p>
    <w:p w14:paraId="64038E70" w14:textId="77777777" w:rsidR="001B2220" w:rsidRPr="00541ED6" w:rsidRDefault="001B2220" w:rsidP="001B2220">
      <w:pPr>
        <w:pStyle w:val="NormalHanging12a"/>
      </w:pPr>
      <w:r w:rsidRPr="00541ED6">
        <w:t>1.</w:t>
      </w:r>
      <w:r w:rsidRPr="00541ED6">
        <w:tab/>
        <w:t>annab heakskiidu Euroopa Liidu Asutuste Tõlkekeskuse direktori kohusetäitja tegevusele keskuse 2024. aasta eelarve täitmisel;</w:t>
      </w:r>
    </w:p>
    <w:p w14:paraId="777C3BBF" w14:textId="77777777" w:rsidR="001B2220" w:rsidRPr="00541ED6" w:rsidRDefault="001B2220" w:rsidP="001B2220">
      <w:pPr>
        <w:pStyle w:val="NormalHanging12a"/>
      </w:pPr>
      <w:r w:rsidRPr="00541ED6">
        <w:t>2.</w:t>
      </w:r>
      <w:r w:rsidRPr="00541ED6">
        <w:tab/>
        <w:t>esitab oma tähelepanekud alltoodud resolutsioonis;</w:t>
      </w:r>
    </w:p>
    <w:p w14:paraId="740CFF27"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Asutuste Tõlkekeskuse direktori kohusetäitjale, nõukogule, komisjonile ja kontrollikojale ning korraldada nende avaldamine </w:t>
      </w:r>
      <w:r w:rsidRPr="00541ED6">
        <w:rPr>
          <w:i/>
        </w:rPr>
        <w:t>Euroopa Liidu Teatajas</w:t>
      </w:r>
      <w:r w:rsidRPr="00541ED6">
        <w:t xml:space="preserve"> (L-seerias).</w:t>
      </w:r>
    </w:p>
    <w:p w14:paraId="31A5633F" w14:textId="77777777" w:rsidR="001B2220" w:rsidRPr="00541ED6" w:rsidRDefault="001B2220" w:rsidP="001B2220"/>
    <w:p w14:paraId="30DD26E7" w14:textId="77777777" w:rsidR="001B2220" w:rsidRPr="00541ED6" w:rsidRDefault="001B2220" w:rsidP="001B2220">
      <w:pPr>
        <w:pStyle w:val="PageHeadingDec"/>
        <w:sectPr w:rsidR="001B2220" w:rsidRPr="00541ED6" w:rsidSect="001E76CF">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6EABA4" w14:textId="4CBFEA49" w:rsidR="001B2220" w:rsidRPr="00541ED6" w:rsidRDefault="00395B7B" w:rsidP="001B2220">
      <w:pPr>
        <w:pStyle w:val="NormalBold"/>
      </w:pPr>
      <w:r w:rsidRPr="00541ED6">
        <w:lastRenderedPageBreak/>
        <w:t xml:space="preserve">6. Euroopa Parlamendi 29. aprilli 2026. aasta otsus </w:t>
      </w:r>
      <w:r w:rsidR="001B2220" w:rsidRPr="00541ED6">
        <w:t>Euroopa Liidu Asutuste Tõlkekeskuse 2024. aasta raamatupidamiskontode sulgemise kohta</w:t>
      </w:r>
      <w:r w:rsidRPr="00541ED6">
        <w:t xml:space="preserve"> </w:t>
      </w:r>
      <w:r w:rsidR="001B2220" w:rsidRPr="00541ED6">
        <w:t>(2025/2156(DEC))</w:t>
      </w:r>
    </w:p>
    <w:p w14:paraId="49BB9F73" w14:textId="77777777" w:rsidR="001B2220" w:rsidRPr="00541ED6" w:rsidRDefault="001B2220" w:rsidP="001B2220">
      <w:pPr>
        <w:pStyle w:val="EPComma"/>
      </w:pPr>
      <w:r w:rsidRPr="00541ED6">
        <w:rPr>
          <w:i/>
        </w:rPr>
        <w:t>Euroopa Parlament</w:t>
      </w:r>
      <w:r w:rsidRPr="00541ED6">
        <w:t>,</w:t>
      </w:r>
    </w:p>
    <w:p w14:paraId="3DE0ECB3" w14:textId="77777777" w:rsidR="001B2220" w:rsidRPr="00541ED6" w:rsidRDefault="001B2220" w:rsidP="001B2220">
      <w:pPr>
        <w:pStyle w:val="NormalHanging12a"/>
      </w:pPr>
      <w:r w:rsidRPr="00541ED6">
        <w:t>–</w:t>
      </w:r>
      <w:r w:rsidRPr="00541ED6">
        <w:tab/>
        <w:t>võttes arvesse Euroopa Liidu Asutuste Tõlkekeskuse 2024. aasta lõplikku raamatupidamisaruannet,</w:t>
      </w:r>
    </w:p>
    <w:p w14:paraId="78E55468"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1"/>
      </w:r>
      <w:r w:rsidRPr="00541ED6">
        <w:t>,</w:t>
      </w:r>
    </w:p>
    <w:p w14:paraId="10E421A1"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2"/>
      </w:r>
      <w:r w:rsidRPr="00541ED6">
        <w:t xml:space="preserve"> 2024. aasta raamatupidamiskontode usaldatavuse ja nende aluseks olevate tehingute seaduslikkuse ja korrektsuse kohta,</w:t>
      </w:r>
    </w:p>
    <w:p w14:paraId="1AEADD1B" w14:textId="77777777" w:rsidR="001B2220" w:rsidRPr="00541ED6" w:rsidRDefault="001B2220" w:rsidP="001B2220">
      <w:pPr>
        <w:pStyle w:val="NormalHanging12a"/>
      </w:pPr>
      <w:r w:rsidRPr="00541ED6">
        <w:t>–</w:t>
      </w:r>
      <w:r w:rsidRPr="00541ED6">
        <w:tab/>
        <w:t>võttes arvesse nõukogu 2. märtsi 2026. aasta soovitust keskuse tegevusele heakskiidu andmise kohta 2024. aasta eelarve täitmisel (05750/2026 – C10-0148/2026),</w:t>
      </w:r>
    </w:p>
    <w:p w14:paraId="3F311074" w14:textId="77777777" w:rsidR="001B2220" w:rsidRPr="00541ED6" w:rsidRDefault="001B2220" w:rsidP="001B2220">
      <w:pPr>
        <w:pStyle w:val="NormalHanging12a"/>
      </w:pPr>
      <w:r w:rsidRPr="00541ED6">
        <w:t>–</w:t>
      </w:r>
      <w:r w:rsidRPr="00541ED6">
        <w:tab/>
        <w:t>võttes arvesse Euroopa Liidu toimimise lepingu artiklit 319,</w:t>
      </w:r>
    </w:p>
    <w:p w14:paraId="5850FC18"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3"/>
      </w:r>
      <w:r w:rsidRPr="00541ED6">
        <w:t>, eriti selle artiklit 70,</w:t>
      </w:r>
    </w:p>
    <w:p w14:paraId="35E40946"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4"/>
      </w:r>
      <w:r w:rsidRPr="00541ED6">
        <w:t>, eriti selle artiklit 70,</w:t>
      </w:r>
    </w:p>
    <w:p w14:paraId="08449322" w14:textId="6CA839F2" w:rsidR="001B2220" w:rsidRPr="00541ED6" w:rsidRDefault="001B2220" w:rsidP="001B2220">
      <w:pPr>
        <w:pStyle w:val="NormalHanging12a"/>
      </w:pPr>
      <w:r w:rsidRPr="00541ED6">
        <w:t>–</w:t>
      </w:r>
      <w:r w:rsidRPr="00541ED6">
        <w:tab/>
        <w:t xml:space="preserve">võttes arvesse nõukogu 28. novembri </w:t>
      </w:r>
      <w:r w:rsidR="00AB4DB9">
        <w:t>19</w:t>
      </w:r>
      <w:r w:rsidRPr="00541ED6">
        <w:t>94. aasta määrust (EÜ) nr 2965/94 Euroopa Liidu asutuste tõlkekeskuse asutamise kohta</w:t>
      </w:r>
      <w:r w:rsidRPr="00541ED6">
        <w:rPr>
          <w:rStyle w:val="FootnoteReference"/>
        </w:rPr>
        <w:footnoteReference w:id="35"/>
      </w:r>
      <w:r w:rsidRPr="00541ED6">
        <w:t>, eriti selle artiklit 14,</w:t>
      </w:r>
    </w:p>
    <w:p w14:paraId="49CD2484"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6"/>
      </w:r>
      <w:r w:rsidRPr="00541ED6">
        <w:t>, eriti selle artiklit 105,</w:t>
      </w:r>
    </w:p>
    <w:p w14:paraId="5DFEB963" w14:textId="77777777" w:rsidR="001B2220" w:rsidRPr="00541ED6" w:rsidRDefault="001B2220" w:rsidP="001B2220">
      <w:pPr>
        <w:pStyle w:val="NormalHanging12a"/>
      </w:pPr>
      <w:r w:rsidRPr="00541ED6">
        <w:t>–</w:t>
      </w:r>
      <w:r w:rsidRPr="00541ED6">
        <w:tab/>
        <w:t>võttes arvesse kodukorra artiklit 102 ja V lisa,</w:t>
      </w:r>
    </w:p>
    <w:p w14:paraId="101AF837"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75B10302" w14:textId="77777777" w:rsidR="001B2220" w:rsidRPr="00541ED6" w:rsidRDefault="001B2220" w:rsidP="001B2220">
      <w:pPr>
        <w:pStyle w:val="NormalHanging12a"/>
      </w:pPr>
      <w:r w:rsidRPr="00541ED6">
        <w:t>–</w:t>
      </w:r>
      <w:r w:rsidRPr="00541ED6">
        <w:tab/>
        <w:t>võttes arvesse eelarvekontrollikomisjoni raportit (A10-0087/2026),</w:t>
      </w:r>
    </w:p>
    <w:p w14:paraId="22CD6A4D" w14:textId="77777777" w:rsidR="001B2220" w:rsidRPr="00541ED6" w:rsidRDefault="001B2220" w:rsidP="001B2220">
      <w:pPr>
        <w:pStyle w:val="NormalHanging12a"/>
      </w:pPr>
      <w:r w:rsidRPr="00541ED6">
        <w:t>1.</w:t>
      </w:r>
      <w:r w:rsidRPr="00541ED6">
        <w:tab/>
        <w:t>annab heakskiidu Euroopa Liidu Asutuste Tõlkekeskuse 2024. aasta raamatupidamiskontode sulgemisele;</w:t>
      </w:r>
    </w:p>
    <w:p w14:paraId="3D73C824" w14:textId="77777777" w:rsidR="001B2220" w:rsidRPr="00541ED6" w:rsidRDefault="001B2220" w:rsidP="001B2220">
      <w:pPr>
        <w:pStyle w:val="NormalHanging12a"/>
      </w:pPr>
      <w:r w:rsidRPr="00541ED6">
        <w:t>2.</w:t>
      </w:r>
      <w:r w:rsidRPr="00541ED6">
        <w:tab/>
        <w:t xml:space="preserve">teeb presidendile ülesandeks edastada käesolev otsus Euroopa Liidu Asutuste Tõlkekeskuse direktori kohusetäitjale, nõukogule, komisjonile ja kontrollikojale ning korraldada selle avaldamine </w:t>
      </w:r>
      <w:r w:rsidRPr="00541ED6">
        <w:rPr>
          <w:i/>
        </w:rPr>
        <w:t>Euroopa Liidu Teatajas</w:t>
      </w:r>
      <w:r w:rsidRPr="00541ED6">
        <w:t xml:space="preserve"> (L-seerias).</w:t>
      </w:r>
    </w:p>
    <w:p w14:paraId="4E9C7763" w14:textId="77777777" w:rsidR="001B2220" w:rsidRPr="00541ED6" w:rsidRDefault="001B2220" w:rsidP="001B2220">
      <w:pPr>
        <w:pStyle w:val="PageHeadingDec"/>
        <w:sectPr w:rsidR="001B2220" w:rsidRPr="00541ED6" w:rsidSect="001E76CF">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1DB9EB" w14:textId="5D608515" w:rsidR="001B2220" w:rsidRPr="00541ED6" w:rsidRDefault="00395B7B" w:rsidP="001B2220">
      <w:pPr>
        <w:pStyle w:val="NormalBold"/>
      </w:pPr>
      <w:r w:rsidRPr="00541ED6">
        <w:lastRenderedPageBreak/>
        <w:t xml:space="preserve">7. Euroopa Parlamendi 29. aprilli 2026. aasta otsus </w:t>
      </w:r>
      <w:r w:rsidR="001B2220" w:rsidRPr="00541ED6">
        <w:t>Euroopa Kutseõppe Arenduskeskuse 2024. aasta eelarve täitmisele heakskiidu andmise kohta</w:t>
      </w:r>
      <w:r w:rsidRPr="00541ED6">
        <w:t xml:space="preserve"> </w:t>
      </w:r>
      <w:r w:rsidR="001B2220" w:rsidRPr="00541ED6">
        <w:t>(2025/2156(DEC))</w:t>
      </w:r>
    </w:p>
    <w:p w14:paraId="4372544C" w14:textId="77777777" w:rsidR="001B2220" w:rsidRPr="00541ED6" w:rsidRDefault="001B2220" w:rsidP="001B2220">
      <w:pPr>
        <w:pStyle w:val="EPComma"/>
      </w:pPr>
      <w:r w:rsidRPr="00541ED6">
        <w:rPr>
          <w:i/>
        </w:rPr>
        <w:t>Euroopa Parlament</w:t>
      </w:r>
      <w:r w:rsidRPr="00541ED6">
        <w:t>,</w:t>
      </w:r>
    </w:p>
    <w:p w14:paraId="1418BEFB" w14:textId="77777777" w:rsidR="001B2220" w:rsidRPr="00541ED6" w:rsidRDefault="001B2220" w:rsidP="001B2220">
      <w:pPr>
        <w:pStyle w:val="NormalHanging12a"/>
      </w:pPr>
      <w:r w:rsidRPr="00541ED6">
        <w:t>–</w:t>
      </w:r>
      <w:r w:rsidRPr="00541ED6">
        <w:tab/>
        <w:t>võttes arvesse Euroopa Kutseõppe Arenduskeskuse 2024. aasta lõplikku raamatupidamisaruannet,</w:t>
      </w:r>
    </w:p>
    <w:p w14:paraId="14634EB8"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7"/>
      </w:r>
      <w:r w:rsidRPr="00541ED6">
        <w:t>,</w:t>
      </w:r>
    </w:p>
    <w:p w14:paraId="40CFB0C6"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8"/>
      </w:r>
      <w:r w:rsidRPr="00541ED6">
        <w:t xml:space="preserve"> 2024. aasta raamatupidamiskontode usaldatavuse ja nende aluseks olevate tehingute seaduslikkuse ja korrektsuse kohta,</w:t>
      </w:r>
    </w:p>
    <w:p w14:paraId="7ABD8427" w14:textId="77777777" w:rsidR="001B2220" w:rsidRPr="00541ED6" w:rsidRDefault="001B2220" w:rsidP="001B2220">
      <w:pPr>
        <w:pStyle w:val="NormalHanging12a"/>
      </w:pPr>
      <w:r w:rsidRPr="00541ED6">
        <w:t>–</w:t>
      </w:r>
      <w:r w:rsidRPr="00541ED6">
        <w:tab/>
        <w:t>võttes arvesse nõukogu 2. märtsi 2026. aasta soovitust keskuse tegevusele heakskiidu andmise kohta 2024. aasta eelarve täitmisel (05750/2026 – C10-0148/2026),</w:t>
      </w:r>
    </w:p>
    <w:p w14:paraId="5383BF68" w14:textId="77777777" w:rsidR="001B2220" w:rsidRPr="00541ED6" w:rsidRDefault="001B2220" w:rsidP="001B2220">
      <w:pPr>
        <w:pStyle w:val="NormalHanging12a"/>
      </w:pPr>
      <w:r w:rsidRPr="00541ED6">
        <w:t>–</w:t>
      </w:r>
      <w:r w:rsidRPr="00541ED6">
        <w:tab/>
        <w:t>võttes arvesse Euroopa Liidu toimimise lepingu artiklit 319,</w:t>
      </w:r>
    </w:p>
    <w:p w14:paraId="0052E0B6"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9"/>
      </w:r>
      <w:r w:rsidRPr="00541ED6">
        <w:t>, eriti selle artiklit 70,</w:t>
      </w:r>
    </w:p>
    <w:p w14:paraId="06835720"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40"/>
      </w:r>
      <w:r w:rsidRPr="00541ED6">
        <w:t>, eriti selle artiklit 70,</w:t>
      </w:r>
    </w:p>
    <w:p w14:paraId="77B21228" w14:textId="77777777" w:rsidR="001B2220" w:rsidRPr="00541ED6" w:rsidRDefault="001B2220" w:rsidP="001B2220">
      <w:pPr>
        <w:pStyle w:val="NormalHanging12a"/>
      </w:pPr>
      <w:r w:rsidRPr="00541ED6">
        <w:t>–</w:t>
      </w:r>
      <w:r w:rsidRPr="00541ED6">
        <w:tab/>
        <w:t>võttes arvesse Euroopa Parlamendi ja nõukogu 16. jaanuari 2019. aasta määrust (EL) 2019/128 (millega asutatakse Euroopa Kutseõppe Arenduskeskus (</w:t>
      </w:r>
      <w:proofErr w:type="spellStart"/>
      <w:r w:rsidRPr="00541ED6">
        <w:t>Cedefop</w:t>
      </w:r>
      <w:proofErr w:type="spellEnd"/>
      <w:r w:rsidRPr="00541ED6">
        <w:t>) ja tunnistatakse kehtetuks nõukogu määrus (EMÜ) nr 337/75)</w:t>
      </w:r>
      <w:r w:rsidRPr="00541ED6">
        <w:rPr>
          <w:rStyle w:val="FootnoteReference"/>
        </w:rPr>
        <w:footnoteReference w:id="41"/>
      </w:r>
      <w:r w:rsidRPr="00541ED6">
        <w:t>, eriti selle artiklit 15,</w:t>
      </w:r>
    </w:p>
    <w:p w14:paraId="056F8534"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42"/>
      </w:r>
      <w:r w:rsidRPr="00541ED6">
        <w:t>, eriti selle artiklit 105,</w:t>
      </w:r>
    </w:p>
    <w:p w14:paraId="2255C22E" w14:textId="77777777" w:rsidR="001B2220" w:rsidRPr="00541ED6" w:rsidRDefault="001B2220" w:rsidP="001B2220">
      <w:pPr>
        <w:pStyle w:val="NormalHanging12a"/>
      </w:pPr>
      <w:r w:rsidRPr="00541ED6">
        <w:t>–</w:t>
      </w:r>
      <w:r w:rsidRPr="00541ED6">
        <w:tab/>
        <w:t>võttes arvesse kodukorra artiklit 102 ja V lisa,</w:t>
      </w:r>
    </w:p>
    <w:p w14:paraId="4F073195"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6205F6EC" w14:textId="77777777" w:rsidR="001B2220" w:rsidRPr="00541ED6" w:rsidRDefault="001B2220" w:rsidP="001B2220">
      <w:pPr>
        <w:pStyle w:val="NormalHanging12a"/>
      </w:pPr>
      <w:r w:rsidRPr="00541ED6">
        <w:t>–</w:t>
      </w:r>
      <w:r w:rsidRPr="00541ED6">
        <w:tab/>
        <w:t>võttes arvesse eelarvekontrollikomisjoni raportit (A10-0087/2026),</w:t>
      </w:r>
    </w:p>
    <w:p w14:paraId="19DE94C0" w14:textId="77777777" w:rsidR="001B2220" w:rsidRPr="00541ED6" w:rsidRDefault="001B2220" w:rsidP="001B2220">
      <w:pPr>
        <w:pStyle w:val="NormalHanging12a"/>
      </w:pPr>
      <w:r w:rsidRPr="00541ED6">
        <w:t>1.</w:t>
      </w:r>
      <w:r w:rsidRPr="00541ED6">
        <w:tab/>
        <w:t>annab heakskiidu Euroopa Kutseõppe Arenduskeskuse tegevdirektori tegevusele keskuse 2024. aasta eelarve täitmisel;</w:t>
      </w:r>
    </w:p>
    <w:p w14:paraId="0AFD5B80" w14:textId="77777777" w:rsidR="001B2220" w:rsidRPr="00541ED6" w:rsidRDefault="001B2220" w:rsidP="001B2220">
      <w:pPr>
        <w:pStyle w:val="NormalHanging12a"/>
      </w:pPr>
      <w:r w:rsidRPr="00541ED6">
        <w:t>2.</w:t>
      </w:r>
      <w:r w:rsidRPr="00541ED6">
        <w:tab/>
        <w:t>esitab oma tähelepanekud alltoodud resolutsioonis;</w:t>
      </w:r>
    </w:p>
    <w:p w14:paraId="34ABF77F"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Kutseõppe Arenduskeskuse tegevdirektorile, nõukogule, komisjonile ja kontrollikojale ning korraldada nende avaldamine </w:t>
      </w:r>
      <w:r w:rsidRPr="00541ED6">
        <w:rPr>
          <w:i/>
        </w:rPr>
        <w:t>Euroopa Liidu Teatajas</w:t>
      </w:r>
      <w:r w:rsidRPr="00541ED6">
        <w:t xml:space="preserve"> (L-seerias).</w:t>
      </w:r>
    </w:p>
    <w:p w14:paraId="44428D3E" w14:textId="77777777" w:rsidR="001B2220" w:rsidRPr="00541ED6" w:rsidRDefault="001B2220" w:rsidP="001B2220"/>
    <w:p w14:paraId="48314FA7" w14:textId="77777777" w:rsidR="001B2220" w:rsidRPr="00541ED6" w:rsidRDefault="001B2220" w:rsidP="001B2220">
      <w:pPr>
        <w:pStyle w:val="PageHeadingDec"/>
        <w:sectPr w:rsidR="001B2220" w:rsidRPr="00541ED6" w:rsidSect="001E76CF">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2E614F" w14:textId="099D1EAE" w:rsidR="001B2220" w:rsidRPr="00541ED6" w:rsidRDefault="00395B7B" w:rsidP="001B2220">
      <w:pPr>
        <w:pStyle w:val="NormalBold"/>
      </w:pPr>
      <w:r w:rsidRPr="00541ED6">
        <w:lastRenderedPageBreak/>
        <w:t xml:space="preserve">8. Euroopa Parlamendi 29. aprilli 2026. aasta otsus </w:t>
      </w:r>
      <w:r w:rsidR="001B2220" w:rsidRPr="00541ED6">
        <w:t>Euroopa Kutseõppe Arenduskeskuse 2024. aasta raamatupidamiskontode sulgemise kohta</w:t>
      </w:r>
      <w:r w:rsidRPr="00541ED6">
        <w:t xml:space="preserve"> </w:t>
      </w:r>
      <w:r w:rsidR="001B2220" w:rsidRPr="00541ED6">
        <w:t>(2025/2156(DEC))</w:t>
      </w:r>
    </w:p>
    <w:p w14:paraId="4257FE19" w14:textId="77777777" w:rsidR="001B2220" w:rsidRPr="00541ED6" w:rsidRDefault="001B2220" w:rsidP="001B2220">
      <w:pPr>
        <w:pStyle w:val="EPComma"/>
      </w:pPr>
      <w:r w:rsidRPr="00541ED6">
        <w:rPr>
          <w:i/>
        </w:rPr>
        <w:t>Euroopa Parlament</w:t>
      </w:r>
      <w:r w:rsidRPr="00541ED6">
        <w:t>,</w:t>
      </w:r>
    </w:p>
    <w:p w14:paraId="44BBDC39" w14:textId="77777777" w:rsidR="001B2220" w:rsidRPr="00541ED6" w:rsidRDefault="001B2220" w:rsidP="001B2220">
      <w:pPr>
        <w:pStyle w:val="NormalHanging12a"/>
      </w:pPr>
      <w:r w:rsidRPr="00541ED6">
        <w:t>–</w:t>
      </w:r>
      <w:r w:rsidRPr="00541ED6">
        <w:tab/>
        <w:t>võttes arvesse Euroopa Kutseõppe Arenduskeskuse 2024. aasta lõplikku raamatupidamisaruannet,</w:t>
      </w:r>
    </w:p>
    <w:p w14:paraId="75FC5A0F"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43"/>
      </w:r>
      <w:r w:rsidRPr="00541ED6">
        <w:t>,</w:t>
      </w:r>
    </w:p>
    <w:p w14:paraId="6D17EC1B"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44"/>
      </w:r>
      <w:r w:rsidRPr="00541ED6">
        <w:t xml:space="preserve"> 2024. aasta raamatupidamiskontode usaldatavuse ja nende aluseks olevate tehingute seaduslikkuse ja korrektsuse kohta,</w:t>
      </w:r>
    </w:p>
    <w:p w14:paraId="49C9AEFC" w14:textId="77777777" w:rsidR="001B2220" w:rsidRPr="00541ED6" w:rsidRDefault="001B2220" w:rsidP="001B2220">
      <w:pPr>
        <w:pStyle w:val="NormalHanging12a"/>
      </w:pPr>
      <w:r w:rsidRPr="00541ED6">
        <w:t>–</w:t>
      </w:r>
      <w:r w:rsidRPr="00541ED6">
        <w:tab/>
        <w:t>võttes arvesse nõukogu 2. märtsi 2026. aasta soovitust keskuse tegevusele heakskiidu andmise kohta 2024. aasta eelarve täitmisel (05750/2026 – C10-0148/2026),</w:t>
      </w:r>
    </w:p>
    <w:p w14:paraId="594AD808" w14:textId="77777777" w:rsidR="001B2220" w:rsidRPr="00541ED6" w:rsidRDefault="001B2220" w:rsidP="001B2220">
      <w:pPr>
        <w:pStyle w:val="NormalHanging12a"/>
      </w:pPr>
      <w:r w:rsidRPr="00541ED6">
        <w:t>–</w:t>
      </w:r>
      <w:r w:rsidRPr="00541ED6">
        <w:tab/>
        <w:t>võttes arvesse Euroopa Liidu toimimise lepingu artiklit 319,</w:t>
      </w:r>
    </w:p>
    <w:p w14:paraId="274E869F"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45"/>
      </w:r>
      <w:r w:rsidRPr="00541ED6">
        <w:t>, eriti selle artiklit 70,</w:t>
      </w:r>
    </w:p>
    <w:p w14:paraId="0A8F41D4"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46"/>
      </w:r>
      <w:r w:rsidRPr="00541ED6">
        <w:t>, eriti selle artiklit 70,</w:t>
      </w:r>
    </w:p>
    <w:p w14:paraId="34DD211B" w14:textId="77777777" w:rsidR="001B2220" w:rsidRPr="00541ED6" w:rsidRDefault="001B2220" w:rsidP="001B2220">
      <w:pPr>
        <w:pStyle w:val="NormalHanging12a"/>
      </w:pPr>
      <w:r w:rsidRPr="00541ED6">
        <w:t>–</w:t>
      </w:r>
      <w:r w:rsidRPr="00541ED6">
        <w:tab/>
        <w:t>võttes arvesse Euroopa Parlamendi ja nõukogu 16. jaanuari 2019. aasta määrust (EL) 2019/128 (millega asutatakse Euroopa Kutseõppe Arenduskeskus (</w:t>
      </w:r>
      <w:proofErr w:type="spellStart"/>
      <w:r w:rsidRPr="00541ED6">
        <w:t>Cedefop</w:t>
      </w:r>
      <w:proofErr w:type="spellEnd"/>
      <w:r w:rsidRPr="00541ED6">
        <w:t>) ja tunnistatakse kehtetuks nõukogu määrus (EMÜ) nr 337/75)</w:t>
      </w:r>
      <w:r w:rsidRPr="00541ED6">
        <w:rPr>
          <w:rStyle w:val="FootnoteReference"/>
        </w:rPr>
        <w:footnoteReference w:id="47"/>
      </w:r>
      <w:r w:rsidRPr="00541ED6">
        <w:t>, eriti selle artiklit 15,</w:t>
      </w:r>
    </w:p>
    <w:p w14:paraId="224BE067"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48"/>
      </w:r>
      <w:r w:rsidRPr="00541ED6">
        <w:t>, eriti selle artiklit 105,</w:t>
      </w:r>
    </w:p>
    <w:p w14:paraId="53EC8FDB" w14:textId="77777777" w:rsidR="001B2220" w:rsidRPr="00541ED6" w:rsidRDefault="001B2220" w:rsidP="001B2220">
      <w:pPr>
        <w:pStyle w:val="NormalHanging12a"/>
      </w:pPr>
      <w:r w:rsidRPr="00541ED6">
        <w:t>–</w:t>
      </w:r>
      <w:r w:rsidRPr="00541ED6">
        <w:tab/>
        <w:t>võttes arvesse kodukorra artiklit 102 ja V lisa,</w:t>
      </w:r>
    </w:p>
    <w:p w14:paraId="3557A67E"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7E9AF2C1" w14:textId="77777777" w:rsidR="001B2220" w:rsidRPr="00541ED6" w:rsidRDefault="001B2220" w:rsidP="001B2220">
      <w:pPr>
        <w:pStyle w:val="NormalHanging12a"/>
      </w:pPr>
      <w:r w:rsidRPr="00541ED6">
        <w:t>–</w:t>
      </w:r>
      <w:r w:rsidRPr="00541ED6">
        <w:tab/>
        <w:t>võttes arvesse eelarvekontrollikomisjoni raportit (A10-0087/2026),</w:t>
      </w:r>
    </w:p>
    <w:p w14:paraId="195FE527" w14:textId="77777777" w:rsidR="001B2220" w:rsidRPr="00541ED6" w:rsidRDefault="001B2220" w:rsidP="001B2220">
      <w:pPr>
        <w:pStyle w:val="NormalHanging12a"/>
      </w:pPr>
      <w:r w:rsidRPr="00541ED6">
        <w:t>1.</w:t>
      </w:r>
      <w:r w:rsidRPr="00541ED6">
        <w:tab/>
        <w:t>annab heakskiidu Euroopa Kutseõppe Arenduskeskuse 2024. aasta raamatupidamiskontode sulgemisele;</w:t>
      </w:r>
    </w:p>
    <w:p w14:paraId="0EE6D992" w14:textId="77777777" w:rsidR="001B2220" w:rsidRPr="00541ED6" w:rsidRDefault="001B2220" w:rsidP="001B2220">
      <w:pPr>
        <w:pStyle w:val="NormalHanging12a"/>
      </w:pPr>
      <w:r w:rsidRPr="00541ED6">
        <w:t>2.</w:t>
      </w:r>
      <w:r w:rsidRPr="00541ED6">
        <w:tab/>
        <w:t xml:space="preserve">teeb presidendile ülesandeks edastada käesolev otsus Euroopa Kutseõppe Arenduskeskuse tegevdirektorile, nõukogule, komisjonile ja kontrollikojale ning korraldada selle avaldamine </w:t>
      </w:r>
      <w:r w:rsidRPr="00541ED6">
        <w:rPr>
          <w:i/>
        </w:rPr>
        <w:t>Euroopa Liidu Teatajas</w:t>
      </w:r>
      <w:r w:rsidRPr="00541ED6">
        <w:t xml:space="preserve"> (L-seerias).</w:t>
      </w:r>
    </w:p>
    <w:p w14:paraId="208B2539" w14:textId="77777777" w:rsidR="001B2220" w:rsidRPr="00541ED6" w:rsidRDefault="001B2220" w:rsidP="001B2220"/>
    <w:p w14:paraId="7E3F70D5" w14:textId="77777777" w:rsidR="001B2220" w:rsidRPr="00541ED6" w:rsidRDefault="001B2220" w:rsidP="00395B7B">
      <w:pPr>
        <w:pStyle w:val="PageHeadingDec"/>
        <w:jc w:val="left"/>
        <w:sectPr w:rsidR="001B2220" w:rsidRPr="00541ED6" w:rsidSect="001E76CF">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374E43" w14:textId="109DA334" w:rsidR="001B2220" w:rsidRPr="00541ED6" w:rsidRDefault="00395B7B" w:rsidP="001B2220">
      <w:pPr>
        <w:pStyle w:val="NormalBold"/>
      </w:pPr>
      <w:r w:rsidRPr="00541ED6">
        <w:lastRenderedPageBreak/>
        <w:t xml:space="preserve">9. Euroopa Parlamendi 29. aprilli 2026. aasta otsus </w:t>
      </w:r>
      <w:r w:rsidR="001B2220" w:rsidRPr="00541ED6">
        <w:t>Euroopa Liidu Õiguskaitsekoolituse Ameti 2024. aasta eelarve täitmisele heakskiidu andmise kohta</w:t>
      </w:r>
      <w:r w:rsidRPr="00541ED6">
        <w:t xml:space="preserve"> </w:t>
      </w:r>
      <w:r w:rsidR="001B2220" w:rsidRPr="00541ED6">
        <w:t>(2025/2156(DEC))</w:t>
      </w:r>
    </w:p>
    <w:p w14:paraId="48C21E28" w14:textId="77777777" w:rsidR="001B2220" w:rsidRPr="00541ED6" w:rsidRDefault="001B2220" w:rsidP="001B2220">
      <w:pPr>
        <w:pStyle w:val="EPComma"/>
      </w:pPr>
      <w:r w:rsidRPr="00541ED6">
        <w:rPr>
          <w:i/>
        </w:rPr>
        <w:t>Euroopa Parlament</w:t>
      </w:r>
      <w:r w:rsidRPr="00541ED6">
        <w:t>,</w:t>
      </w:r>
    </w:p>
    <w:p w14:paraId="5A0BB8C0" w14:textId="77777777" w:rsidR="001B2220" w:rsidRPr="00541ED6" w:rsidRDefault="001B2220" w:rsidP="001B2220">
      <w:pPr>
        <w:pStyle w:val="NormalHanging12a"/>
      </w:pPr>
      <w:r w:rsidRPr="00541ED6">
        <w:t>–</w:t>
      </w:r>
      <w:r w:rsidRPr="00541ED6">
        <w:tab/>
        <w:t>võttes arvesse Euroopa Liidu Õiguskaitsekoolituse Ameti 2024. aasta lõplikku raamatupidamisaruannet,</w:t>
      </w:r>
    </w:p>
    <w:p w14:paraId="0EBB7DE3"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49"/>
      </w:r>
      <w:r w:rsidRPr="00541ED6">
        <w:t>,</w:t>
      </w:r>
    </w:p>
    <w:p w14:paraId="49D922AA"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50"/>
      </w:r>
      <w:r w:rsidRPr="00541ED6">
        <w:t xml:space="preserve"> 2024. aasta raamatupidamiskontode usaldatavuse ja nende aluseks olevate tehingute seaduslikkuse ja korrektsuse kohta,</w:t>
      </w:r>
    </w:p>
    <w:p w14:paraId="2A13AC40"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4FC3DA95" w14:textId="77777777" w:rsidR="001B2220" w:rsidRPr="00541ED6" w:rsidRDefault="001B2220" w:rsidP="001B2220">
      <w:pPr>
        <w:pStyle w:val="NormalHanging12a"/>
      </w:pPr>
      <w:r w:rsidRPr="00541ED6">
        <w:t>–</w:t>
      </w:r>
      <w:r w:rsidRPr="00541ED6">
        <w:tab/>
        <w:t>võttes arvesse Euroopa Liidu toimimise lepingu artiklit 319,</w:t>
      </w:r>
    </w:p>
    <w:p w14:paraId="27A55CF9"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51"/>
      </w:r>
      <w:r w:rsidRPr="00541ED6">
        <w:t>, eriti selle artiklit 70,</w:t>
      </w:r>
    </w:p>
    <w:p w14:paraId="0DEC83F1"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52"/>
      </w:r>
      <w:r w:rsidRPr="00541ED6">
        <w:t>, eriti selle artiklit 70,</w:t>
      </w:r>
    </w:p>
    <w:p w14:paraId="458E72F7" w14:textId="77777777" w:rsidR="001B2220" w:rsidRPr="00541ED6" w:rsidRDefault="001B2220" w:rsidP="001B2220">
      <w:pPr>
        <w:pStyle w:val="NormalHanging12a"/>
      </w:pPr>
      <w:r w:rsidRPr="00541ED6">
        <w:t>–</w:t>
      </w:r>
      <w:r w:rsidRPr="00541ED6">
        <w:tab/>
        <w:t>võttes arvesse Euroopa Parlamendi ja nõukogu 25. novembri 2015. aasta määrust (EL) 2015/2219 (mis käsitleb Euroopa Liidu Õiguskaitsekoolituse Ametit (CEPOL) ning millega asendatakse ja tunnistatakse kehtetuks nõukogu otsus 2005/681/JSK)</w:t>
      </w:r>
      <w:r w:rsidRPr="00541ED6">
        <w:rPr>
          <w:rStyle w:val="FootnoteReference"/>
        </w:rPr>
        <w:footnoteReference w:id="53"/>
      </w:r>
      <w:r w:rsidRPr="00541ED6">
        <w:t>, eriti selle artiklit 20,</w:t>
      </w:r>
    </w:p>
    <w:p w14:paraId="04DD5356"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54"/>
      </w:r>
      <w:r w:rsidRPr="00541ED6">
        <w:t>, eriti selle artiklit 105,</w:t>
      </w:r>
    </w:p>
    <w:p w14:paraId="39D2C968" w14:textId="77777777" w:rsidR="001B2220" w:rsidRPr="00541ED6" w:rsidRDefault="001B2220" w:rsidP="001B2220">
      <w:pPr>
        <w:pStyle w:val="NormalHanging12a"/>
      </w:pPr>
      <w:r w:rsidRPr="00541ED6">
        <w:t>–</w:t>
      </w:r>
      <w:r w:rsidRPr="00541ED6">
        <w:tab/>
        <w:t>võttes arvesse kodukorra artiklit 102 ja V lisa,</w:t>
      </w:r>
    </w:p>
    <w:p w14:paraId="66857957"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298CE14A" w14:textId="77777777" w:rsidR="001B2220" w:rsidRPr="00541ED6" w:rsidRDefault="001B2220" w:rsidP="001B2220">
      <w:pPr>
        <w:pStyle w:val="NormalHanging12a"/>
      </w:pPr>
      <w:r w:rsidRPr="00541ED6">
        <w:t>–</w:t>
      </w:r>
      <w:r w:rsidRPr="00541ED6">
        <w:tab/>
        <w:t>võttes arvesse eelarvekontrollikomisjoni raportit (A10-0087/2026),</w:t>
      </w:r>
    </w:p>
    <w:p w14:paraId="1CAB8FD4" w14:textId="77777777" w:rsidR="001B2220" w:rsidRPr="00541ED6" w:rsidRDefault="001B2220" w:rsidP="001B2220">
      <w:pPr>
        <w:pStyle w:val="NormalHanging12a"/>
      </w:pPr>
      <w:r w:rsidRPr="00541ED6">
        <w:t>1.</w:t>
      </w:r>
      <w:r w:rsidRPr="00541ED6">
        <w:tab/>
        <w:t>annab heakskiidu Euroopa Liidu Õiguskaitsekoolituse Ameti tegevdirektori tegevusele ameti 2024. aasta eelarve täitmisel;</w:t>
      </w:r>
    </w:p>
    <w:p w14:paraId="7CB9777A" w14:textId="77777777" w:rsidR="001B2220" w:rsidRPr="00541ED6" w:rsidRDefault="001B2220" w:rsidP="001B2220">
      <w:pPr>
        <w:pStyle w:val="NormalHanging12a"/>
      </w:pPr>
      <w:r w:rsidRPr="00541ED6">
        <w:t>2.</w:t>
      </w:r>
      <w:r w:rsidRPr="00541ED6">
        <w:tab/>
        <w:t>esitab oma tähelepanekud alltoodud resolutsioonis;</w:t>
      </w:r>
    </w:p>
    <w:p w14:paraId="72297DC0"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Õiguskaitsekoolituse Ameti tegevdirektorile, nõukogule, komisjonile ja kontrollikojale ning korraldada nende avaldamine </w:t>
      </w:r>
      <w:r w:rsidRPr="00541ED6">
        <w:rPr>
          <w:i/>
        </w:rPr>
        <w:t>Euroopa Liidu Teatajas</w:t>
      </w:r>
      <w:r w:rsidRPr="00541ED6">
        <w:t xml:space="preserve"> (L-seerias).</w:t>
      </w:r>
    </w:p>
    <w:p w14:paraId="3CCA2776" w14:textId="77777777" w:rsidR="001B2220" w:rsidRPr="00541ED6" w:rsidRDefault="001B2220" w:rsidP="001B2220"/>
    <w:p w14:paraId="3258A552" w14:textId="77777777" w:rsidR="001B2220" w:rsidRPr="00541ED6" w:rsidRDefault="001B2220" w:rsidP="001B2220">
      <w:pPr>
        <w:pStyle w:val="PageHeadingDec"/>
        <w:sectPr w:rsidR="001B2220" w:rsidRPr="00541ED6" w:rsidSect="001E76CF">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40FF34" w14:textId="0E47DF3F" w:rsidR="001B2220" w:rsidRPr="00541ED6" w:rsidRDefault="00395B7B" w:rsidP="001B2220">
      <w:pPr>
        <w:pStyle w:val="NormalBold"/>
      </w:pPr>
      <w:r w:rsidRPr="00541ED6">
        <w:lastRenderedPageBreak/>
        <w:t xml:space="preserve">10. Euroopa Parlamendi 29. aprilli 2026. aasta otsus </w:t>
      </w:r>
      <w:r w:rsidR="001B2220" w:rsidRPr="00541ED6">
        <w:t>Euroopa Liidu Õiguskaitsekoolituse Ameti 2024. aasta raamatupidamiskontode sulgemise kohta</w:t>
      </w:r>
      <w:r w:rsidRPr="00541ED6">
        <w:t xml:space="preserve"> </w:t>
      </w:r>
      <w:r w:rsidR="001B2220" w:rsidRPr="00541ED6">
        <w:t>(2025/2156(DEC))</w:t>
      </w:r>
    </w:p>
    <w:p w14:paraId="3B8B519F" w14:textId="77777777" w:rsidR="001B2220" w:rsidRPr="00541ED6" w:rsidRDefault="001B2220" w:rsidP="001B2220">
      <w:pPr>
        <w:pStyle w:val="EPComma"/>
      </w:pPr>
      <w:r w:rsidRPr="00541ED6">
        <w:rPr>
          <w:i/>
        </w:rPr>
        <w:t>Euroopa Parlament</w:t>
      </w:r>
      <w:r w:rsidRPr="00541ED6">
        <w:t>,</w:t>
      </w:r>
    </w:p>
    <w:p w14:paraId="6AC71188" w14:textId="77777777" w:rsidR="001B2220" w:rsidRPr="00541ED6" w:rsidRDefault="001B2220" w:rsidP="001B2220">
      <w:pPr>
        <w:pStyle w:val="NormalHanging12a"/>
      </w:pPr>
      <w:r w:rsidRPr="00541ED6">
        <w:t>–</w:t>
      </w:r>
      <w:r w:rsidRPr="00541ED6">
        <w:tab/>
        <w:t>võttes arvesse Euroopa Liidu Õiguskaitsekoolituse Ameti 2024. aasta lõplikku raamatupidamisaruannet,</w:t>
      </w:r>
    </w:p>
    <w:p w14:paraId="71F88743"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55"/>
      </w:r>
      <w:r w:rsidRPr="00541ED6">
        <w:t>,</w:t>
      </w:r>
    </w:p>
    <w:p w14:paraId="666A1517"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56"/>
      </w:r>
      <w:r w:rsidRPr="00541ED6">
        <w:t xml:space="preserve"> 2024. aasta raamatupidamiskontode usaldatavuse ja nende aluseks olevate tehingute seaduslikkuse ja korrektsuse kohta,</w:t>
      </w:r>
    </w:p>
    <w:p w14:paraId="0EB80806"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45187A8A" w14:textId="77777777" w:rsidR="001B2220" w:rsidRPr="00541ED6" w:rsidRDefault="001B2220" w:rsidP="001B2220">
      <w:pPr>
        <w:pStyle w:val="NormalHanging12a"/>
      </w:pPr>
      <w:r w:rsidRPr="00541ED6">
        <w:t>–</w:t>
      </w:r>
      <w:r w:rsidRPr="00541ED6">
        <w:tab/>
        <w:t>võttes arvesse Euroopa Liidu toimimise lepingu artiklit 319,</w:t>
      </w:r>
    </w:p>
    <w:p w14:paraId="5721C7FD"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57"/>
      </w:r>
      <w:r w:rsidRPr="00541ED6">
        <w:t>, eriti selle artiklit 70,</w:t>
      </w:r>
    </w:p>
    <w:p w14:paraId="4602162B"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58"/>
      </w:r>
      <w:r w:rsidRPr="00541ED6">
        <w:t>, eriti selle artiklit 70,</w:t>
      </w:r>
    </w:p>
    <w:p w14:paraId="5919409E" w14:textId="77777777" w:rsidR="001B2220" w:rsidRPr="00541ED6" w:rsidRDefault="001B2220" w:rsidP="001B2220">
      <w:pPr>
        <w:pStyle w:val="NormalHanging12a"/>
      </w:pPr>
      <w:r w:rsidRPr="00541ED6">
        <w:t>–</w:t>
      </w:r>
      <w:r w:rsidRPr="00541ED6">
        <w:tab/>
        <w:t>võttes arvesse Euroopa Parlamendi ja nõukogu 25. novembri 2015. aasta määrust (EL) 2015/2219 (mis käsitleb Euroopa Liidu Õiguskaitsekoolituse Ametit (CEPOL) ning millega asendatakse ja tunnistatakse kehtetuks nõukogu otsus 2005/681/JSK)</w:t>
      </w:r>
      <w:r w:rsidRPr="00541ED6">
        <w:rPr>
          <w:rStyle w:val="FootnoteReference"/>
        </w:rPr>
        <w:footnoteReference w:id="59"/>
      </w:r>
      <w:r w:rsidRPr="00541ED6">
        <w:t>, eriti selle artiklit 20,</w:t>
      </w:r>
    </w:p>
    <w:p w14:paraId="38D0D4CD"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60"/>
      </w:r>
      <w:r w:rsidRPr="00541ED6">
        <w:t>, eriti selle artiklit 105,</w:t>
      </w:r>
    </w:p>
    <w:p w14:paraId="3E80896D" w14:textId="77777777" w:rsidR="001B2220" w:rsidRPr="00541ED6" w:rsidRDefault="001B2220" w:rsidP="001B2220">
      <w:pPr>
        <w:pStyle w:val="NormalHanging12a"/>
      </w:pPr>
      <w:r w:rsidRPr="00541ED6">
        <w:t>–</w:t>
      </w:r>
      <w:r w:rsidRPr="00541ED6">
        <w:tab/>
        <w:t>võttes arvesse kodukorra artiklit 102 ja V lisa,</w:t>
      </w:r>
    </w:p>
    <w:p w14:paraId="6424E2FA" w14:textId="77777777" w:rsidR="001B2220" w:rsidRPr="00541ED6" w:rsidRDefault="001B2220" w:rsidP="001B2220">
      <w:pPr>
        <w:pStyle w:val="NormalHanging12a"/>
      </w:pPr>
      <w:r w:rsidRPr="00541ED6">
        <w:lastRenderedPageBreak/>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76247C7D" w14:textId="77777777" w:rsidR="001B2220" w:rsidRPr="00541ED6" w:rsidRDefault="001B2220" w:rsidP="001B2220">
      <w:pPr>
        <w:pStyle w:val="NormalHanging12a"/>
      </w:pPr>
      <w:r w:rsidRPr="00541ED6">
        <w:t>–</w:t>
      </w:r>
      <w:r w:rsidRPr="00541ED6">
        <w:tab/>
        <w:t>võttes arvesse eelarvekontrollikomisjoni raportit (A10-0087/2026),</w:t>
      </w:r>
    </w:p>
    <w:p w14:paraId="70C8C849" w14:textId="77777777" w:rsidR="001B2220" w:rsidRPr="00541ED6" w:rsidRDefault="001B2220" w:rsidP="001B2220">
      <w:pPr>
        <w:pStyle w:val="NormalHanging12a"/>
      </w:pPr>
      <w:r w:rsidRPr="00541ED6">
        <w:t>1.</w:t>
      </w:r>
      <w:r w:rsidRPr="00541ED6">
        <w:tab/>
        <w:t>annab heakskiidu Euroopa Liidu Õiguskaitsekoolituse Ameti 2024. aasta raamatupidamiskontode sulgemisele;</w:t>
      </w:r>
    </w:p>
    <w:p w14:paraId="7E74E93B" w14:textId="764C221D" w:rsidR="001B2220" w:rsidRPr="00541ED6" w:rsidRDefault="001B2220" w:rsidP="00395B7B">
      <w:pPr>
        <w:pStyle w:val="NormalHanging12a"/>
      </w:pPr>
      <w:r w:rsidRPr="00541ED6">
        <w:t>2.</w:t>
      </w:r>
      <w:r w:rsidRPr="00541ED6">
        <w:tab/>
        <w:t xml:space="preserve">teeb presidendile ülesandeks edastada käesolev otsus Euroopa Liidu Õiguskaitsekoolituse Ameti tegevdirektorile, nõukogule, komisjonile ja kontrollikojale ning korraldada selle avaldamine </w:t>
      </w:r>
      <w:r w:rsidRPr="00541ED6">
        <w:rPr>
          <w:i/>
        </w:rPr>
        <w:t>Euroopa Liidu Teatajas</w:t>
      </w:r>
      <w:r w:rsidRPr="00541ED6">
        <w:t xml:space="preserve"> (L-seerias).</w:t>
      </w:r>
    </w:p>
    <w:p w14:paraId="66247B5C" w14:textId="77777777" w:rsidR="001B2220" w:rsidRPr="00541ED6" w:rsidRDefault="001B2220" w:rsidP="001B2220"/>
    <w:p w14:paraId="52747774" w14:textId="77777777" w:rsidR="001B2220" w:rsidRPr="00541ED6" w:rsidRDefault="001B2220" w:rsidP="001B2220">
      <w:pPr>
        <w:pStyle w:val="PageHeadingDec"/>
        <w:sectPr w:rsidR="001B2220" w:rsidRPr="00541ED6" w:rsidSect="001E76CF">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EC493D" w14:textId="2BBD6622" w:rsidR="001B2220" w:rsidRPr="00541ED6" w:rsidRDefault="002B00DC" w:rsidP="001B2220">
      <w:pPr>
        <w:pStyle w:val="NormalBold"/>
      </w:pPr>
      <w:r w:rsidRPr="00541ED6">
        <w:lastRenderedPageBreak/>
        <w:t xml:space="preserve">11. Euroopa Parlamendi 29. aprilli 2026. aasta otsus </w:t>
      </w:r>
      <w:r w:rsidR="001B2220" w:rsidRPr="00541ED6">
        <w:t>Euroopa Liidu Lennundusohutusameti 2024. aasta eelarve täitmisele heakskiidu andmise kohta</w:t>
      </w:r>
      <w:r w:rsidRPr="00541ED6">
        <w:t xml:space="preserve"> </w:t>
      </w:r>
      <w:r w:rsidR="001B2220" w:rsidRPr="00541ED6">
        <w:t>(2025/2156(DEC))</w:t>
      </w:r>
    </w:p>
    <w:p w14:paraId="53C2676D" w14:textId="77777777" w:rsidR="001B2220" w:rsidRPr="00541ED6" w:rsidRDefault="001B2220" w:rsidP="001B2220">
      <w:pPr>
        <w:pStyle w:val="EPComma"/>
      </w:pPr>
      <w:r w:rsidRPr="00541ED6">
        <w:rPr>
          <w:i/>
        </w:rPr>
        <w:t>Euroopa Parlament</w:t>
      </w:r>
      <w:r w:rsidRPr="00541ED6">
        <w:t>,</w:t>
      </w:r>
    </w:p>
    <w:p w14:paraId="64069843" w14:textId="77777777" w:rsidR="001B2220" w:rsidRPr="00541ED6" w:rsidRDefault="001B2220" w:rsidP="001B2220">
      <w:pPr>
        <w:pStyle w:val="NormalHanging12a"/>
      </w:pPr>
      <w:r w:rsidRPr="00541ED6">
        <w:t>–</w:t>
      </w:r>
      <w:r w:rsidRPr="00541ED6">
        <w:tab/>
        <w:t>võttes arvesse Euroopa Liidu Lennundusohutusameti 2024. aasta lõplikku raamatupidamisaruannet,</w:t>
      </w:r>
    </w:p>
    <w:p w14:paraId="6C0C301C"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61"/>
      </w:r>
      <w:r w:rsidRPr="00541ED6">
        <w:t>,</w:t>
      </w:r>
    </w:p>
    <w:p w14:paraId="2A9E7FFC"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62"/>
      </w:r>
      <w:r w:rsidRPr="00541ED6">
        <w:t xml:space="preserve"> 2024. aasta raamatupidamiskontode usaldatavuse ja nende aluseks olevate tehingute seaduslikkuse ja korrektsuse kohta,</w:t>
      </w:r>
    </w:p>
    <w:p w14:paraId="1DA0A9E9"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37A30E6F" w14:textId="77777777" w:rsidR="001B2220" w:rsidRPr="00541ED6" w:rsidRDefault="001B2220" w:rsidP="001B2220">
      <w:pPr>
        <w:pStyle w:val="NormalHanging12a"/>
      </w:pPr>
      <w:r w:rsidRPr="00541ED6">
        <w:t>–</w:t>
      </w:r>
      <w:r w:rsidRPr="00541ED6">
        <w:tab/>
        <w:t>võttes arvesse Euroopa Liidu toimimise lepingu artiklit 319,</w:t>
      </w:r>
    </w:p>
    <w:p w14:paraId="056D9A69"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63"/>
      </w:r>
      <w:r w:rsidRPr="00541ED6">
        <w:t>, eriti selle artiklit 70,</w:t>
      </w:r>
    </w:p>
    <w:p w14:paraId="58C958B4"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64"/>
      </w:r>
      <w:r w:rsidRPr="00541ED6">
        <w:t>, eriti selle artiklit 70,</w:t>
      </w:r>
    </w:p>
    <w:p w14:paraId="3F5CD1D3" w14:textId="77777777" w:rsidR="001B2220" w:rsidRPr="00541ED6" w:rsidRDefault="001B2220" w:rsidP="001B2220">
      <w:pPr>
        <w:pStyle w:val="NormalHanging12a"/>
      </w:pPr>
      <w:r w:rsidRPr="00541ED6">
        <w:t>–</w:t>
      </w:r>
      <w:r w:rsidRPr="00541ED6">
        <w:tab/>
        <w:t xml:space="preserve">võttes arvesse Euroopa Parlamendi ja nõukogu 4. juuli 2018. aasta määrust (EL) 2018/1139 (mis käsitleb tsiviillennunduse valdkonna </w:t>
      </w:r>
      <w:proofErr w:type="spellStart"/>
      <w:r w:rsidRPr="00541ED6">
        <w:t>ühisnorme</w:t>
      </w:r>
      <w:proofErr w:type="spellEnd"/>
      <w:r w:rsidRPr="00541ED6">
        <w:t xml:space="preserve"> ja millega luuakse Euroopa Liidu Lennundusohutusamet ning millega muudetakse Euroopa Parlamendi ja nõukogu määrusi (EÜ) nr 2111/2005, (EÜ) nr 1008/2008, (EL) nr 996/2010, (EL) nr 376/2014 ja Euroopa Parlamendi ja nõukogu direktiive 2014/30/EL ning 2014/53/EL ning tunnistatakse kehtetuks Euroopa Parlamendi ja nõukogu määrused (EÜ) nr 552/2004 ja (EÜ) nr 216/2008 ning nõukogu määrus (EMÜ) nr 3922/91)</w:t>
      </w:r>
      <w:r w:rsidRPr="00541ED6">
        <w:rPr>
          <w:rStyle w:val="FootnoteReference"/>
        </w:rPr>
        <w:footnoteReference w:id="65"/>
      </w:r>
      <w:r w:rsidRPr="00541ED6">
        <w:t>, eriti selle artiklit 121,</w:t>
      </w:r>
    </w:p>
    <w:p w14:paraId="66EA5CB9"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66"/>
      </w:r>
      <w:r w:rsidRPr="00541ED6">
        <w:t xml:space="preserve">, eriti </w:t>
      </w:r>
      <w:r w:rsidRPr="00541ED6">
        <w:lastRenderedPageBreak/>
        <w:t>selle artiklit 105,</w:t>
      </w:r>
    </w:p>
    <w:p w14:paraId="47F41394" w14:textId="77777777" w:rsidR="001B2220" w:rsidRPr="00541ED6" w:rsidRDefault="001B2220" w:rsidP="001B2220">
      <w:pPr>
        <w:pStyle w:val="NormalHanging12a"/>
      </w:pPr>
      <w:r w:rsidRPr="00541ED6">
        <w:t>–</w:t>
      </w:r>
      <w:r w:rsidRPr="00541ED6">
        <w:tab/>
        <w:t>võttes arvesse kodukorra artiklit 102 ja V lisa,</w:t>
      </w:r>
    </w:p>
    <w:p w14:paraId="799FDD98"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0504FF57" w14:textId="77777777" w:rsidR="001B2220" w:rsidRPr="00541ED6" w:rsidRDefault="001B2220" w:rsidP="001B2220">
      <w:pPr>
        <w:pStyle w:val="NormalHanging12a"/>
      </w:pPr>
      <w:r w:rsidRPr="00541ED6">
        <w:t>–</w:t>
      </w:r>
      <w:r w:rsidRPr="00541ED6">
        <w:tab/>
        <w:t>võttes arvesse eelarvekontrollikomisjoni raportit (A10-0087/2026),</w:t>
      </w:r>
    </w:p>
    <w:p w14:paraId="2BC46E78" w14:textId="77777777" w:rsidR="001B2220" w:rsidRPr="00541ED6" w:rsidRDefault="001B2220" w:rsidP="001B2220">
      <w:pPr>
        <w:pStyle w:val="NormalHanging12a"/>
      </w:pPr>
      <w:r w:rsidRPr="00541ED6">
        <w:t>1.</w:t>
      </w:r>
      <w:r w:rsidRPr="00541ED6">
        <w:tab/>
        <w:t>annab heakskiidu Euroopa Liidu Lennundusohutusameti tegevdirektori tegevusele ameti 2024. aasta eelarve täitmisel;</w:t>
      </w:r>
    </w:p>
    <w:p w14:paraId="29CEBE79" w14:textId="77777777" w:rsidR="001B2220" w:rsidRPr="00541ED6" w:rsidRDefault="001B2220" w:rsidP="001B2220">
      <w:pPr>
        <w:pStyle w:val="NormalHanging12a"/>
      </w:pPr>
      <w:r w:rsidRPr="00541ED6">
        <w:t>2.</w:t>
      </w:r>
      <w:r w:rsidRPr="00541ED6">
        <w:tab/>
        <w:t>esitab oma tähelepanekud alltoodud resolutsioonis;</w:t>
      </w:r>
    </w:p>
    <w:p w14:paraId="7B6DE95E"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Lennundusohutusameti tegevdirektorile, nõukogule, komisjonile ja kontrollikojale ning korraldada nende avaldamine </w:t>
      </w:r>
      <w:r w:rsidRPr="00541ED6">
        <w:rPr>
          <w:i/>
        </w:rPr>
        <w:t>Euroopa Liidu Teatajas</w:t>
      </w:r>
      <w:r w:rsidRPr="00541ED6">
        <w:t xml:space="preserve"> (L-seerias).</w:t>
      </w:r>
    </w:p>
    <w:p w14:paraId="429EAAF1" w14:textId="77777777" w:rsidR="001B2220" w:rsidRPr="00541ED6" w:rsidRDefault="001B2220" w:rsidP="001B2220"/>
    <w:p w14:paraId="5C10B9B0" w14:textId="77777777" w:rsidR="001B2220" w:rsidRPr="00541ED6" w:rsidRDefault="001B2220" w:rsidP="001B2220">
      <w:pPr>
        <w:pStyle w:val="PageHeadingDec"/>
        <w:sectPr w:rsidR="001B2220" w:rsidRPr="00541ED6" w:rsidSect="001E76CF">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F43B5D" w14:textId="18DA7758" w:rsidR="001B2220" w:rsidRPr="00541ED6" w:rsidRDefault="002B00DC" w:rsidP="001B2220">
      <w:pPr>
        <w:pStyle w:val="NormalBold"/>
      </w:pPr>
      <w:r w:rsidRPr="00541ED6">
        <w:lastRenderedPageBreak/>
        <w:t xml:space="preserve">12. Euroopa Parlamendi 29. aprilli 2026. aasta otsus </w:t>
      </w:r>
      <w:r w:rsidR="001B2220" w:rsidRPr="00541ED6">
        <w:t>Euroopa Liidu Lennundusohutusameti 2024. aasta raamatupidamiskontode sulgemise kohta</w:t>
      </w:r>
      <w:r w:rsidRPr="00541ED6">
        <w:t xml:space="preserve"> </w:t>
      </w:r>
      <w:r w:rsidR="001B2220" w:rsidRPr="00541ED6">
        <w:t>(2025/2156(DEC))</w:t>
      </w:r>
    </w:p>
    <w:p w14:paraId="5D9642D0" w14:textId="77777777" w:rsidR="001B2220" w:rsidRPr="00541ED6" w:rsidRDefault="001B2220" w:rsidP="001B2220">
      <w:pPr>
        <w:pStyle w:val="EPComma"/>
      </w:pPr>
      <w:r w:rsidRPr="00541ED6">
        <w:rPr>
          <w:i/>
        </w:rPr>
        <w:t>Euroopa Parlament</w:t>
      </w:r>
      <w:r w:rsidRPr="00541ED6">
        <w:t>,</w:t>
      </w:r>
    </w:p>
    <w:p w14:paraId="688E1235" w14:textId="77777777" w:rsidR="001B2220" w:rsidRPr="00541ED6" w:rsidRDefault="001B2220" w:rsidP="001B2220">
      <w:pPr>
        <w:pStyle w:val="NormalHanging12a"/>
      </w:pPr>
      <w:r w:rsidRPr="00541ED6">
        <w:t>–</w:t>
      </w:r>
      <w:r w:rsidRPr="00541ED6">
        <w:tab/>
        <w:t>võttes arvesse Euroopa Liidu Lennundusohutusameti 2024. aasta lõplikku raamatupidamisaruannet,</w:t>
      </w:r>
    </w:p>
    <w:p w14:paraId="2D5D63A1"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67"/>
      </w:r>
      <w:r w:rsidRPr="00541ED6">
        <w:t>,</w:t>
      </w:r>
    </w:p>
    <w:p w14:paraId="72C3F24C"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68"/>
      </w:r>
      <w:r w:rsidRPr="00541ED6">
        <w:t xml:space="preserve"> 2024. aasta raamatupidamiskontode usaldatavuse ja nende aluseks olevate tehingute seaduslikkuse ja korrektsuse kohta,</w:t>
      </w:r>
    </w:p>
    <w:p w14:paraId="62335381"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66176C7A" w14:textId="77777777" w:rsidR="001B2220" w:rsidRPr="00541ED6" w:rsidRDefault="001B2220" w:rsidP="001B2220">
      <w:pPr>
        <w:pStyle w:val="NormalHanging12a"/>
      </w:pPr>
      <w:r w:rsidRPr="00541ED6">
        <w:t>–</w:t>
      </w:r>
      <w:r w:rsidRPr="00541ED6">
        <w:tab/>
        <w:t>võttes arvesse Euroopa Liidu toimimise lepingu artiklit 319,</w:t>
      </w:r>
    </w:p>
    <w:p w14:paraId="2BA984C0"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69"/>
      </w:r>
      <w:r w:rsidRPr="00541ED6">
        <w:t>, eriti selle artiklit 70,</w:t>
      </w:r>
    </w:p>
    <w:p w14:paraId="215679F7"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70"/>
      </w:r>
      <w:r w:rsidRPr="00541ED6">
        <w:t>, eriti selle artiklit 70,</w:t>
      </w:r>
    </w:p>
    <w:p w14:paraId="0D91C5C3" w14:textId="77777777" w:rsidR="001B2220" w:rsidRPr="00541ED6" w:rsidRDefault="001B2220" w:rsidP="001B2220">
      <w:pPr>
        <w:pStyle w:val="NormalHanging12a"/>
      </w:pPr>
      <w:r w:rsidRPr="00541ED6">
        <w:t>–</w:t>
      </w:r>
      <w:r w:rsidRPr="00541ED6">
        <w:tab/>
        <w:t xml:space="preserve">võttes arvesse Euroopa Parlamendi ja nõukogu 4. juuli 2018. aasta määrust (EL) 2018/1139 (mis käsitleb tsiviillennunduse valdkonna </w:t>
      </w:r>
      <w:proofErr w:type="spellStart"/>
      <w:r w:rsidRPr="00541ED6">
        <w:t>ühisnorme</w:t>
      </w:r>
      <w:proofErr w:type="spellEnd"/>
      <w:r w:rsidRPr="00541ED6">
        <w:t xml:space="preserve"> ja millega luuakse Euroopa Liidu Lennundusohutusamet ning millega muudetakse Euroopa Parlamendi ja nõukogu määrusi (EÜ) nr 2111/2005, (EÜ) nr 1008/2008, (EL) nr 996/2010, (EL) nr 376/2014 ja Euroopa Parlamendi ja nõukogu direktiive 2014/30/EL ning 2014/53/EL ning tunnistatakse kehtetuks Euroopa Parlamendi ja nõukogu määrused (EÜ) nr 552/2004 ja (EÜ) nr 216/2008 ning nõukogu määrus (EMÜ) nr 3922/91)</w:t>
      </w:r>
      <w:r w:rsidRPr="00541ED6">
        <w:rPr>
          <w:rStyle w:val="FootnoteReference"/>
        </w:rPr>
        <w:footnoteReference w:id="71"/>
      </w:r>
      <w:r w:rsidRPr="00541ED6">
        <w:t>, eriti selle artiklit 121,</w:t>
      </w:r>
    </w:p>
    <w:p w14:paraId="2C5C72D4"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72"/>
      </w:r>
      <w:r w:rsidRPr="00541ED6">
        <w:t xml:space="preserve">, eriti </w:t>
      </w:r>
      <w:r w:rsidRPr="00541ED6">
        <w:lastRenderedPageBreak/>
        <w:t>selle artiklit 105,</w:t>
      </w:r>
    </w:p>
    <w:p w14:paraId="71ADF033" w14:textId="77777777" w:rsidR="001B2220" w:rsidRPr="00541ED6" w:rsidRDefault="001B2220" w:rsidP="001B2220">
      <w:pPr>
        <w:pStyle w:val="NormalHanging12a"/>
      </w:pPr>
      <w:r w:rsidRPr="00541ED6">
        <w:t>–</w:t>
      </w:r>
      <w:r w:rsidRPr="00541ED6">
        <w:tab/>
        <w:t>võttes arvesse kodukorra artiklit 102 ja V lisa,</w:t>
      </w:r>
    </w:p>
    <w:p w14:paraId="38E4D5C8"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3DEA19DF" w14:textId="77777777" w:rsidR="001B2220" w:rsidRPr="00541ED6" w:rsidRDefault="001B2220" w:rsidP="001B2220">
      <w:pPr>
        <w:pStyle w:val="NormalHanging12a"/>
      </w:pPr>
      <w:r w:rsidRPr="00541ED6">
        <w:t>–</w:t>
      </w:r>
      <w:r w:rsidRPr="00541ED6">
        <w:tab/>
        <w:t>võttes arvesse eelarvekontrollikomisjoni raportit (A10-0087/2026),</w:t>
      </w:r>
    </w:p>
    <w:p w14:paraId="58EF4D09" w14:textId="77777777" w:rsidR="001B2220" w:rsidRPr="00541ED6" w:rsidRDefault="001B2220" w:rsidP="001B2220">
      <w:pPr>
        <w:pStyle w:val="NormalHanging12a"/>
      </w:pPr>
      <w:r w:rsidRPr="00541ED6">
        <w:t>1.</w:t>
      </w:r>
      <w:r w:rsidRPr="00541ED6">
        <w:tab/>
        <w:t>annab heakskiidu Euroopa Liidu Lennundusohutusameti 2024. aasta raamatupidamiskontode sulgemisele;</w:t>
      </w:r>
    </w:p>
    <w:p w14:paraId="01B54FBD" w14:textId="10211B27" w:rsidR="001B2220" w:rsidRPr="00541ED6" w:rsidRDefault="001B2220" w:rsidP="002B00DC">
      <w:pPr>
        <w:pStyle w:val="NormalHanging12a"/>
      </w:pPr>
      <w:r w:rsidRPr="00541ED6">
        <w:t>2.</w:t>
      </w:r>
      <w:r w:rsidRPr="00541ED6">
        <w:tab/>
        <w:t xml:space="preserve">teeb presidendile ülesandeks edastada käesolev otsus Euroopa Liidu Lennundusohutusameti tegevdirektorile, nõukogule, komisjonile ja kontrollikojale ning korraldada selle avaldamine </w:t>
      </w:r>
      <w:r w:rsidRPr="00541ED6">
        <w:rPr>
          <w:i/>
        </w:rPr>
        <w:t>Euroopa Liidu Teatajas</w:t>
      </w:r>
      <w:r w:rsidRPr="00541ED6">
        <w:t xml:space="preserve"> (L-seerias).</w:t>
      </w:r>
    </w:p>
    <w:p w14:paraId="23C0BA56" w14:textId="77777777" w:rsidR="001B2220" w:rsidRPr="00541ED6" w:rsidRDefault="001B2220" w:rsidP="001B2220"/>
    <w:p w14:paraId="6558759B" w14:textId="77777777" w:rsidR="001B2220" w:rsidRPr="00541ED6" w:rsidRDefault="001B2220" w:rsidP="001B2220">
      <w:pPr>
        <w:pStyle w:val="PageHeadingDec"/>
        <w:sectPr w:rsidR="001B2220" w:rsidRPr="00541ED6" w:rsidSect="001E76CF">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6F6B29" w14:textId="6122AEE9" w:rsidR="001B2220" w:rsidRPr="00541ED6" w:rsidRDefault="002B00DC" w:rsidP="001B2220">
      <w:pPr>
        <w:pStyle w:val="NormalBold"/>
      </w:pPr>
      <w:r w:rsidRPr="00541ED6">
        <w:lastRenderedPageBreak/>
        <w:t xml:space="preserve">13. Euroopa Parlamendi 29. aprilli 2026. aasta otsus </w:t>
      </w:r>
      <w:r w:rsidR="001B2220" w:rsidRPr="00541ED6">
        <w:t>Euroopa Pangandusjärelevalve 2024. aasta eelarve täitmisele heakskiidu andmise kohta</w:t>
      </w:r>
      <w:r w:rsidRPr="00541ED6">
        <w:t xml:space="preserve"> </w:t>
      </w:r>
      <w:r w:rsidR="001B2220" w:rsidRPr="00541ED6">
        <w:t>(2025/2156(DEC))</w:t>
      </w:r>
    </w:p>
    <w:p w14:paraId="776ED56A" w14:textId="77777777" w:rsidR="001B2220" w:rsidRPr="00541ED6" w:rsidRDefault="001B2220" w:rsidP="001B2220">
      <w:pPr>
        <w:pStyle w:val="EPComma"/>
      </w:pPr>
      <w:r w:rsidRPr="00541ED6">
        <w:rPr>
          <w:i/>
        </w:rPr>
        <w:t>Euroopa Parlament</w:t>
      </w:r>
      <w:r w:rsidRPr="00541ED6">
        <w:t>,</w:t>
      </w:r>
    </w:p>
    <w:p w14:paraId="71FE40D3" w14:textId="77777777" w:rsidR="001B2220" w:rsidRPr="00541ED6" w:rsidRDefault="001B2220" w:rsidP="001B2220">
      <w:pPr>
        <w:pStyle w:val="NormalHanging12a"/>
      </w:pPr>
      <w:r w:rsidRPr="00541ED6">
        <w:t>–</w:t>
      </w:r>
      <w:r w:rsidRPr="00541ED6">
        <w:tab/>
        <w:t>võttes arvesse Euroopa Pangandusjärelevalve 2024. aasta lõplikku raamatupidamisaruannet,</w:t>
      </w:r>
    </w:p>
    <w:p w14:paraId="4209C3E1"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73"/>
      </w:r>
      <w:r w:rsidRPr="00541ED6">
        <w:t>,</w:t>
      </w:r>
    </w:p>
    <w:p w14:paraId="0BAC77DE"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74"/>
      </w:r>
      <w:r w:rsidRPr="00541ED6">
        <w:t xml:space="preserve"> 2024. aasta raamatupidamiskontode usaldatavuse ja nende aluseks olevate tehingute seaduslikkuse ja korrektsuse kohta,</w:t>
      </w:r>
    </w:p>
    <w:p w14:paraId="727F2D0D" w14:textId="77777777" w:rsidR="001B2220" w:rsidRPr="00541ED6" w:rsidRDefault="001B2220" w:rsidP="001B2220">
      <w:pPr>
        <w:pStyle w:val="NormalHanging12a"/>
      </w:pPr>
      <w:r w:rsidRPr="00541ED6">
        <w:t>–</w:t>
      </w:r>
      <w:r w:rsidRPr="00541ED6">
        <w:tab/>
        <w:t>võttes arvesse nõukogu 2. märtsi 2026. aasta soovitust pangandusjärelevalve tegevusele heakskiidu andmise kohta 2024. aasta eelarve täitmisel (05750/2026 – C10-0148/2026),</w:t>
      </w:r>
    </w:p>
    <w:p w14:paraId="13F04EC6" w14:textId="77777777" w:rsidR="001B2220" w:rsidRPr="00541ED6" w:rsidRDefault="001B2220" w:rsidP="001B2220">
      <w:pPr>
        <w:pStyle w:val="NormalHanging12a"/>
      </w:pPr>
      <w:r w:rsidRPr="00541ED6">
        <w:t>–</w:t>
      </w:r>
      <w:r w:rsidRPr="00541ED6">
        <w:tab/>
        <w:t>võttes arvesse Euroopa Liidu toimimise lepingu artiklit 319,</w:t>
      </w:r>
    </w:p>
    <w:p w14:paraId="050ACFEF"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75"/>
      </w:r>
      <w:r w:rsidRPr="00541ED6">
        <w:t>, eriti selle artiklit 70,</w:t>
      </w:r>
    </w:p>
    <w:p w14:paraId="0AD7BAAD"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76"/>
      </w:r>
      <w:r w:rsidRPr="00541ED6">
        <w:t>, eriti selle artiklit 70,</w:t>
      </w:r>
    </w:p>
    <w:p w14:paraId="112130D4" w14:textId="77777777" w:rsidR="001B2220" w:rsidRPr="00541ED6" w:rsidRDefault="001B2220" w:rsidP="001B2220">
      <w:pPr>
        <w:pStyle w:val="NormalHanging12a"/>
      </w:pPr>
      <w:r w:rsidRPr="00541ED6">
        <w:t>–</w:t>
      </w:r>
      <w:r w:rsidRPr="00541ED6">
        <w:tab/>
        <w:t>võttes arvesse Euroopa Parlamendi ja nõukogu 24. novembri 2010. aasta määrust (EL) nr 1093/2010 (millega asutatakse Euroopa Järelevalveasutus (Euroopa Pangandusjärelevalve), muudetakse otsust nr 716/2009/EÜ ning tunnistatakse kehtetuks komisjoni otsus 2009/78/EÜ)</w:t>
      </w:r>
      <w:r w:rsidRPr="00541ED6">
        <w:rPr>
          <w:rStyle w:val="FootnoteReference"/>
        </w:rPr>
        <w:footnoteReference w:id="77"/>
      </w:r>
      <w:r w:rsidRPr="00541ED6">
        <w:t>, eriti selle artiklit 64,</w:t>
      </w:r>
    </w:p>
    <w:p w14:paraId="415AEE69"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78"/>
      </w:r>
      <w:r w:rsidRPr="00541ED6">
        <w:t>, eriti selle artiklit 105,</w:t>
      </w:r>
    </w:p>
    <w:p w14:paraId="5879113A" w14:textId="77777777" w:rsidR="001B2220" w:rsidRPr="00541ED6" w:rsidRDefault="001B2220" w:rsidP="001B2220">
      <w:pPr>
        <w:pStyle w:val="NormalHanging12a"/>
      </w:pPr>
      <w:r w:rsidRPr="00541ED6">
        <w:t>–</w:t>
      </w:r>
      <w:r w:rsidRPr="00541ED6">
        <w:tab/>
        <w:t>võttes arvesse kodukorra artiklit 102 ja V lisa,</w:t>
      </w:r>
    </w:p>
    <w:p w14:paraId="3796CB2B"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2EFCF615" w14:textId="77777777" w:rsidR="001B2220" w:rsidRPr="00541ED6" w:rsidRDefault="001B2220" w:rsidP="001B2220">
      <w:pPr>
        <w:pStyle w:val="NormalHanging12a"/>
      </w:pPr>
      <w:r w:rsidRPr="00541ED6">
        <w:t>–</w:t>
      </w:r>
      <w:r w:rsidRPr="00541ED6">
        <w:tab/>
        <w:t>võttes arvesse eelarvekontrollikomisjoni raportit (A10-0087/2026),</w:t>
      </w:r>
    </w:p>
    <w:p w14:paraId="397945B7" w14:textId="77777777" w:rsidR="001B2220" w:rsidRPr="00541ED6" w:rsidRDefault="001B2220" w:rsidP="001B2220">
      <w:pPr>
        <w:pStyle w:val="NormalHanging12a"/>
      </w:pPr>
      <w:r w:rsidRPr="00541ED6">
        <w:t>1.</w:t>
      </w:r>
      <w:r w:rsidRPr="00541ED6">
        <w:tab/>
        <w:t>annab heakskiidu Euroopa Pangandusjärelevalve tegevdirektori tegevusele asutuse 2024. aasta eelarve täitmisel;</w:t>
      </w:r>
    </w:p>
    <w:p w14:paraId="7C745F42" w14:textId="77777777" w:rsidR="001B2220" w:rsidRPr="00541ED6" w:rsidRDefault="001B2220" w:rsidP="001B2220">
      <w:pPr>
        <w:pStyle w:val="NormalHanging12a"/>
      </w:pPr>
      <w:r w:rsidRPr="00541ED6">
        <w:t>2.</w:t>
      </w:r>
      <w:r w:rsidRPr="00541ED6">
        <w:tab/>
        <w:t>esitab oma tähelepanekud alltoodud resolutsioonis;</w:t>
      </w:r>
    </w:p>
    <w:p w14:paraId="177768C1"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Pangandusjärelevalve tegevdirektorile, nõukogule, komisjonile ja kontrollikojale ning korraldada nende avaldamine </w:t>
      </w:r>
      <w:r w:rsidRPr="00541ED6">
        <w:rPr>
          <w:i/>
        </w:rPr>
        <w:t>Euroopa Liidu Teatajas</w:t>
      </w:r>
      <w:r w:rsidRPr="00541ED6">
        <w:t xml:space="preserve"> (L-seerias).</w:t>
      </w:r>
    </w:p>
    <w:p w14:paraId="5AFA7EAA" w14:textId="77777777" w:rsidR="001B2220" w:rsidRPr="00541ED6" w:rsidRDefault="001B2220" w:rsidP="001B2220"/>
    <w:p w14:paraId="56DA35B2" w14:textId="77777777" w:rsidR="001B2220" w:rsidRPr="00541ED6" w:rsidRDefault="001B2220" w:rsidP="001B2220">
      <w:pPr>
        <w:pStyle w:val="PageHeadingDec"/>
        <w:sectPr w:rsidR="001B2220" w:rsidRPr="00541ED6" w:rsidSect="001E76CF">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53BFA1" w14:textId="442C48F6" w:rsidR="001B2220" w:rsidRPr="00541ED6" w:rsidRDefault="002B00DC" w:rsidP="001B2220">
      <w:pPr>
        <w:pStyle w:val="NormalBold"/>
      </w:pPr>
      <w:r w:rsidRPr="00541ED6">
        <w:lastRenderedPageBreak/>
        <w:t xml:space="preserve">14. Euroopa Parlamendi 29. aprilli 2026. aasta otsus </w:t>
      </w:r>
      <w:r w:rsidR="001B2220" w:rsidRPr="00541ED6">
        <w:t>Euroopa Pangandusjärelevalve 2024. aasta raamatupidamiskontode sulgemise kohta</w:t>
      </w:r>
      <w:r w:rsidRPr="00541ED6">
        <w:t xml:space="preserve"> </w:t>
      </w:r>
      <w:r w:rsidR="001B2220" w:rsidRPr="00541ED6">
        <w:t>(2025/2156(DEC))</w:t>
      </w:r>
    </w:p>
    <w:p w14:paraId="55EB3EFB" w14:textId="77777777" w:rsidR="001B2220" w:rsidRPr="00541ED6" w:rsidRDefault="001B2220" w:rsidP="001B2220">
      <w:pPr>
        <w:pStyle w:val="EPComma"/>
      </w:pPr>
      <w:r w:rsidRPr="00541ED6">
        <w:rPr>
          <w:i/>
        </w:rPr>
        <w:t>Euroopa Parlament</w:t>
      </w:r>
      <w:r w:rsidRPr="00541ED6">
        <w:t>,</w:t>
      </w:r>
    </w:p>
    <w:p w14:paraId="3CDC0591" w14:textId="77777777" w:rsidR="001B2220" w:rsidRPr="00541ED6" w:rsidRDefault="001B2220" w:rsidP="001B2220">
      <w:pPr>
        <w:pStyle w:val="NormalHanging12a"/>
      </w:pPr>
      <w:r w:rsidRPr="00541ED6">
        <w:t>–</w:t>
      </w:r>
      <w:r w:rsidRPr="00541ED6">
        <w:tab/>
        <w:t>võttes arvesse Euroopa Pangandusjärelevalve 2024. aasta lõplikku raamatupidamisaruannet,</w:t>
      </w:r>
    </w:p>
    <w:p w14:paraId="5FCE521B"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79"/>
      </w:r>
      <w:r w:rsidRPr="00541ED6">
        <w:t>,</w:t>
      </w:r>
    </w:p>
    <w:p w14:paraId="0930CC20"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80"/>
      </w:r>
      <w:r w:rsidRPr="00541ED6">
        <w:t xml:space="preserve"> 2024. aasta raamatupidamiskontode usaldatavuse ja nende aluseks olevate tehingute seaduslikkuse ja korrektsuse kohta,</w:t>
      </w:r>
    </w:p>
    <w:p w14:paraId="301393D6" w14:textId="77777777" w:rsidR="001B2220" w:rsidRPr="00541ED6" w:rsidRDefault="001B2220" w:rsidP="001B2220">
      <w:pPr>
        <w:pStyle w:val="NormalHanging12a"/>
      </w:pPr>
      <w:r w:rsidRPr="00541ED6">
        <w:t>–</w:t>
      </w:r>
      <w:r w:rsidRPr="00541ED6">
        <w:tab/>
        <w:t>võttes arvesse nõukogu 2. märtsi 2026. aasta soovitust pangandusjärelevalve tegevusele heakskiidu andmise kohta 2024. aasta eelarve täitmisel (05750/2026 – C10-0148/2026),</w:t>
      </w:r>
    </w:p>
    <w:p w14:paraId="7A1B32A9" w14:textId="77777777" w:rsidR="001B2220" w:rsidRPr="00541ED6" w:rsidRDefault="001B2220" w:rsidP="001B2220">
      <w:pPr>
        <w:pStyle w:val="NormalHanging12a"/>
      </w:pPr>
      <w:r w:rsidRPr="00541ED6">
        <w:t>–</w:t>
      </w:r>
      <w:r w:rsidRPr="00541ED6">
        <w:tab/>
        <w:t>võttes arvesse Euroopa Liidu toimimise lepingu artiklit 319,</w:t>
      </w:r>
    </w:p>
    <w:p w14:paraId="007366E6"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81"/>
      </w:r>
      <w:r w:rsidRPr="00541ED6">
        <w:t>, eriti selle artiklit 70,</w:t>
      </w:r>
    </w:p>
    <w:p w14:paraId="663F2F70"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82"/>
      </w:r>
      <w:r w:rsidRPr="00541ED6">
        <w:t>, eriti selle artiklit 70,</w:t>
      </w:r>
    </w:p>
    <w:p w14:paraId="210BCA23" w14:textId="77777777" w:rsidR="001B2220" w:rsidRPr="00541ED6" w:rsidRDefault="001B2220" w:rsidP="001B2220">
      <w:pPr>
        <w:pStyle w:val="NormalHanging12a"/>
      </w:pPr>
      <w:r w:rsidRPr="00541ED6">
        <w:t>–</w:t>
      </w:r>
      <w:r w:rsidRPr="00541ED6">
        <w:tab/>
        <w:t>võttes arvesse Euroopa Parlamendi ja nõukogu 24. novembri 2010. aasta määrust (EL) nr 1093/2010 (millega asutatakse Euroopa Järelevalveasutus (Euroopa Pangandusjärelevalve), muudetakse otsust nr 716/2009/EÜ ning tunnistatakse kehtetuks komisjoni otsus 2009/78/EÜ)</w:t>
      </w:r>
      <w:r w:rsidRPr="00541ED6">
        <w:rPr>
          <w:rStyle w:val="FootnoteReference"/>
        </w:rPr>
        <w:footnoteReference w:id="83"/>
      </w:r>
      <w:r w:rsidRPr="00541ED6">
        <w:t>, eriti selle artiklit 64,</w:t>
      </w:r>
    </w:p>
    <w:p w14:paraId="5C56559D"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84"/>
      </w:r>
      <w:r w:rsidRPr="00541ED6">
        <w:t>, eriti selle artiklit 105,</w:t>
      </w:r>
    </w:p>
    <w:p w14:paraId="771F4B03" w14:textId="77777777" w:rsidR="001B2220" w:rsidRPr="00541ED6" w:rsidRDefault="001B2220" w:rsidP="001B2220">
      <w:pPr>
        <w:pStyle w:val="NormalHanging12a"/>
      </w:pPr>
      <w:r w:rsidRPr="00541ED6">
        <w:t>–</w:t>
      </w:r>
      <w:r w:rsidRPr="00541ED6">
        <w:tab/>
        <w:t>võttes arvesse kodukorra artiklit 102 ja V lisa,</w:t>
      </w:r>
    </w:p>
    <w:p w14:paraId="068DB046"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04B01C6A" w14:textId="77777777" w:rsidR="001B2220" w:rsidRPr="00541ED6" w:rsidRDefault="001B2220" w:rsidP="001B2220">
      <w:pPr>
        <w:pStyle w:val="NormalHanging12a"/>
      </w:pPr>
      <w:r w:rsidRPr="00541ED6">
        <w:t>–</w:t>
      </w:r>
      <w:r w:rsidRPr="00541ED6">
        <w:tab/>
        <w:t>võttes arvesse eelarvekontrollikomisjoni raportit (A10-0087/2026),</w:t>
      </w:r>
    </w:p>
    <w:p w14:paraId="733EBDB6" w14:textId="77777777" w:rsidR="001B2220" w:rsidRPr="00541ED6" w:rsidRDefault="001B2220" w:rsidP="001B2220">
      <w:pPr>
        <w:pStyle w:val="NormalHanging12a"/>
      </w:pPr>
      <w:r w:rsidRPr="00541ED6">
        <w:t>1.</w:t>
      </w:r>
      <w:r w:rsidRPr="00541ED6">
        <w:tab/>
        <w:t>annab heakskiidu Euroopa Pangandusjärelevalve 2024. aasta raamatupidamiskontode sulgemisele;</w:t>
      </w:r>
    </w:p>
    <w:p w14:paraId="40A8540A" w14:textId="71F7CC52" w:rsidR="001B2220" w:rsidRPr="00541ED6" w:rsidRDefault="001B2220" w:rsidP="002B00DC">
      <w:pPr>
        <w:pStyle w:val="NormalHanging12a"/>
      </w:pPr>
      <w:r w:rsidRPr="00541ED6">
        <w:t>2.</w:t>
      </w:r>
      <w:r w:rsidRPr="00541ED6">
        <w:tab/>
        <w:t xml:space="preserve">teeb presidendile ülesandeks edastada käesolev otsus Euroopa Pangandusjärelevalve tegevdirektorile, nõukogule, komisjonile ja kontrollikojale ning korraldada selle avaldamine </w:t>
      </w:r>
      <w:r w:rsidRPr="00541ED6">
        <w:rPr>
          <w:i/>
        </w:rPr>
        <w:t>Euroopa Liidu Teatajas</w:t>
      </w:r>
      <w:r w:rsidRPr="00541ED6">
        <w:t xml:space="preserve"> (L-seerias).</w:t>
      </w:r>
    </w:p>
    <w:p w14:paraId="14ACE9D7" w14:textId="77777777" w:rsidR="001B2220" w:rsidRPr="00541ED6" w:rsidRDefault="001B2220" w:rsidP="001B2220"/>
    <w:p w14:paraId="5EBA05D6" w14:textId="77777777" w:rsidR="001B2220" w:rsidRPr="00541ED6" w:rsidRDefault="001B2220" w:rsidP="001B2220">
      <w:pPr>
        <w:pStyle w:val="PageHeadingDec"/>
        <w:sectPr w:rsidR="001B2220" w:rsidRPr="00541ED6" w:rsidSect="001E76CF">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30F996" w14:textId="7D402108" w:rsidR="001B2220" w:rsidRPr="00541ED6" w:rsidRDefault="002B00DC" w:rsidP="001B2220">
      <w:pPr>
        <w:pStyle w:val="NormalBold"/>
      </w:pPr>
      <w:r w:rsidRPr="00541ED6">
        <w:lastRenderedPageBreak/>
        <w:t xml:space="preserve">15. Euroopa Parlamendi 29. aprilli 2026. aasta otsus </w:t>
      </w:r>
      <w:r w:rsidR="001B2220" w:rsidRPr="00541ED6">
        <w:t>Haiguste Ennetamise ja Tõrje Euroopa Keskuse 2024. aasta eelarve täitmisele heakskiidu andmise kohta</w:t>
      </w:r>
      <w:r w:rsidRPr="00541ED6">
        <w:t xml:space="preserve"> </w:t>
      </w:r>
      <w:r w:rsidR="001B2220" w:rsidRPr="00541ED6">
        <w:t>(2025/2156(DEC))</w:t>
      </w:r>
    </w:p>
    <w:p w14:paraId="74E3D28B" w14:textId="77777777" w:rsidR="001B2220" w:rsidRPr="00541ED6" w:rsidRDefault="001B2220" w:rsidP="001B2220">
      <w:pPr>
        <w:pStyle w:val="EPComma"/>
      </w:pPr>
      <w:r w:rsidRPr="00541ED6">
        <w:rPr>
          <w:i/>
        </w:rPr>
        <w:t>Euroopa Parlament</w:t>
      </w:r>
      <w:r w:rsidRPr="00541ED6">
        <w:t>,</w:t>
      </w:r>
    </w:p>
    <w:p w14:paraId="631123A4" w14:textId="77777777" w:rsidR="001B2220" w:rsidRPr="00541ED6" w:rsidRDefault="001B2220" w:rsidP="001B2220">
      <w:pPr>
        <w:pStyle w:val="NormalHanging12a"/>
      </w:pPr>
      <w:r w:rsidRPr="00541ED6">
        <w:t>–</w:t>
      </w:r>
      <w:r w:rsidRPr="00541ED6">
        <w:tab/>
        <w:t>võttes arvesse Haiguste Ennetamise ja Tõrje Euroopa Keskuse 2024. aasta lõplikku raamatupidamisaruannet,</w:t>
      </w:r>
    </w:p>
    <w:p w14:paraId="2391423E"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85"/>
      </w:r>
      <w:r w:rsidRPr="00541ED6">
        <w:t>,</w:t>
      </w:r>
    </w:p>
    <w:p w14:paraId="16A6FB13"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86"/>
      </w:r>
      <w:r w:rsidRPr="00541ED6">
        <w:t xml:space="preserve"> 2024. aasta raamatupidamiskontode usaldatavuse ja nende aluseks olevate tehingute seaduslikkuse ja korrektsuse kohta,</w:t>
      </w:r>
    </w:p>
    <w:p w14:paraId="1EFAC45F" w14:textId="77777777" w:rsidR="001B2220" w:rsidRPr="00541ED6" w:rsidRDefault="001B2220" w:rsidP="001B2220">
      <w:pPr>
        <w:pStyle w:val="NormalHanging12a"/>
      </w:pPr>
      <w:r w:rsidRPr="00541ED6">
        <w:t>–</w:t>
      </w:r>
      <w:r w:rsidRPr="00541ED6">
        <w:tab/>
        <w:t>võttes arvesse nõukogu 2. märtsi 2026. aasta soovitust keskuse tegevusele heakskiidu andmise kohta 2024. aasta eelarve täitmisel (05750/2026 – C10-0148/2026),</w:t>
      </w:r>
    </w:p>
    <w:p w14:paraId="154C3A65" w14:textId="77777777" w:rsidR="001B2220" w:rsidRPr="00541ED6" w:rsidRDefault="001B2220" w:rsidP="001B2220">
      <w:pPr>
        <w:pStyle w:val="NormalHanging12a"/>
      </w:pPr>
      <w:r w:rsidRPr="00541ED6">
        <w:t>–</w:t>
      </w:r>
      <w:r w:rsidRPr="00541ED6">
        <w:tab/>
        <w:t>võttes arvesse Euroopa Liidu toimimise lepingu artiklit 319,</w:t>
      </w:r>
    </w:p>
    <w:p w14:paraId="2868EBEA"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87"/>
      </w:r>
      <w:r w:rsidRPr="00541ED6">
        <w:t>, eriti selle artiklit 70,</w:t>
      </w:r>
    </w:p>
    <w:p w14:paraId="5C2F44D3"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88"/>
      </w:r>
      <w:r w:rsidRPr="00541ED6">
        <w:t>, eriti selle artiklit 70,</w:t>
      </w:r>
    </w:p>
    <w:p w14:paraId="1C70442C" w14:textId="77777777" w:rsidR="001B2220" w:rsidRPr="00541ED6" w:rsidRDefault="001B2220" w:rsidP="001B2220">
      <w:pPr>
        <w:pStyle w:val="NormalHanging12a"/>
      </w:pPr>
      <w:r w:rsidRPr="00541ED6">
        <w:t>–</w:t>
      </w:r>
      <w:r w:rsidRPr="00541ED6">
        <w:tab/>
        <w:t>võttes arvesse Euroopa Parlamendi ja nõukogu 21. aprilli 2004. aasta määrust (EÜ) nr 851/2004 (millega asutatakse haiguste ennetuse ja tõrje Euroopa keskus)</w:t>
      </w:r>
      <w:r w:rsidRPr="00541ED6">
        <w:rPr>
          <w:rStyle w:val="FootnoteReference"/>
        </w:rPr>
        <w:footnoteReference w:id="89"/>
      </w:r>
      <w:r w:rsidRPr="00541ED6">
        <w:t>, eriti selle artiklit 23,</w:t>
      </w:r>
    </w:p>
    <w:p w14:paraId="19F40695"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90"/>
      </w:r>
      <w:r w:rsidRPr="00541ED6">
        <w:t>, eriti selle artiklit 105,</w:t>
      </w:r>
    </w:p>
    <w:p w14:paraId="41AD3741" w14:textId="77777777" w:rsidR="001B2220" w:rsidRPr="00541ED6" w:rsidRDefault="001B2220" w:rsidP="001B2220">
      <w:pPr>
        <w:pStyle w:val="NormalHanging12a"/>
      </w:pPr>
      <w:r w:rsidRPr="00541ED6">
        <w:t>–</w:t>
      </w:r>
      <w:r w:rsidRPr="00541ED6">
        <w:tab/>
        <w:t>võttes arvesse kodukorra artiklit 102 ja V lisa,</w:t>
      </w:r>
    </w:p>
    <w:p w14:paraId="2D2D8A23"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47192C2B" w14:textId="77777777" w:rsidR="001B2220" w:rsidRPr="00541ED6" w:rsidRDefault="001B2220" w:rsidP="001B2220">
      <w:pPr>
        <w:pStyle w:val="NormalHanging12a"/>
      </w:pPr>
      <w:r w:rsidRPr="00541ED6">
        <w:t>–</w:t>
      </w:r>
      <w:r w:rsidRPr="00541ED6">
        <w:tab/>
        <w:t>võttes arvesse eelarvekontrollikomisjoni raportit (A10-0087/2026),</w:t>
      </w:r>
    </w:p>
    <w:p w14:paraId="2BC04417" w14:textId="77777777" w:rsidR="001B2220" w:rsidRPr="00541ED6" w:rsidRDefault="001B2220" w:rsidP="001B2220">
      <w:pPr>
        <w:pStyle w:val="NormalHanging12a"/>
      </w:pPr>
      <w:r w:rsidRPr="00541ED6">
        <w:t>1.</w:t>
      </w:r>
      <w:r w:rsidRPr="00541ED6">
        <w:tab/>
        <w:t>annab heakskiidu Haiguste Ennetamise ja Tõrje Euroopa Keskuse direktori tegevusele keskuse 2024. aasta eelarve täitmisel;</w:t>
      </w:r>
    </w:p>
    <w:p w14:paraId="0A00F15D" w14:textId="77777777" w:rsidR="001B2220" w:rsidRPr="00541ED6" w:rsidRDefault="001B2220" w:rsidP="001B2220">
      <w:pPr>
        <w:pStyle w:val="NormalHanging12a"/>
      </w:pPr>
      <w:r w:rsidRPr="00541ED6">
        <w:t>2.</w:t>
      </w:r>
      <w:r w:rsidRPr="00541ED6">
        <w:tab/>
        <w:t>esitab oma tähelepanekud alltoodud resolutsioonis;</w:t>
      </w:r>
    </w:p>
    <w:p w14:paraId="61382971"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Haiguste Ennetamise ja Tõrje Euroopa Keskuse direktorile, nõukogule, komisjonile ja kontrollikojale ning korraldada nende avaldamine </w:t>
      </w:r>
      <w:r w:rsidRPr="00541ED6">
        <w:rPr>
          <w:i/>
        </w:rPr>
        <w:t>Euroopa Liidu Teatajas</w:t>
      </w:r>
      <w:r w:rsidRPr="00541ED6">
        <w:t xml:space="preserve"> (L-seerias).</w:t>
      </w:r>
    </w:p>
    <w:p w14:paraId="429AB7C8" w14:textId="77777777" w:rsidR="001B2220" w:rsidRPr="00541ED6" w:rsidRDefault="001B2220" w:rsidP="001B2220"/>
    <w:p w14:paraId="4489446E" w14:textId="77777777" w:rsidR="001B2220" w:rsidRPr="00541ED6" w:rsidRDefault="001B2220" w:rsidP="001B2220">
      <w:pPr>
        <w:pStyle w:val="PageHeadingDec"/>
        <w:sectPr w:rsidR="001B2220" w:rsidRPr="00541ED6" w:rsidSect="001E76CF">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020E8C" w14:textId="2795CDB8" w:rsidR="001B2220" w:rsidRPr="00541ED6" w:rsidRDefault="002B00DC" w:rsidP="001B2220">
      <w:pPr>
        <w:pStyle w:val="NormalBold"/>
      </w:pPr>
      <w:r w:rsidRPr="00541ED6">
        <w:lastRenderedPageBreak/>
        <w:t xml:space="preserve">16. Euroopa Parlamendi 29. aprilli 2026. aasta otsus </w:t>
      </w:r>
      <w:r w:rsidR="001B2220" w:rsidRPr="00541ED6">
        <w:t>Haiguste Ennetamise ja Tõrje Euroopa Keskuse 2024. aasta raamatupidamiskontode sulgemise kohta</w:t>
      </w:r>
      <w:r w:rsidRPr="00541ED6">
        <w:t xml:space="preserve"> </w:t>
      </w:r>
      <w:r w:rsidR="001B2220" w:rsidRPr="00541ED6">
        <w:t>(2025/2156(DEC))</w:t>
      </w:r>
    </w:p>
    <w:p w14:paraId="07F4E0BD" w14:textId="77777777" w:rsidR="001B2220" w:rsidRPr="00541ED6" w:rsidRDefault="001B2220" w:rsidP="001B2220">
      <w:pPr>
        <w:pStyle w:val="EPComma"/>
      </w:pPr>
      <w:r w:rsidRPr="00541ED6">
        <w:rPr>
          <w:i/>
        </w:rPr>
        <w:t>Euroopa Parlament</w:t>
      </w:r>
      <w:r w:rsidRPr="00541ED6">
        <w:t>,</w:t>
      </w:r>
    </w:p>
    <w:p w14:paraId="585E57E6" w14:textId="77777777" w:rsidR="001B2220" w:rsidRPr="00541ED6" w:rsidRDefault="001B2220" w:rsidP="001B2220">
      <w:pPr>
        <w:pStyle w:val="NormalHanging12a"/>
      </w:pPr>
      <w:r w:rsidRPr="00541ED6">
        <w:t>–</w:t>
      </w:r>
      <w:r w:rsidRPr="00541ED6">
        <w:tab/>
        <w:t>võttes arvesse Haiguste Ennetamise ja Tõrje Euroopa Keskuse 2024. aasta lõplikku raamatupidamisaruannet,</w:t>
      </w:r>
    </w:p>
    <w:p w14:paraId="365EF6F6"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91"/>
      </w:r>
      <w:r w:rsidRPr="00541ED6">
        <w:t>,</w:t>
      </w:r>
    </w:p>
    <w:p w14:paraId="7434FE20"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92"/>
      </w:r>
      <w:r w:rsidRPr="00541ED6">
        <w:t xml:space="preserve"> 2024. aasta raamatupidamiskontode usaldatavuse ja nende aluseks olevate tehingute seaduslikkuse ja korrektsuse kohta,</w:t>
      </w:r>
    </w:p>
    <w:p w14:paraId="30060BC2" w14:textId="77777777" w:rsidR="001B2220" w:rsidRPr="00541ED6" w:rsidRDefault="001B2220" w:rsidP="001B2220">
      <w:pPr>
        <w:pStyle w:val="NormalHanging12a"/>
      </w:pPr>
      <w:r w:rsidRPr="00541ED6">
        <w:t>–</w:t>
      </w:r>
      <w:r w:rsidRPr="00541ED6">
        <w:tab/>
        <w:t>võttes arvesse nõukogu 2. märtsi 2026. aasta soovitust keskuse tegevusele heakskiidu andmise kohta 2024. aasta eelarve täitmisel (05750/2026 – C10-0148/2026),</w:t>
      </w:r>
    </w:p>
    <w:p w14:paraId="72FDEE4F" w14:textId="77777777" w:rsidR="001B2220" w:rsidRPr="00541ED6" w:rsidRDefault="001B2220" w:rsidP="001B2220">
      <w:pPr>
        <w:pStyle w:val="NormalHanging12a"/>
      </w:pPr>
      <w:r w:rsidRPr="00541ED6">
        <w:t>–</w:t>
      </w:r>
      <w:r w:rsidRPr="00541ED6">
        <w:tab/>
        <w:t>võttes arvesse Euroopa Liidu toimimise lepingu artiklit 319,</w:t>
      </w:r>
    </w:p>
    <w:p w14:paraId="12AC4EED"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93"/>
      </w:r>
      <w:r w:rsidRPr="00541ED6">
        <w:t>, eriti selle artiklit 70,</w:t>
      </w:r>
    </w:p>
    <w:p w14:paraId="775CA83F"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94"/>
      </w:r>
      <w:r w:rsidRPr="00541ED6">
        <w:t>, eriti selle artiklit 70,</w:t>
      </w:r>
    </w:p>
    <w:p w14:paraId="38AF6409" w14:textId="77777777" w:rsidR="001B2220" w:rsidRPr="00541ED6" w:rsidRDefault="001B2220" w:rsidP="001B2220">
      <w:pPr>
        <w:pStyle w:val="NormalHanging12a"/>
      </w:pPr>
      <w:r w:rsidRPr="00541ED6">
        <w:t>–</w:t>
      </w:r>
      <w:r w:rsidRPr="00541ED6">
        <w:tab/>
        <w:t>võttes arvesse Euroopa Parlamendi ja nõukogu 21. aprilli 2004. aasta määrust (EÜ) nr 851/2004 (millega asutatakse haiguste ennetuse ja tõrje Euroopa keskus)</w:t>
      </w:r>
      <w:r w:rsidRPr="00541ED6">
        <w:rPr>
          <w:rStyle w:val="FootnoteReference"/>
        </w:rPr>
        <w:footnoteReference w:id="95"/>
      </w:r>
      <w:r w:rsidRPr="00541ED6">
        <w:t>, eriti selle artiklit 23,</w:t>
      </w:r>
    </w:p>
    <w:p w14:paraId="3B9D7D85"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96"/>
      </w:r>
      <w:r w:rsidRPr="00541ED6">
        <w:t>, eriti selle artiklit 105,</w:t>
      </w:r>
    </w:p>
    <w:p w14:paraId="23E51F66" w14:textId="77777777" w:rsidR="001B2220" w:rsidRPr="00541ED6" w:rsidRDefault="001B2220" w:rsidP="001B2220">
      <w:pPr>
        <w:pStyle w:val="NormalHanging12a"/>
      </w:pPr>
      <w:r w:rsidRPr="00541ED6">
        <w:t>–</w:t>
      </w:r>
      <w:r w:rsidRPr="00541ED6">
        <w:tab/>
        <w:t>võttes arvesse kodukorra artiklit 102 ja V lisa,</w:t>
      </w:r>
    </w:p>
    <w:p w14:paraId="27F25BDB"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17BAA532" w14:textId="77777777" w:rsidR="001B2220" w:rsidRPr="00541ED6" w:rsidRDefault="001B2220" w:rsidP="001B2220">
      <w:pPr>
        <w:pStyle w:val="NormalHanging12a"/>
      </w:pPr>
      <w:r w:rsidRPr="00541ED6">
        <w:t>–</w:t>
      </w:r>
      <w:r w:rsidRPr="00541ED6">
        <w:tab/>
        <w:t>võttes arvesse eelarvekontrollikomisjoni raportit (A10-0087/2026),</w:t>
      </w:r>
    </w:p>
    <w:p w14:paraId="6E603153" w14:textId="77777777" w:rsidR="001B2220" w:rsidRPr="00541ED6" w:rsidRDefault="001B2220" w:rsidP="001B2220">
      <w:pPr>
        <w:pStyle w:val="NormalHanging12a"/>
      </w:pPr>
      <w:r w:rsidRPr="00541ED6">
        <w:t>1.</w:t>
      </w:r>
      <w:r w:rsidRPr="00541ED6">
        <w:tab/>
        <w:t>annab heakskiidu Haiguste Ennetamise ja Tõrje Euroopa Keskuse 2024. aasta raamatupidamiskontode sulgemisele;</w:t>
      </w:r>
    </w:p>
    <w:p w14:paraId="7327E65B" w14:textId="3901D413" w:rsidR="001B2220" w:rsidRPr="00541ED6" w:rsidRDefault="001B2220" w:rsidP="002B00DC">
      <w:pPr>
        <w:pStyle w:val="NormalHanging12a"/>
      </w:pPr>
      <w:r w:rsidRPr="00541ED6">
        <w:t>2.</w:t>
      </w:r>
      <w:r w:rsidRPr="00541ED6">
        <w:tab/>
        <w:t xml:space="preserve">teeb presidendile ülesandeks edastada käesolev otsus Haiguste Ennetamise ja Tõrje Euroopa Keskuse direktorile, nõukogule, komisjonile ja kontrollikojale ning korraldada selle avaldamine </w:t>
      </w:r>
      <w:r w:rsidRPr="00541ED6">
        <w:rPr>
          <w:i/>
        </w:rPr>
        <w:t>Euroopa Liidu Teatajas</w:t>
      </w:r>
      <w:r w:rsidRPr="00541ED6">
        <w:t xml:space="preserve"> (L-seerias).</w:t>
      </w:r>
    </w:p>
    <w:p w14:paraId="5CBD305C" w14:textId="77777777" w:rsidR="001B2220" w:rsidRPr="00541ED6" w:rsidRDefault="001B2220" w:rsidP="001B2220"/>
    <w:p w14:paraId="38719AAA" w14:textId="77777777" w:rsidR="001B2220" w:rsidRPr="00541ED6" w:rsidRDefault="001B2220" w:rsidP="001B2220">
      <w:pPr>
        <w:pStyle w:val="PageHeadingDec"/>
        <w:sectPr w:rsidR="001B2220" w:rsidRPr="00541ED6" w:rsidSect="001E76CF">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0F7886" w14:textId="338B7039" w:rsidR="001B2220" w:rsidRPr="00541ED6" w:rsidRDefault="00031EDC" w:rsidP="001B2220">
      <w:pPr>
        <w:pStyle w:val="NormalBold"/>
      </w:pPr>
      <w:r w:rsidRPr="00541ED6">
        <w:lastRenderedPageBreak/>
        <w:t xml:space="preserve">17. Euroopa Parlamendi 29. aprilli 2026. aasta otsus </w:t>
      </w:r>
      <w:r w:rsidR="001B2220" w:rsidRPr="00541ED6">
        <w:t>Euroopa Kemikaaliameti 2024. aasta eelarve täitmisele heakskiidu andmise kohta</w:t>
      </w:r>
      <w:r w:rsidRPr="00541ED6">
        <w:t xml:space="preserve"> </w:t>
      </w:r>
      <w:r w:rsidR="001B2220" w:rsidRPr="00541ED6">
        <w:t>(2025/2156(DEC))</w:t>
      </w:r>
    </w:p>
    <w:p w14:paraId="718F88D7" w14:textId="77777777" w:rsidR="001B2220" w:rsidRPr="00541ED6" w:rsidRDefault="001B2220" w:rsidP="001B2220">
      <w:pPr>
        <w:pStyle w:val="EPComma"/>
      </w:pPr>
      <w:r w:rsidRPr="00541ED6">
        <w:rPr>
          <w:i/>
        </w:rPr>
        <w:t>Euroopa Parlament</w:t>
      </w:r>
      <w:r w:rsidRPr="00541ED6">
        <w:t>,</w:t>
      </w:r>
    </w:p>
    <w:p w14:paraId="2A8189FB" w14:textId="77777777" w:rsidR="001B2220" w:rsidRPr="00541ED6" w:rsidRDefault="001B2220" w:rsidP="001B2220">
      <w:pPr>
        <w:pStyle w:val="NormalHanging12a"/>
      </w:pPr>
      <w:r w:rsidRPr="00541ED6">
        <w:t>–</w:t>
      </w:r>
      <w:r w:rsidRPr="00541ED6">
        <w:tab/>
        <w:t>võttes arvesse Euroopa Kemikaaliameti 2024. aasta lõplikku raamatupidamisaruannet,</w:t>
      </w:r>
    </w:p>
    <w:p w14:paraId="46972EFC"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97"/>
      </w:r>
      <w:r w:rsidRPr="00541ED6">
        <w:t>,</w:t>
      </w:r>
    </w:p>
    <w:p w14:paraId="30F25A5B"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98"/>
      </w:r>
      <w:r w:rsidRPr="00541ED6">
        <w:t xml:space="preserve"> 2024. aasta raamatupidamiskontode usaldatavuse ja nende aluseks olevate tehingute seaduslikkuse ja korrektsuse kohta,</w:t>
      </w:r>
    </w:p>
    <w:p w14:paraId="5C81229C"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6119946F" w14:textId="77777777" w:rsidR="001B2220" w:rsidRPr="00541ED6" w:rsidRDefault="001B2220" w:rsidP="001B2220">
      <w:pPr>
        <w:pStyle w:val="NormalHanging12a"/>
      </w:pPr>
      <w:r w:rsidRPr="00541ED6">
        <w:t>–</w:t>
      </w:r>
      <w:r w:rsidRPr="00541ED6">
        <w:tab/>
        <w:t>võttes arvesse Euroopa Liidu toimimise lepingu artiklit 319,</w:t>
      </w:r>
    </w:p>
    <w:p w14:paraId="2D605764"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99"/>
      </w:r>
      <w:r w:rsidRPr="00541ED6">
        <w:t>, eriti selle artiklit 70,</w:t>
      </w:r>
    </w:p>
    <w:p w14:paraId="640574D6"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00"/>
      </w:r>
      <w:r w:rsidRPr="00541ED6">
        <w:t>, eriti selle artiklit 70,</w:t>
      </w:r>
    </w:p>
    <w:p w14:paraId="406029F5" w14:textId="77777777" w:rsidR="001B2220" w:rsidRPr="00541ED6" w:rsidRDefault="001B2220" w:rsidP="001B2220">
      <w:pPr>
        <w:pStyle w:val="NormalHanging12a"/>
      </w:pPr>
      <w:r w:rsidRPr="00541ED6">
        <w:t>–</w:t>
      </w:r>
      <w:r w:rsidRPr="00541ED6">
        <w:tab/>
        <w:t>võttes arvesse Euroopa Parlamendi ja nõukogu 18. detsembri 2006. aasta määrust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w:t>
      </w:r>
      <w:r w:rsidRPr="00541ED6">
        <w:rPr>
          <w:rStyle w:val="FootnoteReference"/>
        </w:rPr>
        <w:footnoteReference w:id="101"/>
      </w:r>
      <w:r w:rsidRPr="00541ED6">
        <w:t>, eriti selle artiklit 97,</w:t>
      </w:r>
    </w:p>
    <w:p w14:paraId="44366B47"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02"/>
      </w:r>
      <w:r w:rsidRPr="00541ED6">
        <w:t>, eriti selle artiklit 105,</w:t>
      </w:r>
    </w:p>
    <w:p w14:paraId="76BE635F" w14:textId="77777777" w:rsidR="001B2220" w:rsidRPr="00541ED6" w:rsidRDefault="001B2220" w:rsidP="001B2220">
      <w:pPr>
        <w:pStyle w:val="NormalHanging12a"/>
      </w:pPr>
      <w:r w:rsidRPr="00541ED6">
        <w:lastRenderedPageBreak/>
        <w:t>–</w:t>
      </w:r>
      <w:r w:rsidRPr="00541ED6">
        <w:tab/>
        <w:t>võttes arvesse kodukorra artiklit 102 ja V lisa,</w:t>
      </w:r>
    </w:p>
    <w:p w14:paraId="00F738E3"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274E1C3B" w14:textId="77777777" w:rsidR="001B2220" w:rsidRPr="00541ED6" w:rsidRDefault="001B2220" w:rsidP="001B2220">
      <w:pPr>
        <w:pStyle w:val="NormalHanging12a"/>
      </w:pPr>
      <w:r w:rsidRPr="00541ED6">
        <w:t>–</w:t>
      </w:r>
      <w:r w:rsidRPr="00541ED6">
        <w:tab/>
        <w:t>võttes arvesse eelarvekontrollikomisjoni raportit (A10-0087/2026),</w:t>
      </w:r>
    </w:p>
    <w:p w14:paraId="7A9DCD03" w14:textId="77777777" w:rsidR="001B2220" w:rsidRPr="00541ED6" w:rsidRDefault="001B2220" w:rsidP="001B2220">
      <w:pPr>
        <w:pStyle w:val="NormalHanging12a"/>
      </w:pPr>
      <w:r w:rsidRPr="00541ED6">
        <w:t>1.</w:t>
      </w:r>
      <w:r w:rsidRPr="00541ED6">
        <w:tab/>
        <w:t>annab heakskiidu Euroopa Kemikaaliameti tegevdirektori tegevusele ameti 2024. aasta eelarve täitmisel;</w:t>
      </w:r>
    </w:p>
    <w:p w14:paraId="12CEDFAB" w14:textId="77777777" w:rsidR="001B2220" w:rsidRPr="00541ED6" w:rsidRDefault="001B2220" w:rsidP="001B2220">
      <w:pPr>
        <w:pStyle w:val="NormalHanging12a"/>
      </w:pPr>
      <w:r w:rsidRPr="00541ED6">
        <w:t>2.</w:t>
      </w:r>
      <w:r w:rsidRPr="00541ED6">
        <w:tab/>
        <w:t>esitab oma tähelepanekud alltoodud resolutsioonis;</w:t>
      </w:r>
    </w:p>
    <w:p w14:paraId="256770D3"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Kemikaaliameti tegevdirektorile, nõukogule, komisjonile ja kontrollikojale ning korraldada nende avaldamine </w:t>
      </w:r>
      <w:r w:rsidRPr="00541ED6">
        <w:rPr>
          <w:i/>
        </w:rPr>
        <w:t>Euroopa Liidu Teatajas</w:t>
      </w:r>
      <w:r w:rsidRPr="00541ED6">
        <w:t xml:space="preserve"> (L-seerias).</w:t>
      </w:r>
    </w:p>
    <w:p w14:paraId="0C600FFE" w14:textId="77777777" w:rsidR="001B2220" w:rsidRPr="00541ED6" w:rsidRDefault="001B2220" w:rsidP="001B2220"/>
    <w:p w14:paraId="5C5245BC" w14:textId="77777777" w:rsidR="001B2220" w:rsidRPr="00541ED6" w:rsidRDefault="001B2220" w:rsidP="001B2220">
      <w:pPr>
        <w:pStyle w:val="PageHeadingDec"/>
        <w:sectPr w:rsidR="001B2220" w:rsidRPr="00541ED6" w:rsidSect="001E76CF">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6CF5E8" w14:textId="49BA077D" w:rsidR="001B2220" w:rsidRPr="00541ED6" w:rsidRDefault="00031EDC" w:rsidP="001B2220">
      <w:pPr>
        <w:pStyle w:val="NormalBold"/>
      </w:pPr>
      <w:r w:rsidRPr="00541ED6">
        <w:lastRenderedPageBreak/>
        <w:t xml:space="preserve">18. Euroopa Parlamendi 29. aprilli 2026. aasta otsus </w:t>
      </w:r>
      <w:r w:rsidR="001B2220" w:rsidRPr="00541ED6">
        <w:t>Euroopa Kemikaaliameti 2024. aasta raamatupidamiskontode sulgemise kohta</w:t>
      </w:r>
      <w:r w:rsidRPr="00541ED6">
        <w:t xml:space="preserve"> </w:t>
      </w:r>
      <w:r w:rsidR="001B2220" w:rsidRPr="00541ED6">
        <w:t>(2025/2156(DEC))</w:t>
      </w:r>
    </w:p>
    <w:p w14:paraId="7922833E" w14:textId="77777777" w:rsidR="001B2220" w:rsidRPr="00541ED6" w:rsidRDefault="001B2220" w:rsidP="001B2220">
      <w:pPr>
        <w:pStyle w:val="EPComma"/>
      </w:pPr>
      <w:r w:rsidRPr="00541ED6">
        <w:rPr>
          <w:i/>
        </w:rPr>
        <w:t>Euroopa Parlament</w:t>
      </w:r>
      <w:r w:rsidRPr="00541ED6">
        <w:t>,</w:t>
      </w:r>
    </w:p>
    <w:p w14:paraId="3C11EA0B" w14:textId="77777777" w:rsidR="001B2220" w:rsidRPr="00541ED6" w:rsidRDefault="001B2220" w:rsidP="001B2220">
      <w:pPr>
        <w:pStyle w:val="NormalHanging12a"/>
      </w:pPr>
      <w:r w:rsidRPr="00541ED6">
        <w:t>–</w:t>
      </w:r>
      <w:r w:rsidRPr="00541ED6">
        <w:tab/>
        <w:t>võttes arvesse Euroopa Kemikaaliameti 2024. aasta lõplikku raamatupidamisaruannet,</w:t>
      </w:r>
    </w:p>
    <w:p w14:paraId="164C800A"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03"/>
      </w:r>
      <w:r w:rsidRPr="00541ED6">
        <w:t>,</w:t>
      </w:r>
    </w:p>
    <w:p w14:paraId="0FD8C385"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04"/>
      </w:r>
      <w:r w:rsidRPr="00541ED6">
        <w:t xml:space="preserve"> 2024. aasta raamatupidamiskontode usaldatavuse ja nende aluseks olevate tehingute seaduslikkuse ja korrektsuse kohta,</w:t>
      </w:r>
    </w:p>
    <w:p w14:paraId="09D18E86"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47556FEA" w14:textId="77777777" w:rsidR="001B2220" w:rsidRPr="00541ED6" w:rsidRDefault="001B2220" w:rsidP="001B2220">
      <w:pPr>
        <w:pStyle w:val="NormalHanging12a"/>
      </w:pPr>
      <w:r w:rsidRPr="00541ED6">
        <w:t>–</w:t>
      </w:r>
      <w:r w:rsidRPr="00541ED6">
        <w:tab/>
        <w:t>võttes arvesse Euroopa Liidu toimimise lepingu artiklit 319,</w:t>
      </w:r>
    </w:p>
    <w:p w14:paraId="33B3378E"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05"/>
      </w:r>
      <w:r w:rsidRPr="00541ED6">
        <w:t>, eriti selle artiklit 70,</w:t>
      </w:r>
    </w:p>
    <w:p w14:paraId="7D670A5D"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06"/>
      </w:r>
      <w:r w:rsidRPr="00541ED6">
        <w:t>, eriti selle artiklit 70,</w:t>
      </w:r>
    </w:p>
    <w:p w14:paraId="7505926F" w14:textId="77777777" w:rsidR="001B2220" w:rsidRPr="00541ED6" w:rsidRDefault="001B2220" w:rsidP="001B2220">
      <w:pPr>
        <w:pStyle w:val="NormalHanging12a"/>
      </w:pPr>
      <w:r w:rsidRPr="00541ED6">
        <w:t>–</w:t>
      </w:r>
      <w:r w:rsidRPr="00541ED6">
        <w:tab/>
        <w:t>võttes arvesse Euroopa Parlamendi ja nõukogu 18. detsembri 2006. aasta määrust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w:t>
      </w:r>
      <w:r w:rsidRPr="00541ED6">
        <w:rPr>
          <w:rStyle w:val="FootnoteReference"/>
        </w:rPr>
        <w:footnoteReference w:id="107"/>
      </w:r>
      <w:r w:rsidRPr="00541ED6">
        <w:t>, eriti selle artiklit 97,</w:t>
      </w:r>
    </w:p>
    <w:p w14:paraId="71CFA7E1"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08"/>
      </w:r>
      <w:r w:rsidRPr="00541ED6">
        <w:t>, eriti selle artiklit 105,</w:t>
      </w:r>
    </w:p>
    <w:p w14:paraId="466850CF" w14:textId="77777777" w:rsidR="001B2220" w:rsidRPr="00541ED6" w:rsidRDefault="001B2220" w:rsidP="001B2220">
      <w:pPr>
        <w:pStyle w:val="NormalHanging12a"/>
      </w:pPr>
      <w:r w:rsidRPr="00541ED6">
        <w:lastRenderedPageBreak/>
        <w:t>–</w:t>
      </w:r>
      <w:r w:rsidRPr="00541ED6">
        <w:tab/>
        <w:t>võttes arvesse kodukorra artiklit 102 ja V lisa,</w:t>
      </w:r>
    </w:p>
    <w:p w14:paraId="2AF0E899"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7717EF6C" w14:textId="77777777" w:rsidR="001B2220" w:rsidRPr="00541ED6" w:rsidRDefault="001B2220" w:rsidP="001B2220">
      <w:pPr>
        <w:pStyle w:val="NormalHanging12a"/>
      </w:pPr>
      <w:r w:rsidRPr="00541ED6">
        <w:t>–</w:t>
      </w:r>
      <w:r w:rsidRPr="00541ED6">
        <w:tab/>
        <w:t>võttes arvesse eelarvekontrollikomisjoni raportit (A10-0087/2026),</w:t>
      </w:r>
    </w:p>
    <w:p w14:paraId="6C490B20" w14:textId="77777777" w:rsidR="001B2220" w:rsidRPr="00541ED6" w:rsidRDefault="001B2220" w:rsidP="001B2220">
      <w:pPr>
        <w:pStyle w:val="NormalHanging12a"/>
      </w:pPr>
      <w:r w:rsidRPr="00541ED6">
        <w:t>1.</w:t>
      </w:r>
      <w:r w:rsidRPr="00541ED6">
        <w:tab/>
        <w:t>annab heakskiidu Euroopa Kemikaaliameti 2024. aasta raamatupidamiskontode sulgemisele;</w:t>
      </w:r>
    </w:p>
    <w:p w14:paraId="2B20EF6A" w14:textId="00BE116B" w:rsidR="001B2220" w:rsidRPr="00541ED6" w:rsidRDefault="001B2220" w:rsidP="00031EDC">
      <w:pPr>
        <w:pStyle w:val="NormalHanging12a"/>
        <w:sectPr w:rsidR="001B2220" w:rsidRPr="00541ED6" w:rsidSect="001E76CF">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r w:rsidRPr="00541ED6">
        <w:t>2.</w:t>
      </w:r>
      <w:r w:rsidRPr="00541ED6">
        <w:tab/>
        <w:t xml:space="preserve">teeb presidendile ülesandeks edastada käesolev otsus Euroopa Kemikaaliameti tegevdirektorile, nõukogule, komisjonile ja kontrollikojale ning korraldada selle avaldamine </w:t>
      </w:r>
      <w:r w:rsidRPr="00541ED6">
        <w:rPr>
          <w:i/>
        </w:rPr>
        <w:t>Euroopa Liidu Teatajas</w:t>
      </w:r>
      <w:r w:rsidRPr="00541ED6">
        <w:t xml:space="preserve"> (L-seerias).</w:t>
      </w:r>
    </w:p>
    <w:p w14:paraId="5B305A7C" w14:textId="7DAF5612" w:rsidR="001B2220" w:rsidRPr="00541ED6" w:rsidRDefault="00031EDC" w:rsidP="001B2220">
      <w:pPr>
        <w:pStyle w:val="NormalBold"/>
      </w:pPr>
      <w:r w:rsidRPr="00541ED6">
        <w:lastRenderedPageBreak/>
        <w:t xml:space="preserve">19. Euroopa Parlamendi 29. aprilli 2026. aasta otsus </w:t>
      </w:r>
      <w:r w:rsidR="001B2220" w:rsidRPr="00541ED6">
        <w:t>Euroopa Keskkonnaameti 2024. aasta eelarve täitmisele heakskiidu andmise kohta</w:t>
      </w:r>
      <w:r w:rsidRPr="00541ED6">
        <w:t xml:space="preserve"> </w:t>
      </w:r>
      <w:r w:rsidR="001B2220" w:rsidRPr="00541ED6">
        <w:t>(2025/2156(DEC))</w:t>
      </w:r>
    </w:p>
    <w:p w14:paraId="690C3F3B" w14:textId="77777777" w:rsidR="001B2220" w:rsidRPr="00541ED6" w:rsidRDefault="001B2220" w:rsidP="001B2220">
      <w:pPr>
        <w:pStyle w:val="EPComma"/>
      </w:pPr>
      <w:r w:rsidRPr="00541ED6">
        <w:rPr>
          <w:i/>
        </w:rPr>
        <w:t>Euroopa Parlament</w:t>
      </w:r>
      <w:r w:rsidRPr="00541ED6">
        <w:t>,</w:t>
      </w:r>
    </w:p>
    <w:p w14:paraId="15E2A1C3" w14:textId="77777777" w:rsidR="001B2220" w:rsidRPr="00541ED6" w:rsidRDefault="001B2220" w:rsidP="001B2220">
      <w:pPr>
        <w:pStyle w:val="NormalHanging12a"/>
      </w:pPr>
      <w:r w:rsidRPr="00541ED6">
        <w:t>–</w:t>
      </w:r>
      <w:r w:rsidRPr="00541ED6">
        <w:tab/>
        <w:t>võttes arvesse Euroopa Keskkonnaameti 2024. aasta lõplikku raamatupidamisaruannet,</w:t>
      </w:r>
    </w:p>
    <w:p w14:paraId="32647BD3"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09"/>
      </w:r>
      <w:r w:rsidRPr="00541ED6">
        <w:t>,</w:t>
      </w:r>
    </w:p>
    <w:p w14:paraId="53EF1A27"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10"/>
      </w:r>
      <w:r w:rsidRPr="00541ED6">
        <w:t xml:space="preserve"> 2024. aasta raamatupidamiskontode usaldatavuse ja nende aluseks olevate tehingute seaduslikkuse ja korrektsuse kohta,</w:t>
      </w:r>
    </w:p>
    <w:p w14:paraId="16CB3578"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0CCEF445" w14:textId="77777777" w:rsidR="001B2220" w:rsidRPr="00541ED6" w:rsidRDefault="001B2220" w:rsidP="001B2220">
      <w:pPr>
        <w:pStyle w:val="NormalHanging12a"/>
      </w:pPr>
      <w:r w:rsidRPr="00541ED6">
        <w:t>–</w:t>
      </w:r>
      <w:r w:rsidRPr="00541ED6">
        <w:tab/>
        <w:t>võttes arvesse Euroopa Liidu toimimise lepingu artiklit 319,</w:t>
      </w:r>
    </w:p>
    <w:p w14:paraId="7A7DACF7"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11"/>
      </w:r>
      <w:r w:rsidRPr="00541ED6">
        <w:t>, eriti selle artiklit 70,</w:t>
      </w:r>
    </w:p>
    <w:p w14:paraId="42617EE2"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12"/>
      </w:r>
      <w:r w:rsidRPr="00541ED6">
        <w:t>, eriti selle artiklit 70,</w:t>
      </w:r>
    </w:p>
    <w:p w14:paraId="314D8762" w14:textId="77777777" w:rsidR="001B2220" w:rsidRPr="00541ED6" w:rsidRDefault="001B2220" w:rsidP="001B2220">
      <w:pPr>
        <w:pStyle w:val="NormalHanging12a"/>
      </w:pPr>
      <w:r w:rsidRPr="00541ED6">
        <w:t>–</w:t>
      </w:r>
      <w:r w:rsidRPr="00541ED6">
        <w:tab/>
        <w:t>võttes arvesse Euroopa Parlamendi ja nõukogu 23. aprilli 2009. aasta määrust (EÜ) nr 401/2009 Euroopa Keskkonnaameti ja Euroopa keskkonnateabe- ja -vaatlusvõrgu kohta</w:t>
      </w:r>
      <w:r w:rsidRPr="00541ED6">
        <w:rPr>
          <w:rStyle w:val="FootnoteReference"/>
        </w:rPr>
        <w:footnoteReference w:id="113"/>
      </w:r>
      <w:r w:rsidRPr="00541ED6">
        <w:t>, eriti selle artiklit 13,</w:t>
      </w:r>
    </w:p>
    <w:p w14:paraId="064F87EE"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14"/>
      </w:r>
      <w:r w:rsidRPr="00541ED6">
        <w:t>, eriti selle artiklit 105,</w:t>
      </w:r>
    </w:p>
    <w:p w14:paraId="341E7A52" w14:textId="77777777" w:rsidR="001B2220" w:rsidRPr="00541ED6" w:rsidRDefault="001B2220" w:rsidP="001B2220">
      <w:pPr>
        <w:pStyle w:val="NormalHanging12a"/>
      </w:pPr>
      <w:r w:rsidRPr="00541ED6">
        <w:t>–</w:t>
      </w:r>
      <w:r w:rsidRPr="00541ED6">
        <w:tab/>
        <w:t>võttes arvesse kodukorra artiklit 102 ja V lisa,</w:t>
      </w:r>
    </w:p>
    <w:p w14:paraId="104772DC"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200E17F3" w14:textId="77777777" w:rsidR="001B2220" w:rsidRPr="00541ED6" w:rsidRDefault="001B2220" w:rsidP="001B2220">
      <w:pPr>
        <w:pStyle w:val="NormalHanging12a"/>
      </w:pPr>
      <w:r w:rsidRPr="00541ED6">
        <w:t>–</w:t>
      </w:r>
      <w:r w:rsidRPr="00541ED6">
        <w:tab/>
        <w:t>võttes arvesse eelarvekontrollikomisjoni raportit (A10-0087/2026),</w:t>
      </w:r>
    </w:p>
    <w:p w14:paraId="57B97754" w14:textId="77777777" w:rsidR="001B2220" w:rsidRPr="00541ED6" w:rsidRDefault="001B2220" w:rsidP="001B2220">
      <w:pPr>
        <w:pStyle w:val="NormalHanging12a"/>
      </w:pPr>
      <w:r w:rsidRPr="00541ED6">
        <w:t>1.</w:t>
      </w:r>
      <w:r w:rsidRPr="00541ED6">
        <w:tab/>
        <w:t>annab heakskiidu Euroopa Keskkonnaameti tegevdirektori tegevusele ameti 2024. aasta eelarve täitmisel;</w:t>
      </w:r>
    </w:p>
    <w:p w14:paraId="0123B83F" w14:textId="77777777" w:rsidR="001B2220" w:rsidRPr="00541ED6" w:rsidRDefault="001B2220" w:rsidP="001B2220">
      <w:pPr>
        <w:pStyle w:val="NormalHanging12a"/>
      </w:pPr>
      <w:r w:rsidRPr="00541ED6">
        <w:t>2.</w:t>
      </w:r>
      <w:r w:rsidRPr="00541ED6">
        <w:tab/>
        <w:t>esitab oma tähelepanekud alltoodud resolutsioonis;</w:t>
      </w:r>
    </w:p>
    <w:p w14:paraId="525FFD7C"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Keskkonnaameti tegevdirektorile, nõukogule, komisjonile ja kontrollikojale ning korraldada nende avaldamine </w:t>
      </w:r>
      <w:r w:rsidRPr="00541ED6">
        <w:rPr>
          <w:i/>
        </w:rPr>
        <w:t>Euroopa Liidu Teatajas</w:t>
      </w:r>
      <w:r w:rsidRPr="00541ED6">
        <w:t xml:space="preserve"> (L-seerias).</w:t>
      </w:r>
    </w:p>
    <w:p w14:paraId="478C6B85" w14:textId="77777777" w:rsidR="001B2220" w:rsidRPr="00541ED6" w:rsidRDefault="001B2220" w:rsidP="001B2220"/>
    <w:p w14:paraId="71059AB7" w14:textId="77777777" w:rsidR="001B2220" w:rsidRPr="00541ED6" w:rsidRDefault="001B2220" w:rsidP="001B2220">
      <w:pPr>
        <w:pStyle w:val="PageHeadingDec"/>
        <w:sectPr w:rsidR="001B2220" w:rsidRPr="00541ED6" w:rsidSect="001E76CF">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5CBDCB" w14:textId="27F151A9" w:rsidR="001B2220" w:rsidRPr="00541ED6" w:rsidRDefault="00031EDC" w:rsidP="001B2220">
      <w:pPr>
        <w:pStyle w:val="NormalBold"/>
      </w:pPr>
      <w:r w:rsidRPr="00541ED6">
        <w:lastRenderedPageBreak/>
        <w:t xml:space="preserve">20. Euroopa Parlamendi 29. aprilli 2026. aasta otsus </w:t>
      </w:r>
      <w:r w:rsidR="001B2220" w:rsidRPr="00541ED6">
        <w:t>Euroopa Keskkonnaameti 2024. aasta raamatupidamiskontode sulgemise kohta</w:t>
      </w:r>
      <w:r w:rsidRPr="00541ED6">
        <w:t xml:space="preserve"> </w:t>
      </w:r>
      <w:r w:rsidR="001B2220" w:rsidRPr="00541ED6">
        <w:t>(2025/2156(DEC))</w:t>
      </w:r>
    </w:p>
    <w:p w14:paraId="18EA16F9" w14:textId="77777777" w:rsidR="001B2220" w:rsidRPr="00541ED6" w:rsidRDefault="001B2220" w:rsidP="001B2220">
      <w:pPr>
        <w:pStyle w:val="EPComma"/>
      </w:pPr>
      <w:r w:rsidRPr="00541ED6">
        <w:rPr>
          <w:i/>
        </w:rPr>
        <w:t>Euroopa Parlament</w:t>
      </w:r>
      <w:r w:rsidRPr="00541ED6">
        <w:t>,</w:t>
      </w:r>
    </w:p>
    <w:p w14:paraId="67801C9B" w14:textId="77777777" w:rsidR="001B2220" w:rsidRPr="00541ED6" w:rsidRDefault="001B2220" w:rsidP="001B2220">
      <w:pPr>
        <w:pStyle w:val="NormalHanging12a"/>
      </w:pPr>
      <w:r w:rsidRPr="00541ED6">
        <w:t>–</w:t>
      </w:r>
      <w:r w:rsidRPr="00541ED6">
        <w:tab/>
        <w:t>võttes arvesse Euroopa Keskkonnaameti 2024. aasta lõplikku raamatupidamisaruannet,</w:t>
      </w:r>
    </w:p>
    <w:p w14:paraId="38D65175"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15"/>
      </w:r>
      <w:r w:rsidRPr="00541ED6">
        <w:t>,</w:t>
      </w:r>
    </w:p>
    <w:p w14:paraId="10FFC59B"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16"/>
      </w:r>
      <w:r w:rsidRPr="00541ED6">
        <w:t xml:space="preserve"> 2024. aasta raamatupidamiskontode usaldatavuse ja nende aluseks olevate tehingute seaduslikkuse ja korrektsuse kohta,</w:t>
      </w:r>
    </w:p>
    <w:p w14:paraId="3F4C8574"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75A88B2E" w14:textId="77777777" w:rsidR="001B2220" w:rsidRPr="00541ED6" w:rsidRDefault="001B2220" w:rsidP="001B2220">
      <w:pPr>
        <w:pStyle w:val="NormalHanging12a"/>
      </w:pPr>
      <w:r w:rsidRPr="00541ED6">
        <w:t>–</w:t>
      </w:r>
      <w:r w:rsidRPr="00541ED6">
        <w:tab/>
        <w:t>võttes arvesse Euroopa Liidu toimimise lepingu artiklit 319,</w:t>
      </w:r>
    </w:p>
    <w:p w14:paraId="5DF04DF5"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17"/>
      </w:r>
      <w:r w:rsidRPr="00541ED6">
        <w:t>, eriti selle artiklit 70,</w:t>
      </w:r>
    </w:p>
    <w:p w14:paraId="66EB9FB8"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18"/>
      </w:r>
      <w:r w:rsidRPr="00541ED6">
        <w:t>, eriti selle artiklit 70,</w:t>
      </w:r>
    </w:p>
    <w:p w14:paraId="785B4F60" w14:textId="77777777" w:rsidR="001B2220" w:rsidRPr="00541ED6" w:rsidRDefault="001B2220" w:rsidP="001B2220">
      <w:pPr>
        <w:pStyle w:val="NormalHanging12a"/>
      </w:pPr>
      <w:r w:rsidRPr="00541ED6">
        <w:t>–</w:t>
      </w:r>
      <w:r w:rsidRPr="00541ED6">
        <w:tab/>
        <w:t>võttes arvesse Euroopa Parlamendi ja nõukogu 23. aprilli 2009. aasta määrust (EÜ) nr 401/2009 Euroopa Keskkonnaameti ja Euroopa keskkonnateabe- ja -vaatlusvõrgu kohta</w:t>
      </w:r>
      <w:r w:rsidRPr="00541ED6">
        <w:rPr>
          <w:rStyle w:val="FootnoteReference"/>
        </w:rPr>
        <w:footnoteReference w:id="119"/>
      </w:r>
      <w:r w:rsidRPr="00541ED6">
        <w:t>, eriti selle artiklit 13,</w:t>
      </w:r>
    </w:p>
    <w:p w14:paraId="6201078A"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20"/>
      </w:r>
      <w:r w:rsidRPr="00541ED6">
        <w:t>, eriti selle artiklit 105,</w:t>
      </w:r>
    </w:p>
    <w:p w14:paraId="5C8B281A" w14:textId="77777777" w:rsidR="001B2220" w:rsidRPr="00541ED6" w:rsidRDefault="001B2220" w:rsidP="001B2220">
      <w:pPr>
        <w:pStyle w:val="NormalHanging12a"/>
      </w:pPr>
      <w:r w:rsidRPr="00541ED6">
        <w:t>–</w:t>
      </w:r>
      <w:r w:rsidRPr="00541ED6">
        <w:tab/>
        <w:t>võttes arvesse kodukorra artiklit 102 ja V lisa,</w:t>
      </w:r>
    </w:p>
    <w:p w14:paraId="618E47A8"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2A5FEC8C" w14:textId="77777777" w:rsidR="001B2220" w:rsidRPr="00541ED6" w:rsidRDefault="001B2220" w:rsidP="001B2220">
      <w:pPr>
        <w:pStyle w:val="NormalHanging12a"/>
      </w:pPr>
      <w:r w:rsidRPr="00541ED6">
        <w:t>–</w:t>
      </w:r>
      <w:r w:rsidRPr="00541ED6">
        <w:tab/>
        <w:t>võttes arvesse eelarvekontrollikomisjoni raportit (A10-0087/2026),</w:t>
      </w:r>
    </w:p>
    <w:p w14:paraId="3D027BA5" w14:textId="77777777" w:rsidR="001B2220" w:rsidRPr="00541ED6" w:rsidRDefault="001B2220" w:rsidP="001B2220">
      <w:pPr>
        <w:pStyle w:val="NormalHanging12a"/>
      </w:pPr>
      <w:r w:rsidRPr="00541ED6">
        <w:t>1.</w:t>
      </w:r>
      <w:r w:rsidRPr="00541ED6">
        <w:tab/>
        <w:t>annab heakskiidu Euroopa Keskkonnaameti 2024. aasta raamatupidamiskontode sulgemisele;</w:t>
      </w:r>
    </w:p>
    <w:p w14:paraId="234E390B" w14:textId="77777777" w:rsidR="001B2220" w:rsidRPr="00541ED6" w:rsidRDefault="001B2220" w:rsidP="001B2220">
      <w:pPr>
        <w:pStyle w:val="NormalHanging12a"/>
      </w:pPr>
      <w:r w:rsidRPr="00541ED6">
        <w:t>2.</w:t>
      </w:r>
      <w:r w:rsidRPr="00541ED6">
        <w:tab/>
        <w:t xml:space="preserve">teeb presidendile ülesandeks edastada käesolev otsus Euroopa Keskkonnaameti tegevdirektorile, nõukogule, komisjonile ja kontrollikojale ning korraldada selle avaldamine </w:t>
      </w:r>
      <w:r w:rsidRPr="00541ED6">
        <w:rPr>
          <w:i/>
        </w:rPr>
        <w:t>Euroopa Liidu Teatajas</w:t>
      </w:r>
      <w:r w:rsidRPr="00541ED6">
        <w:t xml:space="preserve"> (L-seerias).</w:t>
      </w:r>
    </w:p>
    <w:p w14:paraId="0F69EE03" w14:textId="77777777" w:rsidR="001B2220" w:rsidRPr="00541ED6" w:rsidRDefault="001B2220" w:rsidP="001B2220">
      <w:pPr>
        <w:pStyle w:val="PageHeadingDec"/>
        <w:sectPr w:rsidR="001B2220" w:rsidRPr="00541ED6" w:rsidSect="001E76CF">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018FE2" w14:textId="021B2B7B" w:rsidR="001B2220" w:rsidRPr="00541ED6" w:rsidRDefault="001A3001" w:rsidP="001B2220">
      <w:pPr>
        <w:pStyle w:val="NormalBold"/>
      </w:pPr>
      <w:r w:rsidRPr="00541ED6">
        <w:lastRenderedPageBreak/>
        <w:t xml:space="preserve">21. Euroopa Parlamendi 29. aprilli 2026. aasta otsus </w:t>
      </w:r>
      <w:r w:rsidR="001B2220" w:rsidRPr="00541ED6">
        <w:t>Euroopa Kalanduskontrolli Ameti 2024. aasta eelarve täitmisele heakskiidu andmise kohta</w:t>
      </w:r>
      <w:r w:rsidRPr="00541ED6">
        <w:t xml:space="preserve"> </w:t>
      </w:r>
      <w:r w:rsidR="001B2220" w:rsidRPr="00541ED6">
        <w:t>(2025/2156(DEC))</w:t>
      </w:r>
    </w:p>
    <w:p w14:paraId="3AF9B25C" w14:textId="77777777" w:rsidR="001B2220" w:rsidRPr="00541ED6" w:rsidRDefault="001B2220" w:rsidP="001B2220">
      <w:pPr>
        <w:pStyle w:val="EPComma"/>
      </w:pPr>
      <w:r w:rsidRPr="00541ED6">
        <w:rPr>
          <w:i/>
        </w:rPr>
        <w:t>Euroopa Parlament</w:t>
      </w:r>
      <w:r w:rsidRPr="00541ED6">
        <w:t>,</w:t>
      </w:r>
    </w:p>
    <w:p w14:paraId="183C446C" w14:textId="77777777" w:rsidR="001B2220" w:rsidRPr="00541ED6" w:rsidRDefault="001B2220" w:rsidP="001B2220">
      <w:pPr>
        <w:pStyle w:val="NormalHanging12a"/>
      </w:pPr>
      <w:r w:rsidRPr="00541ED6">
        <w:t>–</w:t>
      </w:r>
      <w:r w:rsidRPr="00541ED6">
        <w:tab/>
        <w:t>võttes arvesse Euroopa Kalanduskontrolli Ameti 2024. aasta lõplikku raamatupidamisaruannet,</w:t>
      </w:r>
    </w:p>
    <w:p w14:paraId="5B19A445"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21"/>
      </w:r>
      <w:r w:rsidRPr="00541ED6">
        <w:t>,</w:t>
      </w:r>
    </w:p>
    <w:p w14:paraId="01BFDE63"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22"/>
      </w:r>
      <w:r w:rsidRPr="00541ED6">
        <w:t xml:space="preserve"> 2024. aasta raamatupidamiskontode usaldatavuse ja nende aluseks olevate tehingute seaduslikkuse ja korrektsuse kohta,</w:t>
      </w:r>
    </w:p>
    <w:p w14:paraId="38C31DFC"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306211DC" w14:textId="77777777" w:rsidR="001B2220" w:rsidRPr="00541ED6" w:rsidRDefault="001B2220" w:rsidP="001B2220">
      <w:pPr>
        <w:pStyle w:val="NormalHanging12a"/>
      </w:pPr>
      <w:r w:rsidRPr="00541ED6">
        <w:t>–</w:t>
      </w:r>
      <w:r w:rsidRPr="00541ED6">
        <w:tab/>
        <w:t>võttes arvesse Euroopa Liidu toimimise lepingu artiklit 319,</w:t>
      </w:r>
    </w:p>
    <w:p w14:paraId="3D53F013"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23"/>
      </w:r>
      <w:r w:rsidRPr="00541ED6">
        <w:t>, eriti selle artiklit 70,</w:t>
      </w:r>
    </w:p>
    <w:p w14:paraId="582DE9DC"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24"/>
      </w:r>
      <w:r w:rsidRPr="00541ED6">
        <w:t>, eriti selle artiklit 70,</w:t>
      </w:r>
    </w:p>
    <w:p w14:paraId="74717868" w14:textId="77777777" w:rsidR="001B2220" w:rsidRPr="00541ED6" w:rsidRDefault="001B2220" w:rsidP="001B2220">
      <w:pPr>
        <w:pStyle w:val="NormalHanging12a"/>
      </w:pPr>
      <w:r w:rsidRPr="00541ED6">
        <w:t>–</w:t>
      </w:r>
      <w:r w:rsidRPr="00541ED6">
        <w:tab/>
        <w:t>võttes arvesse Euroopa Parlamendi ja nõukogu 19. märtsi 2019. aasta määrust (EL) 2019/473 Euroopa Kalanduskontrolli Ameti kohta</w:t>
      </w:r>
      <w:r w:rsidRPr="00541ED6">
        <w:rPr>
          <w:rStyle w:val="FootnoteReference"/>
        </w:rPr>
        <w:footnoteReference w:id="125"/>
      </w:r>
      <w:r w:rsidRPr="00541ED6">
        <w:t>, eriti selle artiklit 45,</w:t>
      </w:r>
    </w:p>
    <w:p w14:paraId="402525AB"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26"/>
      </w:r>
      <w:r w:rsidRPr="00541ED6">
        <w:t>, eriti selle artiklit 105,</w:t>
      </w:r>
    </w:p>
    <w:p w14:paraId="6C22DC92" w14:textId="77777777" w:rsidR="001B2220" w:rsidRPr="00541ED6" w:rsidRDefault="001B2220" w:rsidP="001B2220">
      <w:pPr>
        <w:pStyle w:val="NormalHanging12a"/>
      </w:pPr>
      <w:r w:rsidRPr="00541ED6">
        <w:t>–</w:t>
      </w:r>
      <w:r w:rsidRPr="00541ED6">
        <w:tab/>
        <w:t>võttes arvesse kodukorra artiklit 102 ja V lisa,</w:t>
      </w:r>
    </w:p>
    <w:p w14:paraId="1074C9DF"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6B713B2A" w14:textId="77777777" w:rsidR="001B2220" w:rsidRPr="00541ED6" w:rsidRDefault="001B2220" w:rsidP="001B2220">
      <w:pPr>
        <w:pStyle w:val="NormalHanging12a"/>
      </w:pPr>
      <w:r w:rsidRPr="00541ED6">
        <w:t>–</w:t>
      </w:r>
      <w:r w:rsidRPr="00541ED6">
        <w:tab/>
        <w:t>võttes arvesse eelarvekontrollikomisjoni raportit (A10-0087/2026),</w:t>
      </w:r>
    </w:p>
    <w:p w14:paraId="71F79B36" w14:textId="77777777" w:rsidR="001B2220" w:rsidRPr="00541ED6" w:rsidRDefault="001B2220" w:rsidP="001B2220">
      <w:pPr>
        <w:pStyle w:val="NormalHanging12a"/>
      </w:pPr>
      <w:r w:rsidRPr="00541ED6">
        <w:t>1.</w:t>
      </w:r>
      <w:r w:rsidRPr="00541ED6">
        <w:tab/>
        <w:t>annab heakskiidu Euroopa Kalanduskontrolli Ameti tegevdirektori tegevusele ameti 2024. aasta eelarve täitmisel;</w:t>
      </w:r>
    </w:p>
    <w:p w14:paraId="430A689E" w14:textId="77777777" w:rsidR="001B2220" w:rsidRPr="00541ED6" w:rsidRDefault="001B2220" w:rsidP="001B2220">
      <w:pPr>
        <w:pStyle w:val="NormalHanging12a"/>
      </w:pPr>
      <w:r w:rsidRPr="00541ED6">
        <w:t>2.</w:t>
      </w:r>
      <w:r w:rsidRPr="00541ED6">
        <w:tab/>
        <w:t>esitab oma tähelepanekud alltoodud resolutsioonis;</w:t>
      </w:r>
    </w:p>
    <w:p w14:paraId="015C54F0"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Kalanduskontrolli Ameti tegevdirektorile, nõukogule, komisjonile ja kontrollikojale ning korraldada nende avaldamine </w:t>
      </w:r>
      <w:r w:rsidRPr="00541ED6">
        <w:rPr>
          <w:i/>
        </w:rPr>
        <w:t>Euroopa Liidu Teatajas</w:t>
      </w:r>
      <w:r w:rsidRPr="00541ED6">
        <w:t xml:space="preserve"> (L-seerias).</w:t>
      </w:r>
    </w:p>
    <w:p w14:paraId="4E331F01" w14:textId="77777777" w:rsidR="001B2220" w:rsidRPr="00541ED6" w:rsidRDefault="001B2220" w:rsidP="001B2220"/>
    <w:p w14:paraId="1A393C76" w14:textId="77777777" w:rsidR="001B2220" w:rsidRPr="00541ED6" w:rsidRDefault="001B2220" w:rsidP="001B2220">
      <w:pPr>
        <w:pStyle w:val="PageHeadingDec"/>
        <w:sectPr w:rsidR="001B2220" w:rsidRPr="00541ED6" w:rsidSect="001E76CF">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E942A4" w14:textId="65654247" w:rsidR="001B2220" w:rsidRPr="00541ED6" w:rsidRDefault="001A3001" w:rsidP="001B2220">
      <w:pPr>
        <w:pStyle w:val="NormalBold"/>
      </w:pPr>
      <w:r w:rsidRPr="00541ED6">
        <w:lastRenderedPageBreak/>
        <w:t xml:space="preserve">22. Euroopa Parlamendi 29. aprilli 2026. aasta otsus </w:t>
      </w:r>
      <w:r w:rsidR="001B2220" w:rsidRPr="00541ED6">
        <w:t>Euroopa Kalanduskontrolli Ameti 2024. aasta raamatupidamiskontode sulgemise kohta</w:t>
      </w:r>
      <w:r w:rsidRPr="00541ED6">
        <w:t xml:space="preserve"> </w:t>
      </w:r>
      <w:r w:rsidR="001B2220" w:rsidRPr="00541ED6">
        <w:t>(2025/2156(DEC))</w:t>
      </w:r>
    </w:p>
    <w:p w14:paraId="17AE4FF8" w14:textId="77777777" w:rsidR="001B2220" w:rsidRPr="00541ED6" w:rsidRDefault="001B2220" w:rsidP="001B2220">
      <w:pPr>
        <w:pStyle w:val="EPComma"/>
      </w:pPr>
      <w:r w:rsidRPr="00541ED6">
        <w:rPr>
          <w:i/>
        </w:rPr>
        <w:t>Euroopa Parlament</w:t>
      </w:r>
      <w:r w:rsidRPr="00541ED6">
        <w:t>,</w:t>
      </w:r>
    </w:p>
    <w:p w14:paraId="153E8E06" w14:textId="77777777" w:rsidR="001B2220" w:rsidRPr="00541ED6" w:rsidRDefault="001B2220" w:rsidP="001B2220">
      <w:pPr>
        <w:pStyle w:val="NormalHanging12a"/>
      </w:pPr>
      <w:r w:rsidRPr="00541ED6">
        <w:t>–</w:t>
      </w:r>
      <w:r w:rsidRPr="00541ED6">
        <w:tab/>
        <w:t>võttes arvesse Euroopa Kalanduskontrolli Ameti 2024. aasta lõplikku raamatupidamisaruannet,</w:t>
      </w:r>
    </w:p>
    <w:p w14:paraId="1BDB471C"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27"/>
      </w:r>
      <w:r w:rsidRPr="00541ED6">
        <w:t>,</w:t>
      </w:r>
    </w:p>
    <w:p w14:paraId="4643C939"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28"/>
      </w:r>
      <w:r w:rsidRPr="00541ED6">
        <w:t xml:space="preserve"> 2024. aasta raamatupidamiskontode usaldatavuse ja nende aluseks olevate tehingute seaduslikkuse ja korrektsuse kohta,</w:t>
      </w:r>
    </w:p>
    <w:p w14:paraId="318B778F"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4E767959" w14:textId="77777777" w:rsidR="001B2220" w:rsidRPr="00541ED6" w:rsidRDefault="001B2220" w:rsidP="001B2220">
      <w:pPr>
        <w:pStyle w:val="NormalHanging12a"/>
      </w:pPr>
      <w:r w:rsidRPr="00541ED6">
        <w:t>–</w:t>
      </w:r>
      <w:r w:rsidRPr="00541ED6">
        <w:tab/>
        <w:t>võttes arvesse Euroopa Liidu toimimise lepingu artiklit 319,</w:t>
      </w:r>
    </w:p>
    <w:p w14:paraId="321A215A"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29"/>
      </w:r>
      <w:r w:rsidRPr="00541ED6">
        <w:t>, eriti selle artiklit 70,</w:t>
      </w:r>
    </w:p>
    <w:p w14:paraId="2F7E4141"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30"/>
      </w:r>
      <w:r w:rsidRPr="00541ED6">
        <w:t>, eriti selle artiklit 70,</w:t>
      </w:r>
    </w:p>
    <w:p w14:paraId="199A2000" w14:textId="77777777" w:rsidR="001B2220" w:rsidRPr="00541ED6" w:rsidRDefault="001B2220" w:rsidP="001B2220">
      <w:pPr>
        <w:pStyle w:val="NormalHanging12a"/>
      </w:pPr>
      <w:r w:rsidRPr="00541ED6">
        <w:t>–</w:t>
      </w:r>
      <w:r w:rsidRPr="00541ED6">
        <w:tab/>
        <w:t>võttes arvesse Euroopa Parlamendi ja nõukogu 19. märtsi 2019. aasta määrust (EL) 2019/473 Euroopa Kalanduskontrolli Ameti kohta</w:t>
      </w:r>
      <w:r w:rsidRPr="00541ED6">
        <w:rPr>
          <w:rStyle w:val="FootnoteReference"/>
        </w:rPr>
        <w:footnoteReference w:id="131"/>
      </w:r>
      <w:r w:rsidRPr="00541ED6">
        <w:t>, eriti selle artiklit 45,</w:t>
      </w:r>
    </w:p>
    <w:p w14:paraId="48CA5B1E"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32"/>
      </w:r>
      <w:r w:rsidRPr="00541ED6">
        <w:t>, eriti selle artiklit 105,</w:t>
      </w:r>
    </w:p>
    <w:p w14:paraId="161673CE" w14:textId="77777777" w:rsidR="001B2220" w:rsidRPr="00541ED6" w:rsidRDefault="001B2220" w:rsidP="001B2220">
      <w:pPr>
        <w:pStyle w:val="NormalHanging12a"/>
      </w:pPr>
      <w:r w:rsidRPr="00541ED6">
        <w:t>–</w:t>
      </w:r>
      <w:r w:rsidRPr="00541ED6">
        <w:tab/>
        <w:t>võttes arvesse kodukorra artiklit 102 ja V lisa,</w:t>
      </w:r>
    </w:p>
    <w:p w14:paraId="76655A82"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294E21AB" w14:textId="77777777" w:rsidR="001B2220" w:rsidRPr="00541ED6" w:rsidRDefault="001B2220" w:rsidP="001B2220">
      <w:pPr>
        <w:pStyle w:val="NormalHanging12a"/>
      </w:pPr>
      <w:r w:rsidRPr="00541ED6">
        <w:t>–</w:t>
      </w:r>
      <w:r w:rsidRPr="00541ED6">
        <w:tab/>
        <w:t>võttes arvesse eelarvekontrollikomisjoni raportit (A10-0087/2026),</w:t>
      </w:r>
    </w:p>
    <w:p w14:paraId="356E5B16" w14:textId="77777777" w:rsidR="001B2220" w:rsidRPr="00541ED6" w:rsidRDefault="001B2220" w:rsidP="001B2220">
      <w:pPr>
        <w:pStyle w:val="NormalHanging12a"/>
      </w:pPr>
      <w:r w:rsidRPr="00541ED6">
        <w:t>1.</w:t>
      </w:r>
      <w:r w:rsidRPr="00541ED6">
        <w:tab/>
        <w:t>annab heakskiidu Euroopa Kalanduskontrolli Ameti 2024. aasta raamatupidamiskontode sulgemisele;</w:t>
      </w:r>
    </w:p>
    <w:p w14:paraId="65A93D25" w14:textId="77777777" w:rsidR="001B2220" w:rsidRPr="00541ED6" w:rsidRDefault="001B2220" w:rsidP="001B2220">
      <w:pPr>
        <w:pStyle w:val="NormalHanging12a"/>
      </w:pPr>
      <w:r w:rsidRPr="00541ED6">
        <w:t>2.</w:t>
      </w:r>
      <w:r w:rsidRPr="00541ED6">
        <w:tab/>
        <w:t xml:space="preserve">teeb presidendile ülesandeks edastada käesolev otsus Euroopa Kalanduskontrolli Ameti tegevdirektorile, nõukogule, komisjonile ja kontrollikojale ning korraldada selle avaldamine </w:t>
      </w:r>
      <w:r w:rsidRPr="00541ED6">
        <w:rPr>
          <w:i/>
        </w:rPr>
        <w:t>Euroopa Liidu Teatajas</w:t>
      </w:r>
      <w:r w:rsidRPr="00541ED6">
        <w:t xml:space="preserve"> (L-seerias).</w:t>
      </w:r>
    </w:p>
    <w:p w14:paraId="109785A1" w14:textId="77777777" w:rsidR="001B2220" w:rsidRPr="00541ED6" w:rsidRDefault="001B2220" w:rsidP="001B2220">
      <w:pPr>
        <w:pStyle w:val="PageHeadingDec"/>
        <w:sectPr w:rsidR="001B2220" w:rsidRPr="00541ED6" w:rsidSect="001E76CF">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FDF26F" w14:textId="32BAF937" w:rsidR="001B2220" w:rsidRPr="00541ED6" w:rsidRDefault="001A3001" w:rsidP="001B2220">
      <w:pPr>
        <w:pStyle w:val="NormalBold"/>
      </w:pPr>
      <w:r w:rsidRPr="00541ED6">
        <w:lastRenderedPageBreak/>
        <w:t xml:space="preserve">23. Euroopa Parlamendi 29. aprilli 2026. aasta otsus </w:t>
      </w:r>
      <w:r w:rsidR="001B2220" w:rsidRPr="00541ED6">
        <w:t>Euroopa Toiduohutusameti 2024. aasta eelarve täitmisele heakskiidu andmise kohta</w:t>
      </w:r>
      <w:r w:rsidRPr="00541ED6">
        <w:t xml:space="preserve"> </w:t>
      </w:r>
      <w:r w:rsidR="001B2220" w:rsidRPr="00541ED6">
        <w:t>(2025/2156(DEC))</w:t>
      </w:r>
    </w:p>
    <w:p w14:paraId="654A8183" w14:textId="77777777" w:rsidR="001B2220" w:rsidRPr="00541ED6" w:rsidRDefault="001B2220" w:rsidP="001B2220">
      <w:pPr>
        <w:pStyle w:val="EPComma"/>
      </w:pPr>
      <w:r w:rsidRPr="00541ED6">
        <w:rPr>
          <w:i/>
        </w:rPr>
        <w:t>Euroopa Parlament</w:t>
      </w:r>
      <w:r w:rsidRPr="00541ED6">
        <w:t>,</w:t>
      </w:r>
    </w:p>
    <w:p w14:paraId="76575BB9" w14:textId="77777777" w:rsidR="001B2220" w:rsidRPr="00541ED6" w:rsidRDefault="001B2220" w:rsidP="001B2220">
      <w:pPr>
        <w:pStyle w:val="NormalHanging12a"/>
      </w:pPr>
      <w:r w:rsidRPr="00541ED6">
        <w:t>–</w:t>
      </w:r>
      <w:r w:rsidRPr="00541ED6">
        <w:tab/>
        <w:t>võttes arvesse Euroopa Toiduohutusameti 2024. aasta lõplikku raamatupidamisaruannet,</w:t>
      </w:r>
    </w:p>
    <w:p w14:paraId="1066BFF2"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33"/>
      </w:r>
      <w:r w:rsidRPr="00541ED6">
        <w:t>,</w:t>
      </w:r>
    </w:p>
    <w:p w14:paraId="50DE6494"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34"/>
      </w:r>
      <w:r w:rsidRPr="00541ED6">
        <w:t xml:space="preserve"> 2024. aasta raamatupidamiskontode usaldatavuse ja nende aluseks olevate tehingute seaduslikkuse ja korrektsuse kohta,</w:t>
      </w:r>
    </w:p>
    <w:p w14:paraId="7EC56E68" w14:textId="77777777" w:rsidR="001B2220" w:rsidRPr="00541ED6" w:rsidRDefault="001B2220" w:rsidP="001B2220">
      <w:pPr>
        <w:pStyle w:val="NormalHanging12a"/>
      </w:pPr>
      <w:r w:rsidRPr="00541ED6">
        <w:t>–</w:t>
      </w:r>
      <w:r w:rsidRPr="00541ED6">
        <w:tab/>
        <w:t>võttes arvesse nõukogu 2. märtsi 2026. aasta soovitust ameti tegevusele heakskiidu andmise kohta 2024. aasta eelarve täitmisel (05750/2026 – C10-0148/2026),</w:t>
      </w:r>
    </w:p>
    <w:p w14:paraId="77299A84" w14:textId="77777777" w:rsidR="001B2220" w:rsidRPr="00541ED6" w:rsidRDefault="001B2220" w:rsidP="001B2220">
      <w:pPr>
        <w:pStyle w:val="NormalHanging12a"/>
      </w:pPr>
      <w:r w:rsidRPr="00541ED6">
        <w:t>–</w:t>
      </w:r>
      <w:r w:rsidRPr="00541ED6">
        <w:tab/>
        <w:t>võttes arvesse Euroopa Liidu toimimise lepingu artiklit 319,</w:t>
      </w:r>
    </w:p>
    <w:p w14:paraId="1219BB35"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35"/>
      </w:r>
      <w:r w:rsidRPr="00541ED6">
        <w:t>, eriti selle artiklit 70,</w:t>
      </w:r>
    </w:p>
    <w:p w14:paraId="002FA079"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36"/>
      </w:r>
      <w:r w:rsidRPr="00541ED6">
        <w:t>, eriti selle artiklit 70,</w:t>
      </w:r>
    </w:p>
    <w:p w14:paraId="3E2BE89F" w14:textId="77777777" w:rsidR="001B2220" w:rsidRPr="00541ED6" w:rsidRDefault="001B2220" w:rsidP="001B2220">
      <w:pPr>
        <w:pStyle w:val="NormalHanging12a"/>
      </w:pPr>
      <w:r w:rsidRPr="00541ED6">
        <w:t>–</w:t>
      </w:r>
      <w:r w:rsidRPr="00541ED6">
        <w:tab/>
        <w:t>võttes arvesse Euroopa Parlamendi ja nõukogu 28. jaanuari 2002. aasta määrust (EÜ) nr 178/2002 (millega sätestatakse toidualaste õigusnormide üldised põhimõtted ja nõuded, asutatakse Euroopa Toiduohutusamet ja kehtestatakse toidu ohutusega seotud menetlused)</w:t>
      </w:r>
      <w:r w:rsidRPr="00541ED6">
        <w:rPr>
          <w:rStyle w:val="FootnoteReference"/>
        </w:rPr>
        <w:footnoteReference w:id="137"/>
      </w:r>
      <w:r w:rsidRPr="00541ED6">
        <w:t>, eriti selle artiklit 44,</w:t>
      </w:r>
    </w:p>
    <w:p w14:paraId="3587EB1D"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38"/>
      </w:r>
      <w:r w:rsidRPr="00541ED6">
        <w:t>, eriti selle artiklit 105,</w:t>
      </w:r>
    </w:p>
    <w:p w14:paraId="3A53871C" w14:textId="77777777" w:rsidR="001B2220" w:rsidRPr="00541ED6" w:rsidRDefault="001B2220" w:rsidP="001B2220">
      <w:pPr>
        <w:pStyle w:val="NormalHanging12a"/>
      </w:pPr>
      <w:r w:rsidRPr="00541ED6">
        <w:t>–</w:t>
      </w:r>
      <w:r w:rsidRPr="00541ED6">
        <w:tab/>
        <w:t>võttes arvesse kodukorra artiklit 102 ja V lisa,</w:t>
      </w:r>
    </w:p>
    <w:p w14:paraId="31731344"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26B6E63B" w14:textId="77777777" w:rsidR="001B2220" w:rsidRPr="00541ED6" w:rsidRDefault="001B2220" w:rsidP="001B2220">
      <w:pPr>
        <w:pStyle w:val="NormalHanging12a"/>
      </w:pPr>
      <w:r w:rsidRPr="00541ED6">
        <w:t>–</w:t>
      </w:r>
      <w:r w:rsidRPr="00541ED6">
        <w:tab/>
        <w:t>võttes arvesse eelarvekontrollikomisjoni raportit (A10-0087/2026),</w:t>
      </w:r>
    </w:p>
    <w:p w14:paraId="51AB26B2" w14:textId="77777777" w:rsidR="001B2220" w:rsidRPr="00541ED6" w:rsidRDefault="001B2220" w:rsidP="001B2220">
      <w:pPr>
        <w:pStyle w:val="NormalHanging12a"/>
      </w:pPr>
      <w:r w:rsidRPr="00541ED6">
        <w:t>1.</w:t>
      </w:r>
      <w:r w:rsidRPr="00541ED6">
        <w:tab/>
        <w:t>annab heakskiidu Euroopa Toiduohutusameti tegevdirektori tegevusele ameti 2024. aasta eelarve täitmisel;</w:t>
      </w:r>
    </w:p>
    <w:p w14:paraId="2DF85C86" w14:textId="77777777" w:rsidR="001B2220" w:rsidRPr="00541ED6" w:rsidRDefault="001B2220" w:rsidP="001B2220">
      <w:pPr>
        <w:pStyle w:val="NormalHanging12a"/>
      </w:pPr>
      <w:r w:rsidRPr="00541ED6">
        <w:t>2.</w:t>
      </w:r>
      <w:r w:rsidRPr="00541ED6">
        <w:tab/>
        <w:t>esitab oma tähelepanekud alltoodud resolutsioonis;</w:t>
      </w:r>
    </w:p>
    <w:p w14:paraId="2C023CB3"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Toiduohutusameti tegevdirektorile, nõukogule, komisjonile ja kontrollikojale ning korraldada nende avaldamine </w:t>
      </w:r>
      <w:r w:rsidRPr="00541ED6">
        <w:rPr>
          <w:i/>
        </w:rPr>
        <w:t>Euroopa Liidu Teatajas</w:t>
      </w:r>
      <w:r w:rsidRPr="00541ED6">
        <w:t xml:space="preserve"> (L-seerias).</w:t>
      </w:r>
    </w:p>
    <w:p w14:paraId="6CDF6575" w14:textId="77777777" w:rsidR="001B2220" w:rsidRPr="00541ED6" w:rsidRDefault="001B2220" w:rsidP="001B2220"/>
    <w:p w14:paraId="51442FD1" w14:textId="77777777" w:rsidR="001B2220" w:rsidRPr="00541ED6" w:rsidRDefault="001B2220" w:rsidP="001B2220">
      <w:pPr>
        <w:pStyle w:val="PageHeadingDec"/>
        <w:sectPr w:rsidR="001B2220" w:rsidRPr="00541ED6" w:rsidSect="001E76CF">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B3D344" w14:textId="49AA57FE" w:rsidR="001B2220" w:rsidRPr="00541ED6" w:rsidRDefault="001A3001" w:rsidP="001B2220">
      <w:pPr>
        <w:pStyle w:val="NormalBold"/>
      </w:pPr>
      <w:r w:rsidRPr="00541ED6">
        <w:lastRenderedPageBreak/>
        <w:t xml:space="preserve">24. Euroopa Parlamendi 29. aprilli 2026. aasta otsus </w:t>
      </w:r>
      <w:r w:rsidR="001B2220" w:rsidRPr="00541ED6">
        <w:t>Euroopa Toiduohutusameti 2024. aasta raamatupidamiskontode sulgemise kohta</w:t>
      </w:r>
      <w:r w:rsidRPr="00541ED6">
        <w:t xml:space="preserve"> </w:t>
      </w:r>
      <w:r w:rsidR="001B2220" w:rsidRPr="00541ED6">
        <w:t>(2025/2156(DEC))</w:t>
      </w:r>
    </w:p>
    <w:p w14:paraId="0DBC81F7" w14:textId="77777777" w:rsidR="001B2220" w:rsidRPr="00541ED6" w:rsidRDefault="001B2220" w:rsidP="001B2220">
      <w:pPr>
        <w:pStyle w:val="EPComma"/>
      </w:pPr>
      <w:r w:rsidRPr="00541ED6">
        <w:rPr>
          <w:i/>
        </w:rPr>
        <w:t>Euroopa Parlament</w:t>
      </w:r>
      <w:r w:rsidRPr="00541ED6">
        <w:t>,</w:t>
      </w:r>
    </w:p>
    <w:p w14:paraId="13D2A54B" w14:textId="77777777" w:rsidR="001B2220" w:rsidRPr="00541ED6" w:rsidRDefault="001B2220" w:rsidP="001B2220">
      <w:pPr>
        <w:pStyle w:val="NormalHanging12a"/>
      </w:pPr>
      <w:r w:rsidRPr="00541ED6">
        <w:t>–</w:t>
      </w:r>
      <w:r w:rsidRPr="00541ED6">
        <w:tab/>
        <w:t>võttes arvesse Euroopa Toiduohutusameti 2024. aasta lõplikku raamatupidamisaruannet,</w:t>
      </w:r>
    </w:p>
    <w:p w14:paraId="131BF4F2"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39"/>
      </w:r>
      <w:r w:rsidRPr="00541ED6">
        <w:t>,</w:t>
      </w:r>
    </w:p>
    <w:p w14:paraId="329096B5"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40"/>
      </w:r>
      <w:r w:rsidRPr="00541ED6">
        <w:t xml:space="preserve"> 2024. aasta raamatupidamiskontode usaldatavuse ja nende aluseks olevate tehingute seaduslikkuse ja korrektsuse kohta,</w:t>
      </w:r>
    </w:p>
    <w:p w14:paraId="6FF27515" w14:textId="77777777" w:rsidR="001B2220" w:rsidRPr="00541ED6" w:rsidRDefault="001B2220" w:rsidP="001B2220">
      <w:pPr>
        <w:pStyle w:val="NormalHanging12a"/>
      </w:pPr>
      <w:r w:rsidRPr="00541ED6">
        <w:t>–</w:t>
      </w:r>
      <w:r w:rsidRPr="00541ED6">
        <w:tab/>
        <w:t>võttes arvesse nõukogu 2. märtsi 2026. aasta soovitust ameti tegevusele heakskiidu andmise kohta 2024. aasta eelarve täitmisel (05750/2026 – C10-0148/2026),</w:t>
      </w:r>
    </w:p>
    <w:p w14:paraId="43828839" w14:textId="77777777" w:rsidR="001B2220" w:rsidRPr="00541ED6" w:rsidRDefault="001B2220" w:rsidP="001B2220">
      <w:pPr>
        <w:pStyle w:val="NormalHanging12a"/>
      </w:pPr>
      <w:r w:rsidRPr="00541ED6">
        <w:t>–</w:t>
      </w:r>
      <w:r w:rsidRPr="00541ED6">
        <w:tab/>
        <w:t>võttes arvesse Euroopa Liidu toimimise lepingu artiklit 319,</w:t>
      </w:r>
    </w:p>
    <w:p w14:paraId="01B0CFFF"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41"/>
      </w:r>
      <w:r w:rsidRPr="00541ED6">
        <w:t>, eriti selle artiklit 70,</w:t>
      </w:r>
    </w:p>
    <w:p w14:paraId="77282294"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42"/>
      </w:r>
      <w:r w:rsidRPr="00541ED6">
        <w:t>, eriti selle artiklit 70,</w:t>
      </w:r>
    </w:p>
    <w:p w14:paraId="59C389C4" w14:textId="77777777" w:rsidR="001B2220" w:rsidRPr="00541ED6" w:rsidRDefault="001B2220" w:rsidP="001B2220">
      <w:pPr>
        <w:pStyle w:val="NormalHanging12a"/>
      </w:pPr>
      <w:r w:rsidRPr="00541ED6">
        <w:t>–</w:t>
      </w:r>
      <w:r w:rsidRPr="00541ED6">
        <w:tab/>
        <w:t>võttes arvesse Euroopa Parlamendi ja nõukogu 28. jaanuari 2002. aasta määrust (EÜ) nr 178/2002 (millega sätestatakse toidualaste õigusnormide üldised põhimõtted ja nõuded, asutatakse Euroopa Toiduohutusamet ja kehtestatakse toidu ohutusega seotud menetlused)</w:t>
      </w:r>
      <w:r w:rsidRPr="00541ED6">
        <w:rPr>
          <w:rStyle w:val="FootnoteReference"/>
        </w:rPr>
        <w:footnoteReference w:id="143"/>
      </w:r>
      <w:r w:rsidRPr="00541ED6">
        <w:t>, eriti selle artiklit 44,</w:t>
      </w:r>
    </w:p>
    <w:p w14:paraId="3D891AAA"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44"/>
      </w:r>
      <w:r w:rsidRPr="00541ED6">
        <w:t>, eriti selle artiklit 105,</w:t>
      </w:r>
    </w:p>
    <w:p w14:paraId="4FD0CC44" w14:textId="77777777" w:rsidR="001B2220" w:rsidRPr="00541ED6" w:rsidRDefault="001B2220" w:rsidP="001B2220">
      <w:pPr>
        <w:pStyle w:val="NormalHanging12a"/>
      </w:pPr>
      <w:r w:rsidRPr="00541ED6">
        <w:t>–</w:t>
      </w:r>
      <w:r w:rsidRPr="00541ED6">
        <w:tab/>
        <w:t>võttes arvesse kodukorra artiklit 102 ja V lisa,</w:t>
      </w:r>
    </w:p>
    <w:p w14:paraId="183924BF"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63437745" w14:textId="77777777" w:rsidR="001B2220" w:rsidRPr="00541ED6" w:rsidRDefault="001B2220" w:rsidP="001B2220">
      <w:pPr>
        <w:pStyle w:val="NormalHanging12a"/>
      </w:pPr>
      <w:r w:rsidRPr="00541ED6">
        <w:t>–</w:t>
      </w:r>
      <w:r w:rsidRPr="00541ED6">
        <w:tab/>
        <w:t>võttes arvesse eelarvekontrollikomisjoni raportit (A10-0087/2026),</w:t>
      </w:r>
    </w:p>
    <w:p w14:paraId="2E4381A3" w14:textId="77777777" w:rsidR="001B2220" w:rsidRPr="00541ED6" w:rsidRDefault="001B2220" w:rsidP="001B2220">
      <w:pPr>
        <w:pStyle w:val="NormalHanging12a"/>
      </w:pPr>
      <w:r w:rsidRPr="00541ED6">
        <w:t>1.</w:t>
      </w:r>
      <w:r w:rsidRPr="00541ED6">
        <w:tab/>
        <w:t>annab heakskiidu Euroopa Toiduohutusameti 2024. aasta raamatupidamiskontode sulgemisele;</w:t>
      </w:r>
    </w:p>
    <w:p w14:paraId="6ED10F72" w14:textId="77777777" w:rsidR="001B2220" w:rsidRPr="00541ED6" w:rsidRDefault="001B2220" w:rsidP="001B2220">
      <w:pPr>
        <w:pStyle w:val="NormalHanging12a"/>
      </w:pPr>
      <w:r w:rsidRPr="00541ED6">
        <w:t>2.</w:t>
      </w:r>
      <w:r w:rsidRPr="00541ED6">
        <w:tab/>
        <w:t xml:space="preserve">teeb presidendile ülesandeks edastada käesolev otsus Euroopa Toiduohutusameti tegevdirektorile, nõukogule, komisjonile ja kontrollikojale ning korraldada selle avaldamine </w:t>
      </w:r>
      <w:r w:rsidRPr="00541ED6">
        <w:rPr>
          <w:i/>
        </w:rPr>
        <w:t>Euroopa Liidu Teatajas</w:t>
      </w:r>
      <w:r w:rsidRPr="00541ED6">
        <w:t xml:space="preserve"> (L-seerias).</w:t>
      </w:r>
    </w:p>
    <w:p w14:paraId="66D36FB1" w14:textId="77777777" w:rsidR="001B2220" w:rsidRPr="00541ED6" w:rsidRDefault="001B2220" w:rsidP="001B2220">
      <w:pPr>
        <w:pStyle w:val="PageHeadingDec"/>
        <w:sectPr w:rsidR="001B2220" w:rsidRPr="00541ED6" w:rsidSect="001E76CF">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609603" w14:textId="1C07A994" w:rsidR="001B2220" w:rsidRPr="00541ED6" w:rsidRDefault="008A6F21" w:rsidP="001B2220">
      <w:pPr>
        <w:pStyle w:val="NormalBold"/>
      </w:pPr>
      <w:r w:rsidRPr="00541ED6">
        <w:lastRenderedPageBreak/>
        <w:t xml:space="preserve">25. Euroopa Parlamendi 29. aprilli 2026. aasta otsus </w:t>
      </w:r>
      <w:r w:rsidR="001B2220" w:rsidRPr="00541ED6">
        <w:t>Euroopa Soolise Võrdõiguslikkuse Instituudi 2024. aasta eelarve täitmisele heakskiidu andmise kohta</w:t>
      </w:r>
      <w:r w:rsidRPr="00541ED6">
        <w:t xml:space="preserve"> </w:t>
      </w:r>
      <w:r w:rsidR="001B2220" w:rsidRPr="00541ED6">
        <w:t>(2025/2156(DEC))</w:t>
      </w:r>
    </w:p>
    <w:p w14:paraId="2D67D5B8" w14:textId="77777777" w:rsidR="001B2220" w:rsidRPr="00541ED6" w:rsidRDefault="001B2220" w:rsidP="001B2220">
      <w:pPr>
        <w:pStyle w:val="EPComma"/>
      </w:pPr>
      <w:r w:rsidRPr="00541ED6">
        <w:rPr>
          <w:i/>
        </w:rPr>
        <w:t>Euroopa Parlament</w:t>
      </w:r>
      <w:r w:rsidRPr="00541ED6">
        <w:t>,</w:t>
      </w:r>
    </w:p>
    <w:p w14:paraId="037ECB97" w14:textId="77777777" w:rsidR="001B2220" w:rsidRPr="00541ED6" w:rsidRDefault="001B2220" w:rsidP="001B2220">
      <w:pPr>
        <w:pStyle w:val="NormalHanging12a"/>
      </w:pPr>
      <w:r w:rsidRPr="00541ED6">
        <w:t>–</w:t>
      </w:r>
      <w:r w:rsidRPr="00541ED6">
        <w:tab/>
        <w:t>võttes arvesse Euroopa Soolise Võrdõiguslikkuse Instituudi 2024. aasta lõplikku raamatupidamisaruannet,</w:t>
      </w:r>
    </w:p>
    <w:p w14:paraId="325507DE"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45"/>
      </w:r>
      <w:r w:rsidRPr="00541ED6">
        <w:t>,</w:t>
      </w:r>
    </w:p>
    <w:p w14:paraId="031BA957"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46"/>
      </w:r>
      <w:r w:rsidRPr="00541ED6">
        <w:t xml:space="preserve"> 2024. aasta raamatupidamiskontode usaldatavuse ja nende aluseks olevate tehingute seaduslikkuse ja korrektsuse kohta,</w:t>
      </w:r>
    </w:p>
    <w:p w14:paraId="573C3257" w14:textId="77777777" w:rsidR="001B2220" w:rsidRPr="00541ED6" w:rsidRDefault="001B2220" w:rsidP="001B2220">
      <w:pPr>
        <w:pStyle w:val="NormalHanging12a"/>
      </w:pPr>
      <w:r w:rsidRPr="00541ED6">
        <w:t>–</w:t>
      </w:r>
      <w:r w:rsidRPr="00541ED6">
        <w:tab/>
        <w:t>võttes arvesse nõukogu 2. märtsi 2026. aasta soovitust instituudi tegevusele heakskiidu andmise kohta 2024. aasta eelarve täitmisel (05750/2026 – C10-0148/2026),</w:t>
      </w:r>
    </w:p>
    <w:p w14:paraId="3B64153D" w14:textId="77777777" w:rsidR="001B2220" w:rsidRPr="00541ED6" w:rsidRDefault="001B2220" w:rsidP="001B2220">
      <w:pPr>
        <w:pStyle w:val="NormalHanging12a"/>
      </w:pPr>
      <w:r w:rsidRPr="00541ED6">
        <w:t>–</w:t>
      </w:r>
      <w:r w:rsidRPr="00541ED6">
        <w:tab/>
        <w:t>võttes arvesse Euroopa Liidu toimimise lepingu artiklit 319,</w:t>
      </w:r>
    </w:p>
    <w:p w14:paraId="098FA9A5"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47"/>
      </w:r>
      <w:r w:rsidRPr="00541ED6">
        <w:t>, eriti selle artiklit 70,</w:t>
      </w:r>
    </w:p>
    <w:p w14:paraId="676BC24E"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48"/>
      </w:r>
      <w:r w:rsidRPr="00541ED6">
        <w:t>, eriti selle artiklit 70,</w:t>
      </w:r>
    </w:p>
    <w:p w14:paraId="2C0A2059" w14:textId="77777777" w:rsidR="001B2220" w:rsidRPr="00541ED6" w:rsidRDefault="001B2220" w:rsidP="001B2220">
      <w:pPr>
        <w:pStyle w:val="NormalHanging12a"/>
      </w:pPr>
      <w:r w:rsidRPr="00541ED6">
        <w:t>–</w:t>
      </w:r>
      <w:r w:rsidRPr="00541ED6">
        <w:tab/>
        <w:t>võttes arvesse Euroopa Parlamendi ja nõukogu 20. detsembri 2006. aasta määrust (EÜ) nr 1922/2006 (millega luuakse Euroopa Soolise Võrdõiguslikkuse Instituut)</w:t>
      </w:r>
      <w:r w:rsidRPr="00541ED6">
        <w:rPr>
          <w:rStyle w:val="FootnoteReference"/>
        </w:rPr>
        <w:footnoteReference w:id="149"/>
      </w:r>
      <w:r w:rsidRPr="00541ED6">
        <w:t>, eriti selle artiklit 15,</w:t>
      </w:r>
    </w:p>
    <w:p w14:paraId="1B87D365"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50"/>
      </w:r>
      <w:r w:rsidRPr="00541ED6">
        <w:t>, eriti selle artiklit 105,</w:t>
      </w:r>
    </w:p>
    <w:p w14:paraId="44C59418" w14:textId="77777777" w:rsidR="001B2220" w:rsidRPr="00541ED6" w:rsidRDefault="001B2220" w:rsidP="001B2220">
      <w:pPr>
        <w:pStyle w:val="NormalHanging12a"/>
      </w:pPr>
      <w:r w:rsidRPr="00541ED6">
        <w:t>–</w:t>
      </w:r>
      <w:r w:rsidRPr="00541ED6">
        <w:tab/>
        <w:t>võttes arvesse kodukorra artiklit 102 ja V lisa,</w:t>
      </w:r>
    </w:p>
    <w:p w14:paraId="6ACF44B8"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2C8C252E" w14:textId="77777777" w:rsidR="001B2220" w:rsidRPr="00541ED6" w:rsidRDefault="001B2220" w:rsidP="001B2220">
      <w:pPr>
        <w:pStyle w:val="NormalHanging12a"/>
      </w:pPr>
      <w:r w:rsidRPr="00541ED6">
        <w:t>–</w:t>
      </w:r>
      <w:r w:rsidRPr="00541ED6">
        <w:tab/>
        <w:t>võttes arvesse eelarvekontrollikomisjoni raportit (A10-0087/2026),</w:t>
      </w:r>
    </w:p>
    <w:p w14:paraId="177B2390" w14:textId="77777777" w:rsidR="001B2220" w:rsidRPr="00541ED6" w:rsidRDefault="001B2220" w:rsidP="001B2220">
      <w:pPr>
        <w:pStyle w:val="NormalHanging12a"/>
      </w:pPr>
      <w:r w:rsidRPr="00541ED6">
        <w:t>1.</w:t>
      </w:r>
      <w:r w:rsidRPr="00541ED6">
        <w:tab/>
        <w:t>annab heakskiidu Euroopa Soolise Võrdõiguslikkuse Instituudi direktori tegevusele instituudi 2024. aasta eelarve täitmisel;</w:t>
      </w:r>
    </w:p>
    <w:p w14:paraId="6A101A96" w14:textId="77777777" w:rsidR="001B2220" w:rsidRPr="00541ED6" w:rsidRDefault="001B2220" w:rsidP="001B2220">
      <w:pPr>
        <w:pStyle w:val="NormalHanging12a"/>
      </w:pPr>
      <w:r w:rsidRPr="00541ED6">
        <w:t>2.</w:t>
      </w:r>
      <w:r w:rsidRPr="00541ED6">
        <w:tab/>
        <w:t>esitab oma tähelepanekud alltoodud resolutsioonis;</w:t>
      </w:r>
    </w:p>
    <w:p w14:paraId="06D8CD14"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Soolise Võrdõiguslikkuse Instituudi direktorile, nõukogule, komisjonile ja kontrollikojale ning korraldada nende avaldamine </w:t>
      </w:r>
      <w:r w:rsidRPr="00541ED6">
        <w:rPr>
          <w:i/>
        </w:rPr>
        <w:t>Euroopa Liidu Teatajas</w:t>
      </w:r>
      <w:r w:rsidRPr="00541ED6">
        <w:t xml:space="preserve"> (L-seerias).</w:t>
      </w:r>
    </w:p>
    <w:p w14:paraId="464030E9" w14:textId="77777777" w:rsidR="001B2220" w:rsidRPr="00541ED6" w:rsidRDefault="001B2220" w:rsidP="001B2220"/>
    <w:p w14:paraId="27A140C6" w14:textId="77777777" w:rsidR="001B2220" w:rsidRPr="00541ED6" w:rsidRDefault="001B2220" w:rsidP="001B2220">
      <w:pPr>
        <w:pStyle w:val="PageHeadingDec"/>
        <w:sectPr w:rsidR="001B2220" w:rsidRPr="00541ED6" w:rsidSect="001E76CF">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6B835A" w14:textId="46FAB17E" w:rsidR="001B2220" w:rsidRPr="00541ED6" w:rsidRDefault="008A6F21" w:rsidP="001B2220">
      <w:pPr>
        <w:pStyle w:val="NormalBold"/>
      </w:pPr>
      <w:r w:rsidRPr="00541ED6">
        <w:lastRenderedPageBreak/>
        <w:t xml:space="preserve">26. Euroopa Parlamendi 29. aprilli 2026. aasta otsus </w:t>
      </w:r>
      <w:r w:rsidR="001B2220" w:rsidRPr="00541ED6">
        <w:t>Euroopa Soolise Võrdõiguslikkuse Instituudi 2024. aasta raamatupidamiskontode sulgemise kohta</w:t>
      </w:r>
      <w:r w:rsidRPr="00541ED6">
        <w:t xml:space="preserve"> </w:t>
      </w:r>
      <w:r w:rsidR="001B2220" w:rsidRPr="00541ED6">
        <w:t>(2025/2156(DEC))</w:t>
      </w:r>
    </w:p>
    <w:p w14:paraId="039AE452" w14:textId="77777777" w:rsidR="001B2220" w:rsidRPr="00541ED6" w:rsidRDefault="001B2220" w:rsidP="001B2220">
      <w:pPr>
        <w:pStyle w:val="EPComma"/>
      </w:pPr>
      <w:r w:rsidRPr="00541ED6">
        <w:rPr>
          <w:i/>
        </w:rPr>
        <w:t>Euroopa Parlament</w:t>
      </w:r>
      <w:r w:rsidRPr="00541ED6">
        <w:t>,</w:t>
      </w:r>
    </w:p>
    <w:p w14:paraId="6835E259" w14:textId="77777777" w:rsidR="001B2220" w:rsidRPr="00541ED6" w:rsidRDefault="001B2220" w:rsidP="001B2220">
      <w:pPr>
        <w:pStyle w:val="NormalHanging12a"/>
      </w:pPr>
      <w:r w:rsidRPr="00541ED6">
        <w:t>–</w:t>
      </w:r>
      <w:r w:rsidRPr="00541ED6">
        <w:tab/>
        <w:t>võttes arvesse Euroopa Soolise Võrdõiguslikkuse Instituudi 2024. aasta lõplikku raamatupidamisaruannet,</w:t>
      </w:r>
    </w:p>
    <w:p w14:paraId="763951E3"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51"/>
      </w:r>
      <w:r w:rsidRPr="00541ED6">
        <w:t>,</w:t>
      </w:r>
    </w:p>
    <w:p w14:paraId="10075E57"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52"/>
      </w:r>
      <w:r w:rsidRPr="00541ED6">
        <w:t xml:space="preserve"> 2024. aasta raamatupidamiskontode usaldatavuse ja nende aluseks olevate tehingute seaduslikkuse ja korrektsuse kohta,</w:t>
      </w:r>
    </w:p>
    <w:p w14:paraId="05BAE03D" w14:textId="77777777" w:rsidR="001B2220" w:rsidRPr="00541ED6" w:rsidRDefault="001B2220" w:rsidP="001B2220">
      <w:pPr>
        <w:pStyle w:val="NormalHanging12a"/>
      </w:pPr>
      <w:r w:rsidRPr="00541ED6">
        <w:t>–</w:t>
      </w:r>
      <w:r w:rsidRPr="00541ED6">
        <w:tab/>
        <w:t>võttes arvesse nõukogu 2. märtsi 2026. aasta soovitust instituudi tegevusele heakskiidu andmise kohta 2024. aasta eelarve täitmisel (05750/2026 – C10-0148/2026),</w:t>
      </w:r>
    </w:p>
    <w:p w14:paraId="6D393336" w14:textId="77777777" w:rsidR="001B2220" w:rsidRPr="00541ED6" w:rsidRDefault="001B2220" w:rsidP="001B2220">
      <w:pPr>
        <w:pStyle w:val="NormalHanging12a"/>
      </w:pPr>
      <w:r w:rsidRPr="00541ED6">
        <w:t>–</w:t>
      </w:r>
      <w:r w:rsidRPr="00541ED6">
        <w:tab/>
        <w:t>võttes arvesse Euroopa Liidu toimimise lepingu artiklit 319,</w:t>
      </w:r>
    </w:p>
    <w:p w14:paraId="466EA184"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53"/>
      </w:r>
      <w:r w:rsidRPr="00541ED6">
        <w:t>, eriti selle artiklit 70,</w:t>
      </w:r>
    </w:p>
    <w:p w14:paraId="1D372B62"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54"/>
      </w:r>
      <w:r w:rsidRPr="00541ED6">
        <w:t>, eriti selle artiklit 70,</w:t>
      </w:r>
    </w:p>
    <w:p w14:paraId="68880DB0" w14:textId="77777777" w:rsidR="001B2220" w:rsidRPr="00541ED6" w:rsidRDefault="001B2220" w:rsidP="001B2220">
      <w:pPr>
        <w:pStyle w:val="NormalHanging12a"/>
      </w:pPr>
      <w:r w:rsidRPr="00541ED6">
        <w:t>–</w:t>
      </w:r>
      <w:r w:rsidRPr="00541ED6">
        <w:tab/>
        <w:t>võttes arvesse Euroopa Parlamendi ja nõukogu 20. detsembri 2006. aasta määrust (EÜ) nr 1922/2006 (millega luuakse Euroopa Soolise Võrdõiguslikkuse Instituut)</w:t>
      </w:r>
      <w:r w:rsidRPr="00541ED6">
        <w:rPr>
          <w:rStyle w:val="FootnoteReference"/>
        </w:rPr>
        <w:footnoteReference w:id="155"/>
      </w:r>
      <w:r w:rsidRPr="00541ED6">
        <w:t>, eriti selle artiklit 15,</w:t>
      </w:r>
    </w:p>
    <w:p w14:paraId="468216E4"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56"/>
      </w:r>
      <w:r w:rsidRPr="00541ED6">
        <w:t>, eriti selle artiklit 105,</w:t>
      </w:r>
    </w:p>
    <w:p w14:paraId="07B50FA2" w14:textId="77777777" w:rsidR="001B2220" w:rsidRPr="00541ED6" w:rsidRDefault="001B2220" w:rsidP="001B2220">
      <w:pPr>
        <w:pStyle w:val="NormalHanging12a"/>
      </w:pPr>
      <w:r w:rsidRPr="00541ED6">
        <w:t>–</w:t>
      </w:r>
      <w:r w:rsidRPr="00541ED6">
        <w:tab/>
        <w:t>võttes arvesse kodukorra artiklit 102 ja V lisa,</w:t>
      </w:r>
    </w:p>
    <w:p w14:paraId="4825756B"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60167338" w14:textId="77777777" w:rsidR="001B2220" w:rsidRPr="00541ED6" w:rsidRDefault="001B2220" w:rsidP="001B2220">
      <w:pPr>
        <w:pStyle w:val="NormalHanging12a"/>
      </w:pPr>
      <w:r w:rsidRPr="00541ED6">
        <w:t>–</w:t>
      </w:r>
      <w:r w:rsidRPr="00541ED6">
        <w:tab/>
        <w:t>võttes arvesse eelarvekontrollikomisjoni raportit (A10-0087/2026),</w:t>
      </w:r>
    </w:p>
    <w:p w14:paraId="584F1404" w14:textId="77777777" w:rsidR="001B2220" w:rsidRPr="00541ED6" w:rsidRDefault="001B2220" w:rsidP="001B2220">
      <w:pPr>
        <w:pStyle w:val="NormalHanging12a"/>
      </w:pPr>
      <w:r w:rsidRPr="00541ED6">
        <w:t>1.</w:t>
      </w:r>
      <w:r w:rsidRPr="00541ED6">
        <w:tab/>
        <w:t>annab heakskiidu Euroopa Soolise Võrdõiguslikkuse Instituudi 2024. aasta raamatupidamiskontode sulgemisele;</w:t>
      </w:r>
    </w:p>
    <w:p w14:paraId="6CBFD423" w14:textId="77777777" w:rsidR="001B2220" w:rsidRPr="00541ED6" w:rsidRDefault="001B2220" w:rsidP="001B2220">
      <w:pPr>
        <w:pStyle w:val="NormalHanging12a"/>
      </w:pPr>
      <w:r w:rsidRPr="00541ED6">
        <w:t>2.</w:t>
      </w:r>
      <w:r w:rsidRPr="00541ED6">
        <w:tab/>
        <w:t xml:space="preserve">teeb presidendile ülesandeks edastada käesolev otsus Euroopa Soolise Võrdõiguslikkuse Instituudi direktorile, nõukogule, komisjonile ja kontrollikojale ning korraldada selle avaldamine </w:t>
      </w:r>
      <w:r w:rsidRPr="00541ED6">
        <w:rPr>
          <w:i/>
        </w:rPr>
        <w:t>Euroopa Liidu Teatajas</w:t>
      </w:r>
      <w:r w:rsidRPr="00541ED6">
        <w:t xml:space="preserve"> (L-seerias).</w:t>
      </w:r>
    </w:p>
    <w:p w14:paraId="08A26EE3" w14:textId="77777777" w:rsidR="001B2220" w:rsidRPr="00541ED6" w:rsidRDefault="001B2220" w:rsidP="001B2220">
      <w:pPr>
        <w:pStyle w:val="PageHeadingDec"/>
        <w:sectPr w:rsidR="001B2220" w:rsidRPr="00541ED6" w:rsidSect="001E76CF">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B3ADDC" w14:textId="37CC55B4" w:rsidR="001B2220" w:rsidRPr="00541ED6" w:rsidRDefault="008A6F21" w:rsidP="001B2220">
      <w:pPr>
        <w:pStyle w:val="NormalBold"/>
      </w:pPr>
      <w:r w:rsidRPr="00541ED6">
        <w:lastRenderedPageBreak/>
        <w:t xml:space="preserve">27. Euroopa Parlamendi 29. aprilli 2026. aasta otsus </w:t>
      </w:r>
      <w:r w:rsidR="001B2220" w:rsidRPr="00541ED6">
        <w:t>Euroopa Kindlustus- ja Tööandjapensionide Järelevalve 2024. aasta eelarve täitmisele heakskiidu andmise kohta</w:t>
      </w:r>
      <w:r w:rsidRPr="00541ED6">
        <w:t xml:space="preserve"> </w:t>
      </w:r>
      <w:r w:rsidR="001B2220" w:rsidRPr="00541ED6">
        <w:t>(2025/2156(DEC))</w:t>
      </w:r>
    </w:p>
    <w:p w14:paraId="0221AAEA" w14:textId="77777777" w:rsidR="001B2220" w:rsidRPr="00541ED6" w:rsidRDefault="001B2220" w:rsidP="001B2220">
      <w:pPr>
        <w:pStyle w:val="EPComma"/>
      </w:pPr>
      <w:r w:rsidRPr="00541ED6">
        <w:rPr>
          <w:i/>
        </w:rPr>
        <w:t>Euroopa Parlament</w:t>
      </w:r>
      <w:r w:rsidRPr="00541ED6">
        <w:t>,</w:t>
      </w:r>
    </w:p>
    <w:p w14:paraId="60A68C40" w14:textId="77777777" w:rsidR="001B2220" w:rsidRPr="00541ED6" w:rsidRDefault="001B2220" w:rsidP="001B2220">
      <w:pPr>
        <w:pStyle w:val="NormalHanging12a"/>
      </w:pPr>
      <w:r w:rsidRPr="00541ED6">
        <w:t>–</w:t>
      </w:r>
      <w:r w:rsidRPr="00541ED6">
        <w:tab/>
        <w:t>võttes arvesse Euroopa Kindlustus- ja Tööandjapensionide Järelevalve 2024. aasta lõplikku raamatupidamisaruannet,</w:t>
      </w:r>
    </w:p>
    <w:p w14:paraId="705F6AC3"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57"/>
      </w:r>
      <w:r w:rsidRPr="00541ED6">
        <w:t>,</w:t>
      </w:r>
    </w:p>
    <w:p w14:paraId="178FA0D2"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58"/>
      </w:r>
      <w:r w:rsidRPr="00541ED6">
        <w:t xml:space="preserve"> 2024. aasta raamatupidamiskontode usaldatavuse ja nende aluseks olevate tehingute seaduslikkuse ja korrektsuse kohta,</w:t>
      </w:r>
    </w:p>
    <w:p w14:paraId="7C195401" w14:textId="77777777" w:rsidR="001B2220" w:rsidRPr="00541ED6" w:rsidRDefault="001B2220" w:rsidP="001B2220">
      <w:pPr>
        <w:pStyle w:val="NormalHanging12a"/>
      </w:pPr>
      <w:r w:rsidRPr="00541ED6">
        <w:t>–</w:t>
      </w:r>
      <w:r w:rsidRPr="00541ED6">
        <w:tab/>
        <w:t>võttes arvesse nõukogu 2. märtsi 2026. aasta soovitust järelevalve tegevusele heakskiidu andmise kohta 2024. aasta eelarve täitmisel (05750/2026 – C10-0148/2026),</w:t>
      </w:r>
    </w:p>
    <w:p w14:paraId="72B8A1A5" w14:textId="77777777" w:rsidR="001B2220" w:rsidRPr="00541ED6" w:rsidRDefault="001B2220" w:rsidP="001B2220">
      <w:pPr>
        <w:pStyle w:val="NormalHanging12a"/>
      </w:pPr>
      <w:r w:rsidRPr="00541ED6">
        <w:t>–</w:t>
      </w:r>
      <w:r w:rsidRPr="00541ED6">
        <w:tab/>
        <w:t>võttes arvesse Euroopa Liidu toimimise lepingu artiklit 319,</w:t>
      </w:r>
    </w:p>
    <w:p w14:paraId="301E3DBD"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59"/>
      </w:r>
      <w:r w:rsidRPr="00541ED6">
        <w:t>, eriti selle artiklit 70,</w:t>
      </w:r>
    </w:p>
    <w:p w14:paraId="13334CD0"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60"/>
      </w:r>
      <w:r w:rsidRPr="00541ED6">
        <w:t>, eriti selle artiklit 70,</w:t>
      </w:r>
    </w:p>
    <w:p w14:paraId="3216702D" w14:textId="77777777" w:rsidR="001B2220" w:rsidRPr="00541ED6" w:rsidRDefault="001B2220" w:rsidP="001B2220">
      <w:pPr>
        <w:pStyle w:val="NormalHanging12a"/>
      </w:pPr>
      <w:r w:rsidRPr="00541ED6">
        <w:t>–</w:t>
      </w:r>
      <w:r w:rsidRPr="00541ED6">
        <w:tab/>
        <w:t>võttes arvesse Euroopa Parlamendi ja nõukogu 24. novembri 2010. aasta määrust (EL) nr 1094/2010 (millega asutatakse Euroopa Järelevalveasutus (Euroopa Kindlustus- ja Tööandjapensionide Järelevalve), muudetakse otsust nr 716/2009/EÜ ning tunnistatakse kehtetuks komisjoni otsus 2009/79/EÜ)</w:t>
      </w:r>
      <w:r w:rsidRPr="00541ED6">
        <w:rPr>
          <w:rStyle w:val="FootnoteReference"/>
        </w:rPr>
        <w:footnoteReference w:id="161"/>
      </w:r>
      <w:r w:rsidRPr="00541ED6">
        <w:t>, eriti selle artiklit 64,</w:t>
      </w:r>
    </w:p>
    <w:p w14:paraId="21DA330F"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62"/>
      </w:r>
      <w:r w:rsidRPr="00541ED6">
        <w:t>, eriti selle artiklit 105,</w:t>
      </w:r>
    </w:p>
    <w:p w14:paraId="4AE58F94" w14:textId="77777777" w:rsidR="001B2220" w:rsidRPr="00541ED6" w:rsidRDefault="001B2220" w:rsidP="001B2220">
      <w:pPr>
        <w:pStyle w:val="NormalHanging12a"/>
      </w:pPr>
      <w:r w:rsidRPr="00541ED6">
        <w:t>–</w:t>
      </w:r>
      <w:r w:rsidRPr="00541ED6">
        <w:tab/>
        <w:t>võttes arvesse kodukorra artiklit 102 ja V lisa,</w:t>
      </w:r>
    </w:p>
    <w:p w14:paraId="63C20564" w14:textId="77777777" w:rsidR="001B2220" w:rsidRPr="00541ED6" w:rsidRDefault="001B2220" w:rsidP="001B2220">
      <w:pPr>
        <w:pStyle w:val="NormalHanging12a"/>
      </w:pPr>
      <w:r w:rsidRPr="00541ED6">
        <w:lastRenderedPageBreak/>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2555CB5C" w14:textId="77777777" w:rsidR="001B2220" w:rsidRPr="00541ED6" w:rsidRDefault="001B2220" w:rsidP="001B2220">
      <w:pPr>
        <w:pStyle w:val="NormalHanging12a"/>
      </w:pPr>
      <w:r w:rsidRPr="00541ED6">
        <w:t>–</w:t>
      </w:r>
      <w:r w:rsidRPr="00541ED6">
        <w:tab/>
        <w:t>võttes arvesse eelarvekontrollikomisjoni raportit (A10-0087/2026),</w:t>
      </w:r>
    </w:p>
    <w:p w14:paraId="67674FD4" w14:textId="77777777" w:rsidR="001B2220" w:rsidRPr="00541ED6" w:rsidRDefault="001B2220" w:rsidP="001B2220">
      <w:pPr>
        <w:pStyle w:val="NormalHanging12a"/>
      </w:pPr>
      <w:r w:rsidRPr="00541ED6">
        <w:t>1.</w:t>
      </w:r>
      <w:r w:rsidRPr="00541ED6">
        <w:tab/>
        <w:t>annab heakskiidu Euroopa Kindlustus- ja Tööandjapensionide Järelevalve tegevdirektori tegevusele asutuse 2024. aasta eelarve täitmisel;</w:t>
      </w:r>
    </w:p>
    <w:p w14:paraId="016E55D4" w14:textId="77777777" w:rsidR="001B2220" w:rsidRPr="00541ED6" w:rsidRDefault="001B2220" w:rsidP="001B2220">
      <w:pPr>
        <w:pStyle w:val="NormalHanging12a"/>
      </w:pPr>
      <w:r w:rsidRPr="00541ED6">
        <w:t>2.</w:t>
      </w:r>
      <w:r w:rsidRPr="00541ED6">
        <w:tab/>
        <w:t>esitab oma tähelepanekud alltoodud resolutsioonis;</w:t>
      </w:r>
    </w:p>
    <w:p w14:paraId="00DF6961"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Kindlustus- ja Tööandjapensionide Järelevalve tegevdirektorile, nõukogule, komisjonile ja kontrollikojale ning korraldada nende avaldamine </w:t>
      </w:r>
      <w:r w:rsidRPr="00541ED6">
        <w:rPr>
          <w:i/>
        </w:rPr>
        <w:t>Euroopa Liidu Teatajas</w:t>
      </w:r>
      <w:r w:rsidRPr="00541ED6">
        <w:t xml:space="preserve"> (L-seerias).</w:t>
      </w:r>
    </w:p>
    <w:p w14:paraId="15DA6D08" w14:textId="77777777" w:rsidR="001B2220" w:rsidRPr="00541ED6" w:rsidRDefault="001B2220" w:rsidP="001B2220"/>
    <w:p w14:paraId="7795931F" w14:textId="77777777" w:rsidR="001B2220" w:rsidRPr="00541ED6" w:rsidRDefault="001B2220" w:rsidP="001B2220">
      <w:pPr>
        <w:pStyle w:val="PageHeadingDec"/>
        <w:sectPr w:rsidR="001B2220" w:rsidRPr="00541ED6" w:rsidSect="001E76CF">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032950" w14:textId="5B998E46" w:rsidR="001B2220" w:rsidRPr="00541ED6" w:rsidRDefault="008A6F21" w:rsidP="001B2220">
      <w:pPr>
        <w:pStyle w:val="NormalBold"/>
      </w:pPr>
      <w:r w:rsidRPr="00541ED6">
        <w:lastRenderedPageBreak/>
        <w:t xml:space="preserve">28. Euroopa Parlamendi 29. aprilli 2026. aasta otsus </w:t>
      </w:r>
      <w:r w:rsidR="001B2220" w:rsidRPr="00541ED6">
        <w:t>Euroopa Kindlustus- ja Tööandjapensionide Järelevalve 2024. aasta raamatupidamiskontode sulgemise kohta</w:t>
      </w:r>
      <w:r w:rsidRPr="00541ED6">
        <w:t xml:space="preserve"> </w:t>
      </w:r>
      <w:r w:rsidR="001B2220" w:rsidRPr="00541ED6">
        <w:t>(2025/2156(DEC))</w:t>
      </w:r>
    </w:p>
    <w:p w14:paraId="3854DA06" w14:textId="77777777" w:rsidR="001B2220" w:rsidRPr="00541ED6" w:rsidRDefault="001B2220" w:rsidP="001B2220">
      <w:pPr>
        <w:pStyle w:val="EPComma"/>
      </w:pPr>
      <w:r w:rsidRPr="00541ED6">
        <w:rPr>
          <w:i/>
        </w:rPr>
        <w:t>Euroopa Parlament</w:t>
      </w:r>
      <w:r w:rsidRPr="00541ED6">
        <w:t>,</w:t>
      </w:r>
    </w:p>
    <w:p w14:paraId="2A3CEAAD" w14:textId="77777777" w:rsidR="001B2220" w:rsidRPr="00541ED6" w:rsidRDefault="001B2220" w:rsidP="001B2220">
      <w:pPr>
        <w:pStyle w:val="NormalHanging12a"/>
      </w:pPr>
      <w:r w:rsidRPr="00541ED6">
        <w:t>–</w:t>
      </w:r>
      <w:r w:rsidRPr="00541ED6">
        <w:tab/>
        <w:t>võttes arvesse Euroopa Kindlustus- ja Tööandjapensionide Järelevalve 2024. aasta lõplikku raamatupidamisaruannet,</w:t>
      </w:r>
    </w:p>
    <w:p w14:paraId="7E03C829"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63"/>
      </w:r>
      <w:r w:rsidRPr="00541ED6">
        <w:t>,</w:t>
      </w:r>
    </w:p>
    <w:p w14:paraId="7222BA83"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64"/>
      </w:r>
      <w:r w:rsidRPr="00541ED6">
        <w:t xml:space="preserve"> 2024. aasta raamatupidamiskontode usaldatavuse ja nende aluseks olevate tehingute seaduslikkuse ja korrektsuse kohta,</w:t>
      </w:r>
    </w:p>
    <w:p w14:paraId="395A29E7" w14:textId="77777777" w:rsidR="001B2220" w:rsidRPr="00541ED6" w:rsidRDefault="001B2220" w:rsidP="001B2220">
      <w:pPr>
        <w:pStyle w:val="NormalHanging12a"/>
      </w:pPr>
      <w:r w:rsidRPr="00541ED6">
        <w:t>–</w:t>
      </w:r>
      <w:r w:rsidRPr="00541ED6">
        <w:tab/>
        <w:t>võttes arvesse nõukogu 2. märtsi 2026. aasta soovitust järelevalve tegevusele heakskiidu andmise kohta 2024. aasta eelarve täitmisel (05750/2026 – C10-0148/2026),</w:t>
      </w:r>
    </w:p>
    <w:p w14:paraId="53065590" w14:textId="77777777" w:rsidR="001B2220" w:rsidRPr="00541ED6" w:rsidRDefault="001B2220" w:rsidP="001B2220">
      <w:pPr>
        <w:pStyle w:val="NormalHanging12a"/>
      </w:pPr>
      <w:r w:rsidRPr="00541ED6">
        <w:t>–</w:t>
      </w:r>
      <w:r w:rsidRPr="00541ED6">
        <w:tab/>
        <w:t>võttes arvesse Euroopa Liidu toimimise lepingu artiklit 319,</w:t>
      </w:r>
    </w:p>
    <w:p w14:paraId="350D5C91"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65"/>
      </w:r>
      <w:r w:rsidRPr="00541ED6">
        <w:t>, eriti selle artiklit 70,</w:t>
      </w:r>
    </w:p>
    <w:p w14:paraId="5CA4E5B0"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66"/>
      </w:r>
      <w:r w:rsidRPr="00541ED6">
        <w:t>, eriti selle artiklit 70,</w:t>
      </w:r>
    </w:p>
    <w:p w14:paraId="3D0C87ED" w14:textId="77777777" w:rsidR="001B2220" w:rsidRPr="00541ED6" w:rsidRDefault="001B2220" w:rsidP="001B2220">
      <w:pPr>
        <w:pStyle w:val="NormalHanging12a"/>
      </w:pPr>
      <w:r w:rsidRPr="00541ED6">
        <w:t>–</w:t>
      </w:r>
      <w:r w:rsidRPr="00541ED6">
        <w:tab/>
        <w:t>võttes arvesse Euroopa Parlamendi ja nõukogu 24. novembri 2010. aasta määrust (EL) nr 1094/2010 (millega asutatakse Euroopa Järelevalveasutus (Euroopa Kindlustus- ja Tööandjapensionide Järelevalve), muudetakse otsust nr 716/2009/EÜ ning tunnistatakse kehtetuks komisjoni otsus 2009/79/EÜ)</w:t>
      </w:r>
      <w:r w:rsidRPr="00541ED6">
        <w:rPr>
          <w:rStyle w:val="FootnoteReference"/>
        </w:rPr>
        <w:footnoteReference w:id="167"/>
      </w:r>
      <w:r w:rsidRPr="00541ED6">
        <w:t>, eriti selle artiklit 64,</w:t>
      </w:r>
    </w:p>
    <w:p w14:paraId="24C753A9"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68"/>
      </w:r>
      <w:r w:rsidRPr="00541ED6">
        <w:t>, eriti selle artiklit 105,</w:t>
      </w:r>
    </w:p>
    <w:p w14:paraId="0DE13597" w14:textId="77777777" w:rsidR="001B2220" w:rsidRPr="00541ED6" w:rsidRDefault="001B2220" w:rsidP="001B2220">
      <w:pPr>
        <w:pStyle w:val="NormalHanging12a"/>
      </w:pPr>
      <w:r w:rsidRPr="00541ED6">
        <w:t>–</w:t>
      </w:r>
      <w:r w:rsidRPr="00541ED6">
        <w:tab/>
        <w:t>võttes arvesse kodukorra artiklit 102 ja V lisa,</w:t>
      </w:r>
    </w:p>
    <w:p w14:paraId="13D1A85E" w14:textId="77777777" w:rsidR="001B2220" w:rsidRPr="00541ED6" w:rsidRDefault="001B2220" w:rsidP="001B2220">
      <w:pPr>
        <w:pStyle w:val="NormalHanging12a"/>
      </w:pPr>
      <w:r w:rsidRPr="00541ED6">
        <w:lastRenderedPageBreak/>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6D34CEB3" w14:textId="77777777" w:rsidR="001B2220" w:rsidRPr="00541ED6" w:rsidRDefault="001B2220" w:rsidP="001B2220">
      <w:pPr>
        <w:pStyle w:val="NormalHanging12a"/>
      </w:pPr>
      <w:r w:rsidRPr="00541ED6">
        <w:t>–</w:t>
      </w:r>
      <w:r w:rsidRPr="00541ED6">
        <w:tab/>
        <w:t>võttes arvesse eelarvekontrollikomisjoni raportit (A10-0087/2026),</w:t>
      </w:r>
    </w:p>
    <w:p w14:paraId="1DEA9DD8" w14:textId="77777777" w:rsidR="001B2220" w:rsidRPr="00541ED6" w:rsidRDefault="001B2220" w:rsidP="001B2220">
      <w:pPr>
        <w:pStyle w:val="NormalHanging12a"/>
      </w:pPr>
      <w:r w:rsidRPr="00541ED6">
        <w:t>1.</w:t>
      </w:r>
      <w:r w:rsidRPr="00541ED6">
        <w:tab/>
        <w:t>annab heakskiidu Euroopa Kindlustus- ja Tööandjapensionide Järelevalve 2024. aasta raamatupidamiskontode sulgemisele;</w:t>
      </w:r>
    </w:p>
    <w:p w14:paraId="4CB621D6" w14:textId="77777777" w:rsidR="001B2220" w:rsidRPr="00541ED6" w:rsidRDefault="001B2220" w:rsidP="001B2220">
      <w:pPr>
        <w:pStyle w:val="NormalHanging12a"/>
      </w:pPr>
      <w:r w:rsidRPr="00541ED6">
        <w:t>2.</w:t>
      </w:r>
      <w:r w:rsidRPr="00541ED6">
        <w:tab/>
        <w:t xml:space="preserve">teeb presidendile ülesandeks edastada käesolev otsus Euroopa Kindlustus- ja Tööandjapensionide Järelevalve tegevdirektorile, nõukogule, komisjonile ja kontrollikojale ning korraldada selle avaldamine </w:t>
      </w:r>
      <w:r w:rsidRPr="00541ED6">
        <w:rPr>
          <w:i/>
        </w:rPr>
        <w:t>Euroopa Liidu Teatajas</w:t>
      </w:r>
      <w:r w:rsidRPr="00541ED6">
        <w:t xml:space="preserve"> (L-seerias).</w:t>
      </w:r>
    </w:p>
    <w:p w14:paraId="6EE5294B" w14:textId="77777777" w:rsidR="001B2220" w:rsidRPr="00541ED6" w:rsidRDefault="001B2220" w:rsidP="001B2220">
      <w:pPr>
        <w:pStyle w:val="PageHeadingDec"/>
        <w:sectPr w:rsidR="001B2220" w:rsidRPr="00541ED6" w:rsidSect="001E76CF">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A97461" w14:textId="092F845A" w:rsidR="001B2220" w:rsidRPr="00541ED6" w:rsidRDefault="008A6F21" w:rsidP="001B2220">
      <w:pPr>
        <w:pStyle w:val="NormalBold"/>
      </w:pPr>
      <w:r w:rsidRPr="00541ED6">
        <w:lastRenderedPageBreak/>
        <w:t xml:space="preserve">29. Euroopa Parlamendi 29. aprilli 2026. aasta otsus </w:t>
      </w:r>
      <w:r w:rsidR="001B2220" w:rsidRPr="00541ED6">
        <w:t>Euroopa Innovatsiooni- ja Tehnoloogiainstituudi 2024. aasta eelarve täitmisele heakskiidu andmise kohta</w:t>
      </w:r>
      <w:r w:rsidRPr="00541ED6">
        <w:t xml:space="preserve"> </w:t>
      </w:r>
      <w:r w:rsidR="001B2220" w:rsidRPr="00541ED6">
        <w:t>(2025/2156(DEC))</w:t>
      </w:r>
    </w:p>
    <w:p w14:paraId="16E26D74" w14:textId="77777777" w:rsidR="001B2220" w:rsidRPr="00541ED6" w:rsidRDefault="001B2220" w:rsidP="001B2220">
      <w:pPr>
        <w:pStyle w:val="EPComma"/>
      </w:pPr>
      <w:r w:rsidRPr="00541ED6">
        <w:rPr>
          <w:i/>
        </w:rPr>
        <w:t>Euroopa Parlament</w:t>
      </w:r>
      <w:r w:rsidRPr="00541ED6">
        <w:t>,</w:t>
      </w:r>
    </w:p>
    <w:p w14:paraId="078DC82C" w14:textId="77777777" w:rsidR="001B2220" w:rsidRPr="00541ED6" w:rsidRDefault="001B2220" w:rsidP="001B2220">
      <w:pPr>
        <w:pStyle w:val="NormalHanging12a"/>
      </w:pPr>
      <w:r w:rsidRPr="00541ED6">
        <w:t>–</w:t>
      </w:r>
      <w:r w:rsidRPr="00541ED6">
        <w:tab/>
        <w:t>võttes arvesse Euroopa Innovatsiooni- ja Tehnoloogiainstituudi 2024. aasta lõplikku raamatupidamisaruannet,</w:t>
      </w:r>
    </w:p>
    <w:p w14:paraId="6544E8F8"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69"/>
      </w:r>
      <w:r w:rsidRPr="00541ED6">
        <w:t>,</w:t>
      </w:r>
    </w:p>
    <w:p w14:paraId="1FAA59A6"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70"/>
      </w:r>
      <w:r w:rsidRPr="00541ED6">
        <w:t xml:space="preserve"> 2024. aasta raamatupidamiskontode usaldatavuse ja nende aluseks olevate tehingute seaduslikkuse ja korrektsuse kohta,</w:t>
      </w:r>
    </w:p>
    <w:p w14:paraId="653DE9D4" w14:textId="77777777" w:rsidR="001B2220" w:rsidRPr="00541ED6" w:rsidRDefault="001B2220" w:rsidP="001B2220">
      <w:pPr>
        <w:pStyle w:val="NormalHanging12a"/>
      </w:pPr>
      <w:r w:rsidRPr="00541ED6">
        <w:t>–</w:t>
      </w:r>
      <w:r w:rsidRPr="00541ED6">
        <w:tab/>
        <w:t>võttes arvesse nõukogu 2. märtsi 2026. aasta soovitust instituudi tegevusele heakskiidu andmise kohta 2024. aasta eelarve täitmisel (05750/2026 – C10-0148/2026),</w:t>
      </w:r>
    </w:p>
    <w:p w14:paraId="13405085" w14:textId="77777777" w:rsidR="001B2220" w:rsidRPr="00541ED6" w:rsidRDefault="001B2220" w:rsidP="001B2220">
      <w:pPr>
        <w:pStyle w:val="NormalHanging12a"/>
      </w:pPr>
      <w:r w:rsidRPr="00541ED6">
        <w:t>–</w:t>
      </w:r>
      <w:r w:rsidRPr="00541ED6">
        <w:tab/>
        <w:t>võttes arvesse Euroopa Liidu toimimise lepingu artiklit 319,</w:t>
      </w:r>
    </w:p>
    <w:p w14:paraId="255DC460"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71"/>
      </w:r>
      <w:r w:rsidRPr="00541ED6">
        <w:t>, eriti selle artiklit 70,</w:t>
      </w:r>
    </w:p>
    <w:p w14:paraId="19436A59"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72"/>
      </w:r>
      <w:r w:rsidRPr="00541ED6">
        <w:t>, eriti selle artiklit 70,</w:t>
      </w:r>
    </w:p>
    <w:p w14:paraId="4A539925" w14:textId="77777777" w:rsidR="001B2220" w:rsidRPr="00541ED6" w:rsidRDefault="001B2220" w:rsidP="001B2220">
      <w:pPr>
        <w:pStyle w:val="NormalHanging12a"/>
      </w:pPr>
      <w:r w:rsidRPr="00541ED6">
        <w:t>–</w:t>
      </w:r>
      <w:r w:rsidRPr="00541ED6">
        <w:tab/>
        <w:t>võttes arvesse Euroopa Parlamendi ja nõukogu 20. mai 2021. aasta määrust (EL) 2021/819 Euroopa Innovatsiooni- ja Tehnoloogiainstituudi kohta</w:t>
      </w:r>
      <w:r w:rsidRPr="00541ED6">
        <w:rPr>
          <w:rStyle w:val="FootnoteReference"/>
        </w:rPr>
        <w:footnoteReference w:id="173"/>
      </w:r>
      <w:r w:rsidRPr="00541ED6">
        <w:t>, eriti selle artiklit 23,</w:t>
      </w:r>
    </w:p>
    <w:p w14:paraId="0426FEDB"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74"/>
      </w:r>
      <w:r w:rsidRPr="00541ED6">
        <w:t>, eriti selle artiklit 105,</w:t>
      </w:r>
    </w:p>
    <w:p w14:paraId="670BC5F0" w14:textId="77777777" w:rsidR="001B2220" w:rsidRPr="00541ED6" w:rsidRDefault="001B2220" w:rsidP="001B2220">
      <w:pPr>
        <w:pStyle w:val="NormalHanging12a"/>
      </w:pPr>
      <w:r w:rsidRPr="00541ED6">
        <w:t>–</w:t>
      </w:r>
      <w:r w:rsidRPr="00541ED6">
        <w:tab/>
        <w:t>võttes arvesse kodukorra artiklit 102 ja V lisa,</w:t>
      </w:r>
    </w:p>
    <w:p w14:paraId="49B572BC"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50FF7B60" w14:textId="77777777" w:rsidR="001B2220" w:rsidRPr="00541ED6" w:rsidRDefault="001B2220" w:rsidP="001B2220">
      <w:pPr>
        <w:pStyle w:val="NormalHanging12a"/>
      </w:pPr>
      <w:r w:rsidRPr="00541ED6">
        <w:t>–</w:t>
      </w:r>
      <w:r w:rsidRPr="00541ED6">
        <w:tab/>
        <w:t>võttes arvesse eelarvekontrollikomisjoni raportit (A10-0087/2026),</w:t>
      </w:r>
    </w:p>
    <w:p w14:paraId="742CECFC" w14:textId="77777777" w:rsidR="001B2220" w:rsidRPr="00541ED6" w:rsidRDefault="001B2220" w:rsidP="001B2220">
      <w:pPr>
        <w:pStyle w:val="NormalHanging12a"/>
      </w:pPr>
      <w:r w:rsidRPr="00541ED6">
        <w:t>1.</w:t>
      </w:r>
      <w:r w:rsidRPr="00541ED6">
        <w:tab/>
        <w:t>annab heakskiidu Euroopa Innovatsiooni- ja Tehnoloogiainstituudi direktori tegevusele instituudi 2024. aasta eelarve täitmisel;</w:t>
      </w:r>
    </w:p>
    <w:p w14:paraId="7A8C7AF3" w14:textId="77777777" w:rsidR="001B2220" w:rsidRPr="00541ED6" w:rsidRDefault="001B2220" w:rsidP="001B2220">
      <w:pPr>
        <w:pStyle w:val="NormalHanging12a"/>
      </w:pPr>
      <w:r w:rsidRPr="00541ED6">
        <w:t>2.</w:t>
      </w:r>
      <w:r w:rsidRPr="00541ED6">
        <w:tab/>
        <w:t>esitab oma tähelepanekud alltoodud resolutsioonis;</w:t>
      </w:r>
    </w:p>
    <w:p w14:paraId="7A55C2C5"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Innovatsiooni- ja Tehnoloogiainstituudi direktorile, nõukogule, komisjonile ja kontrollikojale ning korraldada nende avaldamine </w:t>
      </w:r>
      <w:r w:rsidRPr="00541ED6">
        <w:rPr>
          <w:i/>
        </w:rPr>
        <w:t>Euroopa Liidu Teatajas</w:t>
      </w:r>
      <w:r w:rsidRPr="00541ED6">
        <w:t xml:space="preserve"> (L-seerias).</w:t>
      </w:r>
    </w:p>
    <w:p w14:paraId="471E0191" w14:textId="77777777" w:rsidR="001B2220" w:rsidRPr="00541ED6" w:rsidRDefault="001B2220" w:rsidP="001B2220"/>
    <w:p w14:paraId="652EF735" w14:textId="77777777" w:rsidR="001B2220" w:rsidRPr="00541ED6" w:rsidRDefault="001B2220" w:rsidP="001B2220">
      <w:pPr>
        <w:pStyle w:val="PageHeadingDec"/>
        <w:sectPr w:rsidR="001B2220" w:rsidRPr="00541ED6" w:rsidSect="001E76CF">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3AE297" w14:textId="560F27D7" w:rsidR="001B2220" w:rsidRPr="00541ED6" w:rsidRDefault="008A6F21" w:rsidP="001B2220">
      <w:pPr>
        <w:pStyle w:val="NormalBold"/>
      </w:pPr>
      <w:r w:rsidRPr="00541ED6">
        <w:lastRenderedPageBreak/>
        <w:t xml:space="preserve">30. Euroopa Parlamendi 29. aprilli 2026. aasta otsus </w:t>
      </w:r>
      <w:r w:rsidR="001B2220" w:rsidRPr="00541ED6">
        <w:t>Euroopa Innovatsiooni- ja Tehnoloogiainstituudi 2024. aasta raamatupidamiskontode sulgemise kohta</w:t>
      </w:r>
      <w:r w:rsidRPr="00541ED6">
        <w:t xml:space="preserve"> </w:t>
      </w:r>
      <w:r w:rsidR="001B2220" w:rsidRPr="00541ED6">
        <w:t>(2025/2156(DEC))</w:t>
      </w:r>
    </w:p>
    <w:p w14:paraId="69138781" w14:textId="77777777" w:rsidR="001B2220" w:rsidRPr="00541ED6" w:rsidRDefault="001B2220" w:rsidP="001B2220">
      <w:pPr>
        <w:pStyle w:val="EPComma"/>
      </w:pPr>
      <w:r w:rsidRPr="00541ED6">
        <w:rPr>
          <w:i/>
        </w:rPr>
        <w:t>Euroopa Parlament</w:t>
      </w:r>
      <w:r w:rsidRPr="00541ED6">
        <w:t>,</w:t>
      </w:r>
    </w:p>
    <w:p w14:paraId="2D425919" w14:textId="77777777" w:rsidR="001B2220" w:rsidRPr="00541ED6" w:rsidRDefault="001B2220" w:rsidP="001B2220">
      <w:pPr>
        <w:pStyle w:val="NormalHanging12a"/>
      </w:pPr>
      <w:r w:rsidRPr="00541ED6">
        <w:t>–</w:t>
      </w:r>
      <w:r w:rsidRPr="00541ED6">
        <w:tab/>
        <w:t>võttes arvesse Euroopa Innovatsiooni- ja Tehnoloogiainstituudi 2024. aasta lõplikku raamatupidamisaruannet,</w:t>
      </w:r>
    </w:p>
    <w:p w14:paraId="6560E9DF"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75"/>
      </w:r>
      <w:r w:rsidRPr="00541ED6">
        <w:t>,</w:t>
      </w:r>
    </w:p>
    <w:p w14:paraId="51F90F64"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76"/>
      </w:r>
      <w:r w:rsidRPr="00541ED6">
        <w:t xml:space="preserve"> 2024. aasta raamatupidamiskontode usaldatavuse ja nende aluseks olevate tehingute seaduslikkuse ja korrektsuse kohta,</w:t>
      </w:r>
    </w:p>
    <w:p w14:paraId="5AD04113" w14:textId="77777777" w:rsidR="001B2220" w:rsidRPr="00541ED6" w:rsidRDefault="001B2220" w:rsidP="001B2220">
      <w:pPr>
        <w:pStyle w:val="NormalHanging12a"/>
      </w:pPr>
      <w:r w:rsidRPr="00541ED6">
        <w:t>–</w:t>
      </w:r>
      <w:r w:rsidRPr="00541ED6">
        <w:tab/>
        <w:t>võttes arvesse nõukogu 2. märtsi 2026. aasta soovitust instituudi tegevusele heakskiidu andmise kohta 2024. aasta eelarve täitmisel (05750/2026 – C10-0148/2026),</w:t>
      </w:r>
    </w:p>
    <w:p w14:paraId="025D5644" w14:textId="77777777" w:rsidR="001B2220" w:rsidRPr="00541ED6" w:rsidRDefault="001B2220" w:rsidP="001B2220">
      <w:pPr>
        <w:pStyle w:val="NormalHanging12a"/>
      </w:pPr>
      <w:r w:rsidRPr="00541ED6">
        <w:t>–</w:t>
      </w:r>
      <w:r w:rsidRPr="00541ED6">
        <w:tab/>
        <w:t>võttes arvesse Euroopa Liidu toimimise lepingu artiklit 319,</w:t>
      </w:r>
    </w:p>
    <w:p w14:paraId="51C31271"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77"/>
      </w:r>
      <w:r w:rsidRPr="00541ED6">
        <w:t>, eriti selle artiklit 70,</w:t>
      </w:r>
    </w:p>
    <w:p w14:paraId="43A76B8B"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78"/>
      </w:r>
      <w:r w:rsidRPr="00541ED6">
        <w:t>, eriti selle artiklit 70,</w:t>
      </w:r>
    </w:p>
    <w:p w14:paraId="08D592F5" w14:textId="77777777" w:rsidR="001B2220" w:rsidRPr="00541ED6" w:rsidRDefault="001B2220" w:rsidP="001B2220">
      <w:pPr>
        <w:pStyle w:val="NormalHanging12a"/>
      </w:pPr>
      <w:r w:rsidRPr="00541ED6">
        <w:t>–</w:t>
      </w:r>
      <w:r w:rsidRPr="00541ED6">
        <w:tab/>
        <w:t>võttes arvesse Euroopa Parlamendi ja nõukogu 20. mai 2021. aasta määrust (EL) 2021/819 Euroopa Innovatsiooni- ja Tehnoloogiainstituudi kohta</w:t>
      </w:r>
      <w:r w:rsidRPr="00541ED6">
        <w:rPr>
          <w:rStyle w:val="FootnoteReference"/>
        </w:rPr>
        <w:footnoteReference w:id="179"/>
      </w:r>
      <w:r w:rsidRPr="00541ED6">
        <w:t>, eriti selle artiklit 23,</w:t>
      </w:r>
    </w:p>
    <w:p w14:paraId="04738438"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80"/>
      </w:r>
      <w:r w:rsidRPr="00541ED6">
        <w:t>, eriti selle artiklit 105,</w:t>
      </w:r>
    </w:p>
    <w:p w14:paraId="5EA40932" w14:textId="77777777" w:rsidR="001B2220" w:rsidRPr="00541ED6" w:rsidRDefault="001B2220" w:rsidP="001B2220">
      <w:pPr>
        <w:pStyle w:val="NormalHanging12a"/>
      </w:pPr>
      <w:r w:rsidRPr="00541ED6">
        <w:t>–</w:t>
      </w:r>
      <w:r w:rsidRPr="00541ED6">
        <w:tab/>
        <w:t>võttes arvesse kodukorra artiklit 102 ja V lisa,</w:t>
      </w:r>
    </w:p>
    <w:p w14:paraId="5601AD7C"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19696496" w14:textId="77777777" w:rsidR="001B2220" w:rsidRPr="00541ED6" w:rsidRDefault="001B2220" w:rsidP="001B2220">
      <w:pPr>
        <w:pStyle w:val="NormalHanging12a"/>
      </w:pPr>
      <w:r w:rsidRPr="00541ED6">
        <w:t>–</w:t>
      </w:r>
      <w:r w:rsidRPr="00541ED6">
        <w:tab/>
        <w:t>võttes arvesse eelarvekontrollikomisjoni raportit (A10-0087/2026),</w:t>
      </w:r>
    </w:p>
    <w:p w14:paraId="7B448F9A" w14:textId="77777777" w:rsidR="001B2220" w:rsidRPr="00541ED6" w:rsidRDefault="001B2220" w:rsidP="001B2220">
      <w:pPr>
        <w:pStyle w:val="NormalHanging12a"/>
      </w:pPr>
      <w:r w:rsidRPr="00541ED6">
        <w:t>1.</w:t>
      </w:r>
      <w:r w:rsidRPr="00541ED6">
        <w:tab/>
        <w:t>annab heakskiidu Euroopa Innovatsiooni- ja Tehnoloogiainstituudi 2024. aasta raamatupidamiskontode sulgemisele;</w:t>
      </w:r>
    </w:p>
    <w:p w14:paraId="127DF893" w14:textId="1E784A82" w:rsidR="001B2220" w:rsidRPr="00541ED6" w:rsidRDefault="001B2220" w:rsidP="008A6F21">
      <w:pPr>
        <w:pStyle w:val="NormalHanging12a"/>
        <w:sectPr w:rsidR="001B2220" w:rsidRPr="00541ED6" w:rsidSect="001E76CF">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r w:rsidRPr="00541ED6">
        <w:t>2.</w:t>
      </w:r>
      <w:r w:rsidRPr="00541ED6">
        <w:tab/>
        <w:t xml:space="preserve">teeb presidendile ülesandeks edastada käesolev otsus Euroopa Innovatsiooni- ja Tehnoloogiainstituudi direktorile, nõukogule, komisjonile ja kontrollikojale ning korraldada selle avaldamine </w:t>
      </w:r>
      <w:r w:rsidRPr="00541ED6">
        <w:rPr>
          <w:i/>
        </w:rPr>
        <w:t>Euroopa Liidu Teatajas</w:t>
      </w:r>
      <w:r w:rsidRPr="00541ED6">
        <w:t xml:space="preserve"> (L-seerias).</w:t>
      </w:r>
    </w:p>
    <w:p w14:paraId="4B0D2099" w14:textId="124FC5EF" w:rsidR="001B2220" w:rsidRPr="00541ED6" w:rsidRDefault="00672CD7" w:rsidP="001B2220">
      <w:pPr>
        <w:pStyle w:val="NormalBold"/>
      </w:pPr>
      <w:r w:rsidRPr="00541ED6">
        <w:lastRenderedPageBreak/>
        <w:t xml:space="preserve">31. Euroopa Parlamendi 29. aprilli 2026. aasta otsus </w:t>
      </w:r>
      <w:r w:rsidR="001B2220" w:rsidRPr="00541ED6">
        <w:t>Euroopa Tööjõuameti 2024. aasta eelarve täitmisele heakskiidu andmise kohta</w:t>
      </w:r>
      <w:r w:rsidRPr="00541ED6">
        <w:t xml:space="preserve"> </w:t>
      </w:r>
      <w:r w:rsidR="001B2220" w:rsidRPr="00541ED6">
        <w:t>(2025/2156(DEC))</w:t>
      </w:r>
    </w:p>
    <w:p w14:paraId="51A8694B" w14:textId="77777777" w:rsidR="001B2220" w:rsidRPr="00541ED6" w:rsidRDefault="001B2220" w:rsidP="001B2220">
      <w:pPr>
        <w:pStyle w:val="EPComma"/>
      </w:pPr>
      <w:r w:rsidRPr="00541ED6">
        <w:rPr>
          <w:i/>
        </w:rPr>
        <w:t>Euroopa Parlament</w:t>
      </w:r>
      <w:r w:rsidRPr="00541ED6">
        <w:t>,</w:t>
      </w:r>
    </w:p>
    <w:p w14:paraId="44DC48AC" w14:textId="77777777" w:rsidR="001B2220" w:rsidRPr="00541ED6" w:rsidRDefault="001B2220" w:rsidP="001B2220">
      <w:pPr>
        <w:pStyle w:val="NormalHanging12a"/>
      </w:pPr>
      <w:r w:rsidRPr="00541ED6">
        <w:t>–</w:t>
      </w:r>
      <w:r w:rsidRPr="00541ED6">
        <w:tab/>
        <w:t>võttes arvesse Euroopa Tööjõuameti 2024. aasta lõplikku raamatupidamisaruannet,</w:t>
      </w:r>
    </w:p>
    <w:p w14:paraId="51DCD3F0"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81"/>
      </w:r>
      <w:r w:rsidRPr="00541ED6">
        <w:t>,</w:t>
      </w:r>
    </w:p>
    <w:p w14:paraId="1FBB75C8"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82"/>
      </w:r>
      <w:r w:rsidRPr="00541ED6">
        <w:t xml:space="preserve"> 2024. aasta raamatupidamiskontode usaldatavuse ja nende aluseks olevate tehingute seaduslikkuse ja korrektsuse kohta,</w:t>
      </w:r>
    </w:p>
    <w:p w14:paraId="75A23A17" w14:textId="77777777" w:rsidR="001B2220" w:rsidRPr="00541ED6" w:rsidRDefault="001B2220" w:rsidP="001B2220">
      <w:pPr>
        <w:pStyle w:val="NormalHanging12a"/>
      </w:pPr>
      <w:r w:rsidRPr="00541ED6">
        <w:t>–</w:t>
      </w:r>
      <w:r w:rsidRPr="00541ED6">
        <w:tab/>
        <w:t>võttes arvesse nõukogu 2. märtsi 2026. aasta soovitust ameti tegevusele heakskiidu andmise kohta 2024. aasta eelarve täitmisel (05750/2026 – C10-0148/2026),</w:t>
      </w:r>
    </w:p>
    <w:p w14:paraId="6B9B8CA6" w14:textId="77777777" w:rsidR="001B2220" w:rsidRPr="00541ED6" w:rsidRDefault="001B2220" w:rsidP="001B2220">
      <w:pPr>
        <w:pStyle w:val="NormalHanging12a"/>
      </w:pPr>
      <w:r w:rsidRPr="00541ED6">
        <w:t>–</w:t>
      </w:r>
      <w:r w:rsidRPr="00541ED6">
        <w:tab/>
        <w:t>võttes arvesse Euroopa Liidu toimimise lepingu artiklit 319,</w:t>
      </w:r>
    </w:p>
    <w:p w14:paraId="496FA5BB"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83"/>
      </w:r>
      <w:r w:rsidRPr="00541ED6">
        <w:t>, eriti selle artiklit 70,</w:t>
      </w:r>
    </w:p>
    <w:p w14:paraId="5B35C049"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84"/>
      </w:r>
      <w:r w:rsidRPr="00541ED6">
        <w:t>, eriti selle artiklit 70,</w:t>
      </w:r>
    </w:p>
    <w:p w14:paraId="381EAA0E" w14:textId="77777777" w:rsidR="001B2220" w:rsidRPr="00541ED6" w:rsidRDefault="001B2220" w:rsidP="001B2220">
      <w:pPr>
        <w:pStyle w:val="NormalHanging12a"/>
      </w:pPr>
      <w:r w:rsidRPr="00541ED6">
        <w:t>–</w:t>
      </w:r>
      <w:r w:rsidRPr="00541ED6">
        <w:tab/>
        <w:t>võttes arvesse Euroopa Parlamendi ja nõukogu 20. juuni 2019. aasta määrust (EL) 2019/1149 (millega asutatakse Euroopa Tööjõuamet, muudetakse määrusi (EÜ) nr 883/2004, (EL) nr 492/2011 ja (EL) 2016/589 ning tunnistatakse kehtetuks otsus (EL) 2016/344)</w:t>
      </w:r>
      <w:r w:rsidRPr="00541ED6">
        <w:rPr>
          <w:rStyle w:val="FootnoteReference"/>
        </w:rPr>
        <w:footnoteReference w:id="185"/>
      </w:r>
      <w:r w:rsidRPr="00541ED6">
        <w:t>, eriti selle artiklit 28,</w:t>
      </w:r>
    </w:p>
    <w:p w14:paraId="0B6EA664"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86"/>
      </w:r>
      <w:r w:rsidRPr="00541ED6">
        <w:t>, eriti selle artiklit 105,</w:t>
      </w:r>
    </w:p>
    <w:p w14:paraId="2EF212DC" w14:textId="77777777" w:rsidR="001B2220" w:rsidRPr="00541ED6" w:rsidRDefault="001B2220" w:rsidP="001B2220">
      <w:pPr>
        <w:pStyle w:val="NormalHanging12a"/>
      </w:pPr>
      <w:r w:rsidRPr="00541ED6">
        <w:t>–</w:t>
      </w:r>
      <w:r w:rsidRPr="00541ED6">
        <w:tab/>
        <w:t>võttes arvesse kodukorra artiklit 102 ja V lisa,</w:t>
      </w:r>
    </w:p>
    <w:p w14:paraId="17CA552C"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483224E4" w14:textId="77777777" w:rsidR="001B2220" w:rsidRPr="00541ED6" w:rsidRDefault="001B2220" w:rsidP="001B2220">
      <w:pPr>
        <w:pStyle w:val="NormalHanging12a"/>
      </w:pPr>
      <w:r w:rsidRPr="00541ED6">
        <w:t>–</w:t>
      </w:r>
      <w:r w:rsidRPr="00541ED6">
        <w:tab/>
        <w:t>võttes arvesse eelarvekontrollikomisjoni raportit (A10-0087/2026),</w:t>
      </w:r>
    </w:p>
    <w:p w14:paraId="46BE299A" w14:textId="77777777" w:rsidR="001B2220" w:rsidRPr="00541ED6" w:rsidRDefault="001B2220" w:rsidP="001B2220">
      <w:pPr>
        <w:pStyle w:val="NormalHanging12a"/>
      </w:pPr>
      <w:r w:rsidRPr="00541ED6">
        <w:t>1.</w:t>
      </w:r>
      <w:r w:rsidRPr="00541ED6">
        <w:tab/>
        <w:t>annab heakskiidu Euroopa Tööjõuameti tegevdirektori tegevusele asutuse 2024. aasta eelarve täitmisel;</w:t>
      </w:r>
    </w:p>
    <w:p w14:paraId="084ECC92" w14:textId="77777777" w:rsidR="001B2220" w:rsidRPr="00541ED6" w:rsidRDefault="001B2220" w:rsidP="001B2220">
      <w:pPr>
        <w:pStyle w:val="NormalHanging12a"/>
      </w:pPr>
      <w:r w:rsidRPr="00541ED6">
        <w:t>2.</w:t>
      </w:r>
      <w:r w:rsidRPr="00541ED6">
        <w:tab/>
        <w:t>esitab oma tähelepanekud alltoodud resolutsioonis;</w:t>
      </w:r>
    </w:p>
    <w:p w14:paraId="520AA56D"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Tööjõuameti tegevdirektorile, nõukogule, komisjonile ja kontrollikojale ning korraldada nende avaldamine </w:t>
      </w:r>
      <w:r w:rsidRPr="00541ED6">
        <w:rPr>
          <w:i/>
        </w:rPr>
        <w:t>Euroopa Liidu Teatajas</w:t>
      </w:r>
      <w:r w:rsidRPr="00541ED6">
        <w:t xml:space="preserve"> (L-seerias).</w:t>
      </w:r>
    </w:p>
    <w:p w14:paraId="7D791CC3" w14:textId="77777777" w:rsidR="001B2220" w:rsidRPr="00541ED6" w:rsidRDefault="001B2220" w:rsidP="001B2220"/>
    <w:p w14:paraId="2A5160B3" w14:textId="77777777" w:rsidR="001B2220" w:rsidRPr="00541ED6" w:rsidRDefault="001B2220" w:rsidP="001B2220">
      <w:pPr>
        <w:pStyle w:val="PageHeadingDec"/>
        <w:sectPr w:rsidR="001B2220" w:rsidRPr="00541ED6" w:rsidSect="001E76CF">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C20AF2" w14:textId="4896DA13" w:rsidR="001B2220" w:rsidRPr="00541ED6" w:rsidRDefault="00672CD7" w:rsidP="001B2220">
      <w:pPr>
        <w:pStyle w:val="NormalBold"/>
      </w:pPr>
      <w:r w:rsidRPr="00541ED6">
        <w:lastRenderedPageBreak/>
        <w:t xml:space="preserve">32. Euroopa Parlamendi 29. aprilli 2026. aasta otsus </w:t>
      </w:r>
      <w:r w:rsidR="001B2220" w:rsidRPr="00541ED6">
        <w:t>Euroopa Tööjõuameti 2024. aasta raamatupidamiskontode sulgemise kohta</w:t>
      </w:r>
      <w:r w:rsidRPr="00541ED6">
        <w:t xml:space="preserve"> </w:t>
      </w:r>
      <w:r w:rsidR="001B2220" w:rsidRPr="00541ED6">
        <w:t>(2025/2156(DEC))</w:t>
      </w:r>
    </w:p>
    <w:p w14:paraId="1E2ABE7B" w14:textId="77777777" w:rsidR="001B2220" w:rsidRPr="00541ED6" w:rsidRDefault="001B2220" w:rsidP="001B2220">
      <w:pPr>
        <w:pStyle w:val="EPComma"/>
      </w:pPr>
      <w:r w:rsidRPr="00541ED6">
        <w:rPr>
          <w:i/>
        </w:rPr>
        <w:t>Euroopa Parlament</w:t>
      </w:r>
      <w:r w:rsidRPr="00541ED6">
        <w:t>,</w:t>
      </w:r>
    </w:p>
    <w:p w14:paraId="68DA42FB" w14:textId="77777777" w:rsidR="001B2220" w:rsidRPr="00541ED6" w:rsidRDefault="001B2220" w:rsidP="001B2220">
      <w:pPr>
        <w:pStyle w:val="NormalHanging12a"/>
      </w:pPr>
      <w:r w:rsidRPr="00541ED6">
        <w:t>–</w:t>
      </w:r>
      <w:r w:rsidRPr="00541ED6">
        <w:tab/>
        <w:t>võttes arvesse Euroopa Tööjõuameti 2024. aasta lõplikku raamatupidamisaruannet,</w:t>
      </w:r>
    </w:p>
    <w:p w14:paraId="18489045"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87"/>
      </w:r>
      <w:r w:rsidRPr="00541ED6">
        <w:t>,</w:t>
      </w:r>
    </w:p>
    <w:p w14:paraId="32D36EEC"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88"/>
      </w:r>
      <w:r w:rsidRPr="00541ED6">
        <w:t xml:space="preserve"> 2024. aasta raamatupidamiskontode usaldatavuse ja nende aluseks olevate tehingute seaduslikkuse ja korrektsuse kohta,</w:t>
      </w:r>
    </w:p>
    <w:p w14:paraId="745334FD" w14:textId="77777777" w:rsidR="001B2220" w:rsidRPr="00541ED6" w:rsidRDefault="001B2220" w:rsidP="001B2220">
      <w:pPr>
        <w:pStyle w:val="NormalHanging12a"/>
      </w:pPr>
      <w:r w:rsidRPr="00541ED6">
        <w:t>–</w:t>
      </w:r>
      <w:r w:rsidRPr="00541ED6">
        <w:tab/>
        <w:t>võttes arvesse nõukogu 2. märtsi 2026. aasta soovitust ameti tegevusele heakskiidu andmise kohta 2024. aasta eelarve täitmisel (05750/2026 – C10-0148/2026),</w:t>
      </w:r>
    </w:p>
    <w:p w14:paraId="3724C546" w14:textId="77777777" w:rsidR="001B2220" w:rsidRPr="00541ED6" w:rsidRDefault="001B2220" w:rsidP="001B2220">
      <w:pPr>
        <w:pStyle w:val="NormalHanging12a"/>
      </w:pPr>
      <w:r w:rsidRPr="00541ED6">
        <w:t>–</w:t>
      </w:r>
      <w:r w:rsidRPr="00541ED6">
        <w:tab/>
        <w:t>võttes arvesse Euroopa Liidu toimimise lepingu artiklit 319,</w:t>
      </w:r>
    </w:p>
    <w:p w14:paraId="18B0CF8C"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89"/>
      </w:r>
      <w:r w:rsidRPr="00541ED6">
        <w:t>, eriti selle artiklit 70,</w:t>
      </w:r>
    </w:p>
    <w:p w14:paraId="5216DB6A"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90"/>
      </w:r>
      <w:r w:rsidRPr="00541ED6">
        <w:t>, eriti selle artiklit 70,</w:t>
      </w:r>
    </w:p>
    <w:p w14:paraId="51EC5C21" w14:textId="77777777" w:rsidR="001B2220" w:rsidRPr="00541ED6" w:rsidRDefault="001B2220" w:rsidP="001B2220">
      <w:pPr>
        <w:pStyle w:val="NormalHanging12a"/>
      </w:pPr>
      <w:r w:rsidRPr="00541ED6">
        <w:t>–</w:t>
      </w:r>
      <w:r w:rsidRPr="00541ED6">
        <w:tab/>
        <w:t>võttes arvesse Euroopa Parlamendi ja nõukogu 20. juuni 2019. aasta määrust (EL) 2019/1149 (millega asutatakse Euroopa Tööjõuamet, muudetakse määrusi (EÜ) nr 883/2004, (EL) nr 492/2011 ja (EL) 2016/589 ning tunnistatakse kehtetuks otsus (EL) 2016/344)</w:t>
      </w:r>
      <w:r w:rsidRPr="00541ED6">
        <w:rPr>
          <w:rStyle w:val="FootnoteReference"/>
        </w:rPr>
        <w:footnoteReference w:id="191"/>
      </w:r>
      <w:r w:rsidRPr="00541ED6">
        <w:t>, eriti selle artiklit 28,</w:t>
      </w:r>
    </w:p>
    <w:p w14:paraId="73974A08"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92"/>
      </w:r>
      <w:r w:rsidRPr="00541ED6">
        <w:t>, eriti selle artiklit 105,</w:t>
      </w:r>
    </w:p>
    <w:p w14:paraId="0E001244" w14:textId="77777777" w:rsidR="001B2220" w:rsidRPr="00541ED6" w:rsidRDefault="001B2220" w:rsidP="001B2220">
      <w:pPr>
        <w:pStyle w:val="NormalHanging12a"/>
      </w:pPr>
      <w:r w:rsidRPr="00541ED6">
        <w:t>–</w:t>
      </w:r>
      <w:r w:rsidRPr="00541ED6">
        <w:tab/>
        <w:t>võttes arvesse kodukorra artiklit 102 ja V lisa,</w:t>
      </w:r>
    </w:p>
    <w:p w14:paraId="33C969D6"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50EDF3E2" w14:textId="77777777" w:rsidR="001B2220" w:rsidRPr="00541ED6" w:rsidRDefault="001B2220" w:rsidP="001B2220">
      <w:pPr>
        <w:pStyle w:val="NormalHanging12a"/>
      </w:pPr>
      <w:r w:rsidRPr="00541ED6">
        <w:t>–</w:t>
      </w:r>
      <w:r w:rsidRPr="00541ED6">
        <w:tab/>
        <w:t>võttes arvesse eelarvekontrollikomisjoni raportit (A10-0087/2026),</w:t>
      </w:r>
    </w:p>
    <w:p w14:paraId="53B20755" w14:textId="77777777" w:rsidR="001B2220" w:rsidRPr="00541ED6" w:rsidRDefault="001B2220" w:rsidP="001B2220">
      <w:pPr>
        <w:pStyle w:val="NormalHanging12a"/>
      </w:pPr>
      <w:r w:rsidRPr="00541ED6">
        <w:t>1.</w:t>
      </w:r>
      <w:r w:rsidRPr="00541ED6">
        <w:tab/>
        <w:t>annab heakskiidu Euroopa Tööjõuameti 2024. aasta raamatupidamiskontode sulgemisele;</w:t>
      </w:r>
    </w:p>
    <w:p w14:paraId="6FD026BC" w14:textId="77777777" w:rsidR="001B2220" w:rsidRPr="00541ED6" w:rsidRDefault="001B2220" w:rsidP="001B2220">
      <w:pPr>
        <w:pStyle w:val="NormalHanging12a"/>
      </w:pPr>
      <w:r w:rsidRPr="00541ED6">
        <w:t>2.</w:t>
      </w:r>
      <w:r w:rsidRPr="00541ED6">
        <w:tab/>
        <w:t xml:space="preserve">teeb presidendile ülesandeks edastada käesolev otsus Euroopa Tööjõuameti tegevdirektorile, nõukogule, komisjonile ja kontrollikojale ning korraldada selle avaldamine </w:t>
      </w:r>
      <w:r w:rsidRPr="00541ED6">
        <w:rPr>
          <w:i/>
        </w:rPr>
        <w:t>Euroopa Liidu Teatajas</w:t>
      </w:r>
      <w:r w:rsidRPr="00541ED6">
        <w:t xml:space="preserve"> (L-seerias).</w:t>
      </w:r>
    </w:p>
    <w:p w14:paraId="242FA588" w14:textId="77777777" w:rsidR="001B2220" w:rsidRPr="00541ED6" w:rsidRDefault="001B2220" w:rsidP="001B2220">
      <w:pPr>
        <w:pStyle w:val="PageHeadingDec"/>
        <w:sectPr w:rsidR="001B2220" w:rsidRPr="00541ED6" w:rsidSect="001E76CF">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1EB3E42" w14:textId="40B51F0C" w:rsidR="001B2220" w:rsidRPr="00541ED6" w:rsidRDefault="00672CD7" w:rsidP="001B2220">
      <w:pPr>
        <w:pStyle w:val="NormalBold"/>
      </w:pPr>
      <w:r w:rsidRPr="00541ED6">
        <w:lastRenderedPageBreak/>
        <w:t xml:space="preserve">33. Euroopa Parlamendi 29. aprilli 2026. aasta otsus </w:t>
      </w:r>
      <w:r w:rsidR="001B2220" w:rsidRPr="00541ED6">
        <w:t>Euroopa Ravimiameti 2024. aasta eelarve täitmisele heakskiidu andmise kohta</w:t>
      </w:r>
      <w:r w:rsidRPr="00541ED6">
        <w:t xml:space="preserve"> </w:t>
      </w:r>
      <w:r w:rsidR="001B2220" w:rsidRPr="00541ED6">
        <w:t>(2025/2156(DEC))</w:t>
      </w:r>
    </w:p>
    <w:p w14:paraId="38C01DC1" w14:textId="77777777" w:rsidR="001B2220" w:rsidRPr="00541ED6" w:rsidRDefault="001B2220" w:rsidP="001B2220">
      <w:pPr>
        <w:pStyle w:val="EPComma"/>
      </w:pPr>
      <w:r w:rsidRPr="00541ED6">
        <w:rPr>
          <w:i/>
        </w:rPr>
        <w:t>Euroopa Parlament</w:t>
      </w:r>
      <w:r w:rsidRPr="00541ED6">
        <w:t>,</w:t>
      </w:r>
    </w:p>
    <w:p w14:paraId="3D423C4C" w14:textId="77777777" w:rsidR="001B2220" w:rsidRPr="00541ED6" w:rsidRDefault="001B2220" w:rsidP="001B2220">
      <w:pPr>
        <w:pStyle w:val="NormalHanging12a"/>
      </w:pPr>
      <w:r w:rsidRPr="00541ED6">
        <w:t>–</w:t>
      </w:r>
      <w:r w:rsidRPr="00541ED6">
        <w:tab/>
        <w:t>võttes arvesse Euroopa Ravimiameti 2024. aasta lõplikku raamatupidamisaruannet,</w:t>
      </w:r>
    </w:p>
    <w:p w14:paraId="31100F85"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93"/>
      </w:r>
      <w:r w:rsidRPr="00541ED6">
        <w:t>,</w:t>
      </w:r>
    </w:p>
    <w:p w14:paraId="503027F9"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194"/>
      </w:r>
      <w:r w:rsidRPr="00541ED6">
        <w:t xml:space="preserve"> 2024. aasta raamatupidamiskontode usaldatavuse ja nende aluseks olevate tehingute seaduslikkuse ja korrektsuse kohta,</w:t>
      </w:r>
    </w:p>
    <w:p w14:paraId="627A604F"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0BCDA346" w14:textId="77777777" w:rsidR="001B2220" w:rsidRPr="00541ED6" w:rsidRDefault="001B2220" w:rsidP="001B2220">
      <w:pPr>
        <w:pStyle w:val="NormalHanging12a"/>
      </w:pPr>
      <w:r w:rsidRPr="00541ED6">
        <w:t>–</w:t>
      </w:r>
      <w:r w:rsidRPr="00541ED6">
        <w:tab/>
        <w:t>võttes arvesse Euroopa Liidu toimimise lepingu artiklit 319,</w:t>
      </w:r>
    </w:p>
    <w:p w14:paraId="6AFD6F79"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195"/>
      </w:r>
      <w:r w:rsidRPr="00541ED6">
        <w:t>, eriti selle artiklit 70,</w:t>
      </w:r>
    </w:p>
    <w:p w14:paraId="17AA53E5"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196"/>
      </w:r>
      <w:r w:rsidRPr="00541ED6">
        <w:t>, eriti selle artiklit 70,</w:t>
      </w:r>
    </w:p>
    <w:p w14:paraId="7C61310F" w14:textId="77777777" w:rsidR="001B2220" w:rsidRPr="00541ED6" w:rsidRDefault="001B2220" w:rsidP="001B2220">
      <w:pPr>
        <w:pStyle w:val="NormalHanging12a"/>
      </w:pPr>
      <w:r w:rsidRPr="00541ED6">
        <w:t>–</w:t>
      </w:r>
      <w:r w:rsidRPr="00541ED6">
        <w:tab/>
        <w:t xml:space="preserve">võttes arvesse Euroopa Parlamendi ja nõukogu 31. märtsi 2004. aasta määrust (EÜ) nr 726/2004 (milles sätestatakse liidu kord </w:t>
      </w:r>
      <w:proofErr w:type="spellStart"/>
      <w:r w:rsidRPr="00541ED6">
        <w:t>inimtervishoius</w:t>
      </w:r>
      <w:proofErr w:type="spellEnd"/>
      <w:r w:rsidRPr="00541ED6">
        <w:t xml:space="preserve"> kasutatavate ravimite müügilubade andmise ja järelevalve kohta ning millega asutatakse Euroopa Ravimiamet)</w:t>
      </w:r>
      <w:r w:rsidRPr="00541ED6">
        <w:rPr>
          <w:rStyle w:val="FootnoteReference"/>
        </w:rPr>
        <w:footnoteReference w:id="197"/>
      </w:r>
      <w:r w:rsidRPr="00541ED6">
        <w:t>, eriti selle artiklit 68,</w:t>
      </w:r>
    </w:p>
    <w:p w14:paraId="37A4077B"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198"/>
      </w:r>
      <w:r w:rsidRPr="00541ED6">
        <w:t>, eriti selle artiklit 105,</w:t>
      </w:r>
    </w:p>
    <w:p w14:paraId="2ABFDD6A" w14:textId="77777777" w:rsidR="001B2220" w:rsidRPr="00541ED6" w:rsidRDefault="001B2220" w:rsidP="001B2220">
      <w:pPr>
        <w:pStyle w:val="NormalHanging12a"/>
      </w:pPr>
      <w:r w:rsidRPr="00541ED6">
        <w:t>–</w:t>
      </w:r>
      <w:r w:rsidRPr="00541ED6">
        <w:tab/>
        <w:t>võttes arvesse kodukorra artiklit 102 ja V lisa,</w:t>
      </w:r>
    </w:p>
    <w:p w14:paraId="1D9DFC48"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50E428A7" w14:textId="77777777" w:rsidR="001B2220" w:rsidRPr="00541ED6" w:rsidRDefault="001B2220" w:rsidP="001B2220">
      <w:pPr>
        <w:pStyle w:val="NormalHanging12a"/>
      </w:pPr>
      <w:r w:rsidRPr="00541ED6">
        <w:t>–</w:t>
      </w:r>
      <w:r w:rsidRPr="00541ED6">
        <w:tab/>
        <w:t>võttes arvesse eelarvekontrollikomisjoni raportit (A10-0087/2026),</w:t>
      </w:r>
    </w:p>
    <w:p w14:paraId="5BF867FB" w14:textId="77777777" w:rsidR="001B2220" w:rsidRPr="00541ED6" w:rsidRDefault="001B2220" w:rsidP="001B2220">
      <w:pPr>
        <w:pStyle w:val="NormalHanging12a"/>
      </w:pPr>
      <w:r w:rsidRPr="00541ED6">
        <w:t>1.</w:t>
      </w:r>
      <w:r w:rsidRPr="00541ED6">
        <w:tab/>
        <w:t>annab heakskiidu Euroopa Ravimiameti tegevdirektori tegevusele ameti 2024. aasta eelarve täitmisel;</w:t>
      </w:r>
    </w:p>
    <w:p w14:paraId="63B9F5CD" w14:textId="77777777" w:rsidR="001B2220" w:rsidRPr="00541ED6" w:rsidRDefault="001B2220" w:rsidP="001B2220">
      <w:pPr>
        <w:pStyle w:val="NormalHanging12a"/>
      </w:pPr>
      <w:r w:rsidRPr="00541ED6">
        <w:t>2.</w:t>
      </w:r>
      <w:r w:rsidRPr="00541ED6">
        <w:tab/>
        <w:t>esitab oma tähelepanekud alltoodud resolutsioonis;</w:t>
      </w:r>
    </w:p>
    <w:p w14:paraId="7017AFB5"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Ravimiameti tegevdirektorile, nõukogule, komisjonile ja kontrollikojale ning korraldada nende avaldamine </w:t>
      </w:r>
      <w:r w:rsidRPr="00541ED6">
        <w:rPr>
          <w:i/>
        </w:rPr>
        <w:t>Euroopa Liidu Teatajas</w:t>
      </w:r>
      <w:r w:rsidRPr="00541ED6">
        <w:t xml:space="preserve"> (L-seerias).</w:t>
      </w:r>
    </w:p>
    <w:p w14:paraId="57BCA4B8" w14:textId="77777777" w:rsidR="001B2220" w:rsidRPr="00541ED6" w:rsidRDefault="001B2220" w:rsidP="001B2220"/>
    <w:p w14:paraId="7B080B52" w14:textId="77777777" w:rsidR="001B2220" w:rsidRPr="00541ED6" w:rsidRDefault="001B2220" w:rsidP="001B2220">
      <w:pPr>
        <w:pStyle w:val="PageHeadingDec"/>
        <w:sectPr w:rsidR="001B2220" w:rsidRPr="00541ED6" w:rsidSect="001E76CF">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6F73E4" w14:textId="2555DF60" w:rsidR="001B2220" w:rsidRPr="00541ED6" w:rsidRDefault="00672CD7" w:rsidP="001B2220">
      <w:pPr>
        <w:pStyle w:val="NormalBold"/>
      </w:pPr>
      <w:r w:rsidRPr="00541ED6">
        <w:lastRenderedPageBreak/>
        <w:t xml:space="preserve">34. Euroopa Parlamendi 29. aprilli 2026. aasta otsus </w:t>
      </w:r>
      <w:r w:rsidR="001B2220" w:rsidRPr="00541ED6">
        <w:t>Euroopa Ravimiameti 2024. aasta raamatupidamiskontode sulgemise kohta</w:t>
      </w:r>
      <w:r w:rsidRPr="00541ED6">
        <w:t xml:space="preserve"> </w:t>
      </w:r>
      <w:r w:rsidR="001B2220" w:rsidRPr="00541ED6">
        <w:t>(2025/2156(DEC))</w:t>
      </w:r>
    </w:p>
    <w:p w14:paraId="4CBD9CE9" w14:textId="77777777" w:rsidR="001B2220" w:rsidRPr="00541ED6" w:rsidRDefault="001B2220" w:rsidP="001B2220">
      <w:pPr>
        <w:pStyle w:val="EPComma"/>
      </w:pPr>
      <w:r w:rsidRPr="00541ED6">
        <w:rPr>
          <w:i/>
        </w:rPr>
        <w:t>Euroopa Parlament</w:t>
      </w:r>
      <w:r w:rsidRPr="00541ED6">
        <w:t>,</w:t>
      </w:r>
    </w:p>
    <w:p w14:paraId="2139817F" w14:textId="77777777" w:rsidR="001B2220" w:rsidRPr="00541ED6" w:rsidRDefault="001B2220" w:rsidP="001B2220">
      <w:pPr>
        <w:pStyle w:val="NormalHanging12a"/>
      </w:pPr>
      <w:r w:rsidRPr="00541ED6">
        <w:t>–</w:t>
      </w:r>
      <w:r w:rsidRPr="00541ED6">
        <w:tab/>
        <w:t>võttes arvesse Euroopa Ravimiameti 2024. aasta lõplikku raamatupidamisaruannet,</w:t>
      </w:r>
    </w:p>
    <w:p w14:paraId="3629995D"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199"/>
      </w:r>
      <w:r w:rsidRPr="00541ED6">
        <w:t>,</w:t>
      </w:r>
    </w:p>
    <w:p w14:paraId="74ED4F69"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00"/>
      </w:r>
      <w:r w:rsidRPr="00541ED6">
        <w:t xml:space="preserve"> 2024. aasta raamatupidamiskontode usaldatavuse ja nende aluseks olevate tehingute seaduslikkuse ja korrektsuse kohta,</w:t>
      </w:r>
    </w:p>
    <w:p w14:paraId="4F0C6C0D"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2A9A00C5" w14:textId="77777777" w:rsidR="001B2220" w:rsidRPr="00541ED6" w:rsidRDefault="001B2220" w:rsidP="001B2220">
      <w:pPr>
        <w:pStyle w:val="NormalHanging12a"/>
      </w:pPr>
      <w:r w:rsidRPr="00541ED6">
        <w:t>–</w:t>
      </w:r>
      <w:r w:rsidRPr="00541ED6">
        <w:tab/>
        <w:t>võttes arvesse Euroopa Liidu toimimise lepingu artiklit 319,</w:t>
      </w:r>
    </w:p>
    <w:p w14:paraId="711C5B6E"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01"/>
      </w:r>
      <w:r w:rsidRPr="00541ED6">
        <w:t>, eriti selle artiklit 70,</w:t>
      </w:r>
    </w:p>
    <w:p w14:paraId="67EC914E"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02"/>
      </w:r>
      <w:r w:rsidRPr="00541ED6">
        <w:t>, eriti selle artiklit 70,</w:t>
      </w:r>
    </w:p>
    <w:p w14:paraId="798F5166" w14:textId="77777777" w:rsidR="001B2220" w:rsidRPr="00541ED6" w:rsidRDefault="001B2220" w:rsidP="001B2220">
      <w:pPr>
        <w:pStyle w:val="NormalHanging12a"/>
      </w:pPr>
      <w:r w:rsidRPr="00541ED6">
        <w:t>–</w:t>
      </w:r>
      <w:r w:rsidRPr="00541ED6">
        <w:tab/>
        <w:t xml:space="preserve">võttes arvesse Euroopa Parlamendi ja nõukogu 31. märtsi 2004. aasta määrust (EÜ) nr 726/2004 (milles sätestatakse liidu kord </w:t>
      </w:r>
      <w:proofErr w:type="spellStart"/>
      <w:r w:rsidRPr="00541ED6">
        <w:t>inimtervishoius</w:t>
      </w:r>
      <w:proofErr w:type="spellEnd"/>
      <w:r w:rsidRPr="00541ED6">
        <w:t xml:space="preserve"> kasutatavate ravimite müügilubade andmise ja järelevalve kohta ning millega asutatakse Euroopa Ravimiamet)</w:t>
      </w:r>
      <w:r w:rsidRPr="00541ED6">
        <w:rPr>
          <w:rStyle w:val="FootnoteReference"/>
        </w:rPr>
        <w:footnoteReference w:id="203"/>
      </w:r>
      <w:r w:rsidRPr="00541ED6">
        <w:t>, eriti selle artiklit 68,</w:t>
      </w:r>
    </w:p>
    <w:p w14:paraId="0A329DC2"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04"/>
      </w:r>
      <w:r w:rsidRPr="00541ED6">
        <w:t>, eriti selle artiklit 105,</w:t>
      </w:r>
    </w:p>
    <w:p w14:paraId="52DADDF0" w14:textId="77777777" w:rsidR="001B2220" w:rsidRPr="00541ED6" w:rsidRDefault="001B2220" w:rsidP="001B2220">
      <w:pPr>
        <w:pStyle w:val="NormalHanging12a"/>
      </w:pPr>
      <w:r w:rsidRPr="00541ED6">
        <w:t>–</w:t>
      </w:r>
      <w:r w:rsidRPr="00541ED6">
        <w:tab/>
        <w:t>võttes arvesse kodukorra artiklit 102 ja V lisa,</w:t>
      </w:r>
    </w:p>
    <w:p w14:paraId="31811E73"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4179E896" w14:textId="77777777" w:rsidR="001B2220" w:rsidRPr="00541ED6" w:rsidRDefault="001B2220" w:rsidP="001B2220">
      <w:pPr>
        <w:pStyle w:val="NormalHanging12a"/>
      </w:pPr>
      <w:r w:rsidRPr="00541ED6">
        <w:t>–</w:t>
      </w:r>
      <w:r w:rsidRPr="00541ED6">
        <w:tab/>
        <w:t>võttes arvesse eelarvekontrollikomisjoni raportit (A10-0087/2026),</w:t>
      </w:r>
    </w:p>
    <w:p w14:paraId="7CDC8EEA" w14:textId="77777777" w:rsidR="001B2220" w:rsidRPr="00541ED6" w:rsidRDefault="001B2220" w:rsidP="001B2220">
      <w:pPr>
        <w:pStyle w:val="NormalHanging12a"/>
      </w:pPr>
      <w:r w:rsidRPr="00541ED6">
        <w:t>1.</w:t>
      </w:r>
      <w:r w:rsidRPr="00541ED6">
        <w:tab/>
        <w:t>annab heakskiidu Euroopa Ravimiameti 2024. aasta raamatupidamiskontode sulgemisele;</w:t>
      </w:r>
    </w:p>
    <w:p w14:paraId="3463B1B3" w14:textId="77777777" w:rsidR="001B2220" w:rsidRPr="00541ED6" w:rsidRDefault="001B2220" w:rsidP="001B2220">
      <w:pPr>
        <w:pStyle w:val="NormalHanging12a"/>
      </w:pPr>
      <w:r w:rsidRPr="00541ED6">
        <w:t>2.</w:t>
      </w:r>
      <w:r w:rsidRPr="00541ED6">
        <w:tab/>
        <w:t xml:space="preserve">teeb presidendile ülesandeks edastada käesolev otsus Euroopa Ravimiameti tegevdirektorile, nõukogule, komisjonile ja kontrollikojale ning korraldada selle avaldamine </w:t>
      </w:r>
      <w:r w:rsidRPr="00541ED6">
        <w:rPr>
          <w:i/>
        </w:rPr>
        <w:t>Euroopa Liidu Teatajas</w:t>
      </w:r>
      <w:r w:rsidRPr="00541ED6">
        <w:t xml:space="preserve"> (L-seerias).</w:t>
      </w:r>
    </w:p>
    <w:p w14:paraId="32FE6363" w14:textId="77777777" w:rsidR="001B2220" w:rsidRPr="00541ED6" w:rsidRDefault="001B2220" w:rsidP="001B2220">
      <w:pPr>
        <w:pStyle w:val="PageHeadingDec"/>
        <w:sectPr w:rsidR="001B2220" w:rsidRPr="00541ED6" w:rsidSect="001E76CF">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9F8EF7" w14:textId="789FF016" w:rsidR="001B2220" w:rsidRPr="00541ED6" w:rsidRDefault="00672CD7" w:rsidP="001B2220">
      <w:pPr>
        <w:pStyle w:val="NormalBold"/>
      </w:pPr>
      <w:r w:rsidRPr="00541ED6">
        <w:lastRenderedPageBreak/>
        <w:t xml:space="preserve">35. Euroopa Parlamendi 29. aprilli 2026. aasta otsus </w:t>
      </w:r>
      <w:r w:rsidR="001B2220" w:rsidRPr="00541ED6">
        <w:t>Euroopa Liidu Uimastiameti (enne 2.7.2024: Euroopa Narkootikumide ja Narkomaania Seirekeskus) 2024. aasta eelarve täitmisele heakskiidu andmise kohta</w:t>
      </w:r>
      <w:r w:rsidRPr="00541ED6">
        <w:t xml:space="preserve"> </w:t>
      </w:r>
      <w:r w:rsidR="001B2220" w:rsidRPr="00541ED6">
        <w:t>(2025/2156(DEC))</w:t>
      </w:r>
    </w:p>
    <w:p w14:paraId="503C5BD1" w14:textId="77777777" w:rsidR="001B2220" w:rsidRPr="00541ED6" w:rsidRDefault="001B2220" w:rsidP="001B2220">
      <w:pPr>
        <w:pStyle w:val="EPComma"/>
      </w:pPr>
      <w:r w:rsidRPr="00541ED6">
        <w:rPr>
          <w:i/>
        </w:rPr>
        <w:t>Euroopa Parlament</w:t>
      </w:r>
      <w:r w:rsidRPr="00541ED6">
        <w:t>,</w:t>
      </w:r>
    </w:p>
    <w:p w14:paraId="369B42B5" w14:textId="77777777" w:rsidR="001B2220" w:rsidRPr="00541ED6" w:rsidRDefault="001B2220" w:rsidP="001B2220">
      <w:pPr>
        <w:pStyle w:val="NormalHanging12a"/>
      </w:pPr>
      <w:r w:rsidRPr="00541ED6">
        <w:t>–</w:t>
      </w:r>
      <w:r w:rsidRPr="00541ED6">
        <w:tab/>
        <w:t>võttes arvesse Euroopa Liidu Uimastiameti 2024. aasta lõplikku raamatupidamisaruannet,</w:t>
      </w:r>
    </w:p>
    <w:p w14:paraId="7D5AF52A"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05"/>
      </w:r>
      <w:r w:rsidRPr="00541ED6">
        <w:t>,</w:t>
      </w:r>
    </w:p>
    <w:p w14:paraId="257C3D2D"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06"/>
      </w:r>
      <w:r w:rsidRPr="00541ED6">
        <w:t xml:space="preserve"> 2024. aasta raamatupidamiskontode usaldatavuse ja nende aluseks olevate tehingute seaduslikkuse ja korrektsuse kohta,</w:t>
      </w:r>
    </w:p>
    <w:p w14:paraId="2A43B700"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02D031B4" w14:textId="77777777" w:rsidR="001B2220" w:rsidRPr="00541ED6" w:rsidRDefault="001B2220" w:rsidP="001B2220">
      <w:pPr>
        <w:pStyle w:val="NormalHanging12a"/>
      </w:pPr>
      <w:r w:rsidRPr="00541ED6">
        <w:t>–</w:t>
      </w:r>
      <w:r w:rsidRPr="00541ED6">
        <w:tab/>
        <w:t>võttes arvesse Euroopa Liidu toimimise lepingu artiklit 319,</w:t>
      </w:r>
    </w:p>
    <w:p w14:paraId="080F6A6F"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07"/>
      </w:r>
      <w:r w:rsidRPr="00541ED6">
        <w:t>, eriti selle artiklit 70,</w:t>
      </w:r>
    </w:p>
    <w:p w14:paraId="5272E5F7"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08"/>
      </w:r>
      <w:r w:rsidRPr="00541ED6">
        <w:t>, eriti selle artiklit 70,</w:t>
      </w:r>
    </w:p>
    <w:p w14:paraId="1CED03B3" w14:textId="77777777" w:rsidR="001B2220" w:rsidRPr="00541ED6" w:rsidRDefault="001B2220" w:rsidP="001B2220">
      <w:pPr>
        <w:pStyle w:val="NormalHanging12a"/>
      </w:pPr>
      <w:r w:rsidRPr="00541ED6">
        <w:t>–</w:t>
      </w:r>
      <w:r w:rsidRPr="00541ED6">
        <w:tab/>
        <w:t>võttes arvesse Euroopa Parlamendi ja nõukogu 12. detsembri 2006. aasta määrust (EÜ) nr 1920/2006 Euroopa Narkootikumide ja Narkomaania Seirekeskuse kohta</w:t>
      </w:r>
      <w:r w:rsidRPr="00541ED6">
        <w:rPr>
          <w:rStyle w:val="FootnoteReference"/>
        </w:rPr>
        <w:footnoteReference w:id="209"/>
      </w:r>
      <w:r w:rsidRPr="00541ED6">
        <w:t>, eriti selle artiklit 15,</w:t>
      </w:r>
    </w:p>
    <w:p w14:paraId="4BB39F73" w14:textId="77777777" w:rsidR="001B2220" w:rsidRPr="00541ED6" w:rsidRDefault="001B2220" w:rsidP="001B2220">
      <w:pPr>
        <w:pStyle w:val="NormalHanging12a"/>
      </w:pPr>
      <w:r w:rsidRPr="00541ED6">
        <w:t>–</w:t>
      </w:r>
      <w:r w:rsidRPr="00541ED6">
        <w:tab/>
        <w:t>võttes arvesse Euroopa Parlamendi ja nõukogu 27. juuni 2023. aasta määrust (EL) 2023/1322 (mis käsitleb Euroopa Liidu Uimastiametit (EUDA) ja millega tunnistatakse kehtetuks määrus (EÜ) nr 1920/2006)</w:t>
      </w:r>
      <w:r w:rsidRPr="00541ED6">
        <w:rPr>
          <w:rStyle w:val="FootnoteReference"/>
        </w:rPr>
        <w:footnoteReference w:id="210"/>
      </w:r>
      <w:r w:rsidRPr="00541ED6">
        <w:t>, eriti selle artiklit 41,</w:t>
      </w:r>
    </w:p>
    <w:p w14:paraId="44F8EC2C"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11"/>
      </w:r>
      <w:r w:rsidRPr="00541ED6">
        <w:t xml:space="preserve">, eriti </w:t>
      </w:r>
      <w:r w:rsidRPr="00541ED6">
        <w:lastRenderedPageBreak/>
        <w:t>selle artiklit 105,</w:t>
      </w:r>
    </w:p>
    <w:p w14:paraId="1C893552" w14:textId="77777777" w:rsidR="001B2220" w:rsidRPr="00541ED6" w:rsidRDefault="001B2220" w:rsidP="001B2220">
      <w:pPr>
        <w:pStyle w:val="NormalHanging12a"/>
      </w:pPr>
      <w:r w:rsidRPr="00541ED6">
        <w:t>–</w:t>
      </w:r>
      <w:r w:rsidRPr="00541ED6">
        <w:tab/>
        <w:t>võttes arvesse kodukorra artiklit 102 ja V lisa,</w:t>
      </w:r>
    </w:p>
    <w:p w14:paraId="56CF3C64"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674CAB9B" w14:textId="77777777" w:rsidR="001B2220" w:rsidRPr="00541ED6" w:rsidRDefault="001B2220" w:rsidP="001B2220">
      <w:pPr>
        <w:pStyle w:val="NormalHanging12a"/>
      </w:pPr>
      <w:r w:rsidRPr="00541ED6">
        <w:t>–</w:t>
      </w:r>
      <w:r w:rsidRPr="00541ED6">
        <w:tab/>
        <w:t>võttes arvesse eelarvekontrollikomisjoni raportit (A10-0087/2026),</w:t>
      </w:r>
    </w:p>
    <w:p w14:paraId="03604D00" w14:textId="77777777" w:rsidR="001B2220" w:rsidRPr="00541ED6" w:rsidRDefault="001B2220" w:rsidP="001B2220">
      <w:pPr>
        <w:pStyle w:val="NormalHanging12a"/>
      </w:pPr>
      <w:r w:rsidRPr="00541ED6">
        <w:t>1.</w:t>
      </w:r>
      <w:r w:rsidRPr="00541ED6">
        <w:tab/>
        <w:t>annab heakskiidu Euroopa Liidu Uimastiameti tegevdirektori tegevusele ameti 2024. aasta eelarve täitmisel;</w:t>
      </w:r>
    </w:p>
    <w:p w14:paraId="2076BDDD" w14:textId="77777777" w:rsidR="001B2220" w:rsidRPr="00541ED6" w:rsidRDefault="001B2220" w:rsidP="001B2220">
      <w:pPr>
        <w:pStyle w:val="NormalHanging12a"/>
      </w:pPr>
      <w:r w:rsidRPr="00541ED6">
        <w:t>2.</w:t>
      </w:r>
      <w:r w:rsidRPr="00541ED6">
        <w:tab/>
        <w:t>esitab oma tähelepanekud alltoodud resolutsioonis;</w:t>
      </w:r>
    </w:p>
    <w:p w14:paraId="065E77FE"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Uimastiameti tegevdirektorile, nõukogule, komisjonile ja kontrollikojale ning korraldada nende avaldamine </w:t>
      </w:r>
      <w:r w:rsidRPr="00541ED6">
        <w:rPr>
          <w:i/>
          <w:iCs/>
        </w:rPr>
        <w:t>Euroopa Liidu Teatajas</w:t>
      </w:r>
      <w:r w:rsidRPr="00541ED6">
        <w:t xml:space="preserve"> (L-seerias).</w:t>
      </w:r>
    </w:p>
    <w:p w14:paraId="712E014B" w14:textId="77777777" w:rsidR="001B2220" w:rsidRPr="00541ED6" w:rsidRDefault="001B2220" w:rsidP="001B2220"/>
    <w:p w14:paraId="0CF49907" w14:textId="77777777" w:rsidR="001B2220" w:rsidRPr="00541ED6" w:rsidRDefault="001B2220" w:rsidP="001B2220">
      <w:pPr>
        <w:pStyle w:val="PageHeadingDec"/>
        <w:sectPr w:rsidR="001B2220" w:rsidRPr="00541ED6" w:rsidSect="001E76CF">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BD23FF" w14:textId="18C61374" w:rsidR="001B2220" w:rsidRPr="00541ED6" w:rsidRDefault="00672CD7" w:rsidP="001B2220">
      <w:pPr>
        <w:pStyle w:val="NormalBold"/>
      </w:pPr>
      <w:r w:rsidRPr="00541ED6">
        <w:lastRenderedPageBreak/>
        <w:t xml:space="preserve">36. Euroopa Parlamendi 29. aprilli 2026. aasta otsus </w:t>
      </w:r>
      <w:r w:rsidR="001B2220" w:rsidRPr="00541ED6">
        <w:t>Euroopa Liidu Uimastiameti (enne 2.7.2024: Euroopa Narkootikumide ja Narkomaania Seirekeskus) 2024. aasta raamatupidamiskontode sulgemise kohta</w:t>
      </w:r>
      <w:r w:rsidRPr="00541ED6">
        <w:t xml:space="preserve"> </w:t>
      </w:r>
      <w:r w:rsidR="001B2220" w:rsidRPr="00541ED6">
        <w:t>(2025/2156(DEC))</w:t>
      </w:r>
    </w:p>
    <w:p w14:paraId="701AAF92" w14:textId="77777777" w:rsidR="001B2220" w:rsidRPr="00541ED6" w:rsidRDefault="001B2220" w:rsidP="001B2220">
      <w:pPr>
        <w:pStyle w:val="EPComma"/>
      </w:pPr>
      <w:r w:rsidRPr="00541ED6">
        <w:rPr>
          <w:i/>
        </w:rPr>
        <w:t>Euroopa Parlament</w:t>
      </w:r>
      <w:r w:rsidRPr="00541ED6">
        <w:t>,</w:t>
      </w:r>
    </w:p>
    <w:p w14:paraId="4ACE6E3F" w14:textId="77777777" w:rsidR="001B2220" w:rsidRPr="00541ED6" w:rsidRDefault="001B2220" w:rsidP="001B2220">
      <w:pPr>
        <w:pStyle w:val="NormalHanging12a"/>
      </w:pPr>
      <w:r w:rsidRPr="00541ED6">
        <w:t>–</w:t>
      </w:r>
      <w:r w:rsidRPr="00541ED6">
        <w:tab/>
        <w:t>võttes arvesse Euroopa Liidu Uimastiameti 2024. aasta lõplikku raamatupidamisaruannet,</w:t>
      </w:r>
    </w:p>
    <w:p w14:paraId="6C684A9D"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12"/>
      </w:r>
      <w:r w:rsidRPr="00541ED6">
        <w:t>,</w:t>
      </w:r>
    </w:p>
    <w:p w14:paraId="7803602B"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13"/>
      </w:r>
      <w:r w:rsidRPr="00541ED6">
        <w:t xml:space="preserve"> 2024. aasta raamatupidamiskontode usaldatavuse ja nende aluseks olevate tehingute seaduslikkuse ja korrektsuse kohta,</w:t>
      </w:r>
    </w:p>
    <w:p w14:paraId="348D4AA2"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2B74E9D1" w14:textId="77777777" w:rsidR="001B2220" w:rsidRPr="00541ED6" w:rsidRDefault="001B2220" w:rsidP="001B2220">
      <w:pPr>
        <w:pStyle w:val="NormalHanging12a"/>
      </w:pPr>
      <w:r w:rsidRPr="00541ED6">
        <w:t>–</w:t>
      </w:r>
      <w:r w:rsidRPr="00541ED6">
        <w:tab/>
        <w:t>võttes arvesse Euroopa Liidu toimimise lepingu artiklit 319,</w:t>
      </w:r>
    </w:p>
    <w:p w14:paraId="3F3ABCE9"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14"/>
      </w:r>
      <w:r w:rsidRPr="00541ED6">
        <w:t>, eriti selle artiklit 70,</w:t>
      </w:r>
    </w:p>
    <w:p w14:paraId="4B6E0325"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15"/>
      </w:r>
      <w:r w:rsidRPr="00541ED6">
        <w:t>, eriti selle artiklit 70,</w:t>
      </w:r>
    </w:p>
    <w:p w14:paraId="567B8DBD" w14:textId="77777777" w:rsidR="001B2220" w:rsidRPr="00541ED6" w:rsidRDefault="001B2220" w:rsidP="001B2220">
      <w:pPr>
        <w:pStyle w:val="NormalHanging12a"/>
      </w:pPr>
      <w:r w:rsidRPr="00541ED6">
        <w:t>–</w:t>
      </w:r>
      <w:r w:rsidRPr="00541ED6">
        <w:tab/>
        <w:t>võttes arvesse Euroopa Parlamendi ja nõukogu 12. detsembri 2006. aasta määrust (EÜ) nr 1920/2006 Euroopa Narkootikumide ja Narkomaania Seirekeskuse kohta</w:t>
      </w:r>
      <w:r w:rsidRPr="00541ED6">
        <w:rPr>
          <w:rStyle w:val="FootnoteReference"/>
        </w:rPr>
        <w:footnoteReference w:id="216"/>
      </w:r>
      <w:r w:rsidRPr="00541ED6">
        <w:t>, eriti selle artiklit 15,</w:t>
      </w:r>
    </w:p>
    <w:p w14:paraId="5CF969B2" w14:textId="77777777" w:rsidR="001B2220" w:rsidRPr="00541ED6" w:rsidRDefault="001B2220" w:rsidP="001B2220">
      <w:pPr>
        <w:pStyle w:val="NormalHanging12a"/>
      </w:pPr>
      <w:r w:rsidRPr="00541ED6">
        <w:t>–</w:t>
      </w:r>
      <w:r w:rsidRPr="00541ED6">
        <w:tab/>
        <w:t>võttes arvesse Euroopa Parlamendi ja nõukogu 27. juuni 2023. aasta määrust (EL) 2023/1322 (mis käsitleb Euroopa Liidu Uimastiametit (EUDA) ja millega tunnistatakse kehtetuks määrus (EÜ) nr 1920/2006)</w:t>
      </w:r>
      <w:r w:rsidRPr="00541ED6">
        <w:rPr>
          <w:rStyle w:val="FootnoteReference"/>
        </w:rPr>
        <w:footnoteReference w:id="217"/>
      </w:r>
      <w:r w:rsidRPr="00541ED6">
        <w:t>, eriti selle artiklit 41,</w:t>
      </w:r>
    </w:p>
    <w:p w14:paraId="6758A9ED"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18"/>
      </w:r>
      <w:r w:rsidRPr="00541ED6">
        <w:t xml:space="preserve">, eriti </w:t>
      </w:r>
      <w:r w:rsidRPr="00541ED6">
        <w:lastRenderedPageBreak/>
        <w:t>selle artiklit 105,</w:t>
      </w:r>
    </w:p>
    <w:p w14:paraId="4F7BE840" w14:textId="77777777" w:rsidR="001B2220" w:rsidRPr="00541ED6" w:rsidRDefault="001B2220" w:rsidP="001B2220">
      <w:pPr>
        <w:pStyle w:val="NormalHanging12a"/>
      </w:pPr>
      <w:r w:rsidRPr="00541ED6">
        <w:t>–</w:t>
      </w:r>
      <w:r w:rsidRPr="00541ED6">
        <w:tab/>
        <w:t>võttes arvesse kodukorra artiklit 102 ja V lisa,</w:t>
      </w:r>
    </w:p>
    <w:p w14:paraId="5F89C274"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42F5C8DD" w14:textId="77777777" w:rsidR="001B2220" w:rsidRPr="00541ED6" w:rsidRDefault="001B2220" w:rsidP="001B2220">
      <w:pPr>
        <w:pStyle w:val="NormalHanging12a"/>
      </w:pPr>
      <w:r w:rsidRPr="00541ED6">
        <w:t>–</w:t>
      </w:r>
      <w:r w:rsidRPr="00541ED6">
        <w:tab/>
        <w:t>võttes arvesse eelarvekontrollikomisjoni raportit (A10-0087/2026),</w:t>
      </w:r>
    </w:p>
    <w:p w14:paraId="6A278F43" w14:textId="77777777" w:rsidR="001B2220" w:rsidRPr="00541ED6" w:rsidRDefault="001B2220" w:rsidP="001B2220">
      <w:pPr>
        <w:pStyle w:val="NormalHanging12a"/>
      </w:pPr>
      <w:r w:rsidRPr="00541ED6">
        <w:t>1.</w:t>
      </w:r>
      <w:r w:rsidRPr="00541ED6">
        <w:tab/>
        <w:t>annab heakskiidu Euroopa Liidu Uimastiameti 2024. aasta raamatupidamiskontode sulgemisele;</w:t>
      </w:r>
    </w:p>
    <w:p w14:paraId="0AAFFA66" w14:textId="77777777" w:rsidR="001B2220" w:rsidRPr="00541ED6" w:rsidRDefault="001B2220" w:rsidP="001B2220">
      <w:pPr>
        <w:pStyle w:val="NormalHanging12a"/>
      </w:pPr>
      <w:r w:rsidRPr="00541ED6">
        <w:t>2.</w:t>
      </w:r>
      <w:r w:rsidRPr="00541ED6">
        <w:tab/>
        <w:t xml:space="preserve">teeb presidendile ülesandeks edastada käesolev otsus Euroopa Liidu Uimastiameti tegevdirektorile, nõukogule, komisjonile ja kontrollikojale ning korraldada selle avaldamine </w:t>
      </w:r>
      <w:r w:rsidRPr="00541ED6">
        <w:rPr>
          <w:i/>
        </w:rPr>
        <w:t>Euroopa Liidu Teatajas</w:t>
      </w:r>
      <w:r w:rsidRPr="00541ED6">
        <w:t xml:space="preserve"> (L-seerias).</w:t>
      </w:r>
    </w:p>
    <w:p w14:paraId="1181E4D5" w14:textId="77777777" w:rsidR="001B2220" w:rsidRPr="00541ED6" w:rsidRDefault="001B2220" w:rsidP="001B2220">
      <w:pPr>
        <w:pStyle w:val="PageHeadingDec"/>
        <w:sectPr w:rsidR="001B2220" w:rsidRPr="00541ED6" w:rsidSect="001E76CF">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6A8A56" w14:textId="3403B859" w:rsidR="001B2220" w:rsidRPr="00541ED6" w:rsidRDefault="00672CD7" w:rsidP="001B2220">
      <w:pPr>
        <w:pStyle w:val="NormalBold"/>
      </w:pPr>
      <w:r w:rsidRPr="00541ED6">
        <w:lastRenderedPageBreak/>
        <w:t xml:space="preserve">37. Euroopa Parlamendi 29. aprilli 2026. aasta otsus </w:t>
      </w:r>
      <w:r w:rsidR="001B2220" w:rsidRPr="00541ED6">
        <w:t>Euroopa Meresõiduohutuse Ameti 2024. aasta eelarve täitmisele heakskiidu andmise kohta</w:t>
      </w:r>
      <w:r w:rsidRPr="00541ED6">
        <w:t xml:space="preserve"> </w:t>
      </w:r>
      <w:r w:rsidR="001B2220" w:rsidRPr="00541ED6">
        <w:t>(2025/2156(DEC))</w:t>
      </w:r>
    </w:p>
    <w:p w14:paraId="3049CC47" w14:textId="77777777" w:rsidR="001B2220" w:rsidRPr="00541ED6" w:rsidRDefault="001B2220" w:rsidP="001B2220">
      <w:pPr>
        <w:pStyle w:val="EPComma"/>
      </w:pPr>
      <w:r w:rsidRPr="00541ED6">
        <w:rPr>
          <w:i/>
        </w:rPr>
        <w:t>Euroopa Parlament</w:t>
      </w:r>
      <w:r w:rsidRPr="00541ED6">
        <w:t>,</w:t>
      </w:r>
    </w:p>
    <w:p w14:paraId="1A2E7AC4" w14:textId="77777777" w:rsidR="001B2220" w:rsidRPr="00541ED6" w:rsidRDefault="001B2220" w:rsidP="001B2220">
      <w:pPr>
        <w:pStyle w:val="NormalHanging12a"/>
      </w:pPr>
      <w:r w:rsidRPr="00541ED6">
        <w:t>–</w:t>
      </w:r>
      <w:r w:rsidRPr="00541ED6">
        <w:tab/>
        <w:t>võttes arvesse Euroopa Meresõiduohutuse Ameti 2024. aasta lõplikku raamatupidamisaruannet,</w:t>
      </w:r>
    </w:p>
    <w:p w14:paraId="042862CF"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19"/>
      </w:r>
      <w:r w:rsidRPr="00541ED6">
        <w:t>,</w:t>
      </w:r>
    </w:p>
    <w:p w14:paraId="1C635C1E"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20"/>
      </w:r>
      <w:r w:rsidRPr="00541ED6">
        <w:t xml:space="preserve"> 2024. aasta raamatupidamiskontode usaldatavuse ja nende aluseks olevate tehingute seaduslikkuse ja korrektsuse kohta,</w:t>
      </w:r>
    </w:p>
    <w:p w14:paraId="2AD1B83A"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4A954DEE" w14:textId="77777777" w:rsidR="001B2220" w:rsidRPr="00541ED6" w:rsidRDefault="001B2220" w:rsidP="001B2220">
      <w:pPr>
        <w:pStyle w:val="NormalHanging12a"/>
      </w:pPr>
      <w:r w:rsidRPr="00541ED6">
        <w:t>–</w:t>
      </w:r>
      <w:r w:rsidRPr="00541ED6">
        <w:tab/>
        <w:t>võttes arvesse Euroopa Liidu toimimise lepingu artiklit 319,</w:t>
      </w:r>
    </w:p>
    <w:p w14:paraId="5CDB7A87"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21"/>
      </w:r>
      <w:r w:rsidRPr="00541ED6">
        <w:t>, eriti selle artiklit 70,</w:t>
      </w:r>
    </w:p>
    <w:p w14:paraId="6AF8696D"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22"/>
      </w:r>
      <w:r w:rsidRPr="00541ED6">
        <w:t>, eriti selle artiklit 70,</w:t>
      </w:r>
    </w:p>
    <w:p w14:paraId="56F17960" w14:textId="77777777" w:rsidR="001B2220" w:rsidRPr="00541ED6" w:rsidRDefault="001B2220" w:rsidP="001B2220">
      <w:pPr>
        <w:pStyle w:val="NormalHanging12a"/>
      </w:pPr>
      <w:r w:rsidRPr="00541ED6">
        <w:t>–</w:t>
      </w:r>
      <w:r w:rsidRPr="00541ED6">
        <w:tab/>
        <w:t>võttes arvesse Euroopa Parlamendi ja nõukogu 27. juuni 2002. aasta määrust (EÜ) nr 1406/2002 (millega luuakse Euroopa Meresõiduohutuse Amet)</w:t>
      </w:r>
      <w:r w:rsidRPr="00541ED6">
        <w:rPr>
          <w:rStyle w:val="FootnoteReference"/>
        </w:rPr>
        <w:footnoteReference w:id="223"/>
      </w:r>
      <w:r w:rsidRPr="00541ED6">
        <w:t>, eriti selle artiklit 19,</w:t>
      </w:r>
    </w:p>
    <w:p w14:paraId="08CA3E9B"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24"/>
      </w:r>
      <w:r w:rsidRPr="00541ED6">
        <w:t>, eriti selle artiklit 105,</w:t>
      </w:r>
    </w:p>
    <w:p w14:paraId="51D074E8" w14:textId="77777777" w:rsidR="001B2220" w:rsidRPr="00541ED6" w:rsidRDefault="001B2220" w:rsidP="001B2220">
      <w:pPr>
        <w:pStyle w:val="NormalHanging12a"/>
      </w:pPr>
      <w:r w:rsidRPr="00541ED6">
        <w:t>–</w:t>
      </w:r>
      <w:r w:rsidRPr="00541ED6">
        <w:tab/>
        <w:t>võttes arvesse kodukorra artiklit 102 ja V lisa,</w:t>
      </w:r>
    </w:p>
    <w:p w14:paraId="4521D5C0"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3E120F0D" w14:textId="77777777" w:rsidR="001B2220" w:rsidRPr="00541ED6" w:rsidRDefault="001B2220" w:rsidP="001B2220">
      <w:pPr>
        <w:pStyle w:val="NormalHanging12a"/>
      </w:pPr>
      <w:r w:rsidRPr="00541ED6">
        <w:t>–</w:t>
      </w:r>
      <w:r w:rsidRPr="00541ED6">
        <w:tab/>
        <w:t>võttes arvesse eelarvekontrollikomisjoni raportit (A10-0087/2026),</w:t>
      </w:r>
    </w:p>
    <w:p w14:paraId="55D83991" w14:textId="77777777" w:rsidR="001B2220" w:rsidRPr="00541ED6" w:rsidRDefault="001B2220" w:rsidP="001B2220">
      <w:pPr>
        <w:pStyle w:val="NormalHanging12a"/>
      </w:pPr>
      <w:r w:rsidRPr="00541ED6">
        <w:t>1.</w:t>
      </w:r>
      <w:r w:rsidRPr="00541ED6">
        <w:tab/>
        <w:t>annab heakskiidu Euroopa Meresõiduohutuse Ameti tegevdirektori tegevusele ameti 2024. aasta eelarve täitmisel;</w:t>
      </w:r>
    </w:p>
    <w:p w14:paraId="63255354" w14:textId="77777777" w:rsidR="001B2220" w:rsidRPr="00541ED6" w:rsidRDefault="001B2220" w:rsidP="001B2220">
      <w:pPr>
        <w:pStyle w:val="NormalHanging12a"/>
      </w:pPr>
      <w:r w:rsidRPr="00541ED6">
        <w:t>2.</w:t>
      </w:r>
      <w:r w:rsidRPr="00541ED6">
        <w:tab/>
        <w:t>esitab oma tähelepanekud alltoodud resolutsioonis;</w:t>
      </w:r>
    </w:p>
    <w:p w14:paraId="29FAADAF"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Meresõiduohutuse Ameti tegevdirektorile, nõukogule, komisjonile ja kontrollikojale ning korraldada nende avaldamine </w:t>
      </w:r>
      <w:r w:rsidRPr="00541ED6">
        <w:rPr>
          <w:i/>
        </w:rPr>
        <w:t>Euroopa Liidu Teatajas</w:t>
      </w:r>
      <w:r w:rsidRPr="00541ED6">
        <w:t xml:space="preserve"> (L-seerias).</w:t>
      </w:r>
    </w:p>
    <w:p w14:paraId="10E5E932" w14:textId="77777777" w:rsidR="001B2220" w:rsidRPr="00541ED6" w:rsidRDefault="001B2220" w:rsidP="001B2220"/>
    <w:p w14:paraId="5F2FD5BD" w14:textId="77777777" w:rsidR="001B2220" w:rsidRPr="00541ED6" w:rsidRDefault="001B2220" w:rsidP="001B2220">
      <w:pPr>
        <w:pStyle w:val="PageHeadingDec"/>
        <w:sectPr w:rsidR="001B2220" w:rsidRPr="00541ED6" w:rsidSect="001E76CF">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64CA60" w14:textId="1DB3D302" w:rsidR="001B2220" w:rsidRPr="00541ED6" w:rsidRDefault="00672CD7" w:rsidP="001B2220">
      <w:pPr>
        <w:pStyle w:val="NormalBold"/>
      </w:pPr>
      <w:r w:rsidRPr="00541ED6">
        <w:lastRenderedPageBreak/>
        <w:t xml:space="preserve">38. Euroopa Parlamendi 29. aprilli 2026. aasta otsus </w:t>
      </w:r>
      <w:r w:rsidR="001B2220" w:rsidRPr="00541ED6">
        <w:t>Euroopa Meresõiduohutuse Ameti 2024. aasta raamatupidamiskontode sulgemise kohta</w:t>
      </w:r>
      <w:r w:rsidRPr="00541ED6">
        <w:t xml:space="preserve"> </w:t>
      </w:r>
      <w:r w:rsidR="001B2220" w:rsidRPr="00541ED6">
        <w:t>(2025/2156(DEC))</w:t>
      </w:r>
    </w:p>
    <w:p w14:paraId="4CB46E29" w14:textId="77777777" w:rsidR="001B2220" w:rsidRPr="00541ED6" w:rsidRDefault="001B2220" w:rsidP="001B2220">
      <w:pPr>
        <w:pStyle w:val="EPComma"/>
      </w:pPr>
      <w:r w:rsidRPr="00541ED6">
        <w:rPr>
          <w:i/>
        </w:rPr>
        <w:t>Euroopa Parlament</w:t>
      </w:r>
      <w:r w:rsidRPr="00541ED6">
        <w:t>,</w:t>
      </w:r>
    </w:p>
    <w:p w14:paraId="40F2F7F5" w14:textId="77777777" w:rsidR="001B2220" w:rsidRPr="00541ED6" w:rsidRDefault="001B2220" w:rsidP="001B2220">
      <w:pPr>
        <w:pStyle w:val="NormalHanging12a"/>
      </w:pPr>
      <w:r w:rsidRPr="00541ED6">
        <w:t>–</w:t>
      </w:r>
      <w:r w:rsidRPr="00541ED6">
        <w:tab/>
        <w:t>võttes arvesse Euroopa Meresõiduohutuse Ameti 2024. aasta lõplikku raamatupidamisaruannet,</w:t>
      </w:r>
    </w:p>
    <w:p w14:paraId="441F3C68"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25"/>
      </w:r>
      <w:r w:rsidRPr="00541ED6">
        <w:t>,</w:t>
      </w:r>
    </w:p>
    <w:p w14:paraId="7D5D49C7"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26"/>
      </w:r>
      <w:r w:rsidRPr="00541ED6">
        <w:t xml:space="preserve"> 2024. aasta raamatupidamiskontode usaldatavuse ja nende aluseks olevate tehingute seaduslikkuse ja korrektsuse kohta,</w:t>
      </w:r>
    </w:p>
    <w:p w14:paraId="7EE45BFD"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19A9ED20" w14:textId="77777777" w:rsidR="001B2220" w:rsidRPr="00541ED6" w:rsidRDefault="001B2220" w:rsidP="001B2220">
      <w:pPr>
        <w:pStyle w:val="NormalHanging12a"/>
      </w:pPr>
      <w:r w:rsidRPr="00541ED6">
        <w:t>–</w:t>
      </w:r>
      <w:r w:rsidRPr="00541ED6">
        <w:tab/>
        <w:t>võttes arvesse Euroopa Liidu toimimise lepingu artiklit 319,</w:t>
      </w:r>
    </w:p>
    <w:p w14:paraId="26FAB3FA"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27"/>
      </w:r>
      <w:r w:rsidRPr="00541ED6">
        <w:t>, eriti selle artiklit 70,</w:t>
      </w:r>
    </w:p>
    <w:p w14:paraId="7AD73F01"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28"/>
      </w:r>
      <w:r w:rsidRPr="00541ED6">
        <w:t>, eriti selle artiklit 70,</w:t>
      </w:r>
    </w:p>
    <w:p w14:paraId="2E990A9E" w14:textId="77777777" w:rsidR="001B2220" w:rsidRPr="00541ED6" w:rsidRDefault="001B2220" w:rsidP="001B2220">
      <w:pPr>
        <w:pStyle w:val="NormalHanging12a"/>
      </w:pPr>
      <w:r w:rsidRPr="00541ED6">
        <w:t>–</w:t>
      </w:r>
      <w:r w:rsidRPr="00541ED6">
        <w:tab/>
        <w:t>võttes arvesse Euroopa Parlamendi ja nõukogu 27. juuni 2002. aasta määrust (EÜ) nr 1406/2002 (millega luuakse Euroopa Meresõiduohutuse Amet)</w:t>
      </w:r>
      <w:r w:rsidRPr="00541ED6">
        <w:rPr>
          <w:rStyle w:val="FootnoteReference"/>
        </w:rPr>
        <w:footnoteReference w:id="229"/>
      </w:r>
      <w:r w:rsidRPr="00541ED6">
        <w:t>, eriti selle artiklit 19,</w:t>
      </w:r>
    </w:p>
    <w:p w14:paraId="40390F9D"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30"/>
      </w:r>
      <w:r w:rsidRPr="00541ED6">
        <w:t>, eriti selle artiklit 105,</w:t>
      </w:r>
    </w:p>
    <w:p w14:paraId="6818C70F" w14:textId="77777777" w:rsidR="001B2220" w:rsidRPr="00541ED6" w:rsidRDefault="001B2220" w:rsidP="001B2220">
      <w:pPr>
        <w:pStyle w:val="NormalHanging12a"/>
      </w:pPr>
      <w:r w:rsidRPr="00541ED6">
        <w:t>–</w:t>
      </w:r>
      <w:r w:rsidRPr="00541ED6">
        <w:tab/>
        <w:t>võttes arvesse kodukorra artiklit 102 ja V lisa,</w:t>
      </w:r>
    </w:p>
    <w:p w14:paraId="1999802A"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30D68C72" w14:textId="77777777" w:rsidR="001B2220" w:rsidRPr="00541ED6" w:rsidRDefault="001B2220" w:rsidP="001B2220">
      <w:pPr>
        <w:pStyle w:val="NormalHanging12a"/>
      </w:pPr>
      <w:r w:rsidRPr="00541ED6">
        <w:t>–</w:t>
      </w:r>
      <w:r w:rsidRPr="00541ED6">
        <w:tab/>
        <w:t>võttes arvesse eelarvekontrollikomisjoni raportit (A10-0087/2026),</w:t>
      </w:r>
    </w:p>
    <w:p w14:paraId="31D6CC4E" w14:textId="77777777" w:rsidR="001B2220" w:rsidRPr="00541ED6" w:rsidRDefault="001B2220" w:rsidP="001B2220">
      <w:pPr>
        <w:pStyle w:val="NormalHanging12a"/>
      </w:pPr>
      <w:r w:rsidRPr="00541ED6">
        <w:t>1.</w:t>
      </w:r>
      <w:r w:rsidRPr="00541ED6">
        <w:tab/>
        <w:t>annab heakskiidu Euroopa Meresõiduohutuse Ameti 2024. aasta raamatupidamiskontode sulgemisele;</w:t>
      </w:r>
    </w:p>
    <w:p w14:paraId="5B45449C" w14:textId="16B2BFEE" w:rsidR="001B2220" w:rsidRPr="00541ED6" w:rsidRDefault="001B2220" w:rsidP="00672CD7">
      <w:pPr>
        <w:pStyle w:val="NormalHanging12a"/>
        <w:sectPr w:rsidR="001B2220" w:rsidRPr="00541ED6" w:rsidSect="001E76CF">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r w:rsidRPr="00541ED6">
        <w:t>2.</w:t>
      </w:r>
      <w:r w:rsidRPr="00541ED6">
        <w:tab/>
        <w:t xml:space="preserve">teeb presidendile ülesandeks edastada käesolev otsus Euroopa Meresõiduohutuse Ameti tegevdirektorile, nõukogule, komisjonile ja kontrollikojale ning korraldada selle avaldamine </w:t>
      </w:r>
      <w:r w:rsidRPr="00541ED6">
        <w:rPr>
          <w:i/>
        </w:rPr>
        <w:t>Euroopa Liidu Teatajas</w:t>
      </w:r>
      <w:r w:rsidRPr="00541ED6">
        <w:t xml:space="preserve"> (L-seerias).</w:t>
      </w:r>
    </w:p>
    <w:p w14:paraId="6C8EB035" w14:textId="3F1C263D" w:rsidR="001B2220" w:rsidRPr="00541ED6" w:rsidRDefault="00672CD7" w:rsidP="001B2220">
      <w:pPr>
        <w:pStyle w:val="NormalBold"/>
      </w:pPr>
      <w:r w:rsidRPr="00541ED6">
        <w:lastRenderedPageBreak/>
        <w:t xml:space="preserve">39. Euroopa Parlamendi 29. aprilli 2026. aasta otsus </w:t>
      </w:r>
      <w:r w:rsidR="001B2220" w:rsidRPr="00541ED6">
        <w:t>Euroopa Liidu Küberturvalisuse Ameti 2024. aasta eelarve täitmisele heakskiidu andmise kohta</w:t>
      </w:r>
      <w:r w:rsidRPr="00541ED6">
        <w:t xml:space="preserve"> </w:t>
      </w:r>
      <w:r w:rsidR="001B2220" w:rsidRPr="00541ED6">
        <w:t>(2025/2156(DEC))</w:t>
      </w:r>
    </w:p>
    <w:p w14:paraId="390ADFE2" w14:textId="77777777" w:rsidR="001B2220" w:rsidRPr="00541ED6" w:rsidRDefault="001B2220" w:rsidP="001B2220">
      <w:pPr>
        <w:pStyle w:val="EPComma"/>
      </w:pPr>
      <w:r w:rsidRPr="00541ED6">
        <w:rPr>
          <w:i/>
        </w:rPr>
        <w:t>Euroopa Parlament</w:t>
      </w:r>
      <w:r w:rsidRPr="00541ED6">
        <w:t>,</w:t>
      </w:r>
    </w:p>
    <w:p w14:paraId="713BBA0A" w14:textId="77777777" w:rsidR="001B2220" w:rsidRPr="00541ED6" w:rsidRDefault="001B2220" w:rsidP="001B2220">
      <w:pPr>
        <w:pStyle w:val="NormalHanging12a"/>
      </w:pPr>
      <w:r w:rsidRPr="00541ED6">
        <w:t>–</w:t>
      </w:r>
      <w:r w:rsidRPr="00541ED6">
        <w:tab/>
        <w:t>võttes arvesse Euroopa Liidu Küberturvalisuse Ameti 2024. aasta lõplikku raamatupidamisaruannet,</w:t>
      </w:r>
    </w:p>
    <w:p w14:paraId="1B5D02C7"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31"/>
      </w:r>
      <w:r w:rsidRPr="00541ED6">
        <w:t>,</w:t>
      </w:r>
    </w:p>
    <w:p w14:paraId="5A404A8F"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32"/>
      </w:r>
      <w:r w:rsidRPr="00541ED6">
        <w:t xml:space="preserve"> 2024. aasta raamatupidamiskontode usaldatavuse ja nende aluseks olevate tehingute seaduslikkuse ja korrektsuse kohta,</w:t>
      </w:r>
    </w:p>
    <w:p w14:paraId="6F79279D"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15F19FCF" w14:textId="77777777" w:rsidR="001B2220" w:rsidRPr="00541ED6" w:rsidRDefault="001B2220" w:rsidP="001B2220">
      <w:pPr>
        <w:pStyle w:val="NormalHanging12a"/>
      </w:pPr>
      <w:r w:rsidRPr="00541ED6">
        <w:t>–</w:t>
      </w:r>
      <w:r w:rsidRPr="00541ED6">
        <w:tab/>
        <w:t>võttes arvesse Euroopa Liidu toimimise lepingu artiklit 319,</w:t>
      </w:r>
    </w:p>
    <w:p w14:paraId="718C7FB8"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33"/>
      </w:r>
      <w:r w:rsidRPr="00541ED6">
        <w:t>, eriti selle artiklit 70,</w:t>
      </w:r>
    </w:p>
    <w:p w14:paraId="360CA689"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34"/>
      </w:r>
      <w:r w:rsidRPr="00541ED6">
        <w:t>, eriti selle artiklit 70,</w:t>
      </w:r>
    </w:p>
    <w:p w14:paraId="1E5DB6CE" w14:textId="77777777" w:rsidR="001B2220" w:rsidRPr="00541ED6" w:rsidRDefault="001B2220" w:rsidP="001B2220">
      <w:pPr>
        <w:pStyle w:val="NormalHanging12a"/>
      </w:pPr>
      <w:r w:rsidRPr="00541ED6">
        <w:t>–</w:t>
      </w:r>
      <w:r w:rsidRPr="00541ED6">
        <w:tab/>
        <w:t xml:space="preserve">võttes arvesse Euroopa Parlamendi ja nõukogu 17. aprilli 2019. aasta määrust (EL) 2019/881 (mis käsitleb </w:t>
      </w:r>
      <w:proofErr w:type="spellStart"/>
      <w:r w:rsidRPr="00541ED6">
        <w:t>ENISAt</w:t>
      </w:r>
      <w:proofErr w:type="spellEnd"/>
      <w:r w:rsidRPr="00541ED6">
        <w:t xml:space="preserve"> (Euroopa Liidu Küberturvalisuse Amet) ning info- ja kommunikatsioonitehnoloogia küberturvalisuse sertifitseerimist ja millega tunnistatakse kehtetuks määrus (EL) nr 526/2013 (küberturvalisuse määrus))</w:t>
      </w:r>
      <w:r w:rsidRPr="00541ED6">
        <w:rPr>
          <w:rStyle w:val="FootnoteReference"/>
        </w:rPr>
        <w:footnoteReference w:id="235"/>
      </w:r>
      <w:r w:rsidRPr="00541ED6">
        <w:t>, eriti selle artiklit 31,</w:t>
      </w:r>
    </w:p>
    <w:p w14:paraId="0C3AB8EF"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36"/>
      </w:r>
      <w:r w:rsidRPr="00541ED6">
        <w:t>, eriti selle artiklit 105,</w:t>
      </w:r>
    </w:p>
    <w:p w14:paraId="43D54FDD" w14:textId="77777777" w:rsidR="001B2220" w:rsidRPr="00541ED6" w:rsidRDefault="001B2220" w:rsidP="001B2220">
      <w:pPr>
        <w:pStyle w:val="NormalHanging12a"/>
      </w:pPr>
      <w:r w:rsidRPr="00541ED6">
        <w:t>–</w:t>
      </w:r>
      <w:r w:rsidRPr="00541ED6">
        <w:tab/>
        <w:t>võttes arvesse kodukorra artiklit 102 ja V lisa,</w:t>
      </w:r>
    </w:p>
    <w:p w14:paraId="69659D1C"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7A49347A" w14:textId="77777777" w:rsidR="001B2220" w:rsidRPr="00541ED6" w:rsidRDefault="001B2220" w:rsidP="001B2220">
      <w:pPr>
        <w:pStyle w:val="NormalHanging12a"/>
      </w:pPr>
      <w:r w:rsidRPr="00541ED6">
        <w:t>–</w:t>
      </w:r>
      <w:r w:rsidRPr="00541ED6">
        <w:tab/>
        <w:t>võttes arvesse eelarvekontrollikomisjoni raportit (A10-0087/2026),</w:t>
      </w:r>
    </w:p>
    <w:p w14:paraId="656F2F71" w14:textId="77777777" w:rsidR="001B2220" w:rsidRPr="00541ED6" w:rsidRDefault="001B2220" w:rsidP="001B2220">
      <w:pPr>
        <w:pStyle w:val="NormalHanging12a"/>
      </w:pPr>
      <w:r w:rsidRPr="00541ED6">
        <w:t>1.</w:t>
      </w:r>
      <w:r w:rsidRPr="00541ED6">
        <w:tab/>
        <w:t>annab heakskiidu Euroopa Liidu Küberturvalisuse Ameti tegevdirektori tegevusele ameti 2024. aasta eelarve täitmisel;</w:t>
      </w:r>
    </w:p>
    <w:p w14:paraId="757BFD74" w14:textId="77777777" w:rsidR="001B2220" w:rsidRPr="00541ED6" w:rsidRDefault="001B2220" w:rsidP="001B2220">
      <w:pPr>
        <w:pStyle w:val="NormalHanging12a"/>
      </w:pPr>
      <w:r w:rsidRPr="00541ED6">
        <w:t>2.</w:t>
      </w:r>
      <w:r w:rsidRPr="00541ED6">
        <w:tab/>
        <w:t>esitab oma tähelepanekud alltoodud resolutsioonis;</w:t>
      </w:r>
    </w:p>
    <w:p w14:paraId="30B75190"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Küberturvalisuse Ameti tegevdirektorile, nõukogule, komisjonile ja kontrollikojale ning korraldada nende avaldamine </w:t>
      </w:r>
      <w:r w:rsidRPr="00541ED6">
        <w:rPr>
          <w:i/>
        </w:rPr>
        <w:t>Euroopa Liidu Teatajas</w:t>
      </w:r>
      <w:r w:rsidRPr="00541ED6">
        <w:t xml:space="preserve"> (L-seerias).</w:t>
      </w:r>
    </w:p>
    <w:p w14:paraId="03C0D60F" w14:textId="77777777" w:rsidR="001B2220" w:rsidRPr="00541ED6" w:rsidRDefault="001B2220" w:rsidP="001B2220"/>
    <w:p w14:paraId="17E0C1A3" w14:textId="77777777" w:rsidR="001B2220" w:rsidRPr="00541ED6" w:rsidRDefault="001B2220" w:rsidP="001B2220">
      <w:pPr>
        <w:pStyle w:val="PageHeadingDec"/>
        <w:sectPr w:rsidR="001B2220" w:rsidRPr="00541ED6" w:rsidSect="001E76CF">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9AB573" w14:textId="73A034B5" w:rsidR="001B2220" w:rsidRPr="00541ED6" w:rsidRDefault="00672CD7" w:rsidP="001B2220">
      <w:pPr>
        <w:pStyle w:val="NormalBold"/>
      </w:pPr>
      <w:r w:rsidRPr="00541ED6">
        <w:lastRenderedPageBreak/>
        <w:t xml:space="preserve">40. Euroopa Parlamendi 29. aprilli 2026. aasta otsus </w:t>
      </w:r>
      <w:r w:rsidR="001B2220" w:rsidRPr="00541ED6">
        <w:t>Euroopa Liidu Küberturvalisuse Ameti 2024. aasta raamatupidamiskontode sulgemise kohta</w:t>
      </w:r>
      <w:r w:rsidRPr="00541ED6">
        <w:t xml:space="preserve"> </w:t>
      </w:r>
      <w:r w:rsidR="001B2220" w:rsidRPr="00541ED6">
        <w:t>(2025/2156(DEC))</w:t>
      </w:r>
    </w:p>
    <w:p w14:paraId="182FB67A" w14:textId="77777777" w:rsidR="001B2220" w:rsidRPr="00541ED6" w:rsidRDefault="001B2220" w:rsidP="001B2220">
      <w:pPr>
        <w:pStyle w:val="EPComma"/>
      </w:pPr>
      <w:r w:rsidRPr="00541ED6">
        <w:rPr>
          <w:i/>
        </w:rPr>
        <w:t>Euroopa Parlament</w:t>
      </w:r>
      <w:r w:rsidRPr="00541ED6">
        <w:t>,</w:t>
      </w:r>
    </w:p>
    <w:p w14:paraId="7978148C" w14:textId="77777777" w:rsidR="001B2220" w:rsidRPr="00541ED6" w:rsidRDefault="001B2220" w:rsidP="001B2220">
      <w:pPr>
        <w:pStyle w:val="NormalHanging12a"/>
      </w:pPr>
      <w:r w:rsidRPr="00541ED6">
        <w:t>–</w:t>
      </w:r>
      <w:r w:rsidRPr="00541ED6">
        <w:tab/>
        <w:t>võttes arvesse Euroopa Liidu Küberturvalisuse Ameti 2024. aasta lõplikku raamatupidamisaruannet,</w:t>
      </w:r>
    </w:p>
    <w:p w14:paraId="0EB941D6"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37"/>
      </w:r>
      <w:r w:rsidRPr="00541ED6">
        <w:t>,</w:t>
      </w:r>
    </w:p>
    <w:p w14:paraId="741F75B2"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38"/>
      </w:r>
      <w:r w:rsidRPr="00541ED6">
        <w:t xml:space="preserve"> 2024. aasta raamatupidamiskontode usaldatavuse ja nende aluseks olevate tehingute seaduslikkuse ja korrektsuse kohta,</w:t>
      </w:r>
    </w:p>
    <w:p w14:paraId="75F32E63"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0D478E91" w14:textId="77777777" w:rsidR="001B2220" w:rsidRPr="00541ED6" w:rsidRDefault="001B2220" w:rsidP="001B2220">
      <w:pPr>
        <w:pStyle w:val="NormalHanging12a"/>
      </w:pPr>
      <w:r w:rsidRPr="00541ED6">
        <w:t>–</w:t>
      </w:r>
      <w:r w:rsidRPr="00541ED6">
        <w:tab/>
        <w:t>võttes arvesse Euroopa Liidu toimimise lepingu artiklit 319,</w:t>
      </w:r>
    </w:p>
    <w:p w14:paraId="0D351B3C"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39"/>
      </w:r>
      <w:r w:rsidRPr="00541ED6">
        <w:t>, eriti selle artiklit 70,</w:t>
      </w:r>
    </w:p>
    <w:p w14:paraId="49627602"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40"/>
      </w:r>
      <w:r w:rsidRPr="00541ED6">
        <w:t>, eriti selle artiklit 70,</w:t>
      </w:r>
    </w:p>
    <w:p w14:paraId="615600D1" w14:textId="77777777" w:rsidR="001B2220" w:rsidRPr="00541ED6" w:rsidRDefault="001B2220" w:rsidP="001B2220">
      <w:pPr>
        <w:pStyle w:val="NormalHanging12a"/>
      </w:pPr>
      <w:r w:rsidRPr="00541ED6">
        <w:t>–</w:t>
      </w:r>
      <w:r w:rsidRPr="00541ED6">
        <w:tab/>
        <w:t xml:space="preserve">võttes arvesse Euroopa Parlamendi ja nõukogu 17. aprilli 2019. aasta määrust (EL) 2019/881 (mis käsitleb </w:t>
      </w:r>
      <w:proofErr w:type="spellStart"/>
      <w:r w:rsidRPr="00541ED6">
        <w:t>ENISAt</w:t>
      </w:r>
      <w:proofErr w:type="spellEnd"/>
      <w:r w:rsidRPr="00541ED6">
        <w:t xml:space="preserve"> (Euroopa Liidu Küberturvalisuse Amet) ning info- ja kommunikatsioonitehnoloogia küberturvalisuse sertifitseerimist ja millega tunnistatakse kehtetuks määrus (EL) nr 526/2013 (küberturvalisuse määrus))</w:t>
      </w:r>
      <w:r w:rsidRPr="00541ED6">
        <w:rPr>
          <w:rStyle w:val="FootnoteReference"/>
        </w:rPr>
        <w:footnoteReference w:id="241"/>
      </w:r>
      <w:r w:rsidRPr="00541ED6">
        <w:t>, eriti selle artiklit 31,</w:t>
      </w:r>
    </w:p>
    <w:p w14:paraId="3B6A46D1"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42"/>
      </w:r>
      <w:r w:rsidRPr="00541ED6">
        <w:t>, eriti selle artiklit 105,</w:t>
      </w:r>
    </w:p>
    <w:p w14:paraId="772B812F" w14:textId="77777777" w:rsidR="001B2220" w:rsidRPr="00541ED6" w:rsidRDefault="001B2220" w:rsidP="001B2220">
      <w:pPr>
        <w:pStyle w:val="NormalHanging12a"/>
      </w:pPr>
      <w:r w:rsidRPr="00541ED6">
        <w:t>–</w:t>
      </w:r>
      <w:r w:rsidRPr="00541ED6">
        <w:tab/>
        <w:t>võttes arvesse kodukorra artiklit 102 ja V lisa,</w:t>
      </w:r>
    </w:p>
    <w:p w14:paraId="5B07F04B"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5A9A4FC7" w14:textId="77777777" w:rsidR="001B2220" w:rsidRPr="00541ED6" w:rsidRDefault="001B2220" w:rsidP="001B2220">
      <w:pPr>
        <w:pStyle w:val="NormalHanging12a"/>
      </w:pPr>
      <w:r w:rsidRPr="00541ED6">
        <w:t>–</w:t>
      </w:r>
      <w:r w:rsidRPr="00541ED6">
        <w:tab/>
        <w:t>võttes arvesse eelarvekontrollikomisjoni raportit (A10-0087/2026),</w:t>
      </w:r>
    </w:p>
    <w:p w14:paraId="6CF359A9" w14:textId="77777777" w:rsidR="001B2220" w:rsidRPr="00541ED6" w:rsidRDefault="001B2220" w:rsidP="001B2220">
      <w:pPr>
        <w:pStyle w:val="NormalHanging12a"/>
      </w:pPr>
      <w:r w:rsidRPr="00541ED6">
        <w:t>1.</w:t>
      </w:r>
      <w:r w:rsidRPr="00541ED6">
        <w:tab/>
        <w:t>annab heakskiidu Euroopa Liidu Küberturvalisuse Ameti 2024. aasta raamatupidamiskontode sulgemisele;</w:t>
      </w:r>
    </w:p>
    <w:p w14:paraId="4EC39677" w14:textId="77777777" w:rsidR="001B2220" w:rsidRPr="00541ED6" w:rsidRDefault="001B2220" w:rsidP="001B2220">
      <w:pPr>
        <w:pStyle w:val="NormalHanging12a"/>
      </w:pPr>
      <w:r w:rsidRPr="00541ED6">
        <w:t>2.</w:t>
      </w:r>
      <w:r w:rsidRPr="00541ED6">
        <w:tab/>
        <w:t xml:space="preserve">teeb presidendile ülesandeks edastada käesolev otsus Euroopa Liidu Küberturvalisuse Ameti tegevdirektorile, nõukogule, komisjonile ja kontrollikojale ning korraldada selle avaldamine </w:t>
      </w:r>
      <w:r w:rsidRPr="00541ED6">
        <w:rPr>
          <w:i/>
        </w:rPr>
        <w:t>Euroopa Liidu Teatajas</w:t>
      </w:r>
      <w:r w:rsidRPr="00541ED6">
        <w:t xml:space="preserve"> (L-seerias).</w:t>
      </w:r>
    </w:p>
    <w:p w14:paraId="1DC73B84" w14:textId="77777777" w:rsidR="001B2220" w:rsidRPr="00541ED6" w:rsidRDefault="001B2220" w:rsidP="001B2220">
      <w:pPr>
        <w:pStyle w:val="PageHeadingDec"/>
        <w:sectPr w:rsidR="001B2220" w:rsidRPr="00541ED6" w:rsidSect="001E76CF">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C781B9" w14:textId="7B2EA60B" w:rsidR="001B2220" w:rsidRPr="00541ED6" w:rsidRDefault="00EF284D" w:rsidP="001B2220">
      <w:pPr>
        <w:pStyle w:val="NormalBold"/>
      </w:pPr>
      <w:r w:rsidRPr="00541ED6">
        <w:lastRenderedPageBreak/>
        <w:t xml:space="preserve">41. Euroopa Parlamendi 29. aprilli 2026. aasta otsus </w:t>
      </w:r>
      <w:r w:rsidR="001B2220" w:rsidRPr="00541ED6">
        <w:t>Euroopa Liidu Raudteeameti 2024. aasta eelarve täitmisele heakskiidu andmise kohta</w:t>
      </w:r>
      <w:r w:rsidRPr="00541ED6">
        <w:t xml:space="preserve"> </w:t>
      </w:r>
      <w:r w:rsidR="001B2220" w:rsidRPr="00541ED6">
        <w:t>(2025/2156(DEC))</w:t>
      </w:r>
    </w:p>
    <w:p w14:paraId="74C8567E" w14:textId="77777777" w:rsidR="001B2220" w:rsidRPr="00541ED6" w:rsidRDefault="001B2220" w:rsidP="001B2220">
      <w:pPr>
        <w:pStyle w:val="EPComma"/>
      </w:pPr>
      <w:r w:rsidRPr="00541ED6">
        <w:rPr>
          <w:i/>
        </w:rPr>
        <w:t>Euroopa Parlament</w:t>
      </w:r>
      <w:r w:rsidRPr="00541ED6">
        <w:t>,</w:t>
      </w:r>
    </w:p>
    <w:p w14:paraId="44AB1A22" w14:textId="77777777" w:rsidR="001B2220" w:rsidRPr="00541ED6" w:rsidRDefault="001B2220" w:rsidP="001B2220">
      <w:pPr>
        <w:pStyle w:val="NormalHanging12a"/>
      </w:pPr>
      <w:r w:rsidRPr="00541ED6">
        <w:t>–</w:t>
      </w:r>
      <w:r w:rsidRPr="00541ED6">
        <w:tab/>
        <w:t>võttes arvesse Euroopa Liidu Raudteeameti 2024. aasta lõplikku raamatupidamisaruannet,</w:t>
      </w:r>
    </w:p>
    <w:p w14:paraId="731655A7"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43"/>
      </w:r>
      <w:r w:rsidRPr="00541ED6">
        <w:t>,</w:t>
      </w:r>
    </w:p>
    <w:p w14:paraId="3AE0D690"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44"/>
      </w:r>
      <w:r w:rsidRPr="00541ED6">
        <w:t xml:space="preserve"> 2024. aasta raamatupidamiskontode usaldatavuse ja nende aluseks olevate tehingute seaduslikkuse ja korrektsuse kohta,</w:t>
      </w:r>
    </w:p>
    <w:p w14:paraId="5E94258E"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7471B138" w14:textId="77777777" w:rsidR="001B2220" w:rsidRPr="00541ED6" w:rsidRDefault="001B2220" w:rsidP="001B2220">
      <w:pPr>
        <w:pStyle w:val="NormalHanging12a"/>
      </w:pPr>
      <w:r w:rsidRPr="00541ED6">
        <w:t>–</w:t>
      </w:r>
      <w:r w:rsidRPr="00541ED6">
        <w:tab/>
        <w:t>võttes arvesse Euroopa Liidu toimimise lepingu artiklit 319,</w:t>
      </w:r>
    </w:p>
    <w:p w14:paraId="48A89C1E"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45"/>
      </w:r>
      <w:r w:rsidRPr="00541ED6">
        <w:t>, eriti selle artiklit 70,</w:t>
      </w:r>
    </w:p>
    <w:p w14:paraId="0779FE99"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46"/>
      </w:r>
      <w:r w:rsidRPr="00541ED6">
        <w:t>, eriti selle artiklit 70,</w:t>
      </w:r>
    </w:p>
    <w:p w14:paraId="6E28E2EF" w14:textId="77777777" w:rsidR="001B2220" w:rsidRPr="00541ED6" w:rsidRDefault="001B2220" w:rsidP="001B2220">
      <w:pPr>
        <w:pStyle w:val="NormalHanging12a"/>
      </w:pPr>
      <w:r w:rsidRPr="00541ED6">
        <w:t>–</w:t>
      </w:r>
      <w:r w:rsidRPr="00541ED6">
        <w:tab/>
        <w:t>võttes arvesse Euroopa Parlamendi ja nõukogu 11. mai 2016. aasta määrust (EL) 2016/796 (mis käsitleb Euroopa Liidu Raudteeametit ja millega tunnistatakse kehtetuks määrus (EÜ) nr 881/2004)</w:t>
      </w:r>
      <w:r w:rsidRPr="00541ED6">
        <w:rPr>
          <w:rStyle w:val="FootnoteReference"/>
        </w:rPr>
        <w:footnoteReference w:id="247"/>
      </w:r>
      <w:r w:rsidRPr="00541ED6">
        <w:t>, eriti selle artiklit 65,</w:t>
      </w:r>
    </w:p>
    <w:p w14:paraId="3196E33C"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48"/>
      </w:r>
      <w:r w:rsidRPr="00541ED6">
        <w:t>, eriti selle artiklit 105,</w:t>
      </w:r>
    </w:p>
    <w:p w14:paraId="04984ABE" w14:textId="77777777" w:rsidR="001B2220" w:rsidRPr="00541ED6" w:rsidRDefault="001B2220" w:rsidP="001B2220">
      <w:pPr>
        <w:pStyle w:val="NormalHanging12a"/>
      </w:pPr>
      <w:r w:rsidRPr="00541ED6">
        <w:t>–</w:t>
      </w:r>
      <w:r w:rsidRPr="00541ED6">
        <w:tab/>
        <w:t>võttes arvesse kodukorra artiklit 102 ja V lisa,</w:t>
      </w:r>
    </w:p>
    <w:p w14:paraId="61781B9C"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57C81F8A" w14:textId="77777777" w:rsidR="001B2220" w:rsidRPr="00541ED6" w:rsidRDefault="001B2220" w:rsidP="001B2220">
      <w:pPr>
        <w:pStyle w:val="NormalHanging12a"/>
      </w:pPr>
      <w:r w:rsidRPr="00541ED6">
        <w:t>–</w:t>
      </w:r>
      <w:r w:rsidRPr="00541ED6">
        <w:tab/>
        <w:t>võttes arvesse eelarvekontrollikomisjoni raportit (A10-0087/2026),</w:t>
      </w:r>
    </w:p>
    <w:p w14:paraId="336ED23E" w14:textId="77777777" w:rsidR="001B2220" w:rsidRPr="00541ED6" w:rsidRDefault="001B2220" w:rsidP="001B2220">
      <w:pPr>
        <w:pStyle w:val="NormalHanging12a"/>
      </w:pPr>
      <w:r w:rsidRPr="00541ED6">
        <w:t>1.</w:t>
      </w:r>
      <w:r w:rsidRPr="00541ED6">
        <w:tab/>
        <w:t>annab heakskiidu Euroopa Liidu Raudteeameti tegevdirektori tegevusele ameti 2024. aasta eelarve täitmisel;</w:t>
      </w:r>
    </w:p>
    <w:p w14:paraId="3D845796" w14:textId="77777777" w:rsidR="001B2220" w:rsidRPr="00541ED6" w:rsidRDefault="001B2220" w:rsidP="001B2220">
      <w:pPr>
        <w:pStyle w:val="NormalHanging12a"/>
      </w:pPr>
      <w:r w:rsidRPr="00541ED6">
        <w:t>2.</w:t>
      </w:r>
      <w:r w:rsidRPr="00541ED6">
        <w:tab/>
        <w:t>esitab oma tähelepanekud alltoodud resolutsioonis;</w:t>
      </w:r>
    </w:p>
    <w:p w14:paraId="1920DEC6"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Raudteeameti tegevdirektorile, nõukogule, komisjonile ja kontrollikojale ning korraldada nende avaldamine </w:t>
      </w:r>
      <w:r w:rsidRPr="00541ED6">
        <w:rPr>
          <w:i/>
        </w:rPr>
        <w:t>Euroopa Liidu Teatajas</w:t>
      </w:r>
      <w:r w:rsidRPr="00541ED6">
        <w:t xml:space="preserve"> (L-seerias).</w:t>
      </w:r>
    </w:p>
    <w:p w14:paraId="1D0F1E22" w14:textId="77777777" w:rsidR="001B2220" w:rsidRPr="00541ED6" w:rsidRDefault="001B2220" w:rsidP="001B2220"/>
    <w:p w14:paraId="6803CDC6" w14:textId="77777777" w:rsidR="001B2220" w:rsidRPr="00541ED6" w:rsidRDefault="001B2220" w:rsidP="001B2220">
      <w:pPr>
        <w:pStyle w:val="PageHeadingDec"/>
        <w:sectPr w:rsidR="001B2220" w:rsidRPr="00541ED6" w:rsidSect="001E76CF">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1A3087" w14:textId="64EDE861" w:rsidR="001B2220" w:rsidRPr="00541ED6" w:rsidRDefault="00EF284D" w:rsidP="001B2220">
      <w:pPr>
        <w:pStyle w:val="NormalBold"/>
      </w:pPr>
      <w:r w:rsidRPr="00541ED6">
        <w:lastRenderedPageBreak/>
        <w:t xml:space="preserve">42. Euroopa Parlamendi 29. aprilli 2026. aasta otsus </w:t>
      </w:r>
      <w:r w:rsidR="001B2220" w:rsidRPr="00541ED6">
        <w:t>Euroopa Liidu Raudteeameti 2024. aasta raamatupidamiskontode sulgemise kohta</w:t>
      </w:r>
      <w:r w:rsidRPr="00541ED6">
        <w:t xml:space="preserve"> </w:t>
      </w:r>
      <w:r w:rsidR="001B2220" w:rsidRPr="00541ED6">
        <w:t>(2025/2156(DEC))</w:t>
      </w:r>
    </w:p>
    <w:p w14:paraId="34C45527" w14:textId="77777777" w:rsidR="001B2220" w:rsidRPr="00541ED6" w:rsidRDefault="001B2220" w:rsidP="001B2220">
      <w:pPr>
        <w:pStyle w:val="EPComma"/>
      </w:pPr>
      <w:r w:rsidRPr="00541ED6">
        <w:rPr>
          <w:i/>
        </w:rPr>
        <w:t>Euroopa Parlament</w:t>
      </w:r>
      <w:r w:rsidRPr="00541ED6">
        <w:t>,</w:t>
      </w:r>
    </w:p>
    <w:p w14:paraId="6B039627" w14:textId="77777777" w:rsidR="001B2220" w:rsidRPr="00541ED6" w:rsidRDefault="001B2220" w:rsidP="001B2220">
      <w:pPr>
        <w:pStyle w:val="NormalHanging12a"/>
      </w:pPr>
      <w:r w:rsidRPr="00541ED6">
        <w:t>–</w:t>
      </w:r>
      <w:r w:rsidRPr="00541ED6">
        <w:tab/>
        <w:t>võttes arvesse Euroopa Liidu Raudteeameti 2024. aasta lõplikku raamatupidamisaruannet,</w:t>
      </w:r>
    </w:p>
    <w:p w14:paraId="03A43FF9"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49"/>
      </w:r>
      <w:r w:rsidRPr="00541ED6">
        <w:t>,</w:t>
      </w:r>
    </w:p>
    <w:p w14:paraId="4F36D2DA"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50"/>
      </w:r>
      <w:r w:rsidRPr="00541ED6">
        <w:t xml:space="preserve"> 2024. aasta raamatupidamiskontode usaldatavuse ja nende aluseks olevate tehingute seaduslikkuse ja korrektsuse kohta,</w:t>
      </w:r>
    </w:p>
    <w:p w14:paraId="0543D329"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160876D5" w14:textId="77777777" w:rsidR="001B2220" w:rsidRPr="00541ED6" w:rsidRDefault="001B2220" w:rsidP="001B2220">
      <w:pPr>
        <w:pStyle w:val="NormalHanging12a"/>
      </w:pPr>
      <w:r w:rsidRPr="00541ED6">
        <w:t>–</w:t>
      </w:r>
      <w:r w:rsidRPr="00541ED6">
        <w:tab/>
        <w:t>võttes arvesse Euroopa Liidu toimimise lepingu artiklit 319,</w:t>
      </w:r>
    </w:p>
    <w:p w14:paraId="5DC37FED"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51"/>
      </w:r>
      <w:r w:rsidRPr="00541ED6">
        <w:t>, eriti selle artiklit 70,</w:t>
      </w:r>
    </w:p>
    <w:p w14:paraId="300F89EE"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52"/>
      </w:r>
      <w:r w:rsidRPr="00541ED6">
        <w:t>, eriti selle artiklit 70,</w:t>
      </w:r>
    </w:p>
    <w:p w14:paraId="5F2B3957" w14:textId="77777777" w:rsidR="001B2220" w:rsidRPr="00541ED6" w:rsidRDefault="001B2220" w:rsidP="001B2220">
      <w:pPr>
        <w:pStyle w:val="NormalHanging12a"/>
      </w:pPr>
      <w:r w:rsidRPr="00541ED6">
        <w:t>–</w:t>
      </w:r>
      <w:r w:rsidRPr="00541ED6">
        <w:tab/>
        <w:t>võttes arvesse Euroopa Parlamendi ja nõukogu 11. mai 2016. aasta määrust (EL) 2016/796 (mis käsitleb Euroopa Liidu Raudteeametit ja millega tunnistatakse kehtetuks määrus (EÜ) nr 881/2004)</w:t>
      </w:r>
      <w:r w:rsidRPr="00541ED6">
        <w:rPr>
          <w:rStyle w:val="FootnoteReference"/>
        </w:rPr>
        <w:footnoteReference w:id="253"/>
      </w:r>
      <w:r w:rsidRPr="00541ED6">
        <w:t>, eriti selle artiklit 65,</w:t>
      </w:r>
    </w:p>
    <w:p w14:paraId="18439C32"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54"/>
      </w:r>
      <w:r w:rsidRPr="00541ED6">
        <w:t>, eriti selle artiklit 105,</w:t>
      </w:r>
    </w:p>
    <w:p w14:paraId="74CBD89E" w14:textId="77777777" w:rsidR="001B2220" w:rsidRPr="00541ED6" w:rsidRDefault="001B2220" w:rsidP="001B2220">
      <w:pPr>
        <w:pStyle w:val="NormalHanging12a"/>
      </w:pPr>
      <w:r w:rsidRPr="00541ED6">
        <w:t>–</w:t>
      </w:r>
      <w:r w:rsidRPr="00541ED6">
        <w:tab/>
        <w:t>võttes arvesse kodukorra artiklit 102 ja V lisa,</w:t>
      </w:r>
    </w:p>
    <w:p w14:paraId="4B4216EA"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4175F00A" w14:textId="77777777" w:rsidR="001B2220" w:rsidRPr="00541ED6" w:rsidRDefault="001B2220" w:rsidP="001B2220">
      <w:pPr>
        <w:pStyle w:val="NormalHanging12a"/>
      </w:pPr>
      <w:r w:rsidRPr="00541ED6">
        <w:t>–</w:t>
      </w:r>
      <w:r w:rsidRPr="00541ED6">
        <w:tab/>
        <w:t>võttes arvesse eelarvekontrollikomisjoni raportit (A10-0087/2026),</w:t>
      </w:r>
    </w:p>
    <w:p w14:paraId="64869216" w14:textId="77777777" w:rsidR="001B2220" w:rsidRPr="00541ED6" w:rsidRDefault="001B2220" w:rsidP="001B2220">
      <w:pPr>
        <w:pStyle w:val="NormalHanging12a"/>
      </w:pPr>
      <w:r w:rsidRPr="00541ED6">
        <w:t>1.</w:t>
      </w:r>
      <w:r w:rsidRPr="00541ED6">
        <w:tab/>
        <w:t>annab heakskiidu Euroopa Liidu Raudteeameti 2024. aasta raamatupidamiskontode sulgemisele;</w:t>
      </w:r>
    </w:p>
    <w:p w14:paraId="199F49C2" w14:textId="77777777" w:rsidR="001B2220" w:rsidRPr="00541ED6" w:rsidRDefault="001B2220" w:rsidP="001B2220">
      <w:pPr>
        <w:pStyle w:val="NormalHanging12a"/>
      </w:pPr>
      <w:r w:rsidRPr="00541ED6">
        <w:t>2.</w:t>
      </w:r>
      <w:r w:rsidRPr="00541ED6">
        <w:tab/>
        <w:t xml:space="preserve">teeb presidendile ülesandeks edastada käesolev otsus Euroopa Liidu Raudteeameti tegevdirektorile, nõukogule, komisjonile ja kontrollikojale ning korraldada selle avaldamine </w:t>
      </w:r>
      <w:r w:rsidRPr="00541ED6">
        <w:rPr>
          <w:i/>
        </w:rPr>
        <w:t>Euroopa Liidu Teatajas</w:t>
      </w:r>
      <w:r w:rsidRPr="00541ED6">
        <w:t xml:space="preserve"> (L-seerias).</w:t>
      </w:r>
    </w:p>
    <w:p w14:paraId="6A0C2443" w14:textId="77777777" w:rsidR="001B2220" w:rsidRPr="00541ED6" w:rsidRDefault="001B2220" w:rsidP="001B2220">
      <w:pPr>
        <w:pStyle w:val="PageHeadingDec"/>
        <w:sectPr w:rsidR="001B2220" w:rsidRPr="00541ED6" w:rsidSect="001E76CF">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718C5A" w14:textId="459815D4" w:rsidR="001B2220" w:rsidRPr="00541ED6" w:rsidRDefault="00EF284D" w:rsidP="001B2220">
      <w:pPr>
        <w:pStyle w:val="NormalBold"/>
      </w:pPr>
      <w:r w:rsidRPr="00541ED6">
        <w:lastRenderedPageBreak/>
        <w:t xml:space="preserve">43. Euroopa Parlamendi 29. aprilli 2026. aasta otsus </w:t>
      </w:r>
      <w:r w:rsidR="001B2220" w:rsidRPr="00541ED6">
        <w:t>Euratomi Tarneagentuuri 2024. aasta eelarve täitmisele heakskiidu andmise kohta</w:t>
      </w:r>
      <w:r w:rsidRPr="00541ED6">
        <w:t xml:space="preserve"> </w:t>
      </w:r>
      <w:r w:rsidR="001B2220" w:rsidRPr="00541ED6">
        <w:t>(2025/2156(DEC))</w:t>
      </w:r>
    </w:p>
    <w:p w14:paraId="35220760" w14:textId="77777777" w:rsidR="001B2220" w:rsidRPr="00541ED6" w:rsidRDefault="001B2220" w:rsidP="001B2220">
      <w:pPr>
        <w:pStyle w:val="EPComma"/>
      </w:pPr>
      <w:r w:rsidRPr="00541ED6">
        <w:rPr>
          <w:i/>
        </w:rPr>
        <w:t>Euroopa Parlament</w:t>
      </w:r>
      <w:r w:rsidRPr="00541ED6">
        <w:t>,</w:t>
      </w:r>
    </w:p>
    <w:p w14:paraId="7581CDEE" w14:textId="77777777" w:rsidR="001B2220" w:rsidRPr="00541ED6" w:rsidRDefault="001B2220" w:rsidP="001B2220">
      <w:pPr>
        <w:pStyle w:val="NormalHanging12a"/>
      </w:pPr>
      <w:r w:rsidRPr="00541ED6">
        <w:t>–</w:t>
      </w:r>
      <w:r w:rsidRPr="00541ED6">
        <w:tab/>
        <w:t>võttes arvesse Euratomi Tarneagentuuri 2024. aasta lõplikku raamatupidamisaruannet,</w:t>
      </w:r>
    </w:p>
    <w:p w14:paraId="0FC61E6C"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55"/>
      </w:r>
      <w:r w:rsidRPr="00541ED6">
        <w:t>,</w:t>
      </w:r>
    </w:p>
    <w:p w14:paraId="3E89CB8F"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56"/>
      </w:r>
      <w:r w:rsidRPr="00541ED6">
        <w:t xml:space="preserve"> 2024. aasta raamatupidamiskontode usaldatavuse ja nende aluseks olevate tehingute seaduslikkuse ja korrektsuse kohta,</w:t>
      </w:r>
    </w:p>
    <w:p w14:paraId="4752FAE0"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556F399E" w14:textId="77777777" w:rsidR="001B2220" w:rsidRPr="00541ED6" w:rsidRDefault="001B2220" w:rsidP="001B2220">
      <w:pPr>
        <w:pStyle w:val="NormalHanging12a"/>
      </w:pPr>
      <w:r w:rsidRPr="00541ED6">
        <w:t>–</w:t>
      </w:r>
      <w:r w:rsidRPr="00541ED6">
        <w:tab/>
        <w:t>võttes arvesse Euroopa Liidu toimimise lepingu artiklit 319,</w:t>
      </w:r>
    </w:p>
    <w:p w14:paraId="27023EDD" w14:textId="77777777" w:rsidR="001B2220" w:rsidRPr="00541ED6" w:rsidRDefault="001B2220" w:rsidP="001B2220">
      <w:pPr>
        <w:pStyle w:val="NormalHanging12a"/>
      </w:pPr>
      <w:r w:rsidRPr="00541ED6">
        <w:t>–</w:t>
      </w:r>
      <w:r w:rsidRPr="00541ED6">
        <w:tab/>
        <w:t>võttes arvesse Euroopa Aatomienergiaühenduse asutamislepingu artiklit 106a,</w:t>
      </w:r>
    </w:p>
    <w:p w14:paraId="1C325D4F"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57"/>
      </w:r>
      <w:r w:rsidRPr="00541ED6">
        <w:t>, eriti selle artiklit 68,</w:t>
      </w:r>
    </w:p>
    <w:p w14:paraId="53325BF1"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58"/>
      </w:r>
      <w:r w:rsidRPr="00541ED6">
        <w:t>, eriti selle artiklit 68,</w:t>
      </w:r>
    </w:p>
    <w:p w14:paraId="4DFE07E3" w14:textId="77777777" w:rsidR="001B2220" w:rsidRPr="00541ED6" w:rsidRDefault="001B2220" w:rsidP="001B2220">
      <w:pPr>
        <w:pStyle w:val="NormalHanging12a"/>
      </w:pPr>
      <w:r w:rsidRPr="00541ED6">
        <w:t>–</w:t>
      </w:r>
      <w:r w:rsidRPr="00541ED6">
        <w:tab/>
        <w:t>võttes arvesse nõukogu 12. veebruari 2008. aasta otsust 2008/114/EÜ, Euratom (millega kehtestatakse Euratomi Tarneagentuuri põhikiri)</w:t>
      </w:r>
      <w:r w:rsidRPr="00541ED6">
        <w:rPr>
          <w:rStyle w:val="FootnoteReference"/>
        </w:rPr>
        <w:footnoteReference w:id="259"/>
      </w:r>
      <w:r w:rsidRPr="00541ED6">
        <w:t>, eelkõige selle lisa artiklit 8,</w:t>
      </w:r>
    </w:p>
    <w:p w14:paraId="2581796A" w14:textId="77777777" w:rsidR="001B2220" w:rsidRPr="00541ED6" w:rsidRDefault="001B2220" w:rsidP="001B2220">
      <w:pPr>
        <w:pStyle w:val="NormalHanging12a"/>
      </w:pPr>
      <w:r w:rsidRPr="00541ED6">
        <w:t>–</w:t>
      </w:r>
      <w:r w:rsidRPr="00541ED6">
        <w:tab/>
        <w:t>võttes arvesse kodukorra artiklit 102 ja V lisa,</w:t>
      </w:r>
    </w:p>
    <w:p w14:paraId="731BAB33"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0783BF9D" w14:textId="77777777" w:rsidR="001B2220" w:rsidRPr="00541ED6" w:rsidRDefault="001B2220" w:rsidP="001B2220">
      <w:pPr>
        <w:pStyle w:val="NormalHanging12a"/>
      </w:pPr>
      <w:r w:rsidRPr="00541ED6">
        <w:t>–</w:t>
      </w:r>
      <w:r w:rsidRPr="00541ED6">
        <w:tab/>
        <w:t>võttes arvesse eelarvekontrollikomisjoni raportit (A10-0087/2026),</w:t>
      </w:r>
    </w:p>
    <w:p w14:paraId="645A95B7" w14:textId="77777777" w:rsidR="001B2220" w:rsidRPr="00541ED6" w:rsidRDefault="001B2220" w:rsidP="001B2220">
      <w:pPr>
        <w:pStyle w:val="NormalHanging12a"/>
      </w:pPr>
      <w:r w:rsidRPr="00541ED6">
        <w:t>1.</w:t>
      </w:r>
      <w:r w:rsidRPr="00541ED6">
        <w:tab/>
        <w:t>annab heakskiidu Euratomi Tarneagentuuri peadirektori tegevusele agentuuri 2024. aasta eelarve täitmisel;</w:t>
      </w:r>
    </w:p>
    <w:p w14:paraId="022E89B7" w14:textId="77777777" w:rsidR="001B2220" w:rsidRPr="00541ED6" w:rsidRDefault="001B2220" w:rsidP="001B2220">
      <w:pPr>
        <w:pStyle w:val="NormalHanging12a"/>
      </w:pPr>
      <w:r w:rsidRPr="00541ED6">
        <w:lastRenderedPageBreak/>
        <w:t>2.</w:t>
      </w:r>
      <w:r w:rsidRPr="00541ED6">
        <w:tab/>
        <w:t>esitab oma tähelepanekud alltoodud resolutsioonis;</w:t>
      </w:r>
    </w:p>
    <w:p w14:paraId="4E65EB1A"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Euratomi Tarneagentuuri peadirektorile, nõukogule, komisjonile ja kontrollikojale ning korraldada nende avaldamine </w:t>
      </w:r>
      <w:r w:rsidRPr="00541ED6">
        <w:rPr>
          <w:i/>
        </w:rPr>
        <w:t>Euroopa Liidu Teatajas</w:t>
      </w:r>
      <w:r w:rsidRPr="00541ED6">
        <w:t xml:space="preserve"> (L-seerias).</w:t>
      </w:r>
    </w:p>
    <w:p w14:paraId="36F91213" w14:textId="77777777" w:rsidR="001B2220" w:rsidRPr="00541ED6" w:rsidRDefault="001B2220" w:rsidP="001B2220"/>
    <w:p w14:paraId="0C373447" w14:textId="77777777" w:rsidR="001B2220" w:rsidRPr="00541ED6" w:rsidRDefault="001B2220" w:rsidP="001B2220">
      <w:pPr>
        <w:pStyle w:val="PageHeadingDec"/>
        <w:sectPr w:rsidR="001B2220" w:rsidRPr="00541ED6" w:rsidSect="001E76CF">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EA07466" w14:textId="09425E83" w:rsidR="001B2220" w:rsidRPr="00541ED6" w:rsidRDefault="00EF284D" w:rsidP="001B2220">
      <w:pPr>
        <w:pStyle w:val="NormalBold"/>
      </w:pPr>
      <w:r w:rsidRPr="00541ED6">
        <w:lastRenderedPageBreak/>
        <w:t xml:space="preserve">44. Euroopa Parlamendi 29. aprilli 2026. aasta otsus </w:t>
      </w:r>
      <w:r w:rsidR="001B2220" w:rsidRPr="00541ED6">
        <w:t>Euratomi Tarneagentuuri 2024. aasta raamatupidamiskontode sulgemise kohta</w:t>
      </w:r>
      <w:r w:rsidRPr="00541ED6">
        <w:t xml:space="preserve"> </w:t>
      </w:r>
      <w:r w:rsidR="001B2220" w:rsidRPr="00541ED6">
        <w:t>(2025/2156(DEC))</w:t>
      </w:r>
    </w:p>
    <w:p w14:paraId="2C9E471F" w14:textId="77777777" w:rsidR="001B2220" w:rsidRPr="00541ED6" w:rsidRDefault="001B2220" w:rsidP="001B2220">
      <w:pPr>
        <w:pStyle w:val="EPComma"/>
      </w:pPr>
      <w:r w:rsidRPr="00541ED6">
        <w:rPr>
          <w:i/>
        </w:rPr>
        <w:t>Euroopa Parlament</w:t>
      </w:r>
      <w:r w:rsidRPr="00541ED6">
        <w:t>,</w:t>
      </w:r>
    </w:p>
    <w:p w14:paraId="4F1B307A" w14:textId="77777777" w:rsidR="001B2220" w:rsidRPr="00541ED6" w:rsidRDefault="001B2220" w:rsidP="001B2220">
      <w:pPr>
        <w:pStyle w:val="NormalHanging12a"/>
      </w:pPr>
      <w:r w:rsidRPr="00541ED6">
        <w:t>–</w:t>
      </w:r>
      <w:r w:rsidRPr="00541ED6">
        <w:tab/>
        <w:t>võttes arvesse Euratomi Tarneagentuuri 2024. aasta lõplikku raamatupidamisaruannet,</w:t>
      </w:r>
    </w:p>
    <w:p w14:paraId="611F8558"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60"/>
      </w:r>
      <w:r w:rsidRPr="00541ED6">
        <w:t>,</w:t>
      </w:r>
    </w:p>
    <w:p w14:paraId="114B76AF"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61"/>
      </w:r>
      <w:r w:rsidRPr="00541ED6">
        <w:t xml:space="preserve"> 2024. aasta raamatupidamiskontode usaldatavuse ja nende aluseks olevate tehingute seaduslikkuse ja korrektsuse kohta,</w:t>
      </w:r>
    </w:p>
    <w:p w14:paraId="1714D8C4"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15CC8BBB" w14:textId="77777777" w:rsidR="001B2220" w:rsidRPr="00541ED6" w:rsidRDefault="001B2220" w:rsidP="001B2220">
      <w:pPr>
        <w:pStyle w:val="NormalHanging12a"/>
      </w:pPr>
      <w:r w:rsidRPr="00541ED6">
        <w:t>–</w:t>
      </w:r>
      <w:r w:rsidRPr="00541ED6">
        <w:tab/>
        <w:t>võttes arvesse Euroopa Liidu toimimise lepingu artiklit 319,</w:t>
      </w:r>
    </w:p>
    <w:p w14:paraId="63194512" w14:textId="77777777" w:rsidR="001B2220" w:rsidRPr="00541ED6" w:rsidRDefault="001B2220" w:rsidP="001B2220">
      <w:pPr>
        <w:pStyle w:val="NormalHanging12a"/>
      </w:pPr>
      <w:r w:rsidRPr="00541ED6">
        <w:t>–</w:t>
      </w:r>
      <w:r w:rsidRPr="00541ED6">
        <w:tab/>
        <w:t>võttes arvesse Euroopa Aatomienergiaühenduse asutamislepingu artiklit 106a,</w:t>
      </w:r>
    </w:p>
    <w:p w14:paraId="5B7BAFF5"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62"/>
      </w:r>
      <w:r w:rsidRPr="00541ED6">
        <w:t>, eriti selle artiklit 68,</w:t>
      </w:r>
    </w:p>
    <w:p w14:paraId="331A43D7"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63"/>
      </w:r>
      <w:r w:rsidRPr="00541ED6">
        <w:t>, eriti selle artiklit 68,</w:t>
      </w:r>
    </w:p>
    <w:p w14:paraId="11A94FEC" w14:textId="77777777" w:rsidR="001B2220" w:rsidRPr="00541ED6" w:rsidRDefault="001B2220" w:rsidP="001B2220">
      <w:pPr>
        <w:pStyle w:val="NormalHanging12a"/>
      </w:pPr>
      <w:r w:rsidRPr="00541ED6">
        <w:t>–</w:t>
      </w:r>
      <w:r w:rsidRPr="00541ED6">
        <w:tab/>
        <w:t>võttes arvesse nõukogu 12. veebruari 2008. aasta otsust 2008/114/EÜ, Euratom (millega kehtestatakse Euratomi Tarneagentuuri põhikiri)</w:t>
      </w:r>
      <w:r w:rsidRPr="00541ED6">
        <w:rPr>
          <w:rStyle w:val="FootnoteReference"/>
        </w:rPr>
        <w:footnoteReference w:id="264"/>
      </w:r>
      <w:r w:rsidRPr="00541ED6">
        <w:t>, eelkõige selle lisa artiklit 8,</w:t>
      </w:r>
    </w:p>
    <w:p w14:paraId="276BC8C8" w14:textId="77777777" w:rsidR="001B2220" w:rsidRPr="00541ED6" w:rsidRDefault="001B2220" w:rsidP="001B2220">
      <w:pPr>
        <w:pStyle w:val="NormalHanging12a"/>
      </w:pPr>
      <w:r w:rsidRPr="00541ED6">
        <w:t>–</w:t>
      </w:r>
      <w:r w:rsidRPr="00541ED6">
        <w:tab/>
        <w:t>võttes arvesse kodukorra artiklit 102 ja V lisa,</w:t>
      </w:r>
    </w:p>
    <w:p w14:paraId="6D027566"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125EB49B" w14:textId="77777777" w:rsidR="001B2220" w:rsidRPr="00541ED6" w:rsidRDefault="001B2220" w:rsidP="001B2220">
      <w:pPr>
        <w:pStyle w:val="NormalHanging12a"/>
      </w:pPr>
      <w:r w:rsidRPr="00541ED6">
        <w:t>–</w:t>
      </w:r>
      <w:r w:rsidRPr="00541ED6">
        <w:tab/>
        <w:t>võttes arvesse eelarvekontrollikomisjoni raportit (A10-0087/2026),</w:t>
      </w:r>
    </w:p>
    <w:p w14:paraId="56435D2C" w14:textId="77777777" w:rsidR="001B2220" w:rsidRPr="00541ED6" w:rsidRDefault="001B2220" w:rsidP="001B2220">
      <w:pPr>
        <w:pStyle w:val="NormalHanging12a"/>
      </w:pPr>
      <w:r w:rsidRPr="00541ED6">
        <w:t>1.</w:t>
      </w:r>
      <w:r w:rsidRPr="00541ED6">
        <w:tab/>
        <w:t>annab heakskiidu Euratomi Tarneagentuuri 2024. aasta raamatupidamiskontode sulgemisele;</w:t>
      </w:r>
    </w:p>
    <w:p w14:paraId="715A4A08" w14:textId="77777777" w:rsidR="001B2220" w:rsidRPr="00541ED6" w:rsidRDefault="001B2220" w:rsidP="001B2220">
      <w:pPr>
        <w:pStyle w:val="NormalHanging12a"/>
      </w:pPr>
      <w:r w:rsidRPr="00541ED6">
        <w:lastRenderedPageBreak/>
        <w:t>2.</w:t>
      </w:r>
      <w:r w:rsidRPr="00541ED6">
        <w:tab/>
        <w:t xml:space="preserve">teeb presidendile ülesandeks edastada käesolev otsus Euratomi Tarneagentuuri peadirektorile, nõukogule, komisjonile ja kontrollikojale ning korraldada selle avaldamine </w:t>
      </w:r>
      <w:r w:rsidRPr="00541ED6">
        <w:rPr>
          <w:i/>
        </w:rPr>
        <w:t>Euroopa Liidu Teatajas</w:t>
      </w:r>
      <w:r w:rsidRPr="00541ED6">
        <w:t xml:space="preserve"> (L-seerias).</w:t>
      </w:r>
    </w:p>
    <w:p w14:paraId="345A6BC2" w14:textId="77777777" w:rsidR="001B2220" w:rsidRPr="00541ED6" w:rsidRDefault="001B2220" w:rsidP="001B2220">
      <w:pPr>
        <w:pStyle w:val="PageHeadingDec"/>
        <w:sectPr w:rsidR="001B2220" w:rsidRPr="00541ED6" w:rsidSect="001E76CF">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D28004" w14:textId="16A804A9" w:rsidR="001B2220" w:rsidRPr="00541ED6" w:rsidRDefault="00EF284D" w:rsidP="001B2220">
      <w:pPr>
        <w:pStyle w:val="NormalBold"/>
      </w:pPr>
      <w:r w:rsidRPr="00541ED6">
        <w:lastRenderedPageBreak/>
        <w:t xml:space="preserve">45. Euroopa Parlamendi 29. aprilli 2026. aasta otsus </w:t>
      </w:r>
      <w:r w:rsidR="001B2220" w:rsidRPr="00541ED6">
        <w:t>Euroopa Väärtpaberiturujärelevalve 2024. aasta eelarve täitmisele heakskiidu andmise kohta</w:t>
      </w:r>
      <w:r w:rsidRPr="00541ED6">
        <w:t xml:space="preserve"> </w:t>
      </w:r>
      <w:r w:rsidR="001B2220" w:rsidRPr="00541ED6">
        <w:t>(2025/2156(DEC))</w:t>
      </w:r>
    </w:p>
    <w:p w14:paraId="2685C43D" w14:textId="77777777" w:rsidR="001B2220" w:rsidRPr="00541ED6" w:rsidRDefault="001B2220" w:rsidP="001B2220">
      <w:pPr>
        <w:pStyle w:val="EPComma"/>
      </w:pPr>
      <w:r w:rsidRPr="00541ED6">
        <w:rPr>
          <w:i/>
        </w:rPr>
        <w:t>Euroopa Parlament</w:t>
      </w:r>
      <w:r w:rsidRPr="00541ED6">
        <w:t>,</w:t>
      </w:r>
    </w:p>
    <w:p w14:paraId="74C62722" w14:textId="77777777" w:rsidR="001B2220" w:rsidRPr="00541ED6" w:rsidRDefault="001B2220" w:rsidP="001B2220">
      <w:pPr>
        <w:pStyle w:val="NormalHanging12a"/>
      </w:pPr>
      <w:r w:rsidRPr="00541ED6">
        <w:t>–</w:t>
      </w:r>
      <w:r w:rsidRPr="00541ED6">
        <w:tab/>
        <w:t>võttes arvesse Euroopa Väärtpaberiturujärelevalve 2024. aasta lõplikku raamatupidamisaruannet,</w:t>
      </w:r>
    </w:p>
    <w:p w14:paraId="70D839EC"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65"/>
      </w:r>
      <w:r w:rsidRPr="00541ED6">
        <w:t>,</w:t>
      </w:r>
    </w:p>
    <w:p w14:paraId="323310FD"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66"/>
      </w:r>
      <w:r w:rsidRPr="00541ED6">
        <w:t xml:space="preserve"> 2024. aasta raamatupidamiskontode usaldatavuse ja nende aluseks olevate tehingute seaduslikkuse ja korrektsuse kohta,</w:t>
      </w:r>
    </w:p>
    <w:p w14:paraId="6C1F964B" w14:textId="77777777" w:rsidR="001B2220" w:rsidRPr="00541ED6" w:rsidRDefault="001B2220" w:rsidP="001B2220">
      <w:pPr>
        <w:pStyle w:val="NormalHanging12a"/>
      </w:pPr>
      <w:r w:rsidRPr="00541ED6">
        <w:t>–</w:t>
      </w:r>
      <w:r w:rsidRPr="00541ED6">
        <w:tab/>
        <w:t>võttes arvesse nõukogu 2. märtsi 2026. aasta soovitust väärtpaberiturujärelevalve tegevusele heakskiidu andmise kohta 2024. aasta eelarve täitmisel (05750/2026 – C10-0148/2026),</w:t>
      </w:r>
    </w:p>
    <w:p w14:paraId="12D5BA07" w14:textId="77777777" w:rsidR="001B2220" w:rsidRPr="00541ED6" w:rsidRDefault="001B2220" w:rsidP="001B2220">
      <w:pPr>
        <w:pStyle w:val="NormalHanging12a"/>
      </w:pPr>
      <w:r w:rsidRPr="00541ED6">
        <w:t>–</w:t>
      </w:r>
      <w:r w:rsidRPr="00541ED6">
        <w:tab/>
        <w:t>võttes arvesse Euroopa Liidu toimimise lepingu artiklit 319,</w:t>
      </w:r>
    </w:p>
    <w:p w14:paraId="2C4E5EE8"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67"/>
      </w:r>
      <w:r w:rsidRPr="00541ED6">
        <w:t>, eriti selle artiklit 70,</w:t>
      </w:r>
    </w:p>
    <w:p w14:paraId="559BC53E"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68"/>
      </w:r>
      <w:r w:rsidRPr="00541ED6">
        <w:t>, eriti selle artiklit 70,</w:t>
      </w:r>
    </w:p>
    <w:p w14:paraId="53EAC8FE" w14:textId="77777777" w:rsidR="001B2220" w:rsidRPr="00541ED6" w:rsidRDefault="001B2220" w:rsidP="001B2220">
      <w:pPr>
        <w:pStyle w:val="NormalHanging12a"/>
      </w:pPr>
      <w:r w:rsidRPr="00541ED6">
        <w:t>–</w:t>
      </w:r>
      <w:r w:rsidRPr="00541ED6">
        <w:tab/>
        <w:t>võttes arvesse Euroopa Parlamendi ja nõukogu 24. novembri 2010. aasta määrust (EL) nr 1095/2010 (millega asutatakse Euroopa Järelevalveasutus (Euroopa Väärtpaberijärelevalve), muudetakse otsust nr 716/2009/EÜ ning tunnistatakse kehtetuks komisjoni otsus 2009/77/EÜ)</w:t>
      </w:r>
      <w:r w:rsidRPr="00541ED6">
        <w:rPr>
          <w:rStyle w:val="FootnoteReference"/>
        </w:rPr>
        <w:footnoteReference w:id="269"/>
      </w:r>
      <w:r w:rsidRPr="00541ED6">
        <w:t>, eriti selle artiklit 64,</w:t>
      </w:r>
    </w:p>
    <w:p w14:paraId="712DA092"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70"/>
      </w:r>
      <w:r w:rsidRPr="00541ED6">
        <w:t>, eriti selle artiklit 105,</w:t>
      </w:r>
    </w:p>
    <w:p w14:paraId="7E75FB3E" w14:textId="77777777" w:rsidR="001B2220" w:rsidRPr="00541ED6" w:rsidRDefault="001B2220" w:rsidP="001B2220">
      <w:pPr>
        <w:pStyle w:val="NormalHanging12a"/>
      </w:pPr>
      <w:r w:rsidRPr="00541ED6">
        <w:lastRenderedPageBreak/>
        <w:t>–</w:t>
      </w:r>
      <w:r w:rsidRPr="00541ED6">
        <w:tab/>
        <w:t>võttes arvesse kodukorra artiklit 102 ja V lisa,</w:t>
      </w:r>
    </w:p>
    <w:p w14:paraId="0F34839F"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6CAA153E" w14:textId="77777777" w:rsidR="001B2220" w:rsidRPr="00541ED6" w:rsidRDefault="001B2220" w:rsidP="001B2220">
      <w:pPr>
        <w:pStyle w:val="NormalHanging12a"/>
      </w:pPr>
      <w:r w:rsidRPr="00541ED6">
        <w:t>–</w:t>
      </w:r>
      <w:r w:rsidRPr="00541ED6">
        <w:tab/>
        <w:t>võttes arvesse eelarvekontrollikomisjoni raportit (A10-0087/2026),</w:t>
      </w:r>
    </w:p>
    <w:p w14:paraId="53FDEB5A" w14:textId="77777777" w:rsidR="001B2220" w:rsidRPr="00541ED6" w:rsidRDefault="001B2220" w:rsidP="001B2220">
      <w:pPr>
        <w:pStyle w:val="NormalHanging12a"/>
      </w:pPr>
      <w:r w:rsidRPr="00541ED6">
        <w:t>1.</w:t>
      </w:r>
      <w:r w:rsidRPr="00541ED6">
        <w:tab/>
        <w:t>annab heakskiidu Euroopa Väärtpaberiturujärelevalve tegevdirektori tegevusele asutuse 2024. aasta eelarve täitmisel;</w:t>
      </w:r>
    </w:p>
    <w:p w14:paraId="4F3AB10A" w14:textId="77777777" w:rsidR="001B2220" w:rsidRPr="00541ED6" w:rsidRDefault="001B2220" w:rsidP="001B2220">
      <w:pPr>
        <w:pStyle w:val="NormalHanging12a"/>
      </w:pPr>
      <w:r w:rsidRPr="00541ED6">
        <w:t>2.</w:t>
      </w:r>
      <w:r w:rsidRPr="00541ED6">
        <w:tab/>
        <w:t>esitab oma tähelepanekud alltoodud resolutsioonis;</w:t>
      </w:r>
    </w:p>
    <w:p w14:paraId="19A6A234"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Väärtpaberiturujärelevalve tegevdirektorile, nõukogule, komisjonile ja kontrollikojale ning korraldada nende avaldamine </w:t>
      </w:r>
      <w:r w:rsidRPr="00541ED6">
        <w:rPr>
          <w:i/>
        </w:rPr>
        <w:t>Euroopa Liidu Teatajas</w:t>
      </w:r>
      <w:r w:rsidRPr="00541ED6">
        <w:t xml:space="preserve"> (L-seerias).</w:t>
      </w:r>
    </w:p>
    <w:p w14:paraId="28A96901" w14:textId="77777777" w:rsidR="001B2220" w:rsidRPr="00541ED6" w:rsidRDefault="001B2220" w:rsidP="001B2220"/>
    <w:p w14:paraId="062E031D" w14:textId="77777777" w:rsidR="001B2220" w:rsidRPr="00541ED6" w:rsidRDefault="001B2220" w:rsidP="001B2220">
      <w:pPr>
        <w:pStyle w:val="PageHeadingDec"/>
        <w:sectPr w:rsidR="001B2220" w:rsidRPr="00541ED6" w:rsidSect="001E76CF">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5E095B" w14:textId="6952EBF0" w:rsidR="001B2220" w:rsidRPr="00541ED6" w:rsidRDefault="00EF284D" w:rsidP="001B2220">
      <w:pPr>
        <w:pStyle w:val="NormalBold"/>
      </w:pPr>
      <w:r w:rsidRPr="00541ED6">
        <w:lastRenderedPageBreak/>
        <w:t xml:space="preserve">46. Euroopa Parlamendi 29. aprilli 2026. aasta otsus </w:t>
      </w:r>
      <w:r w:rsidR="001B2220" w:rsidRPr="00541ED6">
        <w:t>Euroopa Väärtpaberiturujärelevalve 2024. aasta raamatupidamiskontode sulgemise kohta</w:t>
      </w:r>
      <w:r w:rsidRPr="00541ED6">
        <w:t xml:space="preserve"> </w:t>
      </w:r>
      <w:r w:rsidR="001B2220" w:rsidRPr="00541ED6">
        <w:t>(2025/2156(DEC))</w:t>
      </w:r>
    </w:p>
    <w:p w14:paraId="1599D143" w14:textId="77777777" w:rsidR="001B2220" w:rsidRPr="00541ED6" w:rsidRDefault="001B2220" w:rsidP="001B2220">
      <w:pPr>
        <w:pStyle w:val="EPComma"/>
      </w:pPr>
      <w:r w:rsidRPr="00541ED6">
        <w:rPr>
          <w:i/>
        </w:rPr>
        <w:t>Euroopa Parlament</w:t>
      </w:r>
      <w:r w:rsidRPr="00541ED6">
        <w:t>,</w:t>
      </w:r>
    </w:p>
    <w:p w14:paraId="48FDABB7" w14:textId="77777777" w:rsidR="001B2220" w:rsidRPr="00541ED6" w:rsidRDefault="001B2220" w:rsidP="001B2220">
      <w:pPr>
        <w:pStyle w:val="NormalHanging12a"/>
      </w:pPr>
      <w:r w:rsidRPr="00541ED6">
        <w:t>–</w:t>
      </w:r>
      <w:r w:rsidRPr="00541ED6">
        <w:tab/>
        <w:t>võttes arvesse Euroopa Väärtpaberiturujärelevalve 2024. aasta lõplikku raamatupidamisaruannet,</w:t>
      </w:r>
    </w:p>
    <w:p w14:paraId="46B1640C"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71"/>
      </w:r>
      <w:r w:rsidRPr="00541ED6">
        <w:t>,</w:t>
      </w:r>
    </w:p>
    <w:p w14:paraId="1E57EEA9"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72"/>
      </w:r>
      <w:r w:rsidRPr="00541ED6">
        <w:t xml:space="preserve"> 2024. aasta raamatupidamiskontode usaldatavuse ja nende aluseks olevate tehingute seaduslikkuse ja korrektsuse kohta,</w:t>
      </w:r>
    </w:p>
    <w:p w14:paraId="2E6B9C1E" w14:textId="77777777" w:rsidR="001B2220" w:rsidRPr="00541ED6" w:rsidRDefault="001B2220" w:rsidP="001B2220">
      <w:pPr>
        <w:pStyle w:val="NormalHanging12a"/>
      </w:pPr>
      <w:r w:rsidRPr="00541ED6">
        <w:t>–</w:t>
      </w:r>
      <w:r w:rsidRPr="00541ED6">
        <w:tab/>
        <w:t>võttes arvesse nõukogu 2. märtsi 2026. aasta soovitust väärtpaberiturujärelevalve tegevusele heakskiidu andmise kohta 2024. aasta eelarve täitmisel (05750/2026 – C10-0148/2026),</w:t>
      </w:r>
    </w:p>
    <w:p w14:paraId="7150F2C1" w14:textId="77777777" w:rsidR="001B2220" w:rsidRPr="00541ED6" w:rsidRDefault="001B2220" w:rsidP="001B2220">
      <w:pPr>
        <w:pStyle w:val="NormalHanging12a"/>
      </w:pPr>
      <w:r w:rsidRPr="00541ED6">
        <w:t>–</w:t>
      </w:r>
      <w:r w:rsidRPr="00541ED6">
        <w:tab/>
        <w:t>võttes arvesse Euroopa Liidu toimimise lepingu artiklit 319,</w:t>
      </w:r>
    </w:p>
    <w:p w14:paraId="497DB75F"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73"/>
      </w:r>
      <w:r w:rsidRPr="00541ED6">
        <w:t>, eriti selle artiklit 70,</w:t>
      </w:r>
    </w:p>
    <w:p w14:paraId="76F088A8"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74"/>
      </w:r>
      <w:r w:rsidRPr="00541ED6">
        <w:t>, eriti selle artiklit 70,</w:t>
      </w:r>
    </w:p>
    <w:p w14:paraId="04B78A5F" w14:textId="77777777" w:rsidR="001B2220" w:rsidRPr="00541ED6" w:rsidRDefault="001B2220" w:rsidP="001B2220">
      <w:pPr>
        <w:pStyle w:val="NormalHanging12a"/>
      </w:pPr>
      <w:r w:rsidRPr="00541ED6">
        <w:t>–</w:t>
      </w:r>
      <w:r w:rsidRPr="00541ED6">
        <w:tab/>
        <w:t>võttes arvesse Euroopa Parlamendi ja nõukogu 24. novembri 2010. aasta määrust (EL) nr 1095/2010 (millega asutatakse Euroopa Järelevalveasutus (Euroopa Väärtpaberijärelevalve), muudetakse otsust nr 716/2009/EÜ ning tunnistatakse kehtetuks komisjoni otsus 2009/77/EÜ)</w:t>
      </w:r>
      <w:r w:rsidRPr="00541ED6">
        <w:rPr>
          <w:rStyle w:val="FootnoteReference"/>
        </w:rPr>
        <w:footnoteReference w:id="275"/>
      </w:r>
      <w:r w:rsidRPr="00541ED6">
        <w:t>, eriti selle artiklit 64,</w:t>
      </w:r>
    </w:p>
    <w:p w14:paraId="10442360"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76"/>
      </w:r>
      <w:r w:rsidRPr="00541ED6">
        <w:t>, eriti selle artiklit 105,</w:t>
      </w:r>
    </w:p>
    <w:p w14:paraId="210DCA95" w14:textId="77777777" w:rsidR="001B2220" w:rsidRPr="00541ED6" w:rsidRDefault="001B2220" w:rsidP="001B2220">
      <w:pPr>
        <w:pStyle w:val="NormalHanging12a"/>
      </w:pPr>
      <w:r w:rsidRPr="00541ED6">
        <w:lastRenderedPageBreak/>
        <w:t>–</w:t>
      </w:r>
      <w:r w:rsidRPr="00541ED6">
        <w:tab/>
        <w:t>võttes arvesse kodukorra artiklit 102 ja V lisa,</w:t>
      </w:r>
    </w:p>
    <w:p w14:paraId="29216C27"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023EEC96" w14:textId="77777777" w:rsidR="001B2220" w:rsidRPr="00541ED6" w:rsidRDefault="001B2220" w:rsidP="001B2220">
      <w:pPr>
        <w:pStyle w:val="NormalHanging12a"/>
      </w:pPr>
      <w:r w:rsidRPr="00541ED6">
        <w:t>–</w:t>
      </w:r>
      <w:r w:rsidRPr="00541ED6">
        <w:tab/>
        <w:t>võttes arvesse eelarvekontrollikomisjoni raportit (A10-0087/2026),</w:t>
      </w:r>
    </w:p>
    <w:p w14:paraId="4306F6DB" w14:textId="77777777" w:rsidR="001B2220" w:rsidRPr="00541ED6" w:rsidRDefault="001B2220" w:rsidP="001B2220">
      <w:pPr>
        <w:pStyle w:val="NormalHanging12a"/>
      </w:pPr>
      <w:r w:rsidRPr="00541ED6">
        <w:t>1.</w:t>
      </w:r>
      <w:r w:rsidRPr="00541ED6">
        <w:tab/>
        <w:t>annab heakskiidu Euroopa Väärtpaberiturujärelevalve 2024. aasta raamatupidamiskontode sulgemisele;</w:t>
      </w:r>
    </w:p>
    <w:p w14:paraId="7D390A85" w14:textId="77777777" w:rsidR="001B2220" w:rsidRPr="00541ED6" w:rsidRDefault="001B2220" w:rsidP="001B2220">
      <w:pPr>
        <w:pStyle w:val="NormalHanging12a"/>
      </w:pPr>
      <w:r w:rsidRPr="00541ED6">
        <w:t>2.</w:t>
      </w:r>
      <w:r w:rsidRPr="00541ED6">
        <w:tab/>
        <w:t xml:space="preserve">teeb presidendile ülesandeks edastada käesolev otsus Euroopa Väärtpaberiturujärelevalve tegevdirektorile, nõukogule, komisjonile ja kontrollikojale ning korraldada selle avaldamine </w:t>
      </w:r>
      <w:r w:rsidRPr="00541ED6">
        <w:rPr>
          <w:i/>
        </w:rPr>
        <w:t>Euroopa Liidu Teatajas</w:t>
      </w:r>
      <w:r w:rsidRPr="00541ED6">
        <w:t xml:space="preserve"> (L-seerias).</w:t>
      </w:r>
    </w:p>
    <w:p w14:paraId="165DD1C2" w14:textId="77777777" w:rsidR="001B2220" w:rsidRPr="00541ED6" w:rsidRDefault="001B2220" w:rsidP="001B2220">
      <w:pPr>
        <w:pStyle w:val="PageHeadingDec"/>
        <w:sectPr w:rsidR="001B2220" w:rsidRPr="00541ED6" w:rsidSect="001E76CF">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51FE0A" w14:textId="03058CBA" w:rsidR="001B2220" w:rsidRPr="00541ED6" w:rsidRDefault="00EF284D" w:rsidP="001B2220">
      <w:pPr>
        <w:pStyle w:val="NormalBold"/>
      </w:pPr>
      <w:r w:rsidRPr="00541ED6">
        <w:lastRenderedPageBreak/>
        <w:t xml:space="preserve">47. Euroopa Parlamendi 29. aprilli 2026. aasta otsus </w:t>
      </w:r>
      <w:r w:rsidR="001B2220" w:rsidRPr="00541ED6">
        <w:t>Euroopa Koolitusfondi 2024. aasta eelarve täitmisele heakskiidu andmise kohta</w:t>
      </w:r>
      <w:r w:rsidRPr="00541ED6">
        <w:t xml:space="preserve"> </w:t>
      </w:r>
      <w:r w:rsidR="001B2220" w:rsidRPr="00541ED6">
        <w:t>(2025/2156(DEC))</w:t>
      </w:r>
    </w:p>
    <w:p w14:paraId="5E8B9415" w14:textId="77777777" w:rsidR="001B2220" w:rsidRPr="00541ED6" w:rsidRDefault="001B2220" w:rsidP="001B2220">
      <w:pPr>
        <w:pStyle w:val="EPComma"/>
      </w:pPr>
      <w:r w:rsidRPr="00541ED6">
        <w:rPr>
          <w:i/>
        </w:rPr>
        <w:t>Euroopa Parlament</w:t>
      </w:r>
      <w:r w:rsidRPr="00541ED6">
        <w:t>,</w:t>
      </w:r>
    </w:p>
    <w:p w14:paraId="2BBCCA4A" w14:textId="77777777" w:rsidR="001B2220" w:rsidRPr="00541ED6" w:rsidRDefault="001B2220" w:rsidP="001B2220">
      <w:pPr>
        <w:pStyle w:val="NormalHanging12a"/>
      </w:pPr>
      <w:r w:rsidRPr="00541ED6">
        <w:t>–</w:t>
      </w:r>
      <w:r w:rsidRPr="00541ED6">
        <w:tab/>
        <w:t>võttes arvesse Euroopa Koolitusfondi 2024. aasta lõplikku raamatupidamisaruannet,</w:t>
      </w:r>
    </w:p>
    <w:p w14:paraId="04A93880"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77"/>
      </w:r>
      <w:r w:rsidRPr="00541ED6">
        <w:t>,</w:t>
      </w:r>
    </w:p>
    <w:p w14:paraId="6AE94224"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78"/>
      </w:r>
      <w:r w:rsidRPr="00541ED6">
        <w:t xml:space="preserve"> 2024. aasta raamatupidamiskontode usaldatavuse ja nende aluseks olevate tehingute seaduslikkuse ja korrektsuse kohta,</w:t>
      </w:r>
    </w:p>
    <w:p w14:paraId="119B4F66" w14:textId="77777777" w:rsidR="001B2220" w:rsidRPr="00541ED6" w:rsidRDefault="001B2220" w:rsidP="001B2220">
      <w:pPr>
        <w:pStyle w:val="NormalHanging12a"/>
      </w:pPr>
      <w:r w:rsidRPr="00541ED6">
        <w:t>–</w:t>
      </w:r>
      <w:r w:rsidRPr="00541ED6">
        <w:tab/>
        <w:t>võttes arvesse nõukogu 2. märtsi 2026. aasta soovitust fondi tegevusele heakskiidu andmise kohta 2024. aasta eelarve täitmisel (05750/2026 – C10-0148/2026),</w:t>
      </w:r>
    </w:p>
    <w:p w14:paraId="0E41BA53" w14:textId="77777777" w:rsidR="001B2220" w:rsidRPr="00541ED6" w:rsidRDefault="001B2220" w:rsidP="001B2220">
      <w:pPr>
        <w:pStyle w:val="NormalHanging12a"/>
      </w:pPr>
      <w:r w:rsidRPr="00541ED6">
        <w:t>–</w:t>
      </w:r>
      <w:r w:rsidRPr="00541ED6">
        <w:tab/>
        <w:t>võttes arvesse Euroopa Liidu toimimise lepingu artiklit 319,</w:t>
      </w:r>
    </w:p>
    <w:p w14:paraId="0A95B375"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79"/>
      </w:r>
      <w:r w:rsidRPr="00541ED6">
        <w:t>, eriti selle artiklit 70,</w:t>
      </w:r>
    </w:p>
    <w:p w14:paraId="2C1256EA"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80"/>
      </w:r>
      <w:r w:rsidRPr="00541ED6">
        <w:t>, eriti selle artiklit 70,</w:t>
      </w:r>
    </w:p>
    <w:p w14:paraId="569D0674" w14:textId="77777777" w:rsidR="001B2220" w:rsidRPr="00541ED6" w:rsidRDefault="001B2220" w:rsidP="001B2220">
      <w:pPr>
        <w:pStyle w:val="NormalHanging12a"/>
      </w:pPr>
      <w:r w:rsidRPr="00541ED6">
        <w:t>–</w:t>
      </w:r>
      <w:r w:rsidRPr="00541ED6">
        <w:tab/>
        <w:t>võttes arvesse Euroopa Parlamendi ja nõukogu 16. detsembri 2008. aasta määrust (EÜ) nr 1339/2008 (millega luuakse Euroopa Koolitusfond)</w:t>
      </w:r>
      <w:r w:rsidRPr="00541ED6">
        <w:rPr>
          <w:rStyle w:val="FootnoteReference"/>
        </w:rPr>
        <w:footnoteReference w:id="281"/>
      </w:r>
      <w:r w:rsidRPr="00541ED6">
        <w:t>, eriti selle artiklit 17,</w:t>
      </w:r>
    </w:p>
    <w:p w14:paraId="610D79DD"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82"/>
      </w:r>
      <w:r w:rsidRPr="00541ED6">
        <w:t>, eriti selle artiklit 105,</w:t>
      </w:r>
    </w:p>
    <w:p w14:paraId="5D08F870" w14:textId="77777777" w:rsidR="001B2220" w:rsidRPr="00541ED6" w:rsidRDefault="001B2220" w:rsidP="001B2220">
      <w:pPr>
        <w:pStyle w:val="NormalHanging12a"/>
      </w:pPr>
      <w:r w:rsidRPr="00541ED6">
        <w:t>–</w:t>
      </w:r>
      <w:r w:rsidRPr="00541ED6">
        <w:tab/>
        <w:t>võttes arvesse kodukorra artiklit 102 ja V lisa,</w:t>
      </w:r>
    </w:p>
    <w:p w14:paraId="3C2FC2C5"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0F4FD07E" w14:textId="77777777" w:rsidR="001B2220" w:rsidRPr="00541ED6" w:rsidRDefault="001B2220" w:rsidP="001B2220">
      <w:pPr>
        <w:pStyle w:val="NormalHanging12a"/>
      </w:pPr>
      <w:r w:rsidRPr="00541ED6">
        <w:t>–</w:t>
      </w:r>
      <w:r w:rsidRPr="00541ED6">
        <w:tab/>
        <w:t>võttes arvesse eelarvekontrollikomisjoni raportit (A10-0087/2026),</w:t>
      </w:r>
    </w:p>
    <w:p w14:paraId="03FE2BD9" w14:textId="77777777" w:rsidR="001B2220" w:rsidRPr="00541ED6" w:rsidRDefault="001B2220" w:rsidP="001B2220">
      <w:pPr>
        <w:pStyle w:val="NormalHanging12a"/>
      </w:pPr>
      <w:r w:rsidRPr="00541ED6">
        <w:t>1.</w:t>
      </w:r>
      <w:r w:rsidRPr="00541ED6">
        <w:tab/>
        <w:t>annab heakskiidu Euroopa Koolitusfondi direktori tegevusele fondi 2024. aasta eelarve täitmisel;</w:t>
      </w:r>
    </w:p>
    <w:p w14:paraId="48E4CE8A" w14:textId="77777777" w:rsidR="001B2220" w:rsidRPr="00541ED6" w:rsidRDefault="001B2220" w:rsidP="001B2220">
      <w:pPr>
        <w:pStyle w:val="NormalHanging12a"/>
      </w:pPr>
      <w:r w:rsidRPr="00541ED6">
        <w:t>2.</w:t>
      </w:r>
      <w:r w:rsidRPr="00541ED6">
        <w:tab/>
        <w:t>esitab oma tähelepanekud alltoodud resolutsioonis;</w:t>
      </w:r>
    </w:p>
    <w:p w14:paraId="0CD47281"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Koolitusfondi direktorile, nõukogule, komisjonile ja kontrollikojale ning korraldada nende avaldamine </w:t>
      </w:r>
      <w:r w:rsidRPr="00541ED6">
        <w:rPr>
          <w:i/>
        </w:rPr>
        <w:t>Euroopa Liidu Teatajas</w:t>
      </w:r>
      <w:r w:rsidRPr="00541ED6">
        <w:t xml:space="preserve"> (L-seerias).</w:t>
      </w:r>
    </w:p>
    <w:p w14:paraId="4D3987B1" w14:textId="77777777" w:rsidR="001B2220" w:rsidRPr="00541ED6" w:rsidRDefault="001B2220" w:rsidP="001B2220"/>
    <w:p w14:paraId="3317806C" w14:textId="77777777" w:rsidR="001B2220" w:rsidRPr="00541ED6" w:rsidRDefault="001B2220" w:rsidP="001B2220">
      <w:pPr>
        <w:pStyle w:val="PageHeadingDec"/>
        <w:sectPr w:rsidR="001B2220" w:rsidRPr="00541ED6" w:rsidSect="001E76CF">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AB6CE4" w14:textId="21C1D7FF" w:rsidR="001B2220" w:rsidRPr="00541ED6" w:rsidRDefault="00EF284D" w:rsidP="001B2220">
      <w:pPr>
        <w:pStyle w:val="NormalBold"/>
      </w:pPr>
      <w:r w:rsidRPr="00541ED6">
        <w:lastRenderedPageBreak/>
        <w:t xml:space="preserve">48. Euroopa Parlamendi 29. aprilli 2026. aasta otsus </w:t>
      </w:r>
      <w:r w:rsidR="001B2220" w:rsidRPr="00541ED6">
        <w:t>Euroopa Koolitusfondi 2024. aasta raamatupidamiskontode sulgemise kohta</w:t>
      </w:r>
      <w:r w:rsidRPr="00541ED6">
        <w:t xml:space="preserve"> </w:t>
      </w:r>
      <w:r w:rsidR="001B2220" w:rsidRPr="00541ED6">
        <w:t>(2025/2156(DEC))</w:t>
      </w:r>
    </w:p>
    <w:p w14:paraId="737D2FE1" w14:textId="77777777" w:rsidR="001B2220" w:rsidRPr="00541ED6" w:rsidRDefault="001B2220" w:rsidP="001B2220">
      <w:pPr>
        <w:pStyle w:val="EPComma"/>
      </w:pPr>
      <w:r w:rsidRPr="00541ED6">
        <w:rPr>
          <w:i/>
        </w:rPr>
        <w:t>Euroopa Parlament</w:t>
      </w:r>
      <w:r w:rsidRPr="00541ED6">
        <w:t>,</w:t>
      </w:r>
    </w:p>
    <w:p w14:paraId="24A2CEC4" w14:textId="77777777" w:rsidR="001B2220" w:rsidRPr="00541ED6" w:rsidRDefault="001B2220" w:rsidP="001B2220">
      <w:pPr>
        <w:pStyle w:val="NormalHanging12a"/>
      </w:pPr>
      <w:r w:rsidRPr="00541ED6">
        <w:t>–</w:t>
      </w:r>
      <w:r w:rsidRPr="00541ED6">
        <w:tab/>
        <w:t>võttes arvesse Euroopa Koolitusfondi 2024. aasta lõplikku raamatupidamisaruannet,</w:t>
      </w:r>
    </w:p>
    <w:p w14:paraId="14E2EAC8"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83"/>
      </w:r>
      <w:r w:rsidRPr="00541ED6">
        <w:t>,</w:t>
      </w:r>
    </w:p>
    <w:p w14:paraId="6055A943"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84"/>
      </w:r>
      <w:r w:rsidRPr="00541ED6">
        <w:t xml:space="preserve"> 2024. aasta raamatupidamiskontode usaldatavuse ja nende aluseks olevate tehingute seaduslikkuse ja korrektsuse kohta,</w:t>
      </w:r>
    </w:p>
    <w:p w14:paraId="514B486E" w14:textId="77777777" w:rsidR="001B2220" w:rsidRPr="00541ED6" w:rsidRDefault="001B2220" w:rsidP="001B2220">
      <w:pPr>
        <w:pStyle w:val="NormalHanging12a"/>
      </w:pPr>
      <w:r w:rsidRPr="00541ED6">
        <w:t>–</w:t>
      </w:r>
      <w:r w:rsidRPr="00541ED6">
        <w:tab/>
        <w:t>võttes arvesse nõukogu 2. märtsi 2026. aasta soovitust fondi tegevusele heakskiidu andmise kohta 2024. aasta eelarve täitmisel (05750/2026 – C10-0148/2026),</w:t>
      </w:r>
    </w:p>
    <w:p w14:paraId="50267CAD" w14:textId="77777777" w:rsidR="001B2220" w:rsidRPr="00541ED6" w:rsidRDefault="001B2220" w:rsidP="001B2220">
      <w:pPr>
        <w:pStyle w:val="NormalHanging12a"/>
      </w:pPr>
      <w:r w:rsidRPr="00541ED6">
        <w:t>–</w:t>
      </w:r>
      <w:r w:rsidRPr="00541ED6">
        <w:tab/>
        <w:t>võttes arvesse Euroopa Liidu toimimise lepingu artiklit 319,</w:t>
      </w:r>
    </w:p>
    <w:p w14:paraId="6F89D515"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85"/>
      </w:r>
      <w:r w:rsidRPr="00541ED6">
        <w:t>, eriti selle artiklit 70,</w:t>
      </w:r>
    </w:p>
    <w:p w14:paraId="15C07779"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86"/>
      </w:r>
      <w:r w:rsidRPr="00541ED6">
        <w:t>, eriti selle artiklit 70,</w:t>
      </w:r>
    </w:p>
    <w:p w14:paraId="13B425B7" w14:textId="77777777" w:rsidR="001B2220" w:rsidRPr="00541ED6" w:rsidRDefault="001B2220" w:rsidP="001B2220">
      <w:pPr>
        <w:pStyle w:val="NormalHanging12a"/>
      </w:pPr>
      <w:r w:rsidRPr="00541ED6">
        <w:t>–</w:t>
      </w:r>
      <w:r w:rsidRPr="00541ED6">
        <w:tab/>
        <w:t>võttes arvesse Euroopa Parlamendi ja nõukogu 16. detsembri 2008. aasta määrust (EÜ) nr 1339/2008 (millega luuakse Euroopa Koolitusfond)</w:t>
      </w:r>
      <w:r w:rsidRPr="00541ED6">
        <w:rPr>
          <w:rStyle w:val="FootnoteReference"/>
        </w:rPr>
        <w:footnoteReference w:id="287"/>
      </w:r>
      <w:r w:rsidRPr="00541ED6">
        <w:t>, eriti selle artiklit 17,</w:t>
      </w:r>
    </w:p>
    <w:p w14:paraId="01179F46"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88"/>
      </w:r>
      <w:r w:rsidRPr="00541ED6">
        <w:t>, eriti selle artiklit 105,</w:t>
      </w:r>
    </w:p>
    <w:p w14:paraId="0245DFFB" w14:textId="77777777" w:rsidR="001B2220" w:rsidRPr="00541ED6" w:rsidRDefault="001B2220" w:rsidP="001B2220">
      <w:pPr>
        <w:pStyle w:val="NormalHanging12a"/>
      </w:pPr>
      <w:r w:rsidRPr="00541ED6">
        <w:t>–</w:t>
      </w:r>
      <w:r w:rsidRPr="00541ED6">
        <w:tab/>
        <w:t>võttes arvesse kodukorra artiklit 102 ja V lisa,</w:t>
      </w:r>
    </w:p>
    <w:p w14:paraId="4DAE3F5B"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30C15A9D" w14:textId="77777777" w:rsidR="001B2220" w:rsidRPr="00541ED6" w:rsidRDefault="001B2220" w:rsidP="001B2220">
      <w:pPr>
        <w:pStyle w:val="NormalHanging12a"/>
      </w:pPr>
      <w:r w:rsidRPr="00541ED6">
        <w:t>–</w:t>
      </w:r>
      <w:r w:rsidRPr="00541ED6">
        <w:tab/>
        <w:t>võttes arvesse eelarvekontrollikomisjoni raportit (A10-0087/2026),</w:t>
      </w:r>
    </w:p>
    <w:p w14:paraId="04BE0E62" w14:textId="77777777" w:rsidR="001B2220" w:rsidRPr="00541ED6" w:rsidRDefault="001B2220" w:rsidP="001B2220">
      <w:pPr>
        <w:pStyle w:val="NormalHanging12a"/>
      </w:pPr>
      <w:r w:rsidRPr="00541ED6">
        <w:t>1.</w:t>
      </w:r>
      <w:r w:rsidRPr="00541ED6">
        <w:tab/>
        <w:t>annab heakskiidu Euroopa Koolitusfondi 2024. aasta raamatupidamiskontode sulgemisele;</w:t>
      </w:r>
    </w:p>
    <w:p w14:paraId="0A3A74CF" w14:textId="77777777" w:rsidR="001B2220" w:rsidRPr="00541ED6" w:rsidRDefault="001B2220" w:rsidP="001B2220">
      <w:pPr>
        <w:pStyle w:val="NormalHanging12a"/>
      </w:pPr>
      <w:r w:rsidRPr="00541ED6">
        <w:t>2.</w:t>
      </w:r>
      <w:r w:rsidRPr="00541ED6">
        <w:tab/>
        <w:t xml:space="preserve">teeb presidendile ülesandeks edastada käesolev otsus Euroopa Koolitusfondi direktorile, nõukogule, komisjonile ja kontrollikojale ning korraldada selle avaldamine </w:t>
      </w:r>
      <w:r w:rsidRPr="00541ED6">
        <w:rPr>
          <w:i/>
        </w:rPr>
        <w:t>Euroopa Liidu Teatajas</w:t>
      </w:r>
      <w:r w:rsidRPr="00541ED6">
        <w:t xml:space="preserve"> (L-seerias).</w:t>
      </w:r>
    </w:p>
    <w:p w14:paraId="13783FFF" w14:textId="77777777" w:rsidR="001B2220" w:rsidRPr="00541ED6" w:rsidRDefault="001B2220" w:rsidP="001B2220">
      <w:pPr>
        <w:pStyle w:val="PageHeadingDec"/>
        <w:sectPr w:rsidR="001B2220" w:rsidRPr="00541ED6" w:rsidSect="001E76CF">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9BC76E" w14:textId="098D76AD" w:rsidR="001B2220" w:rsidRPr="00541ED6" w:rsidRDefault="00EF284D" w:rsidP="001B2220">
      <w:pPr>
        <w:pStyle w:val="NormalBold"/>
      </w:pPr>
      <w:r w:rsidRPr="00541ED6">
        <w:lastRenderedPageBreak/>
        <w:t xml:space="preserve">49. Euroopa Parlamendi 29. aprilli 2026. aasta otsus </w:t>
      </w:r>
      <w:r w:rsidR="001B2220" w:rsidRPr="00541ED6">
        <w:t>Euroopa Liidu Varjupaigaameti 2024. aasta eelarve täitmisele heakskiidu andmise kohta</w:t>
      </w:r>
      <w:r w:rsidRPr="00541ED6">
        <w:t xml:space="preserve"> </w:t>
      </w:r>
      <w:r w:rsidR="001B2220" w:rsidRPr="00541ED6">
        <w:t>(2025/2156(DEC))</w:t>
      </w:r>
    </w:p>
    <w:p w14:paraId="4A3E9F87" w14:textId="77777777" w:rsidR="001B2220" w:rsidRPr="00541ED6" w:rsidRDefault="001B2220" w:rsidP="001B2220">
      <w:pPr>
        <w:pStyle w:val="EPComma"/>
      </w:pPr>
      <w:r w:rsidRPr="00541ED6">
        <w:rPr>
          <w:i/>
        </w:rPr>
        <w:t>Euroopa Parlament</w:t>
      </w:r>
      <w:r w:rsidRPr="00541ED6">
        <w:t>,</w:t>
      </w:r>
    </w:p>
    <w:p w14:paraId="5F7ACC57" w14:textId="77777777" w:rsidR="001B2220" w:rsidRPr="00541ED6" w:rsidRDefault="001B2220" w:rsidP="001B2220">
      <w:pPr>
        <w:pStyle w:val="NormalHanging12a"/>
      </w:pPr>
      <w:r w:rsidRPr="00541ED6">
        <w:t>–</w:t>
      </w:r>
      <w:r w:rsidRPr="00541ED6">
        <w:tab/>
        <w:t>võttes arvesse Euroopa Liidu Varjupaigaameti 2024. aasta lõplikku raamatupidamisaruannet,</w:t>
      </w:r>
    </w:p>
    <w:p w14:paraId="04FE1EB2"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89"/>
      </w:r>
      <w:r w:rsidRPr="00541ED6">
        <w:t>,</w:t>
      </w:r>
    </w:p>
    <w:p w14:paraId="23EC3429"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90"/>
      </w:r>
      <w:r w:rsidRPr="00541ED6">
        <w:t xml:space="preserve"> 2024. aasta raamatupidamiskontode usaldatavuse ja nende aluseks olevate tehingute seaduslikkuse ja korrektsuse kohta,</w:t>
      </w:r>
    </w:p>
    <w:p w14:paraId="3799C3CA"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20F8ED62" w14:textId="77777777" w:rsidR="001B2220" w:rsidRPr="00541ED6" w:rsidRDefault="001B2220" w:rsidP="001B2220">
      <w:pPr>
        <w:pStyle w:val="NormalHanging12a"/>
      </w:pPr>
      <w:r w:rsidRPr="00541ED6">
        <w:t>–</w:t>
      </w:r>
      <w:r w:rsidRPr="00541ED6">
        <w:tab/>
        <w:t>võttes arvesse Euroopa Liidu toimimise lepingu artiklit 319,</w:t>
      </w:r>
    </w:p>
    <w:p w14:paraId="08B789A5"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91"/>
      </w:r>
      <w:r w:rsidRPr="00541ED6">
        <w:t>, eriti selle artiklit 70,</w:t>
      </w:r>
    </w:p>
    <w:p w14:paraId="04282589"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92"/>
      </w:r>
      <w:r w:rsidRPr="00541ED6">
        <w:t>, eriti selle artiklit 70,</w:t>
      </w:r>
    </w:p>
    <w:p w14:paraId="13349ACA" w14:textId="77777777" w:rsidR="001B2220" w:rsidRPr="00541ED6" w:rsidRDefault="001B2220" w:rsidP="001B2220">
      <w:pPr>
        <w:pStyle w:val="NormalHanging12a"/>
      </w:pPr>
      <w:r w:rsidRPr="00541ED6">
        <w:t>–</w:t>
      </w:r>
      <w:r w:rsidRPr="00541ED6">
        <w:tab/>
        <w:t>võttes arvesse Euroopa Parlamendi ja nõukogu 15. detsembri 2021. aasta määrust (EL) 2021/2303 (mis käsitleb Euroopa Liidu Varjupaigaametit ja millega tunnistatakse kehtetuks määrus (EL) nr 439/2010)</w:t>
      </w:r>
      <w:r w:rsidRPr="00541ED6">
        <w:rPr>
          <w:rStyle w:val="FootnoteReference"/>
        </w:rPr>
        <w:footnoteReference w:id="293"/>
      </w:r>
      <w:r w:rsidRPr="00541ED6">
        <w:t>, eriti selle artiklit 55,</w:t>
      </w:r>
    </w:p>
    <w:p w14:paraId="6422FCB1"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294"/>
      </w:r>
      <w:r w:rsidRPr="00541ED6">
        <w:t>, eriti selle artiklit 105,</w:t>
      </w:r>
    </w:p>
    <w:p w14:paraId="2D44ECD1" w14:textId="77777777" w:rsidR="001B2220" w:rsidRPr="00541ED6" w:rsidRDefault="001B2220" w:rsidP="001B2220">
      <w:pPr>
        <w:pStyle w:val="NormalHanging12a"/>
      </w:pPr>
      <w:r w:rsidRPr="00541ED6">
        <w:t>–</w:t>
      </w:r>
      <w:r w:rsidRPr="00541ED6">
        <w:tab/>
        <w:t>võttes arvesse kodukorra artiklit 102 ja V lisa,</w:t>
      </w:r>
    </w:p>
    <w:p w14:paraId="483DD196"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069E4229" w14:textId="77777777" w:rsidR="001B2220" w:rsidRPr="00541ED6" w:rsidRDefault="001B2220" w:rsidP="001B2220">
      <w:pPr>
        <w:pStyle w:val="NormalHanging12a"/>
      </w:pPr>
      <w:r w:rsidRPr="00541ED6">
        <w:t>–</w:t>
      </w:r>
      <w:r w:rsidRPr="00541ED6">
        <w:tab/>
        <w:t>võttes arvesse eelarvekontrollikomisjoni raportit (A10-0087/2026),</w:t>
      </w:r>
    </w:p>
    <w:p w14:paraId="005CCA22" w14:textId="77777777" w:rsidR="001B2220" w:rsidRPr="00541ED6" w:rsidRDefault="001B2220" w:rsidP="001B2220">
      <w:pPr>
        <w:pStyle w:val="NormalHanging12a"/>
      </w:pPr>
      <w:r w:rsidRPr="00541ED6">
        <w:t>1.</w:t>
      </w:r>
      <w:r w:rsidRPr="00541ED6">
        <w:tab/>
        <w:t>annab heakskiidu Euroopa Liidu Varjupaigaameti tegevdirektori tegevusele ameti 2024. aasta eelarve täitmisel;</w:t>
      </w:r>
    </w:p>
    <w:p w14:paraId="02C3266A" w14:textId="77777777" w:rsidR="001B2220" w:rsidRPr="00541ED6" w:rsidRDefault="001B2220" w:rsidP="001B2220">
      <w:pPr>
        <w:pStyle w:val="NormalHanging12a"/>
      </w:pPr>
      <w:r w:rsidRPr="00541ED6">
        <w:t>2.</w:t>
      </w:r>
      <w:r w:rsidRPr="00541ED6">
        <w:tab/>
        <w:t>esitab oma tähelepanekud alltoodud resolutsioonis;</w:t>
      </w:r>
    </w:p>
    <w:p w14:paraId="13A55C7F"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Varjupaigaameti tegevdirektorile, nõukogule, komisjonile ja kontrollikojale ning korraldada nende avaldamine </w:t>
      </w:r>
      <w:r w:rsidRPr="00541ED6">
        <w:rPr>
          <w:i/>
        </w:rPr>
        <w:t>Euroopa Liidu Teatajas</w:t>
      </w:r>
      <w:r w:rsidRPr="00541ED6">
        <w:t xml:space="preserve"> (L-seerias).</w:t>
      </w:r>
    </w:p>
    <w:p w14:paraId="49DA2787" w14:textId="77777777" w:rsidR="001B2220" w:rsidRPr="00541ED6" w:rsidRDefault="001B2220" w:rsidP="001B2220"/>
    <w:p w14:paraId="512B30DC" w14:textId="77777777" w:rsidR="001B2220" w:rsidRPr="00541ED6" w:rsidRDefault="001B2220" w:rsidP="001B2220">
      <w:pPr>
        <w:pStyle w:val="PageHeadingDec"/>
        <w:sectPr w:rsidR="001B2220" w:rsidRPr="00541ED6" w:rsidSect="001E76CF">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126F4E" w14:textId="04B47AD0" w:rsidR="001B2220" w:rsidRPr="00541ED6" w:rsidRDefault="00EF284D" w:rsidP="001B2220">
      <w:pPr>
        <w:pStyle w:val="NormalBold"/>
      </w:pPr>
      <w:r w:rsidRPr="00541ED6">
        <w:lastRenderedPageBreak/>
        <w:t xml:space="preserve">50. Euroopa Parlamendi 29. aprilli 2026. aasta otsus </w:t>
      </w:r>
      <w:r w:rsidR="001B2220" w:rsidRPr="00541ED6">
        <w:t>Euroopa Liidu Varjupaigaameti 2024. aasta raamatupidamiskontode sulgemise kohta</w:t>
      </w:r>
      <w:r w:rsidRPr="00541ED6">
        <w:t xml:space="preserve"> </w:t>
      </w:r>
      <w:r w:rsidR="001B2220" w:rsidRPr="00541ED6">
        <w:t>(2025/2156(DEC))</w:t>
      </w:r>
    </w:p>
    <w:p w14:paraId="7944EA52" w14:textId="77777777" w:rsidR="001B2220" w:rsidRPr="00541ED6" w:rsidRDefault="001B2220" w:rsidP="001B2220">
      <w:pPr>
        <w:pStyle w:val="EPComma"/>
      </w:pPr>
      <w:r w:rsidRPr="00541ED6">
        <w:rPr>
          <w:i/>
        </w:rPr>
        <w:t>Euroopa Parlament</w:t>
      </w:r>
      <w:r w:rsidRPr="00541ED6">
        <w:t>,</w:t>
      </w:r>
    </w:p>
    <w:p w14:paraId="63DE525C" w14:textId="77777777" w:rsidR="001B2220" w:rsidRPr="00541ED6" w:rsidRDefault="001B2220" w:rsidP="001B2220">
      <w:pPr>
        <w:pStyle w:val="NormalHanging12a"/>
      </w:pPr>
      <w:r w:rsidRPr="00541ED6">
        <w:t>–</w:t>
      </w:r>
      <w:r w:rsidRPr="00541ED6">
        <w:tab/>
        <w:t>võttes arvesse Euroopa Liidu Varjupaigaameti 2024. aasta lõplikku raamatupidamisaruannet,</w:t>
      </w:r>
    </w:p>
    <w:p w14:paraId="630A75F3"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295"/>
      </w:r>
      <w:r w:rsidRPr="00541ED6">
        <w:t>,</w:t>
      </w:r>
    </w:p>
    <w:p w14:paraId="235BE603"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296"/>
      </w:r>
      <w:r w:rsidRPr="00541ED6">
        <w:t xml:space="preserve"> 2024. aasta raamatupidamiskontode usaldatavuse ja nende aluseks olevate tehingute seaduslikkuse ja korrektsuse kohta,</w:t>
      </w:r>
    </w:p>
    <w:p w14:paraId="1793C8CD"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1B8B0D6F" w14:textId="77777777" w:rsidR="001B2220" w:rsidRPr="00541ED6" w:rsidRDefault="001B2220" w:rsidP="001B2220">
      <w:pPr>
        <w:pStyle w:val="NormalHanging12a"/>
      </w:pPr>
      <w:r w:rsidRPr="00541ED6">
        <w:t>–</w:t>
      </w:r>
      <w:r w:rsidRPr="00541ED6">
        <w:tab/>
        <w:t>võttes arvesse Euroopa Liidu toimimise lepingu artiklit 319,</w:t>
      </w:r>
    </w:p>
    <w:p w14:paraId="408F0E33"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297"/>
      </w:r>
      <w:r w:rsidRPr="00541ED6">
        <w:t>, eriti selle artiklit 70,</w:t>
      </w:r>
    </w:p>
    <w:p w14:paraId="4B20A12E"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298"/>
      </w:r>
      <w:r w:rsidRPr="00541ED6">
        <w:t>, eriti selle artiklit 70,</w:t>
      </w:r>
    </w:p>
    <w:p w14:paraId="3DD435B5" w14:textId="77777777" w:rsidR="001B2220" w:rsidRPr="00541ED6" w:rsidRDefault="001B2220" w:rsidP="001B2220">
      <w:pPr>
        <w:pStyle w:val="NormalHanging12a"/>
      </w:pPr>
      <w:r w:rsidRPr="00541ED6">
        <w:t>–</w:t>
      </w:r>
      <w:r w:rsidRPr="00541ED6">
        <w:tab/>
        <w:t>võttes arvesse Euroopa Parlamendi ja nõukogu 15. detsembri 2021. aasta määrust (EL) 2021/2303 (mis käsitleb Euroopa Liidu Varjupaigaametit ja millega tunnistatakse kehtetuks määrus (EL) nr 439/2010)</w:t>
      </w:r>
      <w:r w:rsidRPr="00541ED6">
        <w:rPr>
          <w:rStyle w:val="FootnoteReference"/>
        </w:rPr>
        <w:footnoteReference w:id="299"/>
      </w:r>
      <w:r w:rsidRPr="00541ED6">
        <w:t>, eriti selle artiklit 55,</w:t>
      </w:r>
    </w:p>
    <w:p w14:paraId="111D2BFC"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00"/>
      </w:r>
      <w:r w:rsidRPr="00541ED6">
        <w:t>, eriti selle artiklit 105,</w:t>
      </w:r>
    </w:p>
    <w:p w14:paraId="272D241C" w14:textId="77777777" w:rsidR="001B2220" w:rsidRPr="00541ED6" w:rsidRDefault="001B2220" w:rsidP="001B2220">
      <w:pPr>
        <w:pStyle w:val="NormalHanging12a"/>
      </w:pPr>
      <w:r w:rsidRPr="00541ED6">
        <w:t>–</w:t>
      </w:r>
      <w:r w:rsidRPr="00541ED6">
        <w:tab/>
        <w:t>võttes arvesse kodukorra artiklit 102 ja V lisa,</w:t>
      </w:r>
    </w:p>
    <w:p w14:paraId="09CF1D8B"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69AD0907" w14:textId="77777777" w:rsidR="001B2220" w:rsidRPr="00541ED6" w:rsidRDefault="001B2220" w:rsidP="001B2220">
      <w:pPr>
        <w:pStyle w:val="NormalHanging12a"/>
      </w:pPr>
      <w:r w:rsidRPr="00541ED6">
        <w:t>–</w:t>
      </w:r>
      <w:r w:rsidRPr="00541ED6">
        <w:tab/>
        <w:t>võttes arvesse eelarvekontrollikomisjoni raportit (A10-0087/2026),</w:t>
      </w:r>
    </w:p>
    <w:p w14:paraId="2E403FD7" w14:textId="77777777" w:rsidR="001B2220" w:rsidRPr="00541ED6" w:rsidRDefault="001B2220" w:rsidP="001B2220">
      <w:pPr>
        <w:pStyle w:val="NormalHanging12a"/>
      </w:pPr>
      <w:r w:rsidRPr="00541ED6">
        <w:t>1.</w:t>
      </w:r>
      <w:r w:rsidRPr="00541ED6">
        <w:tab/>
        <w:t>annab heakskiidu Euroopa Liidu Varjupaigaameti 2024. aasta raamatupidamiskontode sulgemisele;</w:t>
      </w:r>
    </w:p>
    <w:p w14:paraId="3ED643F9" w14:textId="36A24423" w:rsidR="001B2220" w:rsidRPr="00541ED6" w:rsidRDefault="001B2220" w:rsidP="00EC0A3F">
      <w:pPr>
        <w:pStyle w:val="NormalHanging12a"/>
        <w:sectPr w:rsidR="001B2220" w:rsidRPr="00541ED6" w:rsidSect="001E76CF">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r w:rsidRPr="00541ED6">
        <w:t>2.</w:t>
      </w:r>
      <w:r w:rsidRPr="00541ED6">
        <w:tab/>
        <w:t xml:space="preserve">teeb presidendile ülesandeks edastada käesolev otsus Euroopa Liidu Varjupaigaameti tegevdirektorile, nõukogule, komisjonile ja kontrollikojale ning korraldada selle avaldamine </w:t>
      </w:r>
      <w:r w:rsidRPr="00541ED6">
        <w:rPr>
          <w:i/>
        </w:rPr>
        <w:t>Euroopa Liidu Teatajas</w:t>
      </w:r>
      <w:r w:rsidRPr="00541ED6">
        <w:t xml:space="preserve"> (L-seerias).</w:t>
      </w:r>
    </w:p>
    <w:p w14:paraId="27F051AE" w14:textId="22CA9493" w:rsidR="001B2220" w:rsidRPr="00541ED6" w:rsidRDefault="00EC0A3F" w:rsidP="001B2220">
      <w:pPr>
        <w:pStyle w:val="NormalBold"/>
      </w:pPr>
      <w:r w:rsidRPr="00541ED6">
        <w:lastRenderedPageBreak/>
        <w:t xml:space="preserve">51. Euroopa Parlamendi 29. aprilli 2026. aasta otsus </w:t>
      </w:r>
      <w:r w:rsidR="001B2220" w:rsidRPr="00541ED6">
        <w:t>Vabadusel, Turvalisusel ja Õigusel Rajaneva Ala Suuremahuliste IT-süsteemide Operatiivjuhtimise Euroopa Liidu Ameti 2024. aasta eelarve täitmisele heakskiidu andmise kohta</w:t>
      </w:r>
      <w:r w:rsidRPr="00541ED6">
        <w:t xml:space="preserve"> </w:t>
      </w:r>
      <w:r w:rsidR="001B2220" w:rsidRPr="00541ED6">
        <w:t>(2025/2156(DEC))</w:t>
      </w:r>
    </w:p>
    <w:p w14:paraId="497A41C6" w14:textId="77777777" w:rsidR="001B2220" w:rsidRPr="00541ED6" w:rsidRDefault="001B2220" w:rsidP="001B2220">
      <w:pPr>
        <w:pStyle w:val="EPComma"/>
      </w:pPr>
      <w:r w:rsidRPr="00541ED6">
        <w:rPr>
          <w:i/>
        </w:rPr>
        <w:t>Euroopa Parlament</w:t>
      </w:r>
      <w:r w:rsidRPr="00541ED6">
        <w:t>,</w:t>
      </w:r>
    </w:p>
    <w:p w14:paraId="723A204B" w14:textId="77777777" w:rsidR="001B2220" w:rsidRPr="00541ED6" w:rsidRDefault="001B2220" w:rsidP="001B2220">
      <w:pPr>
        <w:pStyle w:val="NormalHanging12a"/>
      </w:pPr>
      <w:r w:rsidRPr="00541ED6">
        <w:t>–</w:t>
      </w:r>
      <w:r w:rsidRPr="00541ED6">
        <w:tab/>
        <w:t>võttes arvesse Vabadusel, Turvalisusel ja Õigusel Rajaneva Ala Suuremahuliste IT-süsteemide Operatiivjuhtimise Euroopa Liidu Ameti 2024. aasta lõplikku raamatupidamisaruannet,</w:t>
      </w:r>
    </w:p>
    <w:p w14:paraId="3AF5D582"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01"/>
      </w:r>
      <w:r w:rsidRPr="00541ED6">
        <w:t>,</w:t>
      </w:r>
    </w:p>
    <w:p w14:paraId="040CA43D"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02"/>
      </w:r>
      <w:r w:rsidRPr="00541ED6">
        <w:t xml:space="preserve"> 2024. aasta raamatupidamiskontode usaldatavuse ja nende aluseks olevate tehingute seaduslikkuse ja korrektsuse kohta,</w:t>
      </w:r>
    </w:p>
    <w:p w14:paraId="74055AA0"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0C729B3F" w14:textId="77777777" w:rsidR="001B2220" w:rsidRPr="00541ED6" w:rsidRDefault="001B2220" w:rsidP="001B2220">
      <w:pPr>
        <w:pStyle w:val="NormalHanging12a"/>
      </w:pPr>
      <w:r w:rsidRPr="00541ED6">
        <w:t>–</w:t>
      </w:r>
      <w:r w:rsidRPr="00541ED6">
        <w:tab/>
        <w:t>võttes arvesse Euroopa Liidu toimimise lepingu artiklit 319,</w:t>
      </w:r>
    </w:p>
    <w:p w14:paraId="23BA81C0"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03"/>
      </w:r>
      <w:r w:rsidRPr="00541ED6">
        <w:t>, eriti selle artiklit 70,</w:t>
      </w:r>
    </w:p>
    <w:p w14:paraId="45106FA0"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04"/>
      </w:r>
      <w:r w:rsidRPr="00541ED6">
        <w:t>, eriti selle artiklit 70,</w:t>
      </w:r>
    </w:p>
    <w:p w14:paraId="229734E7" w14:textId="77777777" w:rsidR="001B2220" w:rsidRPr="00541ED6" w:rsidRDefault="001B2220" w:rsidP="001B2220">
      <w:pPr>
        <w:pStyle w:val="NormalHanging12a"/>
      </w:pPr>
      <w:r w:rsidRPr="00541ED6">
        <w:t>–</w:t>
      </w:r>
      <w:r w:rsidRPr="00541ED6">
        <w:tab/>
        <w:t>võttes arvesse Euroopa Parlamendi ja nõukogu 14. novembri 2018. aasta määrust (EL) 2018/1726 (mis käsitleb Vabadusel, Turvalisusel ja Õigusel Rajaneva Ala Suuremahuliste IT-süsteemide Operatiivjuhtimise Euroopa Ametit (</w:t>
      </w:r>
      <w:proofErr w:type="spellStart"/>
      <w:r w:rsidRPr="00541ED6">
        <w:t>eu</w:t>
      </w:r>
      <w:proofErr w:type="spellEnd"/>
      <w:r w:rsidRPr="00541ED6">
        <w:t>-LISA) ning millega muudetakse määrust (EÜ) nr 1987/2006 ja nõukogu otsust 2007/533/JSK ja tunnistatakse kehtetuks määrus (EL) nr 1077/2011)</w:t>
      </w:r>
      <w:r w:rsidRPr="00541ED6">
        <w:rPr>
          <w:rStyle w:val="FootnoteReference"/>
        </w:rPr>
        <w:footnoteReference w:id="305"/>
      </w:r>
      <w:r w:rsidRPr="00541ED6">
        <w:t>, eriti selle artiklit 47,</w:t>
      </w:r>
    </w:p>
    <w:p w14:paraId="1DD54B5A"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06"/>
      </w:r>
      <w:r w:rsidRPr="00541ED6">
        <w:t>, eriti selle artiklit 105,</w:t>
      </w:r>
    </w:p>
    <w:p w14:paraId="1AB86F79" w14:textId="77777777" w:rsidR="001B2220" w:rsidRPr="00541ED6" w:rsidRDefault="001B2220" w:rsidP="001B2220">
      <w:pPr>
        <w:pStyle w:val="NormalHanging12a"/>
      </w:pPr>
      <w:r w:rsidRPr="00541ED6">
        <w:lastRenderedPageBreak/>
        <w:t>–</w:t>
      </w:r>
      <w:r w:rsidRPr="00541ED6">
        <w:tab/>
        <w:t>võttes arvesse kodukorra artiklit 102 ja V lisa,</w:t>
      </w:r>
    </w:p>
    <w:p w14:paraId="30993C24"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01A4F9FD" w14:textId="77777777" w:rsidR="001B2220" w:rsidRPr="00541ED6" w:rsidRDefault="001B2220" w:rsidP="001B2220">
      <w:pPr>
        <w:pStyle w:val="NormalHanging12a"/>
      </w:pPr>
      <w:r w:rsidRPr="00541ED6">
        <w:t>–</w:t>
      </w:r>
      <w:r w:rsidRPr="00541ED6">
        <w:tab/>
        <w:t>võttes arvesse eelarvekontrollikomisjoni raportit (A10-0087/2026),</w:t>
      </w:r>
    </w:p>
    <w:p w14:paraId="31170846" w14:textId="77777777" w:rsidR="001B2220" w:rsidRPr="00541ED6" w:rsidRDefault="001B2220" w:rsidP="001B2220">
      <w:pPr>
        <w:pStyle w:val="NormalHanging12a"/>
      </w:pPr>
      <w:r w:rsidRPr="00541ED6">
        <w:t>1.</w:t>
      </w:r>
      <w:r w:rsidRPr="00541ED6">
        <w:tab/>
        <w:t>annab heakskiidu Vabadusel, Turvalisusel ja Õigusel Rajaneva Ala Suuremahuliste IT‑süsteemide Operatiivjuhtimise Euroopa Liidu Ameti tegevdirektori tegevusele ameti 2024. aasta eelarve täitmisel;</w:t>
      </w:r>
    </w:p>
    <w:p w14:paraId="5BA52318" w14:textId="77777777" w:rsidR="001B2220" w:rsidRPr="00541ED6" w:rsidRDefault="001B2220" w:rsidP="001B2220">
      <w:pPr>
        <w:pStyle w:val="NormalHanging12a"/>
      </w:pPr>
      <w:r w:rsidRPr="00541ED6">
        <w:t>2.</w:t>
      </w:r>
      <w:r w:rsidRPr="00541ED6">
        <w:tab/>
        <w:t>esitab oma tähelepanekud alltoodud resolutsioonis;</w:t>
      </w:r>
    </w:p>
    <w:p w14:paraId="694047DD"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Vabadusel, Turvalisusel ja Õigusel Rajaneva Ala Suuremahuliste IT‑süsteemide Operatiivjuhtimise Euroopa Liidu Ameti tegevdirektorile, nõukogule, komisjonile ja kontrollikojale ning korraldada nende avaldamine </w:t>
      </w:r>
      <w:r w:rsidRPr="00541ED6">
        <w:rPr>
          <w:i/>
        </w:rPr>
        <w:t>Euroopa Liidu Teatajas</w:t>
      </w:r>
      <w:r w:rsidRPr="00541ED6">
        <w:t xml:space="preserve"> (L-seerias).</w:t>
      </w:r>
    </w:p>
    <w:p w14:paraId="6211E045" w14:textId="77777777" w:rsidR="001B2220" w:rsidRPr="00541ED6" w:rsidRDefault="001B2220" w:rsidP="001B2220"/>
    <w:p w14:paraId="62D5A1FD" w14:textId="77777777" w:rsidR="001B2220" w:rsidRPr="00541ED6" w:rsidRDefault="001B2220" w:rsidP="001B2220">
      <w:pPr>
        <w:pStyle w:val="PageHeadingDec"/>
        <w:sectPr w:rsidR="001B2220" w:rsidRPr="00541ED6" w:rsidSect="001E76CF">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BDBE5C" w14:textId="7764C37B" w:rsidR="001B2220" w:rsidRPr="00541ED6" w:rsidRDefault="00EC0A3F" w:rsidP="001B2220">
      <w:pPr>
        <w:pStyle w:val="NormalBold"/>
      </w:pPr>
      <w:r w:rsidRPr="00541ED6">
        <w:lastRenderedPageBreak/>
        <w:t xml:space="preserve">52. Euroopa Parlamendi 29. aprilli 2026. aasta otsus </w:t>
      </w:r>
      <w:r w:rsidR="001B2220" w:rsidRPr="00541ED6">
        <w:t>Vabadusel, Turvalisusel ja Õigusel Rajaneva Ala Suuremahuliste IT-süsteemide Operatiivjuhtimise Euroopa Liidu Ameti 2024. aasta raamatupidamiskontode sulgemise kohta</w:t>
      </w:r>
      <w:r w:rsidRPr="00541ED6">
        <w:t xml:space="preserve"> </w:t>
      </w:r>
      <w:r w:rsidR="001B2220" w:rsidRPr="00541ED6">
        <w:t>(2025/2156(DEC))</w:t>
      </w:r>
    </w:p>
    <w:p w14:paraId="763CC43B" w14:textId="77777777" w:rsidR="001B2220" w:rsidRPr="00541ED6" w:rsidRDefault="001B2220" w:rsidP="001B2220">
      <w:pPr>
        <w:pStyle w:val="EPComma"/>
      </w:pPr>
      <w:r w:rsidRPr="00541ED6">
        <w:rPr>
          <w:i/>
        </w:rPr>
        <w:t>Euroopa Parlament</w:t>
      </w:r>
      <w:r w:rsidRPr="00541ED6">
        <w:t>,</w:t>
      </w:r>
    </w:p>
    <w:p w14:paraId="14411275" w14:textId="77777777" w:rsidR="001B2220" w:rsidRPr="00541ED6" w:rsidRDefault="001B2220" w:rsidP="001B2220">
      <w:pPr>
        <w:pStyle w:val="NormalHanging12a"/>
      </w:pPr>
      <w:r w:rsidRPr="00541ED6">
        <w:t>–</w:t>
      </w:r>
      <w:r w:rsidRPr="00541ED6">
        <w:tab/>
        <w:t>võttes arvesse Vabadusel, Turvalisusel ja Õigusel Rajaneva Ala Suuremahuliste IT-süsteemide Operatiivjuhtimise Euroopa Liidu Ameti 2024. aasta lõplikku raamatupidamisaruannet,</w:t>
      </w:r>
    </w:p>
    <w:p w14:paraId="1F6DD245"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07"/>
      </w:r>
      <w:r w:rsidRPr="00541ED6">
        <w:t>,</w:t>
      </w:r>
    </w:p>
    <w:p w14:paraId="53286AA5"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08"/>
      </w:r>
      <w:r w:rsidRPr="00541ED6">
        <w:t xml:space="preserve"> 2024. aasta raamatupidamiskontode usaldatavuse ja nende aluseks olevate tehingute seaduslikkuse ja korrektsuse kohta,</w:t>
      </w:r>
    </w:p>
    <w:p w14:paraId="50902404"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44C292C2" w14:textId="77777777" w:rsidR="001B2220" w:rsidRPr="00541ED6" w:rsidRDefault="001B2220" w:rsidP="001B2220">
      <w:pPr>
        <w:pStyle w:val="NormalHanging12a"/>
      </w:pPr>
      <w:r w:rsidRPr="00541ED6">
        <w:t>–</w:t>
      </w:r>
      <w:r w:rsidRPr="00541ED6">
        <w:tab/>
        <w:t>võttes arvesse Euroopa Liidu toimimise lepingu artiklit 319,</w:t>
      </w:r>
    </w:p>
    <w:p w14:paraId="7784E621"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09"/>
      </w:r>
      <w:r w:rsidRPr="00541ED6">
        <w:t>, eriti selle artiklit 70,</w:t>
      </w:r>
    </w:p>
    <w:p w14:paraId="407D6F08"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10"/>
      </w:r>
      <w:r w:rsidRPr="00541ED6">
        <w:t>, eriti selle artiklit 70,</w:t>
      </w:r>
    </w:p>
    <w:p w14:paraId="2719673D" w14:textId="77777777" w:rsidR="001B2220" w:rsidRPr="00541ED6" w:rsidRDefault="001B2220" w:rsidP="001B2220">
      <w:pPr>
        <w:pStyle w:val="NormalHanging12a"/>
      </w:pPr>
      <w:r w:rsidRPr="00541ED6">
        <w:t>–</w:t>
      </w:r>
      <w:r w:rsidRPr="00541ED6">
        <w:tab/>
        <w:t>võttes arvesse Euroopa Parlamendi ja nõukogu 14. novembri 2018. aasta määrust (EL) 2018/1726 (mis käsitleb Vabadusel, Turvalisusel ja Õigusel Rajaneva Ala Suuremahuliste IT-süsteemide Operatiivjuhtimise Euroopa Ametit (</w:t>
      </w:r>
      <w:proofErr w:type="spellStart"/>
      <w:r w:rsidRPr="00541ED6">
        <w:t>eu</w:t>
      </w:r>
      <w:proofErr w:type="spellEnd"/>
      <w:r w:rsidRPr="00541ED6">
        <w:t>-LISA) ning millega muudetakse määrust (EÜ) nr 1987/2006 ja nõukogu otsust 2007/533/JSK ja tunnistatakse kehtetuks määrus (EL) nr 1077/2011)</w:t>
      </w:r>
      <w:r w:rsidRPr="00541ED6">
        <w:rPr>
          <w:rStyle w:val="FootnoteReference"/>
        </w:rPr>
        <w:footnoteReference w:id="311"/>
      </w:r>
      <w:r w:rsidRPr="00541ED6">
        <w:t>, eriti selle artiklit 47,</w:t>
      </w:r>
    </w:p>
    <w:p w14:paraId="149A6721"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12"/>
      </w:r>
      <w:r w:rsidRPr="00541ED6">
        <w:t>, eriti selle artiklit 105,</w:t>
      </w:r>
    </w:p>
    <w:p w14:paraId="027319E9" w14:textId="77777777" w:rsidR="001B2220" w:rsidRPr="00541ED6" w:rsidRDefault="001B2220" w:rsidP="001B2220">
      <w:pPr>
        <w:pStyle w:val="NormalHanging12a"/>
      </w:pPr>
      <w:r w:rsidRPr="00541ED6">
        <w:lastRenderedPageBreak/>
        <w:t>–</w:t>
      </w:r>
      <w:r w:rsidRPr="00541ED6">
        <w:tab/>
        <w:t>võttes arvesse kodukorra artiklit 102 ja V lisa,</w:t>
      </w:r>
    </w:p>
    <w:p w14:paraId="14B5A69C"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17C57389" w14:textId="77777777" w:rsidR="001B2220" w:rsidRPr="00541ED6" w:rsidRDefault="001B2220" w:rsidP="001B2220">
      <w:pPr>
        <w:pStyle w:val="NormalHanging12a"/>
      </w:pPr>
      <w:r w:rsidRPr="00541ED6">
        <w:t>–</w:t>
      </w:r>
      <w:r w:rsidRPr="00541ED6">
        <w:tab/>
        <w:t>võttes arvesse eelarvekontrollikomisjoni raportit (A10-0087/2026),</w:t>
      </w:r>
    </w:p>
    <w:p w14:paraId="0CEE167B" w14:textId="77777777" w:rsidR="001B2220" w:rsidRPr="00541ED6" w:rsidRDefault="001B2220" w:rsidP="001B2220">
      <w:pPr>
        <w:pStyle w:val="NormalHanging12a"/>
      </w:pPr>
      <w:r w:rsidRPr="00541ED6">
        <w:t>1.</w:t>
      </w:r>
      <w:r w:rsidRPr="00541ED6">
        <w:tab/>
        <w:t>annab heakskiidu Vabadusel, Turvalisusel ja Õigusel Rajaneva Ala Suuremahuliste IT-süsteemide Operatiivjuhtimise Euroopa Liidu Ameti 2024. aasta raamatupidamiskontode sulgemisele;</w:t>
      </w:r>
    </w:p>
    <w:p w14:paraId="24E119A4" w14:textId="77777777" w:rsidR="001B2220" w:rsidRPr="00541ED6" w:rsidRDefault="001B2220" w:rsidP="001B2220">
      <w:pPr>
        <w:pStyle w:val="NormalHanging12a"/>
      </w:pPr>
      <w:r w:rsidRPr="00541ED6">
        <w:t>2.</w:t>
      </w:r>
      <w:r w:rsidRPr="00541ED6">
        <w:tab/>
        <w:t xml:space="preserve">teeb presidendile ülesandeks edastada käesolev otsus Vabadusel, Turvalisusel ja Õigusel Rajaneva Ala Suuremahuliste IT-süsteemide Operatiivjuhtimise Euroopa Liidu Ameti tegevdirektorile, nõukogule, komisjonile ja kontrollikojale ning korraldada selle avaldamine </w:t>
      </w:r>
      <w:r w:rsidRPr="00541ED6">
        <w:rPr>
          <w:i/>
        </w:rPr>
        <w:t>Euroopa Liidu Teatajas</w:t>
      </w:r>
      <w:r w:rsidRPr="00541ED6">
        <w:t xml:space="preserve"> (L-seerias).</w:t>
      </w:r>
    </w:p>
    <w:p w14:paraId="0106DE12" w14:textId="77777777" w:rsidR="001B2220" w:rsidRPr="00541ED6" w:rsidRDefault="001B2220" w:rsidP="001B2220">
      <w:pPr>
        <w:pStyle w:val="PageHeadingDec"/>
        <w:sectPr w:rsidR="001B2220" w:rsidRPr="00541ED6" w:rsidSect="001E76CF">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80BEFF" w14:textId="3D3AC53A" w:rsidR="001B2220" w:rsidRPr="00541ED6" w:rsidRDefault="00EC0A3F" w:rsidP="001B2220">
      <w:pPr>
        <w:pStyle w:val="NormalBold"/>
      </w:pPr>
      <w:r w:rsidRPr="00541ED6">
        <w:lastRenderedPageBreak/>
        <w:t xml:space="preserve">53. Euroopa Parlamendi 29. aprilli 2026. aasta otsus </w:t>
      </w:r>
      <w:r w:rsidR="001B2220" w:rsidRPr="00541ED6">
        <w:t>Euroopa Tööohutuse ja Töötervishoiu Ameti 2024. aasta eelarve täitmisele heakskiidu andmine</w:t>
      </w:r>
      <w:r w:rsidRPr="00541ED6">
        <w:t xml:space="preserve"> </w:t>
      </w:r>
      <w:r w:rsidR="001B2220" w:rsidRPr="00541ED6">
        <w:t>(2025/2156(DEC))</w:t>
      </w:r>
    </w:p>
    <w:p w14:paraId="722C29E1" w14:textId="77777777" w:rsidR="001B2220" w:rsidRPr="00541ED6" w:rsidRDefault="001B2220" w:rsidP="001B2220">
      <w:pPr>
        <w:pStyle w:val="EPComma"/>
      </w:pPr>
      <w:r w:rsidRPr="00541ED6">
        <w:rPr>
          <w:i/>
        </w:rPr>
        <w:t>Euroopa Parlament</w:t>
      </w:r>
      <w:r w:rsidRPr="00541ED6">
        <w:t>,</w:t>
      </w:r>
    </w:p>
    <w:p w14:paraId="234F96A6" w14:textId="77777777" w:rsidR="001B2220" w:rsidRPr="00541ED6" w:rsidRDefault="001B2220" w:rsidP="001B2220">
      <w:pPr>
        <w:pStyle w:val="NormalHanging12a"/>
      </w:pPr>
      <w:r w:rsidRPr="00541ED6">
        <w:t>–</w:t>
      </w:r>
      <w:r w:rsidRPr="00541ED6">
        <w:tab/>
        <w:t>võttes arvesse Euroopa Tööohutuse ja Töötervishoiu Ameti 2024. aasta lõplikku raamatupidamisaruannet,</w:t>
      </w:r>
    </w:p>
    <w:p w14:paraId="3F532629"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13"/>
      </w:r>
      <w:r w:rsidRPr="00541ED6">
        <w:t>,</w:t>
      </w:r>
    </w:p>
    <w:p w14:paraId="73EBD426"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14"/>
      </w:r>
      <w:r w:rsidRPr="00541ED6">
        <w:t xml:space="preserve"> 2024. aasta raamatupidamiskontode usaldatavuse ja nende aluseks olevate tehingute seaduslikkuse ja korrektsuse kohta,</w:t>
      </w:r>
    </w:p>
    <w:p w14:paraId="3936AD2B"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019E0BBD" w14:textId="77777777" w:rsidR="001B2220" w:rsidRPr="00541ED6" w:rsidRDefault="001B2220" w:rsidP="001B2220">
      <w:pPr>
        <w:pStyle w:val="NormalHanging12a"/>
      </w:pPr>
      <w:r w:rsidRPr="00541ED6">
        <w:t>–</w:t>
      </w:r>
      <w:r w:rsidRPr="00541ED6">
        <w:tab/>
        <w:t>võttes arvesse Euroopa Liidu toimimise lepingu artiklit 319,</w:t>
      </w:r>
    </w:p>
    <w:p w14:paraId="2734FF38"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15"/>
      </w:r>
      <w:r w:rsidRPr="00541ED6">
        <w:t>, eriti selle artiklit 70,</w:t>
      </w:r>
    </w:p>
    <w:p w14:paraId="372FCB9B"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16"/>
      </w:r>
      <w:r w:rsidRPr="00541ED6">
        <w:t>, eriti selle artiklit 70,</w:t>
      </w:r>
    </w:p>
    <w:p w14:paraId="3FA2CA7E" w14:textId="77777777" w:rsidR="001B2220" w:rsidRPr="00541ED6" w:rsidRDefault="001B2220" w:rsidP="001B2220">
      <w:pPr>
        <w:pStyle w:val="NormalHanging12a"/>
      </w:pPr>
      <w:r w:rsidRPr="00541ED6">
        <w:t>–</w:t>
      </w:r>
      <w:r w:rsidRPr="00541ED6">
        <w:tab/>
        <w:t>võttes arvesse Euroopa Parlamendi ja nõukogu 16. jaanuari 2019. aasta määrust (EL) 2019/126 (millega asutatakse Euroopa Tööohutuse ja Töötervishoiu Amet (EU-OSHA) ning tunnistatakse kehtetuks nõukogu määrus (EÜ) nr 2062/94)</w:t>
      </w:r>
      <w:r w:rsidRPr="00541ED6">
        <w:rPr>
          <w:rStyle w:val="FootnoteReference"/>
        </w:rPr>
        <w:footnoteReference w:id="317"/>
      </w:r>
      <w:r w:rsidRPr="00541ED6">
        <w:t>, eriti selle artiklit 16,</w:t>
      </w:r>
    </w:p>
    <w:p w14:paraId="633F2960"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18"/>
      </w:r>
      <w:r w:rsidRPr="00541ED6">
        <w:t>, eriti selle artiklit 105,</w:t>
      </w:r>
    </w:p>
    <w:p w14:paraId="09232D68" w14:textId="77777777" w:rsidR="001B2220" w:rsidRPr="00541ED6" w:rsidRDefault="001B2220" w:rsidP="001B2220">
      <w:pPr>
        <w:pStyle w:val="NormalHanging12a"/>
      </w:pPr>
      <w:r w:rsidRPr="00541ED6">
        <w:t>–</w:t>
      </w:r>
      <w:r w:rsidRPr="00541ED6">
        <w:tab/>
        <w:t>võttes arvesse kodukorra artiklit 102 ja V lisa,</w:t>
      </w:r>
    </w:p>
    <w:p w14:paraId="2591A6FB"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5FBFA780" w14:textId="77777777" w:rsidR="001B2220" w:rsidRPr="00541ED6" w:rsidRDefault="001B2220" w:rsidP="001B2220">
      <w:pPr>
        <w:pStyle w:val="NormalHanging12a"/>
      </w:pPr>
      <w:r w:rsidRPr="00541ED6">
        <w:t>–</w:t>
      </w:r>
      <w:r w:rsidRPr="00541ED6">
        <w:tab/>
        <w:t>võttes arvesse eelarvekontrollikomisjoni raportit (A10-0087/2026),</w:t>
      </w:r>
    </w:p>
    <w:p w14:paraId="5689BBCE" w14:textId="77777777" w:rsidR="001B2220" w:rsidRPr="00541ED6" w:rsidRDefault="001B2220" w:rsidP="001B2220">
      <w:pPr>
        <w:pStyle w:val="NormalHanging12a"/>
      </w:pPr>
      <w:r w:rsidRPr="00541ED6">
        <w:t>1.</w:t>
      </w:r>
      <w:r w:rsidRPr="00541ED6">
        <w:tab/>
        <w:t>annab heakskiidu Euroopa Tööohutuse ja Töötervishoiu Ameti tegevdirektori tegevusele ameti 2024. aasta eelarve täitmisel;</w:t>
      </w:r>
    </w:p>
    <w:p w14:paraId="7CF6B3A9" w14:textId="77777777" w:rsidR="001B2220" w:rsidRPr="00541ED6" w:rsidRDefault="001B2220" w:rsidP="001B2220">
      <w:pPr>
        <w:pStyle w:val="NormalHanging12a"/>
      </w:pPr>
      <w:r w:rsidRPr="00541ED6">
        <w:t>2.</w:t>
      </w:r>
      <w:r w:rsidRPr="00541ED6">
        <w:tab/>
        <w:t>esitab oma tähelepanekud alltoodud resolutsioonis;</w:t>
      </w:r>
    </w:p>
    <w:p w14:paraId="1F5754D4"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Tööohutuse ja Töötervishoiu Ameti tegevdirektorile, nõukogule, komisjonile ja kontrollikojale ning korraldada nende avaldamine </w:t>
      </w:r>
      <w:r w:rsidRPr="00541ED6">
        <w:rPr>
          <w:i/>
        </w:rPr>
        <w:t>Euroopa Liidu Teatajas</w:t>
      </w:r>
      <w:r w:rsidRPr="00541ED6">
        <w:t xml:space="preserve"> (L-seerias).</w:t>
      </w:r>
    </w:p>
    <w:p w14:paraId="745E1B5C" w14:textId="77777777" w:rsidR="001B2220" w:rsidRPr="00541ED6" w:rsidRDefault="001B2220" w:rsidP="001B2220"/>
    <w:p w14:paraId="594C8A29" w14:textId="77777777" w:rsidR="001B2220" w:rsidRPr="00541ED6" w:rsidRDefault="001B2220" w:rsidP="001B2220">
      <w:pPr>
        <w:pStyle w:val="PageHeadingDec"/>
        <w:sectPr w:rsidR="001B2220" w:rsidRPr="00541ED6" w:rsidSect="001E76CF">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CD9360" w14:textId="72EC2CC6" w:rsidR="001B2220" w:rsidRPr="00541ED6" w:rsidRDefault="00EC0A3F" w:rsidP="001B2220">
      <w:pPr>
        <w:pStyle w:val="NormalBold"/>
      </w:pPr>
      <w:r w:rsidRPr="00541ED6">
        <w:lastRenderedPageBreak/>
        <w:t xml:space="preserve">54. Euroopa Parlamendi 29. aprilli 2026. aasta otsus </w:t>
      </w:r>
      <w:r w:rsidR="001B2220" w:rsidRPr="00541ED6">
        <w:t>Euroopa Tööohutuse ja Töötervishoiu Ameti 2024. aasta raamatupidamiskontode sulgemise kohta</w:t>
      </w:r>
      <w:r w:rsidRPr="00541ED6">
        <w:t xml:space="preserve"> </w:t>
      </w:r>
      <w:r w:rsidR="001B2220" w:rsidRPr="00541ED6">
        <w:t>(2025/2156(DEC))</w:t>
      </w:r>
    </w:p>
    <w:p w14:paraId="449B8B83" w14:textId="77777777" w:rsidR="001B2220" w:rsidRPr="00541ED6" w:rsidRDefault="001B2220" w:rsidP="001B2220">
      <w:pPr>
        <w:pStyle w:val="EPComma"/>
      </w:pPr>
      <w:r w:rsidRPr="00541ED6">
        <w:rPr>
          <w:i/>
        </w:rPr>
        <w:t>Euroopa Parlament</w:t>
      </w:r>
      <w:r w:rsidRPr="00541ED6">
        <w:t>,</w:t>
      </w:r>
    </w:p>
    <w:p w14:paraId="1E43FEED" w14:textId="77777777" w:rsidR="001B2220" w:rsidRPr="00541ED6" w:rsidRDefault="001B2220" w:rsidP="001B2220">
      <w:pPr>
        <w:pStyle w:val="NormalHanging12a"/>
      </w:pPr>
      <w:r w:rsidRPr="00541ED6">
        <w:t>–</w:t>
      </w:r>
      <w:r w:rsidRPr="00541ED6">
        <w:tab/>
        <w:t>võttes arvesse Euroopa Tööohutuse ja Töötervishoiu ameti 2024. aasta lõplikku raamatupidamisaruannet,</w:t>
      </w:r>
    </w:p>
    <w:p w14:paraId="319797E0"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19"/>
      </w:r>
      <w:r w:rsidRPr="00541ED6">
        <w:t>,</w:t>
      </w:r>
    </w:p>
    <w:p w14:paraId="1FAA34AF"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20"/>
      </w:r>
      <w:r w:rsidRPr="00541ED6">
        <w:t xml:space="preserve"> 2024. aasta raamatupidamiskontode usaldatavuse ja nende aluseks olevate tehingute seaduslikkuse ja korrektsuse kohta,</w:t>
      </w:r>
    </w:p>
    <w:p w14:paraId="5FB3DBEA"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12087EA5" w14:textId="77777777" w:rsidR="001B2220" w:rsidRPr="00541ED6" w:rsidRDefault="001B2220" w:rsidP="001B2220">
      <w:pPr>
        <w:pStyle w:val="NormalHanging12a"/>
      </w:pPr>
      <w:r w:rsidRPr="00541ED6">
        <w:t>–</w:t>
      </w:r>
      <w:r w:rsidRPr="00541ED6">
        <w:tab/>
        <w:t>võttes arvesse Euroopa Liidu toimimise lepingu artiklit 319,</w:t>
      </w:r>
    </w:p>
    <w:p w14:paraId="6AEF433A"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21"/>
      </w:r>
      <w:r w:rsidRPr="00541ED6">
        <w:t>, eriti selle artiklit 70,</w:t>
      </w:r>
    </w:p>
    <w:p w14:paraId="77F2E641"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22"/>
      </w:r>
      <w:r w:rsidRPr="00541ED6">
        <w:t>, eriti selle artiklit 70,</w:t>
      </w:r>
    </w:p>
    <w:p w14:paraId="3C7831E4" w14:textId="77777777" w:rsidR="001B2220" w:rsidRPr="00541ED6" w:rsidRDefault="001B2220" w:rsidP="001B2220">
      <w:pPr>
        <w:pStyle w:val="NormalHanging12a"/>
      </w:pPr>
      <w:r w:rsidRPr="00541ED6">
        <w:t>–</w:t>
      </w:r>
      <w:r w:rsidRPr="00541ED6">
        <w:tab/>
        <w:t>võttes arvesse Euroopa Parlamendi ja nõukogu 16. jaanuari 2019. aasta määrust (EL) 2019/126 (millega asutatakse Euroopa Tööohutuse ja Töötervishoiu Amet (EU-OSHA) ning tunnistatakse kehtetuks nõukogu määrus (EÜ) nr 2062/94)</w:t>
      </w:r>
      <w:r w:rsidRPr="00541ED6">
        <w:rPr>
          <w:rStyle w:val="FootnoteReference"/>
        </w:rPr>
        <w:footnoteReference w:id="323"/>
      </w:r>
      <w:r w:rsidRPr="00541ED6">
        <w:t>, eriti selle artiklit 16,</w:t>
      </w:r>
    </w:p>
    <w:p w14:paraId="6A1ECF6B"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24"/>
      </w:r>
      <w:r w:rsidRPr="00541ED6">
        <w:t>, eriti selle artiklit 105,</w:t>
      </w:r>
    </w:p>
    <w:p w14:paraId="3B0822AC" w14:textId="77777777" w:rsidR="001B2220" w:rsidRPr="00541ED6" w:rsidRDefault="001B2220" w:rsidP="001B2220">
      <w:pPr>
        <w:pStyle w:val="NormalHanging12a"/>
      </w:pPr>
      <w:r w:rsidRPr="00541ED6">
        <w:t>–</w:t>
      </w:r>
      <w:r w:rsidRPr="00541ED6">
        <w:tab/>
        <w:t>võttes arvesse kodukorra artiklit 102 ja V lisa,</w:t>
      </w:r>
    </w:p>
    <w:p w14:paraId="4227026A"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6D9485DB" w14:textId="77777777" w:rsidR="001B2220" w:rsidRPr="00541ED6" w:rsidRDefault="001B2220" w:rsidP="001B2220">
      <w:pPr>
        <w:pStyle w:val="NormalHanging12a"/>
      </w:pPr>
      <w:r w:rsidRPr="00541ED6">
        <w:t>–</w:t>
      </w:r>
      <w:r w:rsidRPr="00541ED6">
        <w:tab/>
        <w:t>võttes arvesse eelarvekontrollikomisjoni raportit (A10-0087/2026),</w:t>
      </w:r>
    </w:p>
    <w:p w14:paraId="75E00B3B" w14:textId="77777777" w:rsidR="001B2220" w:rsidRPr="00541ED6" w:rsidRDefault="001B2220" w:rsidP="001B2220">
      <w:pPr>
        <w:pStyle w:val="NormalHanging12a"/>
      </w:pPr>
      <w:r w:rsidRPr="00541ED6">
        <w:t>1.</w:t>
      </w:r>
      <w:r w:rsidRPr="00541ED6">
        <w:tab/>
        <w:t>annab heakskiidu Euroopa Tööohutuse ja Töötervishoiu Agentuuri 2024. aasta raamatupidamiskontode sulgemisele;</w:t>
      </w:r>
    </w:p>
    <w:p w14:paraId="2F1BCD32" w14:textId="77777777" w:rsidR="001B2220" w:rsidRPr="00541ED6" w:rsidRDefault="001B2220" w:rsidP="001B2220">
      <w:pPr>
        <w:pStyle w:val="NormalHanging12a"/>
      </w:pPr>
      <w:r w:rsidRPr="00541ED6">
        <w:t>2.</w:t>
      </w:r>
      <w:r w:rsidRPr="00541ED6">
        <w:tab/>
        <w:t xml:space="preserve">teeb presidendile ülesandeks edastada käesolev otsus Euroopa Tööohutuse ja Töötervishoiu Ameti tegevdirektorile, nõukogule, komisjonile ja kontrollikojale ning korraldada selle avaldamine </w:t>
      </w:r>
      <w:r w:rsidRPr="00541ED6">
        <w:rPr>
          <w:i/>
        </w:rPr>
        <w:t>Euroopa Liidu Teatajas</w:t>
      </w:r>
      <w:r w:rsidRPr="00541ED6">
        <w:t xml:space="preserve"> (L-seerias).</w:t>
      </w:r>
    </w:p>
    <w:p w14:paraId="776C6E8E" w14:textId="77777777" w:rsidR="001B2220" w:rsidRPr="00541ED6" w:rsidRDefault="001B2220" w:rsidP="001B2220">
      <w:pPr>
        <w:pStyle w:val="PageHeadingDec"/>
        <w:sectPr w:rsidR="001B2220" w:rsidRPr="00541ED6" w:rsidSect="001E76CF">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A4C990" w14:textId="42242D14" w:rsidR="001B2220" w:rsidRPr="00541ED6" w:rsidRDefault="00EC0A3F" w:rsidP="001B2220">
      <w:pPr>
        <w:pStyle w:val="NormalBold"/>
      </w:pPr>
      <w:r w:rsidRPr="00541ED6">
        <w:lastRenderedPageBreak/>
        <w:t xml:space="preserve">55. Euroopa Parlamendi 29. aprilli 2026. aasta otsus </w:t>
      </w:r>
      <w:r w:rsidR="001B2220" w:rsidRPr="00541ED6">
        <w:t>Euroopa Elu- ja Töötingimuste Parandamise Sihtasutuse 2024. aasta eelarve täitmisele heakskiidu andmise kohta</w:t>
      </w:r>
      <w:r w:rsidRPr="00541ED6">
        <w:t xml:space="preserve"> </w:t>
      </w:r>
      <w:r w:rsidR="001B2220" w:rsidRPr="00541ED6">
        <w:t>(2025/2156(DEC))</w:t>
      </w:r>
    </w:p>
    <w:p w14:paraId="17D586A3" w14:textId="77777777" w:rsidR="001B2220" w:rsidRPr="00541ED6" w:rsidRDefault="001B2220" w:rsidP="001B2220">
      <w:pPr>
        <w:pStyle w:val="EPComma"/>
      </w:pPr>
      <w:r w:rsidRPr="00541ED6">
        <w:rPr>
          <w:i/>
        </w:rPr>
        <w:t>Euroopa Parlament</w:t>
      </w:r>
      <w:r w:rsidRPr="00541ED6">
        <w:t>,</w:t>
      </w:r>
    </w:p>
    <w:p w14:paraId="759ACF36" w14:textId="77777777" w:rsidR="001B2220" w:rsidRPr="00541ED6" w:rsidRDefault="001B2220" w:rsidP="001B2220">
      <w:pPr>
        <w:pStyle w:val="NormalHanging12a"/>
      </w:pPr>
      <w:r w:rsidRPr="00541ED6">
        <w:t>–</w:t>
      </w:r>
      <w:r w:rsidRPr="00541ED6">
        <w:tab/>
        <w:t>võttes arvesse Euroopa Elu- ja Töötingimuste Parandamise Sihtasutuse 2024. aasta lõplikku raamatupidamisaruannet,</w:t>
      </w:r>
    </w:p>
    <w:p w14:paraId="4F0C4D11"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25"/>
      </w:r>
      <w:r w:rsidRPr="00541ED6">
        <w:t>,</w:t>
      </w:r>
    </w:p>
    <w:p w14:paraId="25F56828"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26"/>
      </w:r>
      <w:r w:rsidRPr="00541ED6">
        <w:t xml:space="preserve"> 2024. aasta raamatupidamiskontode usaldatavuse ja nende aluseks olevate tehingute seaduslikkuse ja korrektsuse kohta,</w:t>
      </w:r>
    </w:p>
    <w:p w14:paraId="52A99E59" w14:textId="77777777" w:rsidR="001B2220" w:rsidRPr="00541ED6" w:rsidRDefault="001B2220" w:rsidP="001B2220">
      <w:pPr>
        <w:pStyle w:val="NormalHanging12a"/>
      </w:pPr>
      <w:r w:rsidRPr="00541ED6">
        <w:t>–</w:t>
      </w:r>
      <w:r w:rsidRPr="00541ED6">
        <w:tab/>
        <w:t>võttes arvesse nõukogu 2. märtsi 2026. aasta soovitust sihtasutuse tegevusele heakskiidu andmise kohta 2024. aasta eelarve täitmisel (05750/2026 – C10-0148/2026),</w:t>
      </w:r>
    </w:p>
    <w:p w14:paraId="502C91AD" w14:textId="77777777" w:rsidR="001B2220" w:rsidRPr="00541ED6" w:rsidRDefault="001B2220" w:rsidP="001B2220">
      <w:pPr>
        <w:pStyle w:val="NormalHanging12a"/>
      </w:pPr>
      <w:r w:rsidRPr="00541ED6">
        <w:t>–</w:t>
      </w:r>
      <w:r w:rsidRPr="00541ED6">
        <w:tab/>
        <w:t>võttes arvesse Euroopa Liidu toimimise lepingu artiklit 319,</w:t>
      </w:r>
    </w:p>
    <w:p w14:paraId="58DD6F6A"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27"/>
      </w:r>
      <w:r w:rsidRPr="00541ED6">
        <w:t>, eriti selle artiklit 70,</w:t>
      </w:r>
    </w:p>
    <w:p w14:paraId="42081FFB"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28"/>
      </w:r>
      <w:r w:rsidRPr="00541ED6">
        <w:t>, eriti selle artiklit 70,</w:t>
      </w:r>
    </w:p>
    <w:p w14:paraId="4CBFBE4B" w14:textId="77777777" w:rsidR="001B2220" w:rsidRPr="00541ED6" w:rsidRDefault="001B2220" w:rsidP="001B2220">
      <w:pPr>
        <w:pStyle w:val="NormalHanging12a"/>
      </w:pPr>
      <w:r w:rsidRPr="00541ED6">
        <w:t>–</w:t>
      </w:r>
      <w:r w:rsidRPr="00541ED6">
        <w:tab/>
        <w:t>võttes arvesse Euroopa Parlamendi ja nõukogu 16. jaanuari 2019. aasta määrust (EL) 2019/127 (millega asutatakse Euroopa Elu- ja Töötingimuste Parandamise Sihtasutus (</w:t>
      </w:r>
      <w:proofErr w:type="spellStart"/>
      <w:r w:rsidRPr="00541ED6">
        <w:t>Eurofound</w:t>
      </w:r>
      <w:proofErr w:type="spellEnd"/>
      <w:r w:rsidRPr="00541ED6">
        <w:t>) ning tunnistatakse kehtetuks nõukogu määrus (EMÜ) nr 1365/75)</w:t>
      </w:r>
      <w:r w:rsidRPr="00541ED6">
        <w:rPr>
          <w:rStyle w:val="FootnoteReference"/>
        </w:rPr>
        <w:footnoteReference w:id="329"/>
      </w:r>
      <w:r w:rsidRPr="00541ED6">
        <w:t>, eriti selle artiklit 16,</w:t>
      </w:r>
    </w:p>
    <w:p w14:paraId="72F4227A"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30"/>
      </w:r>
      <w:r w:rsidRPr="00541ED6">
        <w:t>, eriti selle artiklit 105,</w:t>
      </w:r>
    </w:p>
    <w:p w14:paraId="1ADB9D5B" w14:textId="77777777" w:rsidR="001B2220" w:rsidRPr="00541ED6" w:rsidRDefault="001B2220" w:rsidP="001B2220">
      <w:pPr>
        <w:pStyle w:val="NormalHanging12a"/>
      </w:pPr>
      <w:r w:rsidRPr="00541ED6">
        <w:t>–</w:t>
      </w:r>
      <w:r w:rsidRPr="00541ED6">
        <w:tab/>
        <w:t>võttes arvesse kodukorra artiklit 102 ja V lisa,</w:t>
      </w:r>
    </w:p>
    <w:p w14:paraId="7630696C" w14:textId="77777777" w:rsidR="001B2220" w:rsidRPr="00541ED6" w:rsidRDefault="001B2220" w:rsidP="001B2220">
      <w:pPr>
        <w:pStyle w:val="NormalHanging12a"/>
      </w:pPr>
      <w:r w:rsidRPr="00541ED6">
        <w:lastRenderedPageBreak/>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3A494B5F" w14:textId="77777777" w:rsidR="001B2220" w:rsidRPr="00541ED6" w:rsidRDefault="001B2220" w:rsidP="001B2220">
      <w:pPr>
        <w:pStyle w:val="NormalHanging12a"/>
      </w:pPr>
      <w:r w:rsidRPr="00541ED6">
        <w:t>–</w:t>
      </w:r>
      <w:r w:rsidRPr="00541ED6">
        <w:tab/>
        <w:t>võttes arvesse eelarvekontrollikomisjoni raportit (A10-0087/2026),</w:t>
      </w:r>
    </w:p>
    <w:p w14:paraId="28DD4E29" w14:textId="77777777" w:rsidR="001B2220" w:rsidRPr="00541ED6" w:rsidRDefault="001B2220" w:rsidP="001B2220">
      <w:pPr>
        <w:pStyle w:val="NormalHanging12a"/>
      </w:pPr>
      <w:r w:rsidRPr="00541ED6">
        <w:t>1.</w:t>
      </w:r>
      <w:r w:rsidRPr="00541ED6">
        <w:tab/>
        <w:t>annab heakskiidu Euroopa Elu- ja Töötingimuste Parandamise Sihtasutuse tegevdirektori tegevusele sihtasutuse 2024. aasta eelarve täitmisel;</w:t>
      </w:r>
    </w:p>
    <w:p w14:paraId="4D0C3BC8" w14:textId="77777777" w:rsidR="001B2220" w:rsidRPr="00541ED6" w:rsidRDefault="001B2220" w:rsidP="001B2220">
      <w:pPr>
        <w:pStyle w:val="NormalHanging12a"/>
      </w:pPr>
      <w:r w:rsidRPr="00541ED6">
        <w:t>2.</w:t>
      </w:r>
      <w:r w:rsidRPr="00541ED6">
        <w:tab/>
        <w:t>esitab oma tähelepanekud alltoodud resolutsioonis;</w:t>
      </w:r>
    </w:p>
    <w:p w14:paraId="695E4D08"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Elu- ja Töötingimuste Parandamise Sihtasutuse tegevdirektorile, nõukogule, komisjonile ja kontrollikojale ning korraldada nende avaldamine </w:t>
      </w:r>
      <w:r w:rsidRPr="00541ED6">
        <w:rPr>
          <w:i/>
        </w:rPr>
        <w:t>Euroopa Liidu Teatajas</w:t>
      </w:r>
      <w:r w:rsidRPr="00541ED6">
        <w:t xml:space="preserve"> (L-seerias).</w:t>
      </w:r>
    </w:p>
    <w:p w14:paraId="61BE22E4" w14:textId="77777777" w:rsidR="001B2220" w:rsidRPr="00541ED6" w:rsidRDefault="001B2220" w:rsidP="001B2220"/>
    <w:p w14:paraId="564D6FC0" w14:textId="77777777" w:rsidR="001B2220" w:rsidRPr="00541ED6" w:rsidRDefault="001B2220" w:rsidP="001B2220">
      <w:pPr>
        <w:pStyle w:val="PageHeadingDec"/>
        <w:sectPr w:rsidR="001B2220" w:rsidRPr="00541ED6" w:rsidSect="001E76CF">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8E1B3E" w14:textId="76A75DE0" w:rsidR="001B2220" w:rsidRPr="00541ED6" w:rsidRDefault="00EC0A3F" w:rsidP="001B2220">
      <w:pPr>
        <w:pStyle w:val="NormalBold"/>
      </w:pPr>
      <w:r w:rsidRPr="00541ED6">
        <w:lastRenderedPageBreak/>
        <w:t xml:space="preserve">56. Euroopa Parlamendi 29. aprilli 2026. aasta otsus </w:t>
      </w:r>
      <w:r w:rsidR="001B2220" w:rsidRPr="00541ED6">
        <w:t>Euroopa Elu- ja Töötingimuste Parandamise Sihtasutuse 2024. aasta raamatupidamiskontode sulgemise kohta</w:t>
      </w:r>
      <w:r w:rsidRPr="00541ED6">
        <w:t xml:space="preserve"> </w:t>
      </w:r>
      <w:r w:rsidR="001B2220" w:rsidRPr="00541ED6">
        <w:t>(2025/2156(DEC))</w:t>
      </w:r>
    </w:p>
    <w:p w14:paraId="50B8154E" w14:textId="77777777" w:rsidR="001B2220" w:rsidRPr="00541ED6" w:rsidRDefault="001B2220" w:rsidP="001B2220">
      <w:pPr>
        <w:pStyle w:val="EPComma"/>
      </w:pPr>
      <w:r w:rsidRPr="00541ED6">
        <w:rPr>
          <w:i/>
        </w:rPr>
        <w:t>Euroopa Parlament</w:t>
      </w:r>
      <w:r w:rsidRPr="00541ED6">
        <w:t>,</w:t>
      </w:r>
    </w:p>
    <w:p w14:paraId="41162DDF" w14:textId="77777777" w:rsidR="001B2220" w:rsidRPr="00541ED6" w:rsidRDefault="001B2220" w:rsidP="001B2220">
      <w:pPr>
        <w:pStyle w:val="NormalHanging12a"/>
      </w:pPr>
      <w:r w:rsidRPr="00541ED6">
        <w:t>–</w:t>
      </w:r>
      <w:r w:rsidRPr="00541ED6">
        <w:tab/>
        <w:t>võttes arvesse Euroopa Elu- ja Töötingimuste Parandamise Sihtasutuse 2024. aasta lõplikku raamatupidamisaruannet,</w:t>
      </w:r>
    </w:p>
    <w:p w14:paraId="0AEAAA5E"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31"/>
      </w:r>
      <w:r w:rsidRPr="00541ED6">
        <w:t>,</w:t>
      </w:r>
    </w:p>
    <w:p w14:paraId="67969045"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32"/>
      </w:r>
      <w:r w:rsidRPr="00541ED6">
        <w:t xml:space="preserve"> 2024. aasta raamatupidamiskontode usaldatavuse ja nende aluseks olevate tehingute seaduslikkuse ja korrektsuse kohta,</w:t>
      </w:r>
    </w:p>
    <w:p w14:paraId="162982C8" w14:textId="77777777" w:rsidR="001B2220" w:rsidRPr="00541ED6" w:rsidRDefault="001B2220" w:rsidP="001B2220">
      <w:pPr>
        <w:pStyle w:val="NormalHanging12a"/>
      </w:pPr>
      <w:r w:rsidRPr="00541ED6">
        <w:t>–</w:t>
      </w:r>
      <w:r w:rsidRPr="00541ED6">
        <w:tab/>
        <w:t>võttes arvesse nõukogu 2. märtsi 2026. aasta soovitust sihtasutuse tegevusele heakskiidu andmise kohta 2024. aasta eelarve täitmisel (05750/2026 – C10-0148/2026),</w:t>
      </w:r>
    </w:p>
    <w:p w14:paraId="518AF2B8" w14:textId="77777777" w:rsidR="001B2220" w:rsidRPr="00541ED6" w:rsidRDefault="001B2220" w:rsidP="001B2220">
      <w:pPr>
        <w:pStyle w:val="NormalHanging12a"/>
      </w:pPr>
      <w:r w:rsidRPr="00541ED6">
        <w:t>–</w:t>
      </w:r>
      <w:r w:rsidRPr="00541ED6">
        <w:tab/>
        <w:t>võttes arvesse Euroopa Liidu toimimise lepingu artiklit 319,</w:t>
      </w:r>
    </w:p>
    <w:p w14:paraId="5A8E624C"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33"/>
      </w:r>
      <w:r w:rsidRPr="00541ED6">
        <w:t>, eriti selle artiklit 70,</w:t>
      </w:r>
    </w:p>
    <w:p w14:paraId="235DD534"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34"/>
      </w:r>
      <w:r w:rsidRPr="00541ED6">
        <w:t>, eriti selle artiklit 70,</w:t>
      </w:r>
    </w:p>
    <w:p w14:paraId="61C8EC54" w14:textId="77777777" w:rsidR="001B2220" w:rsidRPr="00541ED6" w:rsidRDefault="001B2220" w:rsidP="001B2220">
      <w:pPr>
        <w:pStyle w:val="NormalHanging12a"/>
      </w:pPr>
      <w:r w:rsidRPr="00541ED6">
        <w:t>–</w:t>
      </w:r>
      <w:r w:rsidRPr="00541ED6">
        <w:tab/>
        <w:t>võttes arvesse Euroopa Parlamendi ja nõukogu 16. jaanuari 2019. aasta määrust (EL) 2019/127 (millega asutatakse Euroopa Elu- ja Töötingimuste Parandamise Sihtasutus (</w:t>
      </w:r>
      <w:proofErr w:type="spellStart"/>
      <w:r w:rsidRPr="00541ED6">
        <w:t>Eurofound</w:t>
      </w:r>
      <w:proofErr w:type="spellEnd"/>
      <w:r w:rsidRPr="00541ED6">
        <w:t>) ning tunnistatakse kehtetuks nõukogu määrus (EMÜ) nr 1365/75)</w:t>
      </w:r>
      <w:r w:rsidRPr="00541ED6">
        <w:rPr>
          <w:rStyle w:val="FootnoteReference"/>
        </w:rPr>
        <w:footnoteReference w:id="335"/>
      </w:r>
      <w:r w:rsidRPr="00541ED6">
        <w:t>, eriti selle artiklit 16,</w:t>
      </w:r>
    </w:p>
    <w:p w14:paraId="741F3472"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36"/>
      </w:r>
      <w:r w:rsidRPr="00541ED6">
        <w:t>, eriti selle artiklit 105,</w:t>
      </w:r>
    </w:p>
    <w:p w14:paraId="6C2BE2C3" w14:textId="77777777" w:rsidR="001B2220" w:rsidRPr="00541ED6" w:rsidRDefault="001B2220" w:rsidP="001B2220">
      <w:pPr>
        <w:pStyle w:val="NormalHanging12a"/>
      </w:pPr>
      <w:r w:rsidRPr="00541ED6">
        <w:t>–</w:t>
      </w:r>
      <w:r w:rsidRPr="00541ED6">
        <w:tab/>
        <w:t>võttes arvesse kodukorra artiklit 102 ja V lisa,</w:t>
      </w:r>
    </w:p>
    <w:p w14:paraId="6AA73BAA" w14:textId="77777777" w:rsidR="001B2220" w:rsidRPr="00541ED6" w:rsidRDefault="001B2220" w:rsidP="001B2220">
      <w:pPr>
        <w:pStyle w:val="NormalHanging12a"/>
      </w:pPr>
      <w:r w:rsidRPr="00541ED6">
        <w:lastRenderedPageBreak/>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2CA8C718" w14:textId="77777777" w:rsidR="001B2220" w:rsidRPr="00541ED6" w:rsidRDefault="001B2220" w:rsidP="001B2220">
      <w:pPr>
        <w:pStyle w:val="NormalHanging12a"/>
      </w:pPr>
      <w:r w:rsidRPr="00541ED6">
        <w:t>–</w:t>
      </w:r>
      <w:r w:rsidRPr="00541ED6">
        <w:tab/>
        <w:t>võttes arvesse eelarvekontrollikomisjoni raportit (A10-0087/2026),</w:t>
      </w:r>
    </w:p>
    <w:p w14:paraId="61EAB17E" w14:textId="77777777" w:rsidR="001B2220" w:rsidRPr="00541ED6" w:rsidRDefault="001B2220" w:rsidP="001B2220">
      <w:pPr>
        <w:pStyle w:val="NormalHanging12a"/>
      </w:pPr>
      <w:r w:rsidRPr="00541ED6">
        <w:t>1.</w:t>
      </w:r>
      <w:r w:rsidRPr="00541ED6">
        <w:tab/>
        <w:t>annab heakskiidu Euroopa Elu- ja Töötingimuste Parandamise Fondi 2024. aasta raamatupidamiskontode sulgemisele;</w:t>
      </w:r>
    </w:p>
    <w:p w14:paraId="03A81D72" w14:textId="77777777" w:rsidR="001B2220" w:rsidRPr="00541ED6" w:rsidRDefault="001B2220" w:rsidP="001B2220">
      <w:pPr>
        <w:pStyle w:val="NormalHanging12a"/>
      </w:pPr>
      <w:r w:rsidRPr="00541ED6">
        <w:t>2.</w:t>
      </w:r>
      <w:r w:rsidRPr="00541ED6">
        <w:tab/>
        <w:t xml:space="preserve">teeb presidendile ülesandeks edastada käesolev otsus Euroopa Elu- ja Töötingimuste Parandamise Sihtasutuse tegevdirektorile, nõukogule, komisjonile ja kontrollikojale ning korraldada selle avaldamine </w:t>
      </w:r>
      <w:r w:rsidRPr="00541ED6">
        <w:rPr>
          <w:i/>
        </w:rPr>
        <w:t>Euroopa Liidu Teatajas</w:t>
      </w:r>
      <w:r w:rsidRPr="00541ED6">
        <w:t xml:space="preserve"> (L-seerias).</w:t>
      </w:r>
    </w:p>
    <w:p w14:paraId="04C46276" w14:textId="77777777" w:rsidR="001B2220" w:rsidRPr="00541ED6" w:rsidRDefault="001B2220" w:rsidP="001B2220">
      <w:pPr>
        <w:pStyle w:val="PageHeadingDec"/>
        <w:sectPr w:rsidR="001B2220" w:rsidRPr="00541ED6" w:rsidSect="001E76CF">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581A7E" w14:textId="0A061319" w:rsidR="001B2220" w:rsidRPr="00541ED6" w:rsidRDefault="00EC0A3F" w:rsidP="001B2220">
      <w:pPr>
        <w:pStyle w:val="NormalBold"/>
      </w:pPr>
      <w:r w:rsidRPr="00541ED6">
        <w:lastRenderedPageBreak/>
        <w:t xml:space="preserve">57. Euroopa Parlamendi 29. aprilli 2026. aasta otsus </w:t>
      </w:r>
      <w:r w:rsidR="001B2220" w:rsidRPr="00541ED6">
        <w:t>Euroopa Liidu Kriminaalõigusalase Koostöö Ameti 2024. aasta eelarve täitmisele heakskiidu andmise kohta</w:t>
      </w:r>
      <w:r w:rsidRPr="00541ED6">
        <w:t xml:space="preserve"> </w:t>
      </w:r>
      <w:r w:rsidR="001B2220" w:rsidRPr="00541ED6">
        <w:t>(2025/2156(DEC))</w:t>
      </w:r>
    </w:p>
    <w:p w14:paraId="6CFD20F2" w14:textId="77777777" w:rsidR="001B2220" w:rsidRPr="00541ED6" w:rsidRDefault="001B2220" w:rsidP="001B2220">
      <w:pPr>
        <w:pStyle w:val="EPComma"/>
      </w:pPr>
      <w:r w:rsidRPr="00541ED6">
        <w:rPr>
          <w:i/>
        </w:rPr>
        <w:t>Euroopa Parlament</w:t>
      </w:r>
      <w:r w:rsidRPr="00541ED6">
        <w:t>,</w:t>
      </w:r>
    </w:p>
    <w:p w14:paraId="45E5E790" w14:textId="77777777" w:rsidR="001B2220" w:rsidRPr="00541ED6" w:rsidRDefault="001B2220" w:rsidP="001B2220">
      <w:pPr>
        <w:pStyle w:val="NormalHanging12a"/>
      </w:pPr>
      <w:r w:rsidRPr="00541ED6">
        <w:t>–</w:t>
      </w:r>
      <w:r w:rsidRPr="00541ED6">
        <w:tab/>
        <w:t>võttes arvesse Euroopa Liidu Kriminaalõigusalase Koostöö Ameti 2024. aasta lõplikku raamatupidamisaruannet,</w:t>
      </w:r>
    </w:p>
    <w:p w14:paraId="1FF15EB3"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37"/>
      </w:r>
      <w:r w:rsidRPr="00541ED6">
        <w:t>,</w:t>
      </w:r>
    </w:p>
    <w:p w14:paraId="09CAB546"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38"/>
      </w:r>
      <w:r w:rsidRPr="00541ED6">
        <w:t xml:space="preserve"> 2024. aasta raamatupidamiskontode usaldatavuse ja nende aluseks olevate tehingute seaduslikkuse ja korrektsuse kohta,</w:t>
      </w:r>
    </w:p>
    <w:p w14:paraId="4098F367"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46BEA05E" w14:textId="77777777" w:rsidR="001B2220" w:rsidRPr="00541ED6" w:rsidRDefault="001B2220" w:rsidP="001B2220">
      <w:pPr>
        <w:pStyle w:val="NormalHanging12a"/>
      </w:pPr>
      <w:r w:rsidRPr="00541ED6">
        <w:t>–</w:t>
      </w:r>
      <w:r w:rsidRPr="00541ED6">
        <w:tab/>
        <w:t>võttes arvesse Euroopa Liidu toimimise lepingu artiklit 319,</w:t>
      </w:r>
    </w:p>
    <w:p w14:paraId="1A1B09D9"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39"/>
      </w:r>
      <w:r w:rsidRPr="00541ED6">
        <w:t>, eriti selle artiklit 70,</w:t>
      </w:r>
    </w:p>
    <w:p w14:paraId="1A557930"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40"/>
      </w:r>
      <w:r w:rsidRPr="00541ED6">
        <w:t>, eriti selle artiklit 70,</w:t>
      </w:r>
    </w:p>
    <w:p w14:paraId="5C16F87C" w14:textId="77777777" w:rsidR="001B2220" w:rsidRPr="00541ED6" w:rsidRDefault="001B2220" w:rsidP="001B2220">
      <w:pPr>
        <w:pStyle w:val="NormalHanging12a"/>
      </w:pPr>
      <w:r w:rsidRPr="00541ED6">
        <w:t>–</w:t>
      </w:r>
      <w:r w:rsidRPr="00541ED6">
        <w:tab/>
        <w:t>võttes arvesse Euroopa Parlamendi ja nõukogu 14. novembri 2018. aasta määrust (EL) 2018/1727 Euroopa Liidu Kriminaalõigusalase Koostöö Ameti (</w:t>
      </w:r>
      <w:proofErr w:type="spellStart"/>
      <w:r w:rsidRPr="00541ED6">
        <w:t>Eurojust</w:t>
      </w:r>
      <w:proofErr w:type="spellEnd"/>
      <w:r w:rsidRPr="00541ED6">
        <w:t>) kohta ning millega asendatakse ja tunnistatakse kehtetuks nõukogu otsus 2002/187/JSK</w:t>
      </w:r>
      <w:r w:rsidRPr="00541ED6">
        <w:rPr>
          <w:rStyle w:val="FootnoteReference"/>
        </w:rPr>
        <w:footnoteReference w:id="341"/>
      </w:r>
      <w:r w:rsidRPr="00541ED6">
        <w:t>, eriti selle artiklit 63,</w:t>
      </w:r>
    </w:p>
    <w:p w14:paraId="784782E9"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42"/>
      </w:r>
      <w:r w:rsidRPr="00541ED6">
        <w:t>, eriti selle artiklit 105,</w:t>
      </w:r>
    </w:p>
    <w:p w14:paraId="6A762AFD" w14:textId="77777777" w:rsidR="001B2220" w:rsidRPr="00541ED6" w:rsidRDefault="001B2220" w:rsidP="001B2220">
      <w:pPr>
        <w:pStyle w:val="NormalHanging12a"/>
      </w:pPr>
      <w:r w:rsidRPr="00541ED6">
        <w:t>–</w:t>
      </w:r>
      <w:r w:rsidRPr="00541ED6">
        <w:tab/>
        <w:t>võttes arvesse kodukorra artiklit 102 ja V lisa,</w:t>
      </w:r>
    </w:p>
    <w:p w14:paraId="525C1FF9" w14:textId="77777777" w:rsidR="001B2220" w:rsidRPr="00541ED6" w:rsidRDefault="001B2220" w:rsidP="001B2220">
      <w:pPr>
        <w:pStyle w:val="NormalHanging12a"/>
      </w:pPr>
      <w:r w:rsidRPr="00541ED6">
        <w:lastRenderedPageBreak/>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33437B29" w14:textId="77777777" w:rsidR="001B2220" w:rsidRPr="00541ED6" w:rsidRDefault="001B2220" w:rsidP="001B2220">
      <w:pPr>
        <w:pStyle w:val="NormalHanging12a"/>
      </w:pPr>
      <w:r w:rsidRPr="00541ED6">
        <w:t>–</w:t>
      </w:r>
      <w:r w:rsidRPr="00541ED6">
        <w:tab/>
        <w:t>võttes arvesse eelarvekontrollikomisjoni raportit (A10-0087/2026),</w:t>
      </w:r>
    </w:p>
    <w:p w14:paraId="3ED8965B" w14:textId="77777777" w:rsidR="001B2220" w:rsidRPr="00541ED6" w:rsidRDefault="001B2220" w:rsidP="001B2220">
      <w:pPr>
        <w:pStyle w:val="NormalHanging12a"/>
      </w:pPr>
      <w:r w:rsidRPr="00541ED6">
        <w:t>1.</w:t>
      </w:r>
      <w:r w:rsidRPr="00541ED6">
        <w:tab/>
        <w:t>annab heakskiidu Euroopa Liidu Kriminaalõigusalase Koostöö Ameti haldusdirektori tegevusele ameti 2024. aasta eelarve täitmisel;</w:t>
      </w:r>
    </w:p>
    <w:p w14:paraId="160CFF52" w14:textId="77777777" w:rsidR="001B2220" w:rsidRPr="00541ED6" w:rsidRDefault="001B2220" w:rsidP="001B2220">
      <w:pPr>
        <w:pStyle w:val="NormalHanging12a"/>
      </w:pPr>
      <w:r w:rsidRPr="00541ED6">
        <w:t>2.</w:t>
      </w:r>
      <w:r w:rsidRPr="00541ED6">
        <w:tab/>
        <w:t>esitab oma tähelepanekud alltoodud resolutsioonis;</w:t>
      </w:r>
    </w:p>
    <w:p w14:paraId="0BABB39A"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Kriminaalõigusalase Koostöö Ameti haldusdirektorile, nõukogule, komisjonile ja kontrollikojale ning korraldada nende avaldamine </w:t>
      </w:r>
      <w:r w:rsidRPr="00541ED6">
        <w:rPr>
          <w:i/>
        </w:rPr>
        <w:t>Euroopa Liidu Teatajas</w:t>
      </w:r>
      <w:r w:rsidRPr="00541ED6">
        <w:t xml:space="preserve"> (L-seerias).</w:t>
      </w:r>
    </w:p>
    <w:p w14:paraId="5515C102" w14:textId="77777777" w:rsidR="001B2220" w:rsidRPr="00541ED6" w:rsidRDefault="001B2220" w:rsidP="001B2220"/>
    <w:p w14:paraId="3E9A4E0E" w14:textId="77777777" w:rsidR="001B2220" w:rsidRPr="00541ED6" w:rsidRDefault="001B2220" w:rsidP="001B2220">
      <w:pPr>
        <w:pStyle w:val="PageHeadingDec"/>
        <w:sectPr w:rsidR="001B2220" w:rsidRPr="00541ED6" w:rsidSect="001E76CF">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38B1D1" w14:textId="4B1E5771" w:rsidR="001B2220" w:rsidRPr="00541ED6" w:rsidRDefault="00EC0A3F" w:rsidP="001B2220">
      <w:pPr>
        <w:pStyle w:val="NormalBold"/>
      </w:pPr>
      <w:r w:rsidRPr="00541ED6">
        <w:lastRenderedPageBreak/>
        <w:t xml:space="preserve">58 Euroopa Parlamendi 29. aprilli 2026. aasta otsus </w:t>
      </w:r>
      <w:r w:rsidR="001B2220" w:rsidRPr="00541ED6">
        <w:t>Euroopa Liidu Kriminaalõigusalase Koostöö Ameti 2024. aasta raamatupidamiskontode sulgemise kohta</w:t>
      </w:r>
      <w:r w:rsidRPr="00541ED6">
        <w:t xml:space="preserve"> </w:t>
      </w:r>
      <w:r w:rsidR="001B2220" w:rsidRPr="00541ED6">
        <w:t>(2025/2156(DEC))</w:t>
      </w:r>
    </w:p>
    <w:p w14:paraId="400A96BD" w14:textId="77777777" w:rsidR="001B2220" w:rsidRPr="00541ED6" w:rsidRDefault="001B2220" w:rsidP="001B2220">
      <w:pPr>
        <w:pStyle w:val="EPComma"/>
      </w:pPr>
      <w:r w:rsidRPr="00541ED6">
        <w:rPr>
          <w:i/>
        </w:rPr>
        <w:t>Euroopa Parlament</w:t>
      </w:r>
      <w:r w:rsidRPr="00541ED6">
        <w:t>,</w:t>
      </w:r>
    </w:p>
    <w:p w14:paraId="71459524" w14:textId="77777777" w:rsidR="001B2220" w:rsidRPr="00541ED6" w:rsidRDefault="001B2220" w:rsidP="001B2220">
      <w:pPr>
        <w:pStyle w:val="NormalHanging12a"/>
      </w:pPr>
      <w:r w:rsidRPr="00541ED6">
        <w:t>–</w:t>
      </w:r>
      <w:r w:rsidRPr="00541ED6">
        <w:tab/>
        <w:t>võttes arvesse Euroopa Liidu Kriminaalõigusalase Koostöö Ameti 2024. aasta lõplikku raamatupidamisaruannet,</w:t>
      </w:r>
    </w:p>
    <w:p w14:paraId="15778708"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43"/>
      </w:r>
      <w:r w:rsidRPr="00541ED6">
        <w:t>,</w:t>
      </w:r>
    </w:p>
    <w:p w14:paraId="2584089D"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44"/>
      </w:r>
      <w:r w:rsidRPr="00541ED6">
        <w:t xml:space="preserve"> 2024. aasta raamatupidamiskontode usaldatavuse ja nende aluseks olevate tehingute seaduslikkuse ja korrektsuse kohta,</w:t>
      </w:r>
    </w:p>
    <w:p w14:paraId="554B262E"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3F04A6ED" w14:textId="77777777" w:rsidR="001B2220" w:rsidRPr="00541ED6" w:rsidRDefault="001B2220" w:rsidP="001B2220">
      <w:pPr>
        <w:pStyle w:val="NormalHanging12a"/>
      </w:pPr>
      <w:r w:rsidRPr="00541ED6">
        <w:t>–</w:t>
      </w:r>
      <w:r w:rsidRPr="00541ED6">
        <w:tab/>
        <w:t>võttes arvesse Euroopa Liidu toimimise lepingu artiklit 319,</w:t>
      </w:r>
    </w:p>
    <w:p w14:paraId="3084A160"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45"/>
      </w:r>
      <w:r w:rsidRPr="00541ED6">
        <w:t>, eriti selle artiklit 70,</w:t>
      </w:r>
    </w:p>
    <w:p w14:paraId="6B2F9A18"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46"/>
      </w:r>
      <w:r w:rsidRPr="00541ED6">
        <w:t>, eriti selle artiklit 70,</w:t>
      </w:r>
    </w:p>
    <w:p w14:paraId="1C3769BB" w14:textId="77777777" w:rsidR="001B2220" w:rsidRPr="00541ED6" w:rsidRDefault="001B2220" w:rsidP="001B2220">
      <w:pPr>
        <w:pStyle w:val="NormalHanging12a"/>
      </w:pPr>
      <w:r w:rsidRPr="00541ED6">
        <w:t>–</w:t>
      </w:r>
      <w:r w:rsidRPr="00541ED6">
        <w:tab/>
        <w:t>võttes arvesse Euroopa Parlamendi ja nõukogu 14. novembri 2018. aasta määrust (EL) 2018/1727 Euroopa Liidu Kriminaalõigusalase Koostöö Ameti (</w:t>
      </w:r>
      <w:proofErr w:type="spellStart"/>
      <w:r w:rsidRPr="00541ED6">
        <w:t>Eurojust</w:t>
      </w:r>
      <w:proofErr w:type="spellEnd"/>
      <w:r w:rsidRPr="00541ED6">
        <w:t>) kohta ning millega asendatakse ja tunnistatakse kehtetuks nõukogu otsus 2002/187/JSK</w:t>
      </w:r>
      <w:r w:rsidRPr="00541ED6">
        <w:rPr>
          <w:rStyle w:val="FootnoteReference"/>
        </w:rPr>
        <w:footnoteReference w:id="347"/>
      </w:r>
      <w:r w:rsidRPr="00541ED6">
        <w:t>, eriti selle artiklit 63,</w:t>
      </w:r>
    </w:p>
    <w:p w14:paraId="14DFEAB3"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48"/>
      </w:r>
      <w:r w:rsidRPr="00541ED6">
        <w:t>, eriti selle artiklit 105,</w:t>
      </w:r>
    </w:p>
    <w:p w14:paraId="6D3B9E9B" w14:textId="77777777" w:rsidR="001B2220" w:rsidRPr="00541ED6" w:rsidRDefault="001B2220" w:rsidP="001B2220">
      <w:pPr>
        <w:pStyle w:val="NormalHanging12a"/>
      </w:pPr>
      <w:r w:rsidRPr="00541ED6">
        <w:t>–</w:t>
      </w:r>
      <w:r w:rsidRPr="00541ED6">
        <w:tab/>
        <w:t>võttes arvesse kodukorra artiklit 102 ja V lisa,</w:t>
      </w:r>
    </w:p>
    <w:p w14:paraId="23408863"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7DBCFCFA" w14:textId="77777777" w:rsidR="001B2220" w:rsidRPr="00541ED6" w:rsidRDefault="001B2220" w:rsidP="001B2220">
      <w:pPr>
        <w:pStyle w:val="NormalHanging12a"/>
      </w:pPr>
      <w:r w:rsidRPr="00541ED6">
        <w:t>–</w:t>
      </w:r>
      <w:r w:rsidRPr="00541ED6">
        <w:tab/>
        <w:t>võttes arvesse eelarvekontrollikomisjoni raportit (A10-0087/2026),</w:t>
      </w:r>
    </w:p>
    <w:p w14:paraId="5641F9CE" w14:textId="77777777" w:rsidR="001B2220" w:rsidRPr="00541ED6" w:rsidRDefault="001B2220" w:rsidP="001B2220">
      <w:pPr>
        <w:pStyle w:val="NormalHanging12a"/>
      </w:pPr>
      <w:r w:rsidRPr="00541ED6">
        <w:t>1.</w:t>
      </w:r>
      <w:r w:rsidRPr="00541ED6">
        <w:tab/>
        <w:t>annab heakskiidu Euroopa Liidu Kriminaalõigusalase Koostöö Ameti 2024. aasta raamatupidamiskontode sulgemisele;</w:t>
      </w:r>
    </w:p>
    <w:p w14:paraId="3C193EC2" w14:textId="77777777" w:rsidR="001B2220" w:rsidRPr="00541ED6" w:rsidRDefault="001B2220" w:rsidP="001B2220">
      <w:pPr>
        <w:pStyle w:val="NormalHanging12a"/>
      </w:pPr>
      <w:r w:rsidRPr="00541ED6">
        <w:t>2.</w:t>
      </w:r>
      <w:r w:rsidRPr="00541ED6">
        <w:tab/>
        <w:t xml:space="preserve">teeb presidendile ülesandeks edastada käesolev otsus Euroopa Liidu Kriminaalõigusalase Koostöö Ameti haldusdirektorile, nõukogule, komisjonile ja kontrollikojale ning korraldada selle avaldamine </w:t>
      </w:r>
      <w:r w:rsidRPr="00541ED6">
        <w:rPr>
          <w:i/>
        </w:rPr>
        <w:t>Euroopa Liidu Teatajas</w:t>
      </w:r>
      <w:r w:rsidRPr="00541ED6">
        <w:t xml:space="preserve"> (L-seerias).</w:t>
      </w:r>
    </w:p>
    <w:p w14:paraId="7DA30410" w14:textId="77777777" w:rsidR="001B2220" w:rsidRPr="00541ED6" w:rsidRDefault="001B2220" w:rsidP="001B2220">
      <w:pPr>
        <w:pStyle w:val="PageHeadingDec"/>
        <w:sectPr w:rsidR="001B2220" w:rsidRPr="00541ED6" w:rsidSect="001E76CF">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9511E1" w14:textId="344AB203" w:rsidR="001B2220" w:rsidRPr="00541ED6" w:rsidRDefault="00EC0A3F" w:rsidP="001B2220">
      <w:pPr>
        <w:pStyle w:val="NormalBold"/>
      </w:pPr>
      <w:r w:rsidRPr="00541ED6">
        <w:lastRenderedPageBreak/>
        <w:t xml:space="preserve">59. Euroopa Parlamendi 29. aprilli 2026. aasta otsus </w:t>
      </w:r>
      <w:r w:rsidR="001B2220" w:rsidRPr="00541ED6">
        <w:t>Euroopa Liidu Õiguskaitsekoostöö Ameti 2024. aasta eelarve täitmisele heakskiidu andmise kohta</w:t>
      </w:r>
      <w:r w:rsidRPr="00541ED6">
        <w:t xml:space="preserve"> </w:t>
      </w:r>
      <w:r w:rsidR="001B2220" w:rsidRPr="00541ED6">
        <w:t>(2025/2156(DEC))</w:t>
      </w:r>
    </w:p>
    <w:p w14:paraId="5BDBD3C8" w14:textId="77777777" w:rsidR="001B2220" w:rsidRPr="00541ED6" w:rsidRDefault="001B2220" w:rsidP="001B2220">
      <w:pPr>
        <w:pStyle w:val="EPComma"/>
      </w:pPr>
      <w:r w:rsidRPr="00541ED6">
        <w:rPr>
          <w:i/>
        </w:rPr>
        <w:t>Euroopa Parlament</w:t>
      </w:r>
      <w:r w:rsidRPr="00541ED6">
        <w:t>,</w:t>
      </w:r>
    </w:p>
    <w:p w14:paraId="1B5880FE" w14:textId="77777777" w:rsidR="001B2220" w:rsidRPr="00541ED6" w:rsidRDefault="001B2220" w:rsidP="001B2220">
      <w:pPr>
        <w:pStyle w:val="NormalHanging12a"/>
      </w:pPr>
      <w:r w:rsidRPr="00541ED6">
        <w:t>–</w:t>
      </w:r>
      <w:r w:rsidRPr="00541ED6">
        <w:tab/>
        <w:t>võttes arvesse Euroopa Liidu Õiguskaitsekoostöö Ameti 2024. aasta lõplikku raamatupidamisaruannet,</w:t>
      </w:r>
    </w:p>
    <w:p w14:paraId="2D5941E1"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49"/>
      </w:r>
      <w:r w:rsidRPr="00541ED6">
        <w:t>,</w:t>
      </w:r>
    </w:p>
    <w:p w14:paraId="544111A7"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50"/>
      </w:r>
      <w:r w:rsidRPr="00541ED6">
        <w:t xml:space="preserve"> 2024. aasta raamatupidamiskontode usaldatavuse ja nende aluseks olevate tehingute seaduslikkuse ja korrektsuse kohta,</w:t>
      </w:r>
    </w:p>
    <w:p w14:paraId="5F4F275B"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7AA5B947" w14:textId="77777777" w:rsidR="001B2220" w:rsidRPr="00541ED6" w:rsidRDefault="001B2220" w:rsidP="001B2220">
      <w:pPr>
        <w:pStyle w:val="NormalHanging12a"/>
      </w:pPr>
      <w:r w:rsidRPr="00541ED6">
        <w:t>–</w:t>
      </w:r>
      <w:r w:rsidRPr="00541ED6">
        <w:tab/>
        <w:t>võttes arvesse Euroopa Liidu toimimise lepingu artiklit 319,</w:t>
      </w:r>
    </w:p>
    <w:p w14:paraId="42C1D639"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51"/>
      </w:r>
      <w:r w:rsidRPr="00541ED6">
        <w:t>, eriti selle artiklit 70,</w:t>
      </w:r>
    </w:p>
    <w:p w14:paraId="2144253F"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52"/>
      </w:r>
      <w:r w:rsidRPr="00541ED6">
        <w:t>, eriti selle artiklit 70,</w:t>
      </w:r>
    </w:p>
    <w:p w14:paraId="4E55A1E0" w14:textId="77777777" w:rsidR="001B2220" w:rsidRPr="00541ED6" w:rsidRDefault="001B2220" w:rsidP="001B2220">
      <w:pPr>
        <w:pStyle w:val="NormalHanging12a"/>
      </w:pPr>
      <w:r w:rsidRPr="00541ED6">
        <w:t>–</w:t>
      </w:r>
      <w:r w:rsidRPr="00541ED6">
        <w:tab/>
        <w:t>võttes arvesse Euroopa Parlamendi ja nõukogu 11. mai 2016. aasta määrust (EL) 2016/794 (mis käsitleb Euroopa Liidu Õiguskaitsekoostöö Ametit (Europol) ning millega asendatakse ja tunnistatakse kehtetuks nõukogu otsused 2009/371/JSK, 2009/934/JSK, 2009/935/JSK, 2009/936/JSK ja 2009/968/JSK)</w:t>
      </w:r>
      <w:r w:rsidRPr="00541ED6">
        <w:rPr>
          <w:rStyle w:val="FootnoteReference"/>
        </w:rPr>
        <w:footnoteReference w:id="353"/>
      </w:r>
      <w:r w:rsidRPr="00541ED6">
        <w:t>, eriti selle artiklit 60,</w:t>
      </w:r>
    </w:p>
    <w:p w14:paraId="462FECDC"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54"/>
      </w:r>
      <w:r w:rsidRPr="00541ED6">
        <w:t>, eriti selle artiklit 105,</w:t>
      </w:r>
    </w:p>
    <w:p w14:paraId="379E8FA3" w14:textId="77777777" w:rsidR="001B2220" w:rsidRPr="00541ED6" w:rsidRDefault="001B2220" w:rsidP="001B2220">
      <w:pPr>
        <w:pStyle w:val="NormalHanging12a"/>
      </w:pPr>
      <w:r w:rsidRPr="00541ED6">
        <w:t>–</w:t>
      </w:r>
      <w:r w:rsidRPr="00541ED6">
        <w:tab/>
        <w:t>võttes arvesse kodukorra artiklit 102 ja V lisa,</w:t>
      </w:r>
    </w:p>
    <w:p w14:paraId="58F92047"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6858293E" w14:textId="77777777" w:rsidR="001B2220" w:rsidRPr="00541ED6" w:rsidRDefault="001B2220" w:rsidP="001B2220">
      <w:pPr>
        <w:pStyle w:val="NormalHanging12a"/>
      </w:pPr>
      <w:r w:rsidRPr="00541ED6">
        <w:t>–</w:t>
      </w:r>
      <w:r w:rsidRPr="00541ED6">
        <w:tab/>
        <w:t>võttes arvesse eelarvekontrollikomisjoni raportit (A10-0087/2026),</w:t>
      </w:r>
    </w:p>
    <w:p w14:paraId="19332D7B" w14:textId="77777777" w:rsidR="001B2220" w:rsidRPr="00541ED6" w:rsidRDefault="001B2220" w:rsidP="001B2220">
      <w:pPr>
        <w:pStyle w:val="NormalHanging12a"/>
      </w:pPr>
      <w:r w:rsidRPr="00541ED6">
        <w:t>1.</w:t>
      </w:r>
      <w:r w:rsidRPr="00541ED6">
        <w:tab/>
        <w:t>annab heakskiidu Euroopa Liidu Õiguskaitsekoostöö Ameti tegevdirektori tegevusele ameti 2024. aasta eelarve täitmisel;</w:t>
      </w:r>
    </w:p>
    <w:p w14:paraId="5B64881F" w14:textId="77777777" w:rsidR="001B2220" w:rsidRPr="00541ED6" w:rsidRDefault="001B2220" w:rsidP="001B2220">
      <w:pPr>
        <w:pStyle w:val="NormalHanging12a"/>
      </w:pPr>
      <w:r w:rsidRPr="00541ED6">
        <w:t>2.</w:t>
      </w:r>
      <w:r w:rsidRPr="00541ED6">
        <w:tab/>
        <w:t>esitab oma tähelepanekud alltoodud resolutsioonis;</w:t>
      </w:r>
    </w:p>
    <w:p w14:paraId="3AC6EF32"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Õiguskaitsekoostöö Ameti tegevdirektorile, nõukogule, komisjonile ja kontrollikojale ning korraldada nende avaldamine </w:t>
      </w:r>
      <w:r w:rsidRPr="00541ED6">
        <w:rPr>
          <w:i/>
        </w:rPr>
        <w:t>Euroopa Liidu Teatajas</w:t>
      </w:r>
      <w:r w:rsidRPr="00541ED6">
        <w:t xml:space="preserve"> (L-seerias).</w:t>
      </w:r>
    </w:p>
    <w:p w14:paraId="7CD31426" w14:textId="77777777" w:rsidR="001B2220" w:rsidRPr="00541ED6" w:rsidRDefault="001B2220" w:rsidP="001B2220"/>
    <w:p w14:paraId="48B8DE7B" w14:textId="77777777" w:rsidR="001B2220" w:rsidRPr="00541ED6" w:rsidRDefault="001B2220" w:rsidP="001B2220">
      <w:pPr>
        <w:pStyle w:val="PageHeadingDec"/>
        <w:sectPr w:rsidR="001B2220" w:rsidRPr="00541ED6" w:rsidSect="001E76CF">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4DA3DE" w14:textId="7EB0AF88" w:rsidR="001B2220" w:rsidRPr="00541ED6" w:rsidRDefault="00EC0A3F" w:rsidP="001B2220">
      <w:pPr>
        <w:pStyle w:val="NormalBold"/>
      </w:pPr>
      <w:r w:rsidRPr="00541ED6">
        <w:lastRenderedPageBreak/>
        <w:t xml:space="preserve">60. Euroopa Parlamendi 29. aprilli 2026. aasta otsus </w:t>
      </w:r>
      <w:r w:rsidR="001B2220" w:rsidRPr="00541ED6">
        <w:t>Euroopa Liidu Õiguskaitsekoostöö Ameti 2024. aasta raamatupidamiskontode sulgemise kohta</w:t>
      </w:r>
      <w:r w:rsidRPr="00541ED6">
        <w:t xml:space="preserve"> </w:t>
      </w:r>
      <w:r w:rsidR="001B2220" w:rsidRPr="00541ED6">
        <w:t>(2025/2156(DEC))</w:t>
      </w:r>
    </w:p>
    <w:p w14:paraId="3D941AAB" w14:textId="77777777" w:rsidR="001B2220" w:rsidRPr="00541ED6" w:rsidRDefault="001B2220" w:rsidP="001B2220">
      <w:pPr>
        <w:pStyle w:val="EPComma"/>
      </w:pPr>
      <w:r w:rsidRPr="00541ED6">
        <w:rPr>
          <w:i/>
        </w:rPr>
        <w:t>Euroopa Parlament</w:t>
      </w:r>
      <w:r w:rsidRPr="00541ED6">
        <w:t>,</w:t>
      </w:r>
    </w:p>
    <w:p w14:paraId="75CFF39A" w14:textId="77777777" w:rsidR="001B2220" w:rsidRPr="00541ED6" w:rsidRDefault="001B2220" w:rsidP="001B2220">
      <w:pPr>
        <w:pStyle w:val="NormalHanging12a"/>
      </w:pPr>
      <w:r w:rsidRPr="00541ED6">
        <w:t>–</w:t>
      </w:r>
      <w:r w:rsidRPr="00541ED6">
        <w:tab/>
        <w:t>võttes arvesse Euroopa Liidu Õiguskaitsekoostöö Ameti 2024. aasta lõplikku raamatupidamisaruannet,</w:t>
      </w:r>
    </w:p>
    <w:p w14:paraId="45C14F3C"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55"/>
      </w:r>
      <w:r w:rsidRPr="00541ED6">
        <w:t>,</w:t>
      </w:r>
    </w:p>
    <w:p w14:paraId="2409870B"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56"/>
      </w:r>
      <w:r w:rsidRPr="00541ED6">
        <w:t xml:space="preserve"> 2024. aasta raamatupidamiskontode usaldatavuse ja nende aluseks olevate tehingute seaduslikkuse ja korrektsuse kohta,</w:t>
      </w:r>
    </w:p>
    <w:p w14:paraId="1C8E6719"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1E15E31B" w14:textId="77777777" w:rsidR="001B2220" w:rsidRPr="00541ED6" w:rsidRDefault="001B2220" w:rsidP="001B2220">
      <w:pPr>
        <w:pStyle w:val="NormalHanging12a"/>
      </w:pPr>
      <w:r w:rsidRPr="00541ED6">
        <w:t>–</w:t>
      </w:r>
      <w:r w:rsidRPr="00541ED6">
        <w:tab/>
        <w:t>võttes arvesse Euroopa Liidu toimimise lepingu artiklit 319,</w:t>
      </w:r>
    </w:p>
    <w:p w14:paraId="48B63F0D"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57"/>
      </w:r>
      <w:r w:rsidRPr="00541ED6">
        <w:t>, eriti selle artiklit 70,</w:t>
      </w:r>
    </w:p>
    <w:p w14:paraId="129DB110"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58"/>
      </w:r>
      <w:r w:rsidRPr="00541ED6">
        <w:t>, eriti selle artiklit 70,</w:t>
      </w:r>
    </w:p>
    <w:p w14:paraId="469E7666" w14:textId="77777777" w:rsidR="001B2220" w:rsidRPr="00541ED6" w:rsidRDefault="001B2220" w:rsidP="001B2220">
      <w:pPr>
        <w:pStyle w:val="NormalHanging12a"/>
      </w:pPr>
      <w:r w:rsidRPr="00541ED6">
        <w:t>–</w:t>
      </w:r>
      <w:r w:rsidRPr="00541ED6">
        <w:tab/>
        <w:t>võttes arvesse Euroopa Parlamendi ja nõukogu 11. mai 2016. aasta määrust (EL) 2016/794 (mis käsitleb Euroopa Liidu Õiguskaitsekoostöö Ametit (Europol) ning millega asendatakse ja tunnistatakse kehtetuks nõukogu otsused 2009/371/JSK, 2009/934/JSK, 2009/935/JSK, 2009/936/JSK ja 2009/968/JSK)</w:t>
      </w:r>
      <w:r w:rsidRPr="00541ED6">
        <w:rPr>
          <w:rStyle w:val="FootnoteReference"/>
        </w:rPr>
        <w:footnoteReference w:id="359"/>
      </w:r>
      <w:r w:rsidRPr="00541ED6">
        <w:t>, eriti selle artiklit 60,</w:t>
      </w:r>
    </w:p>
    <w:p w14:paraId="4830FAC0"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60"/>
      </w:r>
      <w:r w:rsidRPr="00541ED6">
        <w:t>, eriti selle artiklit 105,</w:t>
      </w:r>
    </w:p>
    <w:p w14:paraId="1A106D78" w14:textId="77777777" w:rsidR="001B2220" w:rsidRPr="00541ED6" w:rsidRDefault="001B2220" w:rsidP="001B2220">
      <w:pPr>
        <w:pStyle w:val="NormalHanging12a"/>
      </w:pPr>
      <w:r w:rsidRPr="00541ED6">
        <w:t>–</w:t>
      </w:r>
      <w:r w:rsidRPr="00541ED6">
        <w:tab/>
        <w:t>võttes arvesse kodukorra artiklit 102 ja V lisa,</w:t>
      </w:r>
    </w:p>
    <w:p w14:paraId="034466A5"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w:t>
      </w:r>
      <w:r w:rsidRPr="00541ED6">
        <w:lastRenderedPageBreak/>
        <w:t>komisjoni, rahvatervishoiu komisjoni, transpordi- ja turismikomisjoni, kalanduskomisjoni, kodanikuvabaduste, justiits- ja siseasjade komisjoni ning naiste õiguste ja soolise võrdõiguslikkuse komisjoni arvamusi,</w:t>
      </w:r>
    </w:p>
    <w:p w14:paraId="72227771" w14:textId="77777777" w:rsidR="001B2220" w:rsidRPr="00541ED6" w:rsidRDefault="001B2220" w:rsidP="001B2220">
      <w:pPr>
        <w:pStyle w:val="NormalHanging12a"/>
      </w:pPr>
      <w:r w:rsidRPr="00541ED6">
        <w:t>–</w:t>
      </w:r>
      <w:r w:rsidRPr="00541ED6">
        <w:tab/>
        <w:t>võttes arvesse eelarvekontrollikomisjoni raportit (A10-0087/2026),</w:t>
      </w:r>
    </w:p>
    <w:p w14:paraId="2F4D3067" w14:textId="77777777" w:rsidR="001B2220" w:rsidRPr="00541ED6" w:rsidRDefault="001B2220" w:rsidP="001B2220">
      <w:pPr>
        <w:pStyle w:val="NormalHanging12a"/>
      </w:pPr>
      <w:r w:rsidRPr="00541ED6">
        <w:t>1.</w:t>
      </w:r>
      <w:r w:rsidRPr="00541ED6">
        <w:tab/>
        <w:t>annab heakskiidu Euroopa Liidu Õiguskaitsekoostöö Ameti 2024. aasta raamatupidamiskontode sulgemisele;</w:t>
      </w:r>
    </w:p>
    <w:p w14:paraId="3F469DAF" w14:textId="77777777" w:rsidR="001B2220" w:rsidRPr="00541ED6" w:rsidRDefault="001B2220" w:rsidP="001B2220">
      <w:pPr>
        <w:pStyle w:val="NormalHanging12a"/>
      </w:pPr>
      <w:r w:rsidRPr="00541ED6">
        <w:t>2.</w:t>
      </w:r>
      <w:r w:rsidRPr="00541ED6">
        <w:tab/>
        <w:t xml:space="preserve">teeb presidendile ülesandeks edastada käesolev otsus Euroopa Liidu Õiguskaitsekoostöö Ameti tegevdirektorile, nõukogule, komisjonile ja kontrollikojale ning korraldada selle avaldamine </w:t>
      </w:r>
      <w:r w:rsidRPr="00541ED6">
        <w:rPr>
          <w:i/>
        </w:rPr>
        <w:t>Euroopa Liidu Teatajas</w:t>
      </w:r>
      <w:r w:rsidRPr="00541ED6">
        <w:t xml:space="preserve"> (L-seerias).</w:t>
      </w:r>
    </w:p>
    <w:p w14:paraId="2FA583CB" w14:textId="77777777" w:rsidR="001B2220" w:rsidRPr="00541ED6" w:rsidRDefault="001B2220" w:rsidP="001B2220">
      <w:pPr>
        <w:pStyle w:val="PageHeadingDec"/>
        <w:sectPr w:rsidR="001B2220" w:rsidRPr="00541ED6" w:rsidSect="001E76CF">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602A32" w14:textId="32C10EAA" w:rsidR="001B2220" w:rsidRPr="00541ED6" w:rsidRDefault="00291140" w:rsidP="001B2220">
      <w:pPr>
        <w:pStyle w:val="NormalBold"/>
      </w:pPr>
      <w:r w:rsidRPr="00541ED6">
        <w:lastRenderedPageBreak/>
        <w:t xml:space="preserve">61. Euroopa Parlamendi 29. aprilli 2026. aasta otsus </w:t>
      </w:r>
      <w:r w:rsidR="001B2220" w:rsidRPr="00541ED6">
        <w:t>Euroopa Liidu Kosmoseprogrammi Ameti 2024. aasta eelarve täitmisele heakskiidu andmise kohta</w:t>
      </w:r>
      <w:r w:rsidRPr="00541ED6">
        <w:t xml:space="preserve"> </w:t>
      </w:r>
      <w:r w:rsidR="001B2220" w:rsidRPr="00541ED6">
        <w:t>(2025/2156(DEC))</w:t>
      </w:r>
    </w:p>
    <w:p w14:paraId="463F8134" w14:textId="77777777" w:rsidR="001B2220" w:rsidRPr="00541ED6" w:rsidRDefault="001B2220" w:rsidP="001B2220">
      <w:pPr>
        <w:pStyle w:val="EPComma"/>
      </w:pPr>
      <w:r w:rsidRPr="00541ED6">
        <w:rPr>
          <w:i/>
        </w:rPr>
        <w:t>Euroopa Parlament</w:t>
      </w:r>
      <w:r w:rsidRPr="00541ED6">
        <w:t>,</w:t>
      </w:r>
    </w:p>
    <w:p w14:paraId="0D4C74D8" w14:textId="77777777" w:rsidR="001B2220" w:rsidRPr="00541ED6" w:rsidRDefault="001B2220" w:rsidP="001B2220">
      <w:pPr>
        <w:pStyle w:val="NormalHanging12a"/>
      </w:pPr>
      <w:r w:rsidRPr="00541ED6">
        <w:t>–</w:t>
      </w:r>
      <w:r w:rsidRPr="00541ED6">
        <w:tab/>
        <w:t>võttes arvesse Euroopa Liidu Kosmoseprogrammi Ameti 2024. aasta lõplikku raamatupidamisaruannet,</w:t>
      </w:r>
    </w:p>
    <w:p w14:paraId="492B4AD9"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61"/>
      </w:r>
      <w:r w:rsidRPr="00541ED6">
        <w:t>,</w:t>
      </w:r>
    </w:p>
    <w:p w14:paraId="1CE35282"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62"/>
      </w:r>
      <w:r w:rsidRPr="00541ED6">
        <w:t xml:space="preserve"> 2024. aasta raamatupidamiskontode usaldatavuse ja nende aluseks olevate tehingute seaduslikkuse ja korrektsuse kohta,</w:t>
      </w:r>
    </w:p>
    <w:p w14:paraId="57E0F960"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6CCBC1E5" w14:textId="77777777" w:rsidR="001B2220" w:rsidRPr="00541ED6" w:rsidRDefault="001B2220" w:rsidP="001B2220">
      <w:pPr>
        <w:pStyle w:val="NormalHanging12a"/>
      </w:pPr>
      <w:r w:rsidRPr="00541ED6">
        <w:t>–</w:t>
      </w:r>
      <w:r w:rsidRPr="00541ED6">
        <w:tab/>
        <w:t>võttes arvesse Euroopa Liidu toimimise lepingu artiklit 319,</w:t>
      </w:r>
    </w:p>
    <w:p w14:paraId="5FDA6F37"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63"/>
      </w:r>
      <w:r w:rsidRPr="00541ED6">
        <w:t>, eriti selle artiklit 70,</w:t>
      </w:r>
    </w:p>
    <w:p w14:paraId="59E98917"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64"/>
      </w:r>
      <w:r w:rsidRPr="00541ED6">
        <w:t>, eriti selle artiklit 70,</w:t>
      </w:r>
    </w:p>
    <w:p w14:paraId="6F3D17B6" w14:textId="77777777" w:rsidR="001B2220" w:rsidRPr="00541ED6" w:rsidRDefault="001B2220" w:rsidP="001B2220">
      <w:pPr>
        <w:pStyle w:val="NormalHanging12a"/>
      </w:pPr>
      <w:r w:rsidRPr="00541ED6">
        <w:t>–</w:t>
      </w:r>
      <w:r w:rsidRPr="00541ED6">
        <w:tab/>
        <w:t>võttes arvesse Euroopa Parlamendi ja nõukogu 28. aprilli 2021. aasta määrust (EL) 2021/696 (millega luuakse liidu kosmoseprogramm ja Euroopa Liidu Kosmoseprogrammi Amet ning tunnistatakse kehtetuks määrused (EL) nr 912/2010, (EL) nr 1285/2013 ja (EL) nr 377/2014 ning otsus nr 541/2014/EL)</w:t>
      </w:r>
      <w:r w:rsidRPr="00541ED6">
        <w:rPr>
          <w:rStyle w:val="FootnoteReference"/>
        </w:rPr>
        <w:footnoteReference w:id="365"/>
      </w:r>
      <w:r w:rsidRPr="00541ED6">
        <w:t>, eriti selle artikleid 85 ja 86,</w:t>
      </w:r>
    </w:p>
    <w:p w14:paraId="15C39196"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66"/>
      </w:r>
      <w:r w:rsidRPr="00541ED6">
        <w:t>, eriti selle artiklit 105,</w:t>
      </w:r>
    </w:p>
    <w:p w14:paraId="0AB4F3B3" w14:textId="77777777" w:rsidR="001B2220" w:rsidRPr="00541ED6" w:rsidRDefault="001B2220" w:rsidP="001B2220">
      <w:pPr>
        <w:pStyle w:val="NormalHanging12a"/>
      </w:pPr>
      <w:r w:rsidRPr="00541ED6">
        <w:t>–</w:t>
      </w:r>
      <w:r w:rsidRPr="00541ED6">
        <w:tab/>
        <w:t>võttes arvesse kodukorra artiklit 102 ja V lisa,</w:t>
      </w:r>
    </w:p>
    <w:p w14:paraId="5AF5C316" w14:textId="77777777" w:rsidR="001B2220" w:rsidRPr="00541ED6" w:rsidRDefault="001B2220" w:rsidP="001B2220">
      <w:pPr>
        <w:pStyle w:val="NormalHanging12a"/>
      </w:pPr>
      <w:r w:rsidRPr="00541ED6">
        <w:lastRenderedPageBreak/>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214A1183" w14:textId="77777777" w:rsidR="001B2220" w:rsidRPr="00541ED6" w:rsidRDefault="001B2220" w:rsidP="001B2220">
      <w:pPr>
        <w:pStyle w:val="NormalHanging12a"/>
      </w:pPr>
      <w:r w:rsidRPr="00541ED6">
        <w:t>–</w:t>
      </w:r>
      <w:r w:rsidRPr="00541ED6">
        <w:tab/>
        <w:t>võttes arvesse eelarvekontrollikomisjoni raportit (A10-0087/2026),</w:t>
      </w:r>
    </w:p>
    <w:p w14:paraId="318EA55C" w14:textId="77777777" w:rsidR="001B2220" w:rsidRPr="00541ED6" w:rsidRDefault="001B2220" w:rsidP="001B2220">
      <w:pPr>
        <w:pStyle w:val="NormalHanging12a"/>
      </w:pPr>
      <w:r w:rsidRPr="00541ED6">
        <w:t>1.</w:t>
      </w:r>
      <w:r w:rsidRPr="00541ED6">
        <w:tab/>
        <w:t>annab heakskiidu Euroopa Liidu Kosmoseprogrammi Ameti tegevdirektori tegevusele ameti 2024. aasta eelarve täitmisel;</w:t>
      </w:r>
    </w:p>
    <w:p w14:paraId="486A7AEF" w14:textId="77777777" w:rsidR="001B2220" w:rsidRPr="00541ED6" w:rsidRDefault="001B2220" w:rsidP="001B2220">
      <w:pPr>
        <w:pStyle w:val="NormalHanging12a"/>
      </w:pPr>
      <w:r w:rsidRPr="00541ED6">
        <w:t>2.</w:t>
      </w:r>
      <w:r w:rsidRPr="00541ED6">
        <w:tab/>
        <w:t>esitab oma tähelepanekud alltoodud resolutsioonis;</w:t>
      </w:r>
    </w:p>
    <w:p w14:paraId="37FB0BBA"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Kosmoseprogrammi Ameti tegevdirektorile, nõukogule, komisjonile ja kontrollikojale ning korraldada nende avaldamine </w:t>
      </w:r>
      <w:r w:rsidRPr="00541ED6">
        <w:rPr>
          <w:i/>
        </w:rPr>
        <w:t>Euroopa Liidu Teatajas</w:t>
      </w:r>
      <w:r w:rsidRPr="00541ED6">
        <w:t xml:space="preserve"> (L-seerias).</w:t>
      </w:r>
    </w:p>
    <w:p w14:paraId="34FD9D70" w14:textId="77777777" w:rsidR="001B2220" w:rsidRPr="00541ED6" w:rsidRDefault="001B2220" w:rsidP="001B2220"/>
    <w:p w14:paraId="008D9461" w14:textId="77777777" w:rsidR="001B2220" w:rsidRPr="00541ED6" w:rsidRDefault="001B2220" w:rsidP="001B2220">
      <w:pPr>
        <w:pStyle w:val="PageHeadingDec"/>
        <w:sectPr w:rsidR="001B2220" w:rsidRPr="00541ED6" w:rsidSect="001E76CF">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1B4A0C" w14:textId="6022F5EB" w:rsidR="001B2220" w:rsidRPr="00541ED6" w:rsidRDefault="00291140" w:rsidP="001B2220">
      <w:pPr>
        <w:pStyle w:val="NormalBold"/>
      </w:pPr>
      <w:r w:rsidRPr="00541ED6">
        <w:lastRenderedPageBreak/>
        <w:t xml:space="preserve">62. Euroopa Parlamendi 29. aprilli 2026. aasta otsus </w:t>
      </w:r>
      <w:r w:rsidR="001B2220" w:rsidRPr="00541ED6">
        <w:t>Euroopa Liidu Kosmoseprogrammi Ameti 2024. aasta raamatupidamiskontode sulgemise kohta</w:t>
      </w:r>
      <w:r w:rsidRPr="00541ED6">
        <w:t xml:space="preserve"> </w:t>
      </w:r>
      <w:r w:rsidR="001B2220" w:rsidRPr="00541ED6">
        <w:t>(2025/2156(DEC))</w:t>
      </w:r>
    </w:p>
    <w:p w14:paraId="71F4801A" w14:textId="77777777" w:rsidR="001B2220" w:rsidRPr="00541ED6" w:rsidRDefault="001B2220" w:rsidP="001B2220">
      <w:pPr>
        <w:pStyle w:val="EPComma"/>
      </w:pPr>
      <w:r w:rsidRPr="00541ED6">
        <w:rPr>
          <w:i/>
        </w:rPr>
        <w:t>Euroopa Parlament</w:t>
      </w:r>
      <w:r w:rsidRPr="00541ED6">
        <w:t>,</w:t>
      </w:r>
    </w:p>
    <w:p w14:paraId="4BE36C2A" w14:textId="77777777" w:rsidR="001B2220" w:rsidRPr="00541ED6" w:rsidRDefault="001B2220" w:rsidP="001B2220">
      <w:pPr>
        <w:pStyle w:val="NormalHanging12a"/>
      </w:pPr>
      <w:r w:rsidRPr="00541ED6">
        <w:t>–</w:t>
      </w:r>
      <w:r w:rsidRPr="00541ED6">
        <w:tab/>
        <w:t>võttes arvesse Euroopa Liidu Kosmoseprogrammi Ameti 2024. aasta lõplikku raamatupidamisaruannet,</w:t>
      </w:r>
    </w:p>
    <w:p w14:paraId="6EB977DF"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67"/>
      </w:r>
      <w:r w:rsidRPr="00541ED6">
        <w:t>,</w:t>
      </w:r>
    </w:p>
    <w:p w14:paraId="5C38A670"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68"/>
      </w:r>
      <w:r w:rsidRPr="00541ED6">
        <w:t xml:space="preserve"> 2024. aasta raamatupidamiskontode usaldatavuse ja nende aluseks olevate tehingute seaduslikkuse ja korrektsuse kohta,</w:t>
      </w:r>
    </w:p>
    <w:p w14:paraId="0455FD6B"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71E7A678" w14:textId="77777777" w:rsidR="001B2220" w:rsidRPr="00541ED6" w:rsidRDefault="001B2220" w:rsidP="001B2220">
      <w:pPr>
        <w:pStyle w:val="NormalHanging12a"/>
      </w:pPr>
      <w:r w:rsidRPr="00541ED6">
        <w:t>–</w:t>
      </w:r>
      <w:r w:rsidRPr="00541ED6">
        <w:tab/>
        <w:t>võttes arvesse Euroopa Liidu toimimise lepingu artiklit 319,</w:t>
      </w:r>
    </w:p>
    <w:p w14:paraId="5EEA3710"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69"/>
      </w:r>
      <w:r w:rsidRPr="00541ED6">
        <w:t>, eriti selle artiklit 70,</w:t>
      </w:r>
    </w:p>
    <w:p w14:paraId="5A4F4930"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70"/>
      </w:r>
      <w:r w:rsidRPr="00541ED6">
        <w:t>, eriti selle artiklit 70,</w:t>
      </w:r>
    </w:p>
    <w:p w14:paraId="2EB79141" w14:textId="77777777" w:rsidR="001B2220" w:rsidRPr="00541ED6" w:rsidRDefault="001B2220" w:rsidP="001B2220">
      <w:pPr>
        <w:pStyle w:val="NormalHanging12a"/>
      </w:pPr>
      <w:r w:rsidRPr="00541ED6">
        <w:t>–</w:t>
      </w:r>
      <w:r w:rsidRPr="00541ED6">
        <w:tab/>
        <w:t>võttes arvesse Euroopa Parlamendi ja nõukogu 28. aprilli 2021. aasta määrust (EL) 2021/696 (millega luuakse liidu kosmoseprogramm ja Euroopa Liidu Kosmoseprogrammi Amet ning tunnistatakse kehtetuks määrused (EL) nr 912/2010, (EL) nr 1285/2013 ja (EL) nr 377/2014 ning otsus nr 541/2014/EL)</w:t>
      </w:r>
      <w:r w:rsidRPr="00541ED6">
        <w:rPr>
          <w:rStyle w:val="FootnoteReference"/>
        </w:rPr>
        <w:footnoteReference w:id="371"/>
      </w:r>
      <w:r w:rsidRPr="00541ED6">
        <w:t>, eriti selle artikleid 85 ja 86,</w:t>
      </w:r>
    </w:p>
    <w:p w14:paraId="534C23C8"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72"/>
      </w:r>
      <w:r w:rsidRPr="00541ED6">
        <w:t>, eriti selle artiklit 105,</w:t>
      </w:r>
    </w:p>
    <w:p w14:paraId="2B05A033" w14:textId="77777777" w:rsidR="001B2220" w:rsidRPr="00541ED6" w:rsidRDefault="001B2220" w:rsidP="001B2220">
      <w:pPr>
        <w:pStyle w:val="NormalHanging12a"/>
      </w:pPr>
      <w:r w:rsidRPr="00541ED6">
        <w:t>–</w:t>
      </w:r>
      <w:r w:rsidRPr="00541ED6">
        <w:tab/>
        <w:t>võttes arvesse kodukorra artiklit 102 ja V lisa,</w:t>
      </w:r>
    </w:p>
    <w:p w14:paraId="11DF97A0" w14:textId="77777777" w:rsidR="001B2220" w:rsidRPr="00541ED6" w:rsidRDefault="001B2220" w:rsidP="001B2220">
      <w:pPr>
        <w:pStyle w:val="NormalHanging12a"/>
      </w:pPr>
      <w:r w:rsidRPr="00541ED6">
        <w:lastRenderedPageBreak/>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49C89976" w14:textId="77777777" w:rsidR="001B2220" w:rsidRPr="00541ED6" w:rsidRDefault="001B2220" w:rsidP="001B2220">
      <w:pPr>
        <w:pStyle w:val="NormalHanging12a"/>
      </w:pPr>
      <w:r w:rsidRPr="00541ED6">
        <w:t>–</w:t>
      </w:r>
      <w:r w:rsidRPr="00541ED6">
        <w:tab/>
        <w:t>võttes arvesse eelarvekontrollikomisjoni raportit (A10-0087/2026),</w:t>
      </w:r>
    </w:p>
    <w:p w14:paraId="2FB41085" w14:textId="77777777" w:rsidR="001B2220" w:rsidRPr="00541ED6" w:rsidRDefault="001B2220" w:rsidP="001B2220">
      <w:pPr>
        <w:pStyle w:val="NormalHanging12a"/>
      </w:pPr>
      <w:r w:rsidRPr="00541ED6">
        <w:t>1.</w:t>
      </w:r>
      <w:r w:rsidRPr="00541ED6">
        <w:tab/>
        <w:t>annab heakskiidu Euroopa Liidu Kosmoseprogrammi Ameti 2024. aasta raamatupidamiskontode sulgemisele;</w:t>
      </w:r>
    </w:p>
    <w:p w14:paraId="29EA9130" w14:textId="77777777" w:rsidR="001B2220" w:rsidRPr="00541ED6" w:rsidRDefault="001B2220" w:rsidP="001B2220">
      <w:pPr>
        <w:pStyle w:val="NormalHanging12a"/>
      </w:pPr>
      <w:r w:rsidRPr="00541ED6">
        <w:t>2.</w:t>
      </w:r>
      <w:r w:rsidRPr="00541ED6">
        <w:tab/>
        <w:t xml:space="preserve">teeb presidendile ülesandeks edastada käesolev otsus Euroopa Liidu Kosmoseprogrammi Ameti tegevdirektorile, nõukogule, komisjonile ja kontrollikojale ning korraldada selle avaldamine </w:t>
      </w:r>
      <w:r w:rsidRPr="00541ED6">
        <w:rPr>
          <w:i/>
        </w:rPr>
        <w:t>Euroopa Liidu Teatajas</w:t>
      </w:r>
      <w:r w:rsidRPr="00541ED6">
        <w:t xml:space="preserve"> (L-seerias).</w:t>
      </w:r>
    </w:p>
    <w:p w14:paraId="2CA4620A" w14:textId="77777777" w:rsidR="001B2220" w:rsidRPr="00541ED6" w:rsidRDefault="001B2220" w:rsidP="001B2220">
      <w:pPr>
        <w:pStyle w:val="PageHeadingDec"/>
        <w:sectPr w:rsidR="001B2220" w:rsidRPr="00541ED6" w:rsidSect="001E76CF">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712ED6" w14:textId="69BB387A" w:rsidR="001B2220" w:rsidRPr="00541ED6" w:rsidRDefault="00291140" w:rsidP="001B2220">
      <w:pPr>
        <w:pStyle w:val="NormalBold"/>
      </w:pPr>
      <w:r w:rsidRPr="00541ED6">
        <w:lastRenderedPageBreak/>
        <w:t xml:space="preserve">63. Euroopa Parlamendi 29. aprilli 2026. aasta otsus </w:t>
      </w:r>
      <w:r w:rsidR="001B2220" w:rsidRPr="00541ED6">
        <w:t>Euroopa Liidu Põhiõiguste Ameti 2024. aasta eelarve täitmisele heakskiidu andmise kohta</w:t>
      </w:r>
      <w:r w:rsidRPr="00541ED6">
        <w:t xml:space="preserve"> </w:t>
      </w:r>
      <w:r w:rsidR="001B2220" w:rsidRPr="00541ED6">
        <w:t>(2025/2156(DEC))</w:t>
      </w:r>
    </w:p>
    <w:p w14:paraId="1F1EBA63" w14:textId="77777777" w:rsidR="001B2220" w:rsidRPr="00541ED6" w:rsidRDefault="001B2220" w:rsidP="001B2220">
      <w:pPr>
        <w:pStyle w:val="EPComma"/>
      </w:pPr>
      <w:r w:rsidRPr="00541ED6">
        <w:rPr>
          <w:i/>
        </w:rPr>
        <w:t>Euroopa Parlament</w:t>
      </w:r>
      <w:r w:rsidRPr="00541ED6">
        <w:t>,</w:t>
      </w:r>
    </w:p>
    <w:p w14:paraId="78E117FE" w14:textId="77777777" w:rsidR="001B2220" w:rsidRPr="00541ED6" w:rsidRDefault="001B2220" w:rsidP="001B2220">
      <w:pPr>
        <w:pStyle w:val="NormalHanging12a"/>
      </w:pPr>
      <w:r w:rsidRPr="00541ED6">
        <w:t>–</w:t>
      </w:r>
      <w:r w:rsidRPr="00541ED6">
        <w:tab/>
        <w:t>võttes arvesse Euroopa Liidu Põhiõiguste Ameti 2024. aasta lõplikku raamatupidamisaruannet,</w:t>
      </w:r>
    </w:p>
    <w:p w14:paraId="6E6255AB"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73"/>
      </w:r>
      <w:r w:rsidRPr="00541ED6">
        <w:t>,</w:t>
      </w:r>
    </w:p>
    <w:p w14:paraId="4D7D7EA0"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74"/>
      </w:r>
      <w:r w:rsidRPr="00541ED6">
        <w:t xml:space="preserve"> 2024. aasta raamatupidamiskontode usaldatavuse ja nende aluseks olevate tehingute seaduslikkuse ja korrektsuse kohta,</w:t>
      </w:r>
    </w:p>
    <w:p w14:paraId="626FA38E"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6FE259D9" w14:textId="77777777" w:rsidR="001B2220" w:rsidRPr="00541ED6" w:rsidRDefault="001B2220" w:rsidP="001B2220">
      <w:pPr>
        <w:pStyle w:val="NormalHanging12a"/>
      </w:pPr>
      <w:r w:rsidRPr="00541ED6">
        <w:t>–</w:t>
      </w:r>
      <w:r w:rsidRPr="00541ED6">
        <w:tab/>
        <w:t>võttes arvesse Euroopa Liidu toimimise lepingu artiklit 319,</w:t>
      </w:r>
    </w:p>
    <w:p w14:paraId="599DBCD0"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75"/>
      </w:r>
      <w:r w:rsidRPr="00541ED6">
        <w:t>, eriti selle artiklit 70,</w:t>
      </w:r>
    </w:p>
    <w:p w14:paraId="13614F75"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76"/>
      </w:r>
      <w:r w:rsidRPr="00541ED6">
        <w:t>, eriti selle artiklit 70,</w:t>
      </w:r>
    </w:p>
    <w:p w14:paraId="1731F175" w14:textId="77777777" w:rsidR="001B2220" w:rsidRPr="00541ED6" w:rsidRDefault="001B2220" w:rsidP="001B2220">
      <w:pPr>
        <w:pStyle w:val="NormalHanging12a"/>
      </w:pPr>
      <w:r w:rsidRPr="00541ED6">
        <w:t>–</w:t>
      </w:r>
      <w:r w:rsidRPr="00541ED6">
        <w:tab/>
        <w:t>võttes arvesse nõukogu 15. veebruari 2007. aasta määrust (EÜ) nr 168/2007 (millega asutatakse Euroopa Liidu Põhiõiguste Amet)</w:t>
      </w:r>
      <w:r w:rsidRPr="00541ED6">
        <w:rPr>
          <w:rStyle w:val="FootnoteReference"/>
        </w:rPr>
        <w:footnoteReference w:id="377"/>
      </w:r>
      <w:r w:rsidRPr="00541ED6">
        <w:t>, eriti selle artiklit 21,</w:t>
      </w:r>
    </w:p>
    <w:p w14:paraId="7208C096"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78"/>
      </w:r>
      <w:r w:rsidRPr="00541ED6">
        <w:t>, eriti selle artiklit 105,</w:t>
      </w:r>
    </w:p>
    <w:p w14:paraId="54D12557" w14:textId="77777777" w:rsidR="001B2220" w:rsidRPr="00541ED6" w:rsidRDefault="001B2220" w:rsidP="001B2220">
      <w:pPr>
        <w:pStyle w:val="NormalHanging12a"/>
      </w:pPr>
      <w:r w:rsidRPr="00541ED6">
        <w:t>–</w:t>
      </w:r>
      <w:r w:rsidRPr="00541ED6">
        <w:tab/>
        <w:t>võttes arvesse kodukorra artiklit 102 ja V lisa,</w:t>
      </w:r>
    </w:p>
    <w:p w14:paraId="76925557"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66E0E988" w14:textId="77777777" w:rsidR="001B2220" w:rsidRPr="00541ED6" w:rsidRDefault="001B2220" w:rsidP="001B2220">
      <w:pPr>
        <w:pStyle w:val="NormalHanging12a"/>
      </w:pPr>
      <w:r w:rsidRPr="00541ED6">
        <w:t>–</w:t>
      </w:r>
      <w:r w:rsidRPr="00541ED6">
        <w:tab/>
        <w:t>võttes arvesse eelarvekontrollikomisjoni raportit (A10-0087/2026),</w:t>
      </w:r>
    </w:p>
    <w:p w14:paraId="5D6BFB38" w14:textId="77777777" w:rsidR="001B2220" w:rsidRPr="00541ED6" w:rsidRDefault="001B2220" w:rsidP="001B2220">
      <w:pPr>
        <w:pStyle w:val="NormalHanging12a"/>
      </w:pPr>
      <w:r w:rsidRPr="00541ED6">
        <w:t>1.</w:t>
      </w:r>
      <w:r w:rsidRPr="00541ED6">
        <w:tab/>
        <w:t>annab heakskiidu Euroopa Liidu Põhiõiguste Ameti direktori tegevusele ameti 2024. aasta eelarve täitmisel;</w:t>
      </w:r>
    </w:p>
    <w:p w14:paraId="12917401" w14:textId="77777777" w:rsidR="001B2220" w:rsidRPr="00541ED6" w:rsidRDefault="001B2220" w:rsidP="001B2220">
      <w:pPr>
        <w:pStyle w:val="NormalHanging12a"/>
      </w:pPr>
      <w:r w:rsidRPr="00541ED6">
        <w:t>2.</w:t>
      </w:r>
      <w:r w:rsidRPr="00541ED6">
        <w:tab/>
        <w:t>esitab oma tähelepanekud alltoodud resolutsioonis;</w:t>
      </w:r>
    </w:p>
    <w:p w14:paraId="711C09FA"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Liidu Põhiõiguste Ameti direktorile, nõukogule, komisjonile ja kontrollikojale ning korraldada nende avaldamine </w:t>
      </w:r>
      <w:r w:rsidRPr="00541ED6">
        <w:rPr>
          <w:i/>
        </w:rPr>
        <w:t>Euroopa Liidu Teatajas</w:t>
      </w:r>
      <w:r w:rsidRPr="00541ED6">
        <w:t xml:space="preserve"> (L-seerias).</w:t>
      </w:r>
    </w:p>
    <w:p w14:paraId="5BB79DD3" w14:textId="77777777" w:rsidR="001B2220" w:rsidRPr="00541ED6" w:rsidRDefault="001B2220" w:rsidP="001B2220"/>
    <w:p w14:paraId="2E2E97F9" w14:textId="77777777" w:rsidR="001B2220" w:rsidRPr="00541ED6" w:rsidRDefault="001B2220" w:rsidP="001B2220">
      <w:pPr>
        <w:pStyle w:val="PageHeadingDec"/>
        <w:sectPr w:rsidR="001B2220" w:rsidRPr="00541ED6" w:rsidSect="001E76CF">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882FE5" w14:textId="1E8D58FE" w:rsidR="001B2220" w:rsidRPr="00541ED6" w:rsidRDefault="00291140" w:rsidP="001B2220">
      <w:pPr>
        <w:pStyle w:val="NormalBold"/>
      </w:pPr>
      <w:r w:rsidRPr="00541ED6">
        <w:lastRenderedPageBreak/>
        <w:t xml:space="preserve">64. Euroopa Parlamendi 29. aprilli 2026. aasta otsus </w:t>
      </w:r>
      <w:r w:rsidR="001B2220" w:rsidRPr="00541ED6">
        <w:t>Euroopa Liidu Põhiõiguste Ameti 2024. aasta raamatupidamiskontode sulgemise kohta</w:t>
      </w:r>
      <w:r w:rsidRPr="00541ED6">
        <w:t xml:space="preserve"> </w:t>
      </w:r>
      <w:r w:rsidR="001B2220" w:rsidRPr="00541ED6">
        <w:t>(2025/2156(DEC))</w:t>
      </w:r>
    </w:p>
    <w:p w14:paraId="0DA21B44" w14:textId="77777777" w:rsidR="001B2220" w:rsidRPr="00541ED6" w:rsidRDefault="001B2220" w:rsidP="001B2220">
      <w:pPr>
        <w:pStyle w:val="EPComma"/>
      </w:pPr>
      <w:r w:rsidRPr="00541ED6">
        <w:rPr>
          <w:i/>
        </w:rPr>
        <w:t>Euroopa Parlament</w:t>
      </w:r>
      <w:r w:rsidRPr="00541ED6">
        <w:t>,</w:t>
      </w:r>
    </w:p>
    <w:p w14:paraId="1EFCC696" w14:textId="77777777" w:rsidR="001B2220" w:rsidRPr="00541ED6" w:rsidRDefault="001B2220" w:rsidP="001B2220">
      <w:pPr>
        <w:pStyle w:val="NormalHanging12a"/>
      </w:pPr>
      <w:r w:rsidRPr="00541ED6">
        <w:t>–</w:t>
      </w:r>
      <w:r w:rsidRPr="00541ED6">
        <w:tab/>
        <w:t>võttes arvesse Euroopa Liidu Põhiõiguste Ameti 2024. aasta lõplikku raamatupidamisaruannet,</w:t>
      </w:r>
    </w:p>
    <w:p w14:paraId="625B3BE3"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79"/>
      </w:r>
      <w:r w:rsidRPr="00541ED6">
        <w:t>,</w:t>
      </w:r>
    </w:p>
    <w:p w14:paraId="611553AC"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80"/>
      </w:r>
      <w:r w:rsidRPr="00541ED6">
        <w:t xml:space="preserve"> 2024. aasta raamatupidamiskontode usaldatavuse ja nende aluseks olevate tehingute seaduslikkuse ja korrektsuse kohta,</w:t>
      </w:r>
    </w:p>
    <w:p w14:paraId="0A37D005"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1A33FDD3" w14:textId="77777777" w:rsidR="001B2220" w:rsidRPr="00541ED6" w:rsidRDefault="001B2220" w:rsidP="001B2220">
      <w:pPr>
        <w:pStyle w:val="NormalHanging12a"/>
      </w:pPr>
      <w:r w:rsidRPr="00541ED6">
        <w:t>–</w:t>
      </w:r>
      <w:r w:rsidRPr="00541ED6">
        <w:tab/>
        <w:t>võttes arvesse Euroopa Liidu toimimise lepingu artiklit 319,</w:t>
      </w:r>
    </w:p>
    <w:p w14:paraId="579D4F5C"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81"/>
      </w:r>
      <w:r w:rsidRPr="00541ED6">
        <w:t>, eriti selle artiklit 70,</w:t>
      </w:r>
    </w:p>
    <w:p w14:paraId="48FA4FBE"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82"/>
      </w:r>
      <w:r w:rsidRPr="00541ED6">
        <w:t>, eriti selle artiklit 70,</w:t>
      </w:r>
    </w:p>
    <w:p w14:paraId="45D20543" w14:textId="77777777" w:rsidR="001B2220" w:rsidRPr="00541ED6" w:rsidRDefault="001B2220" w:rsidP="001B2220">
      <w:pPr>
        <w:pStyle w:val="NormalHanging12a"/>
      </w:pPr>
      <w:r w:rsidRPr="00541ED6">
        <w:t>–</w:t>
      </w:r>
      <w:r w:rsidRPr="00541ED6">
        <w:tab/>
        <w:t>võttes arvesse nõukogu 15. veebruari 2007. aasta määrust (EÜ) nr 168/2007 (millega asutatakse Euroopa Liidu Põhiõiguste Amet)</w:t>
      </w:r>
      <w:r w:rsidRPr="00541ED6">
        <w:rPr>
          <w:rStyle w:val="FootnoteReference"/>
        </w:rPr>
        <w:footnoteReference w:id="383"/>
      </w:r>
      <w:r w:rsidRPr="00541ED6">
        <w:t>, eriti selle artiklit 21,</w:t>
      </w:r>
    </w:p>
    <w:p w14:paraId="2520C1FE"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84"/>
      </w:r>
      <w:r w:rsidRPr="00541ED6">
        <w:t>, eriti selle artiklit 105,</w:t>
      </w:r>
    </w:p>
    <w:p w14:paraId="74BF0144" w14:textId="77777777" w:rsidR="001B2220" w:rsidRPr="00541ED6" w:rsidRDefault="001B2220" w:rsidP="001B2220">
      <w:pPr>
        <w:pStyle w:val="NormalHanging12a"/>
      </w:pPr>
      <w:r w:rsidRPr="00541ED6">
        <w:t>–</w:t>
      </w:r>
      <w:r w:rsidRPr="00541ED6">
        <w:tab/>
        <w:t>võttes arvesse kodukorra artiklit 102 ja V lisa,</w:t>
      </w:r>
    </w:p>
    <w:p w14:paraId="5EA07F4B"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kalanduskomisjoni, kodanikuvabaduste, justiits- ja siseasjade komisjoni ning naiste </w:t>
      </w:r>
      <w:r w:rsidRPr="00541ED6">
        <w:lastRenderedPageBreak/>
        <w:t>õiguste ja soolise võrdõiguslikkuse komisjoni arvamusi,</w:t>
      </w:r>
    </w:p>
    <w:p w14:paraId="4E40482C" w14:textId="77777777" w:rsidR="001B2220" w:rsidRPr="00541ED6" w:rsidRDefault="001B2220" w:rsidP="001B2220">
      <w:pPr>
        <w:pStyle w:val="NormalHanging12a"/>
      </w:pPr>
      <w:r w:rsidRPr="00541ED6">
        <w:t>–</w:t>
      </w:r>
      <w:r w:rsidRPr="00541ED6">
        <w:tab/>
        <w:t>võttes arvesse eelarvekontrollikomisjoni raportit (A10-0087/2026),</w:t>
      </w:r>
    </w:p>
    <w:p w14:paraId="131D975B" w14:textId="77777777" w:rsidR="001B2220" w:rsidRPr="00541ED6" w:rsidRDefault="001B2220" w:rsidP="001B2220">
      <w:pPr>
        <w:pStyle w:val="NormalHanging12a"/>
      </w:pPr>
      <w:r w:rsidRPr="00541ED6">
        <w:t>1.</w:t>
      </w:r>
      <w:r w:rsidRPr="00541ED6">
        <w:tab/>
        <w:t>annab heakskiidu Euroopa Liidu Põhiõiguste Ameti 2024. aasta raamatupidamiskontode sulgemisele;</w:t>
      </w:r>
    </w:p>
    <w:p w14:paraId="71442997" w14:textId="77777777" w:rsidR="001B2220" w:rsidRPr="00541ED6" w:rsidRDefault="001B2220" w:rsidP="001B2220">
      <w:pPr>
        <w:pStyle w:val="NormalHanging12a"/>
      </w:pPr>
      <w:r w:rsidRPr="00541ED6">
        <w:t>2.</w:t>
      </w:r>
      <w:r w:rsidRPr="00541ED6">
        <w:tab/>
        <w:t xml:space="preserve">teeb presidendile ülesandeks edastada käesolev otsus Euroopa Liidu Põhiõiguste Ameti direktorile, nõukogule, komisjonile ja kontrollikojale ning korraldada selle avaldamine </w:t>
      </w:r>
      <w:r w:rsidRPr="00541ED6">
        <w:rPr>
          <w:i/>
        </w:rPr>
        <w:t>Euroopa Liidu Teatajas</w:t>
      </w:r>
      <w:r w:rsidRPr="00541ED6">
        <w:t xml:space="preserve"> (L-seerias).</w:t>
      </w:r>
    </w:p>
    <w:p w14:paraId="17F5B16F" w14:textId="77777777" w:rsidR="001B2220" w:rsidRPr="00541ED6" w:rsidRDefault="001B2220" w:rsidP="001B2220">
      <w:pPr>
        <w:pStyle w:val="PageHeadingDec"/>
        <w:sectPr w:rsidR="001B2220" w:rsidRPr="00541ED6" w:rsidSect="001E76CF">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D3EACB" w14:textId="0348CD02" w:rsidR="001B2220" w:rsidRPr="00541ED6" w:rsidRDefault="00291140" w:rsidP="001B2220">
      <w:pPr>
        <w:pStyle w:val="NormalBold"/>
      </w:pPr>
      <w:r w:rsidRPr="00541ED6">
        <w:lastRenderedPageBreak/>
        <w:t xml:space="preserve">65. Euroopa Parlamendi 29. aprilli 2026. aasta otsus </w:t>
      </w:r>
      <w:r w:rsidR="001B2220" w:rsidRPr="00541ED6">
        <w:t>Euroopa Piiri- ja Rannikuvalve Ameti 2024. aasta eelarve täitmisele heakskiidu andmise kohta</w:t>
      </w:r>
      <w:r w:rsidRPr="00541ED6">
        <w:t xml:space="preserve"> </w:t>
      </w:r>
      <w:r w:rsidR="001B2220" w:rsidRPr="00541ED6">
        <w:t>(2025/2156(DEC))</w:t>
      </w:r>
    </w:p>
    <w:p w14:paraId="6CE35D03" w14:textId="77777777" w:rsidR="001B2220" w:rsidRPr="00541ED6" w:rsidRDefault="001B2220" w:rsidP="001B2220">
      <w:pPr>
        <w:pStyle w:val="EPComma"/>
      </w:pPr>
      <w:r w:rsidRPr="00541ED6">
        <w:rPr>
          <w:i/>
        </w:rPr>
        <w:t>Euroopa Parlament</w:t>
      </w:r>
      <w:r w:rsidRPr="00541ED6">
        <w:t>,</w:t>
      </w:r>
    </w:p>
    <w:p w14:paraId="6974322D" w14:textId="77777777" w:rsidR="001B2220" w:rsidRPr="00541ED6" w:rsidRDefault="001B2220" w:rsidP="001B2220">
      <w:pPr>
        <w:pStyle w:val="NormalHanging12a"/>
      </w:pPr>
      <w:r w:rsidRPr="00541ED6">
        <w:t>–</w:t>
      </w:r>
      <w:r w:rsidRPr="00541ED6">
        <w:tab/>
        <w:t>võttes arvesse Euroopa Piiri- ja Rannikuvalve Ameti 2024. aasta lõplikku raamatupidamisaruannet,</w:t>
      </w:r>
    </w:p>
    <w:p w14:paraId="29B5CC61"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85"/>
      </w:r>
      <w:r w:rsidRPr="00541ED6">
        <w:t>,</w:t>
      </w:r>
    </w:p>
    <w:p w14:paraId="3E6E6B85"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86"/>
      </w:r>
      <w:r w:rsidRPr="00541ED6">
        <w:t xml:space="preserve"> 2024. aasta raamatupidamiskontode usaldatavuse ja nende aluseks olevate tehingute seaduslikkuse ja korrektsuse kohta,</w:t>
      </w:r>
    </w:p>
    <w:p w14:paraId="2D1FB5B1"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348A221D" w14:textId="77777777" w:rsidR="001B2220" w:rsidRPr="00541ED6" w:rsidRDefault="001B2220" w:rsidP="001B2220">
      <w:pPr>
        <w:pStyle w:val="NormalHanging12a"/>
      </w:pPr>
      <w:r w:rsidRPr="00541ED6">
        <w:t>–</w:t>
      </w:r>
      <w:r w:rsidRPr="00541ED6">
        <w:tab/>
        <w:t>võttes arvesse Euroopa Liidu toimimise lepingu artiklit 319,</w:t>
      </w:r>
    </w:p>
    <w:p w14:paraId="324B9212"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87"/>
      </w:r>
      <w:r w:rsidRPr="00541ED6">
        <w:t>, eriti selle artiklit 70,</w:t>
      </w:r>
    </w:p>
    <w:p w14:paraId="182F86B9"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88"/>
      </w:r>
      <w:r w:rsidRPr="00541ED6">
        <w:t>, eriti selle artiklit 70,</w:t>
      </w:r>
    </w:p>
    <w:p w14:paraId="725013F0" w14:textId="77777777" w:rsidR="001B2220" w:rsidRPr="00541ED6" w:rsidRDefault="001B2220" w:rsidP="001B2220">
      <w:pPr>
        <w:pStyle w:val="NormalHanging12a"/>
      </w:pPr>
      <w:r w:rsidRPr="00541ED6">
        <w:t>–</w:t>
      </w:r>
      <w:r w:rsidRPr="00541ED6">
        <w:tab/>
        <w:t>võttes arvesse Euroopa Parlamendi ja nõukogu 13. novembri 2019. aasta määrust (EL) 2019/1896 (mis käsitleb Euroopa piiri- ja rannikuvalvet ning millega tunnistatakse kehtetuks määrused (EL) nr 1052/2013 ning (EL) 2016/1624)</w:t>
      </w:r>
      <w:r w:rsidRPr="00541ED6">
        <w:rPr>
          <w:rStyle w:val="FootnoteReference"/>
        </w:rPr>
        <w:footnoteReference w:id="389"/>
      </w:r>
      <w:r w:rsidRPr="00541ED6">
        <w:t>, eriti selle artiklit 116,</w:t>
      </w:r>
    </w:p>
    <w:p w14:paraId="0519C8E4"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90"/>
      </w:r>
      <w:r w:rsidRPr="00541ED6">
        <w:t>, eriti selle artiklit 105,</w:t>
      </w:r>
    </w:p>
    <w:p w14:paraId="493C791E" w14:textId="77777777" w:rsidR="001B2220" w:rsidRPr="00541ED6" w:rsidRDefault="001B2220" w:rsidP="001B2220">
      <w:pPr>
        <w:pStyle w:val="NormalHanging12a"/>
      </w:pPr>
      <w:r w:rsidRPr="00541ED6">
        <w:t>–</w:t>
      </w:r>
      <w:r w:rsidRPr="00541ED6">
        <w:tab/>
        <w:t>võttes arvesse kodukorra artiklit 102 ja V lisa,</w:t>
      </w:r>
    </w:p>
    <w:p w14:paraId="2FFF46C5"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6F4AC95B" w14:textId="77777777" w:rsidR="001B2220" w:rsidRPr="00541ED6" w:rsidRDefault="001B2220" w:rsidP="001B2220">
      <w:pPr>
        <w:pStyle w:val="NormalHanging12a"/>
      </w:pPr>
      <w:r w:rsidRPr="00541ED6">
        <w:t>–</w:t>
      </w:r>
      <w:r w:rsidRPr="00541ED6">
        <w:tab/>
        <w:t>võttes arvesse eelarvekontrollikomisjoni raportit (A10-0087/2026),</w:t>
      </w:r>
    </w:p>
    <w:p w14:paraId="231BA770" w14:textId="77777777" w:rsidR="001B2220" w:rsidRPr="00541ED6" w:rsidRDefault="001B2220" w:rsidP="001B2220">
      <w:pPr>
        <w:pStyle w:val="NormalHanging12a"/>
      </w:pPr>
      <w:r w:rsidRPr="00541ED6">
        <w:t>1.</w:t>
      </w:r>
      <w:r w:rsidRPr="00541ED6">
        <w:tab/>
        <w:t>annab heakskiidu Euroopa Piiri- ja Rannikuvalve Ameti tegevdirektori tegevusele ameti 2024. aasta eelarve täitmisel;</w:t>
      </w:r>
    </w:p>
    <w:p w14:paraId="76F3456E" w14:textId="77777777" w:rsidR="001B2220" w:rsidRPr="00541ED6" w:rsidRDefault="001B2220" w:rsidP="001B2220">
      <w:pPr>
        <w:pStyle w:val="NormalHanging12a"/>
      </w:pPr>
      <w:r w:rsidRPr="00541ED6">
        <w:t>2.</w:t>
      </w:r>
      <w:r w:rsidRPr="00541ED6">
        <w:tab/>
        <w:t>esitab oma tähelepanekud alltoodud resolutsioonis;</w:t>
      </w:r>
    </w:p>
    <w:p w14:paraId="6DBB93AE" w14:textId="77777777" w:rsidR="001B2220" w:rsidRPr="00541ED6" w:rsidRDefault="001B2220" w:rsidP="001B2220">
      <w:pPr>
        <w:pStyle w:val="NormalHanging12a"/>
      </w:pPr>
      <w:r w:rsidRPr="00541ED6">
        <w:t>3.</w:t>
      </w:r>
      <w:r w:rsidRPr="00541ED6">
        <w:tab/>
        <w:t xml:space="preserve">teeb presidendile ülesandeks edastada käesolev otsus ja resolutsioon, mis on selle lahutamatu osa, Euroopa Piiri- ja Rannikuvalve Ameti tegevdirektorile, nõukogule, komisjonile ja kontrollikojale ning korraldada nende avaldamine </w:t>
      </w:r>
      <w:r w:rsidRPr="00541ED6">
        <w:rPr>
          <w:i/>
        </w:rPr>
        <w:t>Euroopa Liidu Teatajas</w:t>
      </w:r>
      <w:r w:rsidRPr="00541ED6">
        <w:t xml:space="preserve"> (L-seerias).</w:t>
      </w:r>
    </w:p>
    <w:p w14:paraId="501D6AD4" w14:textId="77777777" w:rsidR="001B2220" w:rsidRPr="00541ED6" w:rsidRDefault="001B2220" w:rsidP="001B2220"/>
    <w:p w14:paraId="13982128" w14:textId="77777777" w:rsidR="001B2220" w:rsidRPr="00541ED6" w:rsidRDefault="001B2220" w:rsidP="001B2220">
      <w:pPr>
        <w:pStyle w:val="PageHeadingDec"/>
        <w:sectPr w:rsidR="001B2220" w:rsidRPr="00541ED6" w:rsidSect="001E76CF">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8338AF" w14:textId="54FD52B0" w:rsidR="001B2220" w:rsidRPr="00541ED6" w:rsidRDefault="00291140" w:rsidP="001B2220">
      <w:pPr>
        <w:pStyle w:val="NormalBold"/>
      </w:pPr>
      <w:r w:rsidRPr="00541ED6">
        <w:lastRenderedPageBreak/>
        <w:t xml:space="preserve">66. Euroopa Parlamendi 29. aprilli 2026. aasta otsus </w:t>
      </w:r>
      <w:r w:rsidR="001B2220" w:rsidRPr="00541ED6">
        <w:t>Euroopa Piiri- ja Rannikuvalve Ameti 2024. aasta raamatupidamiskontode sulgemise kohta</w:t>
      </w:r>
      <w:r w:rsidRPr="00541ED6">
        <w:t xml:space="preserve"> </w:t>
      </w:r>
      <w:r w:rsidR="001B2220" w:rsidRPr="00541ED6">
        <w:t>(2025/2156(DEC))</w:t>
      </w:r>
    </w:p>
    <w:p w14:paraId="00229BF9" w14:textId="77777777" w:rsidR="001B2220" w:rsidRPr="00541ED6" w:rsidRDefault="001B2220" w:rsidP="001B2220">
      <w:pPr>
        <w:pStyle w:val="EPComma"/>
      </w:pPr>
      <w:r w:rsidRPr="00541ED6">
        <w:rPr>
          <w:i/>
        </w:rPr>
        <w:t>Euroopa Parlament</w:t>
      </w:r>
      <w:r w:rsidRPr="00541ED6">
        <w:t>,</w:t>
      </w:r>
    </w:p>
    <w:p w14:paraId="4AC63F73" w14:textId="77777777" w:rsidR="001B2220" w:rsidRPr="00541ED6" w:rsidRDefault="001B2220" w:rsidP="001B2220">
      <w:pPr>
        <w:pStyle w:val="NormalHanging12a"/>
      </w:pPr>
      <w:r w:rsidRPr="00541ED6">
        <w:t>–</w:t>
      </w:r>
      <w:r w:rsidRPr="00541ED6">
        <w:tab/>
        <w:t>võttes arvesse Euroopa Piiri- ja Rannikuvalve Ameti 2024. aasta lõplikku raamatupidamisaruannet,</w:t>
      </w:r>
    </w:p>
    <w:p w14:paraId="327D0E20" w14:textId="77777777" w:rsidR="001B2220" w:rsidRPr="00541ED6" w:rsidRDefault="001B2220" w:rsidP="001B2220">
      <w:pPr>
        <w:pStyle w:val="NormalHanging12a"/>
      </w:pPr>
      <w:r w:rsidRPr="00541ED6">
        <w:t>–</w:t>
      </w:r>
      <w:r w:rsidRPr="00541ED6">
        <w:tab/>
        <w:t>võttes arvesse kontrollikoja aastaaruannet ELi asutuste eelarveaasta 2024 kohta koos asutuste vastustega</w:t>
      </w:r>
      <w:r w:rsidRPr="00541ED6">
        <w:rPr>
          <w:rStyle w:val="FootnoteReference"/>
        </w:rPr>
        <w:footnoteReference w:id="391"/>
      </w:r>
      <w:r w:rsidRPr="00541ED6">
        <w:t>,</w:t>
      </w:r>
    </w:p>
    <w:p w14:paraId="0293A058" w14:textId="77777777" w:rsidR="001B2220" w:rsidRPr="00541ED6" w:rsidRDefault="001B2220" w:rsidP="001B2220">
      <w:pPr>
        <w:pStyle w:val="NormalHanging12a"/>
      </w:pPr>
      <w:r w:rsidRPr="00541ED6">
        <w:t>–</w:t>
      </w:r>
      <w:r w:rsidRPr="00541ED6">
        <w:tab/>
        <w:t>võttes arvesse vastavalt Euroopa Liidu toimimise lepingu artiklile 287 tehtud kontrollikoja kinnitavat avaldust</w:t>
      </w:r>
      <w:r w:rsidRPr="00541ED6">
        <w:rPr>
          <w:rStyle w:val="FootnoteReference"/>
        </w:rPr>
        <w:footnoteReference w:id="392"/>
      </w:r>
      <w:r w:rsidRPr="00541ED6">
        <w:t xml:space="preserve"> 2024. aasta raamatupidamiskontode usaldatavuse ja nende aluseks olevate tehingute seaduslikkuse ja korrektsuse kohta,</w:t>
      </w:r>
    </w:p>
    <w:p w14:paraId="747B04B7" w14:textId="77777777" w:rsidR="001B2220" w:rsidRPr="00541ED6" w:rsidRDefault="001B2220" w:rsidP="001B2220">
      <w:pPr>
        <w:pStyle w:val="NormalHanging12a"/>
      </w:pPr>
      <w:r w:rsidRPr="00541ED6">
        <w:t>–</w:t>
      </w:r>
      <w:r w:rsidRPr="00541ED6">
        <w:tab/>
        <w:t>võttes arvesse nõukogu 2. märtsi 2026. aasta soovitust agentuuri tegevusele heakskiidu andmise kohta 2024. aasta eelarve täitmisel (05750/2026 – C10-0148/2026),</w:t>
      </w:r>
    </w:p>
    <w:p w14:paraId="2E70DBE4" w14:textId="77777777" w:rsidR="001B2220" w:rsidRPr="00541ED6" w:rsidRDefault="001B2220" w:rsidP="001B2220">
      <w:pPr>
        <w:pStyle w:val="NormalHanging12a"/>
      </w:pPr>
      <w:r w:rsidRPr="00541ED6">
        <w:t>–</w:t>
      </w:r>
      <w:r w:rsidRPr="00541ED6">
        <w:tab/>
        <w:t>võttes arvesse Euroopa Liidu toimimise lepingu artiklit 319,</w:t>
      </w:r>
    </w:p>
    <w:p w14:paraId="3AB08A87" w14:textId="77777777" w:rsidR="001B2220" w:rsidRPr="00541ED6" w:rsidRDefault="001B2220" w:rsidP="001B2220">
      <w:pPr>
        <w:pStyle w:val="NormalHanging12a"/>
      </w:pPr>
      <w:r w:rsidRPr="00541ED6">
        <w:t>–</w:t>
      </w:r>
      <w:r w:rsidRPr="00541ED6">
        <w:tab/>
        <w:t xml:space="preserve">võttes arvesse Euroopa Parlamendi ja nõukogu 18. juuli 2018. aasta määrust (EL, Euratom) 2018/1046 (mis käsitleb liidu </w:t>
      </w:r>
      <w:proofErr w:type="spellStart"/>
      <w:r w:rsidRPr="00541ED6">
        <w:t>üldeelarve</w:t>
      </w:r>
      <w:proofErr w:type="spellEnd"/>
      <w:r w:rsidRPr="00541ED6">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541ED6">
        <w:rPr>
          <w:rStyle w:val="FootnoteReference"/>
        </w:rPr>
        <w:footnoteReference w:id="393"/>
      </w:r>
      <w:r w:rsidRPr="00541ED6">
        <w:t>, eriti selle artiklit 70,</w:t>
      </w:r>
    </w:p>
    <w:p w14:paraId="21BF2893" w14:textId="77777777" w:rsidR="001B2220" w:rsidRPr="00541ED6" w:rsidRDefault="001B2220" w:rsidP="001B2220">
      <w:pPr>
        <w:pStyle w:val="NormalHanging12a"/>
      </w:pPr>
      <w:r w:rsidRPr="00541ED6">
        <w:t>–</w:t>
      </w:r>
      <w:r w:rsidRPr="00541ED6">
        <w:tab/>
        <w:t xml:space="preserve">võttes arvesse Euroopa Parlamendi ja nõukogu 23. septembri 2024. aasta määrust (EL, Euratom) 2024/2509 (mis käsitleb liidu </w:t>
      </w:r>
      <w:proofErr w:type="spellStart"/>
      <w:r w:rsidRPr="00541ED6">
        <w:t>üldeelarve</w:t>
      </w:r>
      <w:proofErr w:type="spellEnd"/>
      <w:r w:rsidRPr="00541ED6">
        <w:t xml:space="preserve"> suhtes kohaldatavaid finantsreegleid)</w:t>
      </w:r>
      <w:r w:rsidRPr="00541ED6">
        <w:rPr>
          <w:rStyle w:val="FootnoteReference"/>
        </w:rPr>
        <w:footnoteReference w:id="394"/>
      </w:r>
      <w:r w:rsidRPr="00541ED6">
        <w:t>, eriti selle artiklit 70,</w:t>
      </w:r>
    </w:p>
    <w:p w14:paraId="3D84467A" w14:textId="77777777" w:rsidR="001B2220" w:rsidRPr="00541ED6" w:rsidRDefault="001B2220" w:rsidP="001B2220">
      <w:pPr>
        <w:pStyle w:val="NormalHanging12a"/>
      </w:pPr>
      <w:r w:rsidRPr="00541ED6">
        <w:t>–</w:t>
      </w:r>
      <w:r w:rsidRPr="00541ED6">
        <w:tab/>
        <w:t>võttes arvesse Euroopa Parlamendi ja nõukogu 13. novembri 2019. aasta määrust (EL) 2019/1896 (mis käsitleb Euroopa piiri- ja rannikuvalvet ning millega tunnistatakse kehtetuks määrused (EL) nr 1052/2013 ning (EL) 2016/1624)</w:t>
      </w:r>
      <w:r w:rsidRPr="00541ED6">
        <w:rPr>
          <w:rStyle w:val="FootnoteReference"/>
        </w:rPr>
        <w:footnoteReference w:id="395"/>
      </w:r>
      <w:r w:rsidRPr="00541ED6">
        <w:t>, eriti selle artiklit 116,</w:t>
      </w:r>
    </w:p>
    <w:p w14:paraId="16907D35" w14:textId="77777777" w:rsidR="001B2220" w:rsidRPr="00541ED6" w:rsidRDefault="001B2220" w:rsidP="001B2220">
      <w:pPr>
        <w:pStyle w:val="NormalHanging12a"/>
      </w:pPr>
      <w:r w:rsidRPr="00541ED6">
        <w:t>–</w:t>
      </w:r>
      <w:r w:rsidRPr="00541ED6">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541ED6">
        <w:rPr>
          <w:rStyle w:val="FootnoteReference"/>
        </w:rPr>
        <w:footnoteReference w:id="396"/>
      </w:r>
      <w:r w:rsidRPr="00541ED6">
        <w:t>, eriti selle artiklit 105,</w:t>
      </w:r>
    </w:p>
    <w:p w14:paraId="40200749" w14:textId="77777777" w:rsidR="001B2220" w:rsidRPr="00541ED6" w:rsidRDefault="001B2220" w:rsidP="001B2220">
      <w:pPr>
        <w:pStyle w:val="NormalHanging12a"/>
      </w:pPr>
      <w:r w:rsidRPr="00541ED6">
        <w:t>–</w:t>
      </w:r>
      <w:r w:rsidRPr="00541ED6">
        <w:tab/>
        <w:t>võttes arvesse kodukorra artiklit 102 ja V lisa,</w:t>
      </w:r>
    </w:p>
    <w:p w14:paraId="27C45BBB" w14:textId="77777777" w:rsidR="001B2220" w:rsidRPr="00541ED6" w:rsidRDefault="001B2220" w:rsidP="001B2220">
      <w:pPr>
        <w:pStyle w:val="NormalHanging12a"/>
      </w:pPr>
      <w:r w:rsidRPr="00541ED6">
        <w:t>–</w:t>
      </w:r>
      <w:r w:rsidRPr="00541ED6">
        <w:tab/>
        <w:t xml:space="preserve">võttes arvesse tööhõive- ja sotsiaalkomisjoni, keskkonna-, kliima- ja toiduohutuse komisjoni, rahvatervishoiu komisjoni, transpordi- ja turismikomisjoni, </w:t>
      </w:r>
      <w:r w:rsidRPr="00541ED6">
        <w:lastRenderedPageBreak/>
        <w:t>kalanduskomisjoni, kodanikuvabaduste, justiits- ja siseasjade komisjoni ning naiste õiguste ja soolise võrdõiguslikkuse komisjoni arvamusi,</w:t>
      </w:r>
    </w:p>
    <w:p w14:paraId="32FFD11A" w14:textId="77777777" w:rsidR="001B2220" w:rsidRPr="00541ED6" w:rsidRDefault="001B2220" w:rsidP="001B2220">
      <w:pPr>
        <w:pStyle w:val="NormalHanging12a"/>
      </w:pPr>
      <w:r w:rsidRPr="00541ED6">
        <w:t>–</w:t>
      </w:r>
      <w:r w:rsidRPr="00541ED6">
        <w:tab/>
        <w:t>võttes arvesse eelarvekontrollikomisjoni raportit (A10-0087/2026),</w:t>
      </w:r>
    </w:p>
    <w:p w14:paraId="1B05A6D1" w14:textId="77777777" w:rsidR="001B2220" w:rsidRPr="00541ED6" w:rsidRDefault="001B2220" w:rsidP="001B2220">
      <w:pPr>
        <w:pStyle w:val="NormalHanging12a"/>
      </w:pPr>
      <w:r w:rsidRPr="00541ED6">
        <w:t>1.</w:t>
      </w:r>
      <w:r w:rsidRPr="00541ED6">
        <w:tab/>
        <w:t>annab heakskiidu Euroopa Piiri- ja Rannikuvalve Ameti 2024. aasta raamatupidamiskontode sulgemisele;</w:t>
      </w:r>
    </w:p>
    <w:p w14:paraId="42DD67A2" w14:textId="77777777" w:rsidR="001B2220" w:rsidRPr="00541ED6" w:rsidRDefault="001B2220" w:rsidP="001B2220">
      <w:pPr>
        <w:pStyle w:val="NormalHanging12a"/>
      </w:pPr>
      <w:r w:rsidRPr="00541ED6">
        <w:t>2.</w:t>
      </w:r>
      <w:r w:rsidRPr="00541ED6">
        <w:tab/>
        <w:t xml:space="preserve">teeb presidendile ülesandeks edastada käesolev otsus Euroopa Piiri- ja Rannikuvalve Ameti tegevdirektorile, nõukogule, komisjonile ja kontrollikojale ning korraldada selle avaldamine </w:t>
      </w:r>
      <w:r w:rsidRPr="00541ED6">
        <w:rPr>
          <w:i/>
        </w:rPr>
        <w:t>Euroopa Liidu Teatajas</w:t>
      </w:r>
      <w:r w:rsidRPr="00541ED6">
        <w:t xml:space="preserve"> (L-seerias).</w:t>
      </w:r>
    </w:p>
    <w:p w14:paraId="005E601A" w14:textId="77777777" w:rsidR="001B2220" w:rsidRPr="00541ED6" w:rsidRDefault="001B2220" w:rsidP="001B2220"/>
    <w:p w14:paraId="3F998702" w14:textId="77777777" w:rsidR="001B2220" w:rsidRPr="00541ED6" w:rsidRDefault="001B2220" w:rsidP="001B2220">
      <w:pPr>
        <w:pStyle w:val="PageHeadingDec"/>
        <w:sectPr w:rsidR="001B2220" w:rsidRPr="00541ED6" w:rsidSect="001E76C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35BC593" w14:textId="41CDE701" w:rsidR="001B2220" w:rsidRPr="00541ED6" w:rsidRDefault="00291140" w:rsidP="001B2220">
      <w:pPr>
        <w:pStyle w:val="NormalBold"/>
      </w:pPr>
      <w:r w:rsidRPr="00541ED6">
        <w:lastRenderedPageBreak/>
        <w:t xml:space="preserve">67. Euroopa Parlamendi 29. aprilli 2026. aasta resolutsioon </w:t>
      </w:r>
      <w:r w:rsidR="001B2220" w:rsidRPr="00541ED6">
        <w:t>tähelepanekutega, mis on Euroopa Liidu asutuste 2024. aasta eelarve täitmisele heakskiidu andmist käsitlevate otsuste lahutamatu osa</w:t>
      </w:r>
      <w:r w:rsidRPr="00541ED6">
        <w:t xml:space="preserve"> </w:t>
      </w:r>
      <w:r w:rsidR="001B2220" w:rsidRPr="00541ED6">
        <w:t>(2025/2156(DEC))</w:t>
      </w:r>
    </w:p>
    <w:p w14:paraId="12B76F9F" w14:textId="77777777" w:rsidR="001B2220" w:rsidRPr="00541ED6" w:rsidRDefault="001B2220" w:rsidP="001B2220">
      <w:pPr>
        <w:pStyle w:val="EPComma"/>
      </w:pPr>
      <w:r w:rsidRPr="00541ED6">
        <w:rPr>
          <w:i/>
        </w:rPr>
        <w:t>Euroopa Parlament</w:t>
      </w:r>
      <w:r w:rsidRPr="00541ED6">
        <w:t>,</w:t>
      </w:r>
    </w:p>
    <w:p w14:paraId="2241EAB9" w14:textId="77777777" w:rsidR="001B2220" w:rsidRPr="00541ED6" w:rsidRDefault="001B2220" w:rsidP="001B2220">
      <w:pPr>
        <w:pStyle w:val="NormalHanging12a"/>
      </w:pPr>
      <w:r w:rsidRPr="00541ED6">
        <w:t>–</w:t>
      </w:r>
      <w:r w:rsidRPr="00541ED6">
        <w:tab/>
        <w:t>võttes arvesse oma otsust Euroopa Liidu Energeetikasektorit Reguleerivate Asutuste Koostöö Ameti 2024. aasta eelarve täitmisele heakskiidu andmise kohta,</w:t>
      </w:r>
    </w:p>
    <w:p w14:paraId="55D68B61" w14:textId="77777777" w:rsidR="001B2220" w:rsidRPr="00541ED6" w:rsidRDefault="001B2220" w:rsidP="001B2220">
      <w:pPr>
        <w:pStyle w:val="NormalHanging12a"/>
      </w:pPr>
      <w:r w:rsidRPr="00541ED6">
        <w:t>–</w:t>
      </w:r>
      <w:r w:rsidRPr="00541ED6">
        <w:tab/>
        <w:t xml:space="preserve">võttes arvesse oma otsust </w:t>
      </w:r>
      <w:proofErr w:type="spellStart"/>
      <w:r w:rsidRPr="00541ED6">
        <w:t>BERECi</w:t>
      </w:r>
      <w:proofErr w:type="spellEnd"/>
      <w:r w:rsidRPr="00541ED6">
        <w:t xml:space="preserve"> Tugiameti 2024. aasta eelarve täitmisele heakskiidu andmise kohta,</w:t>
      </w:r>
    </w:p>
    <w:p w14:paraId="22ADEFB7" w14:textId="77777777" w:rsidR="001B2220" w:rsidRPr="00541ED6" w:rsidRDefault="001B2220" w:rsidP="001B2220">
      <w:pPr>
        <w:pStyle w:val="NormalHanging12a"/>
      </w:pPr>
      <w:r w:rsidRPr="00541ED6">
        <w:t>–</w:t>
      </w:r>
      <w:r w:rsidRPr="00541ED6">
        <w:tab/>
        <w:t>võttes arvesse oma otsust Euroopa Liidu Asutuste Tõlkekeskuse 2024. aasta eelarve täitmisele heakskiidu andmise kohta,</w:t>
      </w:r>
    </w:p>
    <w:p w14:paraId="05D21367" w14:textId="77777777" w:rsidR="001B2220" w:rsidRPr="00541ED6" w:rsidRDefault="001B2220" w:rsidP="001B2220">
      <w:pPr>
        <w:pStyle w:val="NormalHanging12a"/>
      </w:pPr>
      <w:r w:rsidRPr="00541ED6">
        <w:t>–</w:t>
      </w:r>
      <w:r w:rsidRPr="00541ED6">
        <w:tab/>
        <w:t>võttes arvesse oma otsust Euroopa Kutseõppe Arenduskeskuse 2024. aasta eelarve täitmisele heakskiidu andmise kohta,</w:t>
      </w:r>
    </w:p>
    <w:p w14:paraId="673F1AAD" w14:textId="77777777" w:rsidR="001B2220" w:rsidRPr="00541ED6" w:rsidRDefault="001B2220" w:rsidP="001B2220">
      <w:pPr>
        <w:pStyle w:val="NormalHanging12a"/>
      </w:pPr>
      <w:r w:rsidRPr="00541ED6">
        <w:t>–</w:t>
      </w:r>
      <w:r w:rsidRPr="00541ED6">
        <w:tab/>
        <w:t>võttes arvesse oma otsust Euroopa Liidu Õiguskaitsekoolituse Ameti 2024. aasta eelarve täitmisele heakskiidu andmise kohta,</w:t>
      </w:r>
    </w:p>
    <w:p w14:paraId="7AEF4AE4" w14:textId="77777777" w:rsidR="001B2220" w:rsidRPr="00541ED6" w:rsidRDefault="001B2220" w:rsidP="001B2220">
      <w:pPr>
        <w:pStyle w:val="NormalHanging12a"/>
      </w:pPr>
      <w:r w:rsidRPr="00541ED6">
        <w:t>–</w:t>
      </w:r>
      <w:r w:rsidRPr="00541ED6">
        <w:tab/>
        <w:t>võttes arvesse oma otsust Euroopa Liidu Lennundusohutusameti 2024. aasta eelarve täitmisele heakskiidu andmise kohta,</w:t>
      </w:r>
    </w:p>
    <w:p w14:paraId="49190A2F" w14:textId="77777777" w:rsidR="001B2220" w:rsidRPr="00541ED6" w:rsidRDefault="001B2220" w:rsidP="001B2220">
      <w:pPr>
        <w:pStyle w:val="NormalHanging12a"/>
      </w:pPr>
      <w:r w:rsidRPr="00541ED6">
        <w:t>–</w:t>
      </w:r>
      <w:r w:rsidRPr="00541ED6">
        <w:tab/>
        <w:t>võttes arvesse oma otsust Euroopa Pangandusjärelevalve 2024. aasta eelarve täitmisele heakskiidu andmise kohta,</w:t>
      </w:r>
    </w:p>
    <w:p w14:paraId="60A88291" w14:textId="77777777" w:rsidR="001B2220" w:rsidRPr="00541ED6" w:rsidRDefault="001B2220" w:rsidP="001B2220">
      <w:pPr>
        <w:pStyle w:val="NormalHanging12a"/>
      </w:pPr>
      <w:r w:rsidRPr="00541ED6">
        <w:t>–</w:t>
      </w:r>
      <w:r w:rsidRPr="00541ED6">
        <w:tab/>
        <w:t>võttes arvesse oma otsust Haiguste Ennetamise ja Tõrje Euroopa Keskuse 2024. aasta eelarve täitmisele heakskiidu andmise kohta,</w:t>
      </w:r>
    </w:p>
    <w:p w14:paraId="3BA5D82E" w14:textId="77777777" w:rsidR="001B2220" w:rsidRPr="00541ED6" w:rsidRDefault="001B2220" w:rsidP="001B2220">
      <w:pPr>
        <w:pStyle w:val="NormalHanging12a"/>
      </w:pPr>
      <w:r w:rsidRPr="00541ED6">
        <w:t>–</w:t>
      </w:r>
      <w:r w:rsidRPr="00541ED6">
        <w:tab/>
        <w:t>võttes arvesse oma otsust Euroopa Kemikaaliameti 2024. aasta eelarve täitmisele heakskiidu andmise kohta,</w:t>
      </w:r>
    </w:p>
    <w:p w14:paraId="64633EF1" w14:textId="77777777" w:rsidR="001B2220" w:rsidRPr="00541ED6" w:rsidRDefault="001B2220" w:rsidP="001B2220">
      <w:pPr>
        <w:pStyle w:val="NormalHanging12a"/>
      </w:pPr>
      <w:r w:rsidRPr="00541ED6">
        <w:t>–</w:t>
      </w:r>
      <w:r w:rsidRPr="00541ED6">
        <w:tab/>
        <w:t>võttes arvesse oma otsust Euroopa Keskkonnaameti 2024. aasta eelarve täitmisele heakskiidu andmise kohta,</w:t>
      </w:r>
    </w:p>
    <w:p w14:paraId="4E728269" w14:textId="77777777" w:rsidR="001B2220" w:rsidRPr="00541ED6" w:rsidRDefault="001B2220" w:rsidP="001B2220">
      <w:pPr>
        <w:pStyle w:val="NormalHanging12a"/>
      </w:pPr>
      <w:r w:rsidRPr="00541ED6">
        <w:t>–</w:t>
      </w:r>
      <w:r w:rsidRPr="00541ED6">
        <w:tab/>
        <w:t>võttes arvesse oma otsust Euroopa Kalanduskontrolli Ameti 2024. aasta eelarve täitmisele heakskiidu andmise kohta,</w:t>
      </w:r>
    </w:p>
    <w:p w14:paraId="1A01CE56" w14:textId="77777777" w:rsidR="001B2220" w:rsidRPr="00541ED6" w:rsidRDefault="001B2220" w:rsidP="001B2220">
      <w:pPr>
        <w:pStyle w:val="NormalHanging12a"/>
      </w:pPr>
      <w:r w:rsidRPr="00541ED6">
        <w:t>–</w:t>
      </w:r>
      <w:r w:rsidRPr="00541ED6">
        <w:tab/>
        <w:t>võttes arvesse oma otsust Euroopa Toiduohutusameti 2024. aasta eelarve täitmisele heakskiidu andmise kohta,</w:t>
      </w:r>
    </w:p>
    <w:p w14:paraId="52558B10" w14:textId="77777777" w:rsidR="001B2220" w:rsidRPr="00541ED6" w:rsidRDefault="001B2220" w:rsidP="001B2220">
      <w:pPr>
        <w:pStyle w:val="NormalHanging12a"/>
      </w:pPr>
      <w:r w:rsidRPr="00541ED6">
        <w:t>–</w:t>
      </w:r>
      <w:r w:rsidRPr="00541ED6">
        <w:tab/>
        <w:t>võttes arvesse oma otsust Euroopa Soolise Võrdõiguslikkuse Instituudi 2024. aasta eelarve täitmisele heakskiidu andmise kohta,</w:t>
      </w:r>
    </w:p>
    <w:p w14:paraId="36C4CC24" w14:textId="77777777" w:rsidR="001B2220" w:rsidRPr="00541ED6" w:rsidRDefault="001B2220" w:rsidP="001B2220">
      <w:pPr>
        <w:pStyle w:val="NormalHanging12a"/>
      </w:pPr>
      <w:r w:rsidRPr="00541ED6">
        <w:t>–</w:t>
      </w:r>
      <w:r w:rsidRPr="00541ED6">
        <w:tab/>
        <w:t>võttes arvesse oma otsust Euroopa Kindlustus- ja Tööandjapensionide Järelevalve 2024. aasta eelarve täitmisele heakskiidu andmise kohta,</w:t>
      </w:r>
    </w:p>
    <w:p w14:paraId="36D84710" w14:textId="77777777" w:rsidR="001B2220" w:rsidRPr="00541ED6" w:rsidRDefault="001B2220" w:rsidP="001B2220">
      <w:pPr>
        <w:pStyle w:val="NormalHanging12a"/>
      </w:pPr>
      <w:r w:rsidRPr="00541ED6">
        <w:t>–</w:t>
      </w:r>
      <w:r w:rsidRPr="00541ED6">
        <w:tab/>
        <w:t>võttes arvesse oma otsust Euroopa Innovatsiooni- ja Tehnoloogiainstituudi 2024. aasta eelarve täitmisele heakskiidu andmise kohta,</w:t>
      </w:r>
    </w:p>
    <w:p w14:paraId="222AFD51" w14:textId="77777777" w:rsidR="001B2220" w:rsidRPr="00541ED6" w:rsidRDefault="001B2220" w:rsidP="001B2220">
      <w:pPr>
        <w:pStyle w:val="NormalHanging12a"/>
      </w:pPr>
      <w:r w:rsidRPr="00541ED6">
        <w:t>–</w:t>
      </w:r>
      <w:r w:rsidRPr="00541ED6">
        <w:tab/>
        <w:t xml:space="preserve">võttes arvesse oma otsust Euroopa Tööjõuameti 2024. aasta eelarve täitmisele </w:t>
      </w:r>
      <w:r w:rsidRPr="00541ED6">
        <w:lastRenderedPageBreak/>
        <w:t>heakskiidu andmise kohta,</w:t>
      </w:r>
    </w:p>
    <w:p w14:paraId="6644D15C" w14:textId="77777777" w:rsidR="001B2220" w:rsidRPr="00541ED6" w:rsidRDefault="001B2220" w:rsidP="001B2220">
      <w:pPr>
        <w:pStyle w:val="NormalHanging12a"/>
      </w:pPr>
      <w:r w:rsidRPr="00541ED6">
        <w:t>–</w:t>
      </w:r>
      <w:r w:rsidRPr="00541ED6">
        <w:tab/>
        <w:t>võttes arvesse oma otsust Euroopa Ravimiameti 2024. aasta eelarve täitmisele heakskiidu andmise kohta,</w:t>
      </w:r>
    </w:p>
    <w:p w14:paraId="79209474" w14:textId="77777777" w:rsidR="001B2220" w:rsidRPr="00541ED6" w:rsidRDefault="001B2220" w:rsidP="001B2220">
      <w:pPr>
        <w:pStyle w:val="NormalHanging12a"/>
      </w:pPr>
      <w:r w:rsidRPr="00541ED6">
        <w:t>–</w:t>
      </w:r>
      <w:r w:rsidRPr="00541ED6">
        <w:tab/>
        <w:t>võttes arvesse oma otsust Euroopa Liidu Uimastiameti 2024. aasta eelarve täitmisele heakskiidu andmise kohta,</w:t>
      </w:r>
    </w:p>
    <w:p w14:paraId="71EC24C4" w14:textId="77777777" w:rsidR="001B2220" w:rsidRPr="00541ED6" w:rsidRDefault="001B2220" w:rsidP="001B2220">
      <w:pPr>
        <w:pStyle w:val="NormalHanging12a"/>
      </w:pPr>
      <w:r w:rsidRPr="00541ED6">
        <w:t>–</w:t>
      </w:r>
      <w:r w:rsidRPr="00541ED6">
        <w:tab/>
        <w:t>võttes arvesse oma otsust Euroopa Meresõiduohutuse Ameti 2024. aasta eelarve täitmisele heakskiidu andmise kohta,</w:t>
      </w:r>
    </w:p>
    <w:p w14:paraId="0B4B7283" w14:textId="77777777" w:rsidR="001B2220" w:rsidRPr="00541ED6" w:rsidRDefault="001B2220" w:rsidP="001B2220">
      <w:pPr>
        <w:pStyle w:val="NormalHanging12a"/>
      </w:pPr>
      <w:r w:rsidRPr="00541ED6">
        <w:t>–</w:t>
      </w:r>
      <w:r w:rsidRPr="00541ED6">
        <w:tab/>
        <w:t>võttes arvesse oma otsust Euroopa Liidu Küberturvalisuse Ameti 2024. aasta eelarve täitmisele heakskiidu andmise kohta,</w:t>
      </w:r>
    </w:p>
    <w:p w14:paraId="6874B014" w14:textId="77777777" w:rsidR="001B2220" w:rsidRPr="00541ED6" w:rsidRDefault="001B2220" w:rsidP="001B2220">
      <w:pPr>
        <w:pStyle w:val="NormalHanging12a"/>
      </w:pPr>
      <w:r w:rsidRPr="00541ED6">
        <w:t>–</w:t>
      </w:r>
      <w:r w:rsidRPr="00541ED6">
        <w:tab/>
        <w:t>võttes arvesse oma otsust Euroopa Liidu Raudteeameti 2024. aasta eelarve täitmisele heakskiidu andmise kohta,</w:t>
      </w:r>
    </w:p>
    <w:p w14:paraId="5F93DAB6" w14:textId="77777777" w:rsidR="001B2220" w:rsidRPr="00541ED6" w:rsidRDefault="001B2220" w:rsidP="001B2220">
      <w:pPr>
        <w:pStyle w:val="NormalHanging12a"/>
      </w:pPr>
      <w:r w:rsidRPr="00541ED6">
        <w:t>–</w:t>
      </w:r>
      <w:r w:rsidRPr="00541ED6">
        <w:tab/>
        <w:t>võttes arvesse oma otsust Euratomi Tarneagentuuri 2024. aasta eelarve täitmisele heakskiidu andmise kohta,</w:t>
      </w:r>
    </w:p>
    <w:p w14:paraId="463A6417" w14:textId="77777777" w:rsidR="001B2220" w:rsidRPr="00541ED6" w:rsidRDefault="001B2220" w:rsidP="001B2220">
      <w:pPr>
        <w:pStyle w:val="NormalHanging12a"/>
      </w:pPr>
      <w:r w:rsidRPr="00541ED6">
        <w:t>–</w:t>
      </w:r>
      <w:r w:rsidRPr="00541ED6">
        <w:tab/>
        <w:t>võttes arvesse oma otsust Euroopa Väärtpaberiturujärelevalve 2024. aasta eelarve täitmisele heakskiidu andmise kohta,</w:t>
      </w:r>
    </w:p>
    <w:p w14:paraId="491E9661" w14:textId="77777777" w:rsidR="001B2220" w:rsidRPr="00541ED6" w:rsidRDefault="001B2220" w:rsidP="001B2220">
      <w:pPr>
        <w:pStyle w:val="NormalHanging12a"/>
      </w:pPr>
      <w:r w:rsidRPr="00541ED6">
        <w:t>–</w:t>
      </w:r>
      <w:r w:rsidRPr="00541ED6">
        <w:tab/>
        <w:t>võttes arvesse oma otsust Euroopa Koolitusfondi 2024. aasta eelarve täitmisele heakskiidu andmise kohta,</w:t>
      </w:r>
    </w:p>
    <w:p w14:paraId="357BE0C7" w14:textId="77777777" w:rsidR="001B2220" w:rsidRPr="00541ED6" w:rsidRDefault="001B2220" w:rsidP="001B2220">
      <w:pPr>
        <w:pStyle w:val="NormalHanging12a"/>
      </w:pPr>
      <w:r w:rsidRPr="00541ED6">
        <w:t>–</w:t>
      </w:r>
      <w:r w:rsidRPr="00541ED6">
        <w:tab/>
        <w:t>võttes arvesse oma otsust Euroopa Liidu Varjupaigaameti 2024. aasta eelarve täitmisele heakskiidu andmise kohta,</w:t>
      </w:r>
    </w:p>
    <w:p w14:paraId="6C6B0E74" w14:textId="77777777" w:rsidR="001B2220" w:rsidRPr="00541ED6" w:rsidRDefault="001B2220" w:rsidP="001B2220">
      <w:pPr>
        <w:pStyle w:val="NormalHanging12a"/>
      </w:pPr>
      <w:r w:rsidRPr="00541ED6">
        <w:t>–</w:t>
      </w:r>
      <w:r w:rsidRPr="00541ED6">
        <w:tab/>
        <w:t>võttes arvesse oma otsust Vabadusel, Turvalisusel ja Õigusel Rajaneva Ala Suuremahuliste IT-süsteemide Operatiivjuhtimise Euroopa Liidu Ameti 2024. aasta eelarve täitmisele heakskiidu andmise kohta,</w:t>
      </w:r>
    </w:p>
    <w:p w14:paraId="62166203" w14:textId="77777777" w:rsidR="001B2220" w:rsidRPr="00541ED6" w:rsidRDefault="001B2220" w:rsidP="001B2220">
      <w:pPr>
        <w:pStyle w:val="NormalHanging12a"/>
      </w:pPr>
      <w:r w:rsidRPr="00541ED6">
        <w:t>–</w:t>
      </w:r>
      <w:r w:rsidRPr="00541ED6">
        <w:tab/>
        <w:t>võttes arvesse oma otsust Euroopa Tööohutuse ja Töötervishoiu Ameti 2024. aasta eelarve täitmisele heakskiidu andmise kohta,</w:t>
      </w:r>
    </w:p>
    <w:p w14:paraId="0FBB0042" w14:textId="77777777" w:rsidR="001B2220" w:rsidRPr="00541ED6" w:rsidRDefault="001B2220" w:rsidP="001B2220">
      <w:pPr>
        <w:pStyle w:val="NormalHanging12a"/>
      </w:pPr>
      <w:r w:rsidRPr="00541ED6">
        <w:t>–</w:t>
      </w:r>
      <w:r w:rsidRPr="00541ED6">
        <w:tab/>
        <w:t>võttes arvesse oma otsust Euroopa Elu- ja Töötingimuste Parandamise Sihtasutuse 2024. aasta eelarve täitmisele heakskiidu andmise kohta,</w:t>
      </w:r>
    </w:p>
    <w:p w14:paraId="14059E6C" w14:textId="77777777" w:rsidR="001B2220" w:rsidRPr="00541ED6" w:rsidRDefault="001B2220" w:rsidP="001B2220">
      <w:pPr>
        <w:pStyle w:val="NormalHanging12a"/>
      </w:pPr>
      <w:r w:rsidRPr="00541ED6">
        <w:t>–</w:t>
      </w:r>
      <w:r w:rsidRPr="00541ED6">
        <w:tab/>
        <w:t>võttes arvesse oma otsust Euroopa Liidu Kriminaalõigusalase Koostöö Ameti 2024. aasta eelarve täitmisele heakskiidu andmise kohta,</w:t>
      </w:r>
    </w:p>
    <w:p w14:paraId="369B62C9" w14:textId="77777777" w:rsidR="001B2220" w:rsidRPr="00541ED6" w:rsidRDefault="001B2220" w:rsidP="001B2220">
      <w:pPr>
        <w:pStyle w:val="NormalHanging12a"/>
      </w:pPr>
      <w:r w:rsidRPr="00541ED6">
        <w:t>–</w:t>
      </w:r>
      <w:r w:rsidRPr="00541ED6">
        <w:tab/>
        <w:t>võttes arvesse oma otsust Euroopa Liidu Õiguskaitsekoostöö Ameti 2024. aasta eelarve täitmisele heakskiidu andmise kohta,</w:t>
      </w:r>
    </w:p>
    <w:p w14:paraId="022992CA" w14:textId="77777777" w:rsidR="001B2220" w:rsidRPr="00541ED6" w:rsidRDefault="001B2220" w:rsidP="001B2220">
      <w:pPr>
        <w:pStyle w:val="NormalHanging12a"/>
      </w:pPr>
      <w:r w:rsidRPr="00541ED6">
        <w:t>–</w:t>
      </w:r>
      <w:r w:rsidRPr="00541ED6">
        <w:tab/>
        <w:t>võttes arvesse oma otsust Euroopa Liidu Kosmoseprogrammi Ameti 2024. aasta eelarve täitmisele heakskiidu andmise kohta,</w:t>
      </w:r>
    </w:p>
    <w:p w14:paraId="0FF0F3BA" w14:textId="77777777" w:rsidR="001B2220" w:rsidRPr="00541ED6" w:rsidRDefault="001B2220" w:rsidP="001B2220">
      <w:pPr>
        <w:pStyle w:val="NormalHanging12a"/>
      </w:pPr>
      <w:r w:rsidRPr="00541ED6">
        <w:t>–</w:t>
      </w:r>
      <w:r w:rsidRPr="00541ED6">
        <w:tab/>
        <w:t>võttes arvesse oma otsust Euroopa Liidu Põhiõiguste Ameti 2024. aasta eelarve täitmisele heakskiidu andmise kohta,</w:t>
      </w:r>
    </w:p>
    <w:p w14:paraId="29C2DDB9" w14:textId="77777777" w:rsidR="001B2220" w:rsidRPr="00541ED6" w:rsidRDefault="001B2220" w:rsidP="001B2220">
      <w:pPr>
        <w:pStyle w:val="NormalHanging12a"/>
      </w:pPr>
      <w:r w:rsidRPr="00541ED6">
        <w:t>–</w:t>
      </w:r>
      <w:r w:rsidRPr="00541ED6">
        <w:tab/>
        <w:t xml:space="preserve">võttes arvesse oma otsust Euroopa Piiri- ja Rannikuvalve Ameti 2024. aasta eelarve </w:t>
      </w:r>
      <w:r w:rsidRPr="00541ED6">
        <w:lastRenderedPageBreak/>
        <w:t>täitmisele heakskiidu andmise kohta,</w:t>
      </w:r>
    </w:p>
    <w:p w14:paraId="33C0C0B3" w14:textId="77777777" w:rsidR="001B2220" w:rsidRPr="00541ED6" w:rsidRDefault="001B2220" w:rsidP="001B2220">
      <w:pPr>
        <w:pStyle w:val="NormalHanging12a"/>
      </w:pPr>
      <w:r w:rsidRPr="00541ED6">
        <w:t>–</w:t>
      </w:r>
      <w:r w:rsidRPr="00541ED6">
        <w:tab/>
        <w:t>võttes arvesse kodukorra artiklit 102 ja V lisa,</w:t>
      </w:r>
    </w:p>
    <w:p w14:paraId="04AD593D" w14:textId="77777777" w:rsidR="001B2220" w:rsidRPr="00541ED6" w:rsidRDefault="001B2220" w:rsidP="001B2220">
      <w:pPr>
        <w:pStyle w:val="NormalHanging12a"/>
      </w:pPr>
      <w:r w:rsidRPr="00541ED6">
        <w:t>–</w:t>
      </w:r>
      <w:r w:rsidRPr="00541ED6">
        <w:tab/>
        <w:t>võttes arvesse tööhõive- ja sotsiaalkomisjoni, keskkonna-, kliima- ja toiduohutuse komisjoni, rahvatervishoiu komisjoni, transpordi- ja turismikomisjoni, kalanduskomisjoni, kodanikuvabaduste, justiits- ja siseasjade komisjoni ning naiste õiguste ja soolise võrdõiguslikkuse komisjoni arvamusi,</w:t>
      </w:r>
    </w:p>
    <w:p w14:paraId="09453435" w14:textId="77777777" w:rsidR="001B2220" w:rsidRPr="00541ED6" w:rsidRDefault="001B2220" w:rsidP="001B2220">
      <w:pPr>
        <w:pStyle w:val="NormalHanging12a"/>
      </w:pPr>
      <w:r w:rsidRPr="00541ED6">
        <w:t>–</w:t>
      </w:r>
      <w:r w:rsidRPr="00541ED6">
        <w:tab/>
        <w:t>võttes arvesse eelarvekontrollikomisjoni raportit (A10-0087/2026),</w:t>
      </w:r>
    </w:p>
    <w:p w14:paraId="3EF08DD3" w14:textId="3137C324" w:rsidR="001B2220" w:rsidRPr="00541ED6" w:rsidRDefault="001B2220" w:rsidP="001B2220">
      <w:pPr>
        <w:pStyle w:val="NormalHanging12a"/>
      </w:pPr>
      <w:r w:rsidRPr="00541ED6">
        <w:t>A.</w:t>
      </w:r>
      <w:r w:rsidRPr="00541ED6">
        <w:tab/>
        <w:t xml:space="preserve">arvestades, et liidu detsentraliseeritud asutused, rakendusametid ja muud organid on omaette juriidilised isikud, mis on loodud selleks, et täita kindlaid tehnilisi, teaduslikke või juhtimisülesandeid, mis aitavad liidu institutsioonidel poliitikat kavandada ja ellu viia; arvestades, et asutused paiknevad eri liikmesriikides ja neil on liidu kodanike igapäevaelu jaoks tähtsatele valdkondadele (nt tervishoid, ohutus, turvalisus, vabadus ja õigus) suur mõju; tuletab meelde, et eelarve täitmisele heakskiidu andmise menetlus ei ole üksnes tehniline raamatupidamisarvestus, vaid demokraatliku vastutuse peamine vahend, mille abil </w:t>
      </w:r>
      <w:r w:rsidR="009A648D" w:rsidRPr="00541ED6">
        <w:t>Euroopa P</w:t>
      </w:r>
      <w:r w:rsidRPr="00541ED6">
        <w:t>arlament hindab, kas liidu asutused tegutsevad kooskõlas usaldusväärse finantsjuhtimise põhimõtetega;</w:t>
      </w:r>
    </w:p>
    <w:p w14:paraId="2D7DB6D0" w14:textId="77777777" w:rsidR="001B2220" w:rsidRPr="00541ED6" w:rsidRDefault="001B2220" w:rsidP="001B2220">
      <w:pPr>
        <w:pStyle w:val="NormalHanging12a"/>
      </w:pPr>
      <w:r w:rsidRPr="00541ED6">
        <w:t>B.</w:t>
      </w:r>
      <w:r w:rsidRPr="00541ED6">
        <w:tab/>
        <w:t>arvestades, et käesolev resolutsioon sisaldab iga määruse (EL, Euratom) 2024/2509 artikli 70 kohase asutuse ja Euratomi Tarneagentuuri kohta horisontaalseid tähelepanekuid, mis on lisatud eelarve täitmisele heakskiidu andmise otsustele vastavalt määruse (EL, Euratom) 2024/2509 artiklile 268 ja Euroopa Parlamendi kodukorra V lisa artiklile 3;</w:t>
      </w:r>
    </w:p>
    <w:p w14:paraId="4ADB1743" w14:textId="77777777" w:rsidR="001B2220" w:rsidRPr="00541ED6" w:rsidRDefault="001B2220" w:rsidP="001B2220">
      <w:pPr>
        <w:pStyle w:val="NormalHanging12a"/>
      </w:pPr>
      <w:r w:rsidRPr="00541ED6">
        <w:t>C.</w:t>
      </w:r>
      <w:r w:rsidRPr="00541ED6">
        <w:tab/>
        <w:t>arvestades, et liidu detsentraliseeritud asutused ja Euratomi Tarneagentuur peaksid eelkõige täitma selge Euroopa lisaväärtusega ülesandeid, mis peaksid olema korraldatud võimalikult optimaalselt, et vältida liidu maksumaksja huvides kattumisi;</w:t>
      </w:r>
    </w:p>
    <w:p w14:paraId="52184D0A" w14:textId="77777777" w:rsidR="001B2220" w:rsidRPr="00541ED6" w:rsidRDefault="001B2220" w:rsidP="001B2220">
      <w:pPr>
        <w:pStyle w:val="NormalHanging12a"/>
      </w:pPr>
      <w:r w:rsidRPr="00541ED6">
        <w:t>D.</w:t>
      </w:r>
      <w:r w:rsidRPr="00541ED6">
        <w:tab/>
        <w:t>arvestades, et eelarve täitmisele heakskiidu andmise menetluse raames püüab eelarve täitmisele heakskiidu andmise eest vastutav institutsioon rõhutada, kui oluline on suurendada liidu institutsioonide demokraatlikku legitiimsust; arvestades, et see hõlmab läbipaistvuse ja aruandekohustuse suurendamist ning tulemuspõhise eelarvestamise ja personalijuhtimise hea tava rakendamist;</w:t>
      </w:r>
    </w:p>
    <w:p w14:paraId="09506176" w14:textId="77777777" w:rsidR="001B2220" w:rsidRPr="00541ED6" w:rsidRDefault="001B2220" w:rsidP="001B2220">
      <w:pPr>
        <w:pStyle w:val="NormalHanging12a"/>
      </w:pPr>
      <w:r w:rsidRPr="00541ED6">
        <w:t>E.</w:t>
      </w:r>
      <w:r w:rsidRPr="00541ED6">
        <w:tab/>
        <w:t>arvestades, et liidu eelarvekontrollitegevus tugineb kahele põhimõttele: ühelt poolt tagada liidu eelarve korrektne ja läbipaistev kasutamine ning teiselt poolt kaitsta liidu finantshuve ja võidelda kelmuste ja pettuste vastu;</w:t>
      </w:r>
    </w:p>
    <w:p w14:paraId="6BB7A3C3" w14:textId="77777777" w:rsidR="001B2220" w:rsidRPr="00541ED6" w:rsidRDefault="001B2220" w:rsidP="001B2220">
      <w:pPr>
        <w:pStyle w:val="NormalHanging12a"/>
      </w:pPr>
      <w:r w:rsidRPr="00541ED6">
        <w:t>F.</w:t>
      </w:r>
      <w:r w:rsidRPr="00541ED6">
        <w:tab/>
        <w:t>arvestades, et 2012. aastal võtsid Euroopa Parlament, Euroopa Liidu Nõukogu ja Euroopa Komisjon vastu ühisavalduse</w:t>
      </w:r>
      <w:r w:rsidRPr="00541ED6">
        <w:rPr>
          <w:vertAlign w:val="superscript"/>
        </w:rPr>
        <w:footnoteReference w:id="397"/>
      </w:r>
      <w:r w:rsidRPr="00541ED6">
        <w:t xml:space="preserve"> ja tervikliku juhtpõhimõtete kogumi – ühisavalduse lisas esitatud ühise lähenemisviisi –, et muuta asutused sidusamaks, tulemuslikumaks ja vastutustundlikumaks; arvestades, et komisjon kohustus võtma selle kokkuleppega seoses järelmeetmeid, vajaduse korral koostöös asutustega;</w:t>
      </w:r>
    </w:p>
    <w:p w14:paraId="7F125D02" w14:textId="77777777" w:rsidR="001B2220" w:rsidRPr="00541ED6" w:rsidRDefault="001B2220" w:rsidP="001B2220">
      <w:pPr>
        <w:pStyle w:val="NormalHanging12a"/>
      </w:pPr>
      <w:r w:rsidRPr="00541ED6">
        <w:lastRenderedPageBreak/>
        <w:t>G.</w:t>
      </w:r>
      <w:r w:rsidRPr="00541ED6">
        <w:tab/>
        <w:t>arvestades, et kuigi institutsioonid mõistavad, et ühisavaldus ja selle lisas esitatud ühine lähenemisviis ei ole õiguslikult siduvad, võtavad nad ühist lähenemisviisi kõigi liidu detsentraliseeritud asutusi käsitlevate otsuste kontekstis iga üksiku juhtumi kohta tehtud analüüsi alusel edaspidi arvesse, ilma et see piiraks nende rolli seadusandlikes menetlustes ja iga-aastases eelarvemenetluses;</w:t>
      </w:r>
    </w:p>
    <w:p w14:paraId="7E870897" w14:textId="4345F972" w:rsidR="001B2220" w:rsidRPr="00541ED6" w:rsidRDefault="001B2220" w:rsidP="001B2220">
      <w:pPr>
        <w:pStyle w:val="NormalHanging12a"/>
      </w:pPr>
      <w:r w:rsidRPr="00541ED6">
        <w:t>H.</w:t>
      </w:r>
      <w:r w:rsidRPr="00541ED6">
        <w:tab/>
        <w:t xml:space="preserve">arvestades, et kontrollikoda esitas eelarveaasta 2024 kohta peaaegu kõigi asutuste puhul märkusteta arvamused; arvestades, et usaldusväärse finantsjuhtimise, </w:t>
      </w:r>
      <w:r w:rsidR="00291140" w:rsidRPr="00541ED6">
        <w:t xml:space="preserve">toimivate </w:t>
      </w:r>
      <w:r w:rsidRPr="00541ED6">
        <w:t>sisekontrollisüsteemide ja eelarvedistsipliini kõrgete standardite säilitamine on endiselt oluline, et tagada liidu vahendite korrektne ja läbipaistev kasutamine ning suurendada kodanike usaldust liidu institutsioonide vastu;</w:t>
      </w:r>
    </w:p>
    <w:p w14:paraId="1D61743B" w14:textId="77777777" w:rsidR="001B2220" w:rsidRPr="00541ED6" w:rsidRDefault="001B2220" w:rsidP="001B2220">
      <w:pPr>
        <w:pStyle w:val="NormalHanging12a"/>
      </w:pPr>
      <w:r w:rsidRPr="00541ED6">
        <w:t>I.</w:t>
      </w:r>
      <w:r w:rsidRPr="00541ED6">
        <w:tab/>
        <w:t>arvestades, et liidu asutuste vastutusalad on viimastel aastatel suurenenud; arvestades, et piisavad ja prognoositavad vahendid koos tugevate juhtimisstruktuuride ja selgete aruandlusmehhanismidega on vajalikud, et võimaldada neil oma volitusi tulemuslikult täita ja kaitsta liidu usaldusväärsust;</w:t>
      </w:r>
    </w:p>
    <w:p w14:paraId="3EB4BA26" w14:textId="6E7F5B2F" w:rsidR="001B2220" w:rsidRPr="00541ED6" w:rsidRDefault="001B2220" w:rsidP="001B2220">
      <w:pPr>
        <w:pStyle w:val="NormalHanging12a"/>
      </w:pPr>
      <w:r w:rsidRPr="00541ED6">
        <w:t>J.</w:t>
      </w:r>
      <w:r w:rsidRPr="00541ED6">
        <w:tab/>
        <w:t xml:space="preserve">arvestades, et </w:t>
      </w:r>
      <w:proofErr w:type="spellStart"/>
      <w:r w:rsidRPr="00541ED6">
        <w:t>küberintsident</w:t>
      </w:r>
      <w:proofErr w:type="spellEnd"/>
      <w:r w:rsidRPr="00541ED6">
        <w:t xml:space="preserve">, mis mõjutas 2024. aastal ühte asustust, näitab tundlikke andmeid </w:t>
      </w:r>
      <w:proofErr w:type="spellStart"/>
      <w:r w:rsidRPr="00541ED6">
        <w:t>käitlevate</w:t>
      </w:r>
      <w:proofErr w:type="spellEnd"/>
      <w:r w:rsidRPr="00541ED6">
        <w:t xml:space="preserve"> liidu asutuste </w:t>
      </w:r>
      <w:r w:rsidR="009A648D" w:rsidRPr="00541ED6">
        <w:t>vähest kaitstust</w:t>
      </w:r>
      <w:r w:rsidRPr="00541ED6">
        <w:t>; arvestades, et küberturvalisuse, talitluspidevuse kavandamise ja sisekontrollisüsteemide tugevdamist tuleks käsitleda horisontaalse prioriteedina kõigis asutustes;</w:t>
      </w:r>
    </w:p>
    <w:p w14:paraId="36561EEB" w14:textId="77777777" w:rsidR="001B2220" w:rsidRPr="00541ED6" w:rsidRDefault="001B2220" w:rsidP="001B2220">
      <w:pPr>
        <w:pStyle w:val="Normal12Hanging"/>
        <w:rPr>
          <w:b/>
          <w:i/>
          <w:szCs w:val="24"/>
        </w:rPr>
      </w:pPr>
      <w:r w:rsidRPr="00541ED6">
        <w:rPr>
          <w:b/>
          <w:i/>
        </w:rPr>
        <w:t>Üldine teave</w:t>
      </w:r>
    </w:p>
    <w:p w14:paraId="20ECF26B" w14:textId="77777777" w:rsidR="001B2220" w:rsidRPr="00541ED6" w:rsidRDefault="001B2220" w:rsidP="001B2220">
      <w:pPr>
        <w:pStyle w:val="NormalHanging12a"/>
      </w:pPr>
      <w:r w:rsidRPr="00541ED6">
        <w:t>1.</w:t>
      </w:r>
      <w:r w:rsidRPr="00541ED6">
        <w:tab/>
        <w:t>märgib, et ELi asutusi on kolme liiki: detsentraliseeritud asutused, rakendusametid ja muud organid; tuletab meelde, et käesolev resolutsioon hõlmab 33 detsentraliseeritud asutusest 31 ja neljast muust organist kahte (Euroopa Innovatsiooni- ja Tehnoloogiainstituut (EIT) ning Euratomi Tarneagentuur (ESA));</w:t>
      </w:r>
    </w:p>
    <w:p w14:paraId="3D1CAC91" w14:textId="77777777" w:rsidR="001B2220" w:rsidRPr="00541ED6" w:rsidRDefault="001B2220" w:rsidP="001B2220">
      <w:pPr>
        <w:pStyle w:val="NormalHanging12a"/>
      </w:pPr>
      <w:r w:rsidRPr="00541ED6">
        <w:t>2.</w:t>
      </w:r>
      <w:r w:rsidRPr="00541ED6">
        <w:tab/>
        <w:t>juhib tähelepanu sellele, et kuigi ELi asutuste loomise või laiendamise eesmärk on suurendada liidu suutlikkust, on oluline tagada, et selles protsessis juhindutakse põhjalikest hindamistest ja analüüsidest, mõjuhinnangutest ja lisaväärtuse selgest tõendamisest, et oleks võimalik kogemustest õppida ja kaaluda vajaduse korral asutuse volituste lõpetamist; rõhutab, et selline lähenemisviis tagab mitte ainult parema õigusloome, vaid suurendab ka liidu institutsioonilise keskkonna tulemuslikkust, vastutust, läbipaistvust ja sidusust; rõhutab, et asutuste ühinemiste, konsolideerimise või volituste lõpetamise kaalumine peab rajanema põhjalikul hindamisel, täiendades seega eelarve- või tõhususkaalutlusi;</w:t>
      </w:r>
    </w:p>
    <w:p w14:paraId="10150B46" w14:textId="77777777" w:rsidR="001B2220" w:rsidRPr="00541ED6" w:rsidRDefault="001B2220" w:rsidP="001B2220">
      <w:pPr>
        <w:pStyle w:val="NormalHanging12a"/>
      </w:pPr>
      <w:r w:rsidRPr="00541ED6">
        <w:t>3.</w:t>
      </w:r>
      <w:r w:rsidRPr="00541ED6">
        <w:tab/>
        <w:t xml:space="preserve">väljendab muret liidu kasvava võlakoormuse pärast; märgib, et Euroopa Kontrollikoja (edaspidi „kontrollikoda“) aastaaruande kohaselt võivad liidu võetud </w:t>
      </w:r>
      <w:proofErr w:type="spellStart"/>
      <w:r w:rsidRPr="00541ED6">
        <w:t>tagasimaksmata</w:t>
      </w:r>
      <w:proofErr w:type="spellEnd"/>
      <w:r w:rsidRPr="00541ED6">
        <w:t xml:space="preserve"> laenud 2027. aastaks ületada 900 miljardit eurot, mis on peaaegu kümme korda suurem kui võlatase 2020. aastal; hoiatab, et suurenevad laenukasutuse kulutused ohustavad tulevasi eelarveid ja vähendavad uute prioriteetide jaoks vajalikku eelarvepoliitilist manööverdamisruumi;</w:t>
      </w:r>
    </w:p>
    <w:p w14:paraId="125E32AE" w14:textId="77777777" w:rsidR="001B2220" w:rsidRPr="00541ED6" w:rsidRDefault="001B2220" w:rsidP="001B2220">
      <w:pPr>
        <w:spacing w:after="240"/>
        <w:ind w:left="567" w:hanging="567"/>
      </w:pPr>
      <w:r w:rsidRPr="00541ED6">
        <w:t>4.</w:t>
      </w:r>
      <w:r w:rsidRPr="00541ED6">
        <w:tab/>
        <w:t xml:space="preserve">rõhutab, et läbipaistvus ei ole mitte ainult vastavuskohustus, vaid eeltingimus üldsuse usaldusele asutuste vastu, millel on märkimisväärsed regulatiivsed või tegevusvolitused; kutsub asutusi üles ennetavalt avaldama mittekonfidentsiaalse sisuga põhidokumente õigel ajal ja kasutajasõbralikul viisil, järgides samal ajal proportsionaalsuse põhimõtet, järgides andmekaitsealaseid õigusakte, võttes arvesse julgeoleku-, õiguslikke, </w:t>
      </w:r>
      <w:r w:rsidRPr="00541ED6">
        <w:lastRenderedPageBreak/>
        <w:t>strateegilisi ja muid asjakohaseid küsimusi ning järgides asjaomase asutuse määrust ja volitusi;</w:t>
      </w:r>
    </w:p>
    <w:p w14:paraId="42CB042B" w14:textId="26DA12EF" w:rsidR="001B2220" w:rsidRPr="00541ED6" w:rsidRDefault="001B2220" w:rsidP="001B2220">
      <w:pPr>
        <w:pStyle w:val="NormalHanging12a"/>
      </w:pPr>
      <w:r w:rsidRPr="00541ED6">
        <w:t>5.</w:t>
      </w:r>
      <w:r w:rsidRPr="00541ED6">
        <w:tab/>
        <w:t xml:space="preserve">tuletab meelde, et ühise lähenemisviisi punktis 60 on ette nähtud, et iga asutust tuleks hinnata iga viie aasta järel; nõuab tungivalt, et komisjon uuriks täiendavat koostoimet ja konsolideerimist tegevuses ning asutuste võimalikku ühendamist koos lisategevusega, et tagada kulutõhusus ja ühtlustada asutuse ülesandeid, sealhulgas võimalik volituste läbivaatamine, kui esineb ebatõhusust või liiasust; nõuab, et kooskõlas proportsionaalsuse, tõhususe ja vastutustundliku eelarvepoliitika põhimõtetega vaadataks korrapäraselt läbi kõigi ELi asutuste tulemuslikkus; julgustab vajaduse korral kohaldama aegumis-/ülevaatamisklauslit, et säilitada tõhusus ja tagada ressursside optimaalne kasutamine; on veendunud, et eelarve tõhusus on asutuste toimimise jaoks väga tähtis; kordab sellega seoses kontrollikoja eriaruandes nr 22/2020 esitatud soovitust, mille kohaselt peaks komisjon seoses eri poliitikavaldkondade toimivuskontrollidega kasutama senisest rohkem asutuste </w:t>
      </w:r>
      <w:proofErr w:type="spellStart"/>
      <w:r w:rsidRPr="00541ED6">
        <w:t>valdkondadevahelist</w:t>
      </w:r>
      <w:proofErr w:type="spellEnd"/>
      <w:r w:rsidRPr="00541ED6">
        <w:t xml:space="preserve"> hindamist; märgib, et kontrollikoja eriaruandes nr 22/2020 leiti, et asutuste mõõdetav panus liidu poliitikaeesmärkide saavutamisse ei ole alati selgelt tõendatud; rõhutab, et 33 detsentraliseeritud asutust haldavad üle 4,1 miljardi euro ja et lisaks vastavuskontrollidele võiks </w:t>
      </w:r>
      <w:r w:rsidR="009A648D" w:rsidRPr="00541ED6">
        <w:t>Euroopa P</w:t>
      </w:r>
      <w:r w:rsidRPr="00541ED6">
        <w:t>arlament täiendavalt kaaluda, kuidas nende mõju hinnata; innustab andma aru piiratud arvu tulemus- ja mõjunäitajate kohta ning kutsub ELi asutuste võrgustikku üles koostöös kontrollikojaga uurima ühist tulemusraamistikku ja asjakohasel juhul selle välja töötama, mis seejärel esitataks eelarve täitmisele heakskiidu andmise eest vastutavale institutsioonile;</w:t>
      </w:r>
    </w:p>
    <w:p w14:paraId="016BBFFD" w14:textId="17153437" w:rsidR="001B2220" w:rsidRPr="00541ED6" w:rsidRDefault="001B2220" w:rsidP="001B2220">
      <w:pPr>
        <w:pStyle w:val="NormalHanging12a"/>
      </w:pPr>
      <w:r w:rsidRPr="00541ED6">
        <w:t>6.</w:t>
      </w:r>
      <w:r w:rsidRPr="00541ED6">
        <w:tab/>
        <w:t>rõhutab, et põhiõiguste ja õigusriigi austamine on hea tulemuslikkuse ja usaldusväärse finantsjuhtimise eeltingimus; on seisukohal, et rahuldavalt toimivad ainult need asutused, mis tagavad põhiõigustega seotud kohustuste täieliku täitmise, olenemata eelarve täitmise määradest;</w:t>
      </w:r>
    </w:p>
    <w:p w14:paraId="1DB102A3" w14:textId="77777777" w:rsidR="001B2220" w:rsidRPr="00541ED6" w:rsidRDefault="001B2220" w:rsidP="001B2220">
      <w:pPr>
        <w:pStyle w:val="NormalHanging12a"/>
      </w:pPr>
      <w:r w:rsidRPr="00541ED6">
        <w:t>7.</w:t>
      </w:r>
      <w:r w:rsidRPr="00541ED6">
        <w:tab/>
        <w:t>kutsub kõiki asutusi üles jätkama oma tegevuses põhiõiguste ja andmekaitse järgimise tagamist;</w:t>
      </w:r>
    </w:p>
    <w:p w14:paraId="2ABEE3C2" w14:textId="77777777" w:rsidR="001B2220" w:rsidRPr="00541ED6" w:rsidRDefault="001B2220" w:rsidP="001B2220">
      <w:pPr>
        <w:pStyle w:val="NormalHanging12a"/>
      </w:pPr>
      <w:r w:rsidRPr="00541ED6">
        <w:t>8.</w:t>
      </w:r>
      <w:r w:rsidRPr="00541ED6">
        <w:tab/>
        <w:t xml:space="preserve">toonitab, et eelarve täitmisele heakskiidu andmise menetlus on väga tähtis, sest see ei ole mitte ainult aluslepingul põhinev kohustus, vaid see edendab ka läbipaistvust, vastutust ja avatud dialoogi liidu rahanduse üle; on seisukohal, et tava anda eelarve täitmisele heakskiit juhtimiskorra kaudu, mis on kehtestatud selliste ametite nagu Euroopa Liidu Intellektuaalomandi Amet (EUIPO), Ühenduse Sordiamet (CPVO) ja Ühtne Kriisilahendusnõukogu (SRB) asutamisaktides, kajastab nende konkreetseid õigus- ja finantsraamistikke ning tagab asjakohase hindamise ja kontrolli, toetades samal ajal läbipaistvust ja avalikku vastutust; tuletab meelde täielikult isemajandavate asutuste (punkt 58) suhtes kohaldatavat ühist lähenemisviisi, milles nõutakse, et uuritaks demokraatliku vastutuse mehhanisme, sealhulgas iga-aastast aruandlust Euroopa Parlamendile, nõukogule ja komisjonile ning nende soovituste </w:t>
      </w:r>
      <w:proofErr w:type="spellStart"/>
      <w:r w:rsidRPr="00541ED6">
        <w:t>arvessevõtmist</w:t>
      </w:r>
      <w:proofErr w:type="spellEnd"/>
      <w:r w:rsidRPr="00541ED6">
        <w:t>, et tagada ELi poliitikat rakendavate asutuste üle avalik kontroll ilma tavapärase eelarve täitmisele heakskiidu andmise menetluseta; on siiski seisukohal, et oleks soovitav, et täielikult isemajandavad asutused osaleksid eelarvekontrollikomisjoni vastutusalasse kuuluvate asutuste eelarve täitmisele heakskiidu andmise menetluses või et nende suhtes kohaldataks vähemalt tõhustatud aruandluskohustusi eelarvekontrollikomisjoni ees;</w:t>
      </w:r>
    </w:p>
    <w:p w14:paraId="783465D3" w14:textId="77777777" w:rsidR="001B2220" w:rsidRPr="00541ED6" w:rsidRDefault="001B2220" w:rsidP="001B2220">
      <w:pPr>
        <w:pStyle w:val="NormalHanging12a"/>
      </w:pPr>
      <w:r w:rsidRPr="00541ED6">
        <w:t>9.</w:t>
      </w:r>
      <w:r w:rsidRPr="00541ED6">
        <w:tab/>
        <w:t xml:space="preserve">märgib murega, et aastate jooksul on liidu detsentraliseeritud asutustele antud </w:t>
      </w:r>
      <w:r w:rsidRPr="00541ED6">
        <w:lastRenderedPageBreak/>
        <w:t xml:space="preserve">läbivaadatud määruste, uute õigusaktide või teenustasemekokkulepete ja komisjoniga sõlmitud delegeerimislepingute kaudu üha rohkem ülesandeid, kuid sageli ei ole sellega kaasnenud vajalikke struktuurivahendeid või alalisi ametikohti; rõhutab, et selline praktika tekitab igapäevatöös survet, mis võib omakorda suurendada eelarvehalduses valitsevaid puudusi ja kasvavat struktuurset sõltuvust töövõtjatest, eelkõige info- ja kommunikatsioonitehnoloogia (IKT), küberturvalisuse ja muude igapäevatöö tugifunktsioonide valdkonnas; hoiatab, et pikaajaline sõltuvus võib kahjustada institutsioonilist suutlikkust, järjepidevust ja teadmiste säilitamist, nõrgendades samal ajal liidu digitaalset suveräänsust ja kodanike isikupuutumatust; kutsub seetõttu üles sellist pikaajalist sõltuvust korrapäraselt hindama ja vähendama struktuurset sõltuvust </w:t>
      </w:r>
      <w:proofErr w:type="spellStart"/>
      <w:r w:rsidRPr="00541ED6">
        <w:t>väliskonsultantidest</w:t>
      </w:r>
      <w:proofErr w:type="spellEnd"/>
      <w:r w:rsidRPr="00541ED6">
        <w:t>, eelkõige põhifunktsioonide puhul; rõhutab, et liigne allhange õõnestab institutsioonilist mälu, vastutust ja kulutõhusust; kutsub komisjoni üles tagama, et asutustel oleks piisavalt töötajaid, et täita oma ülesandeid võimaluse korral asutusesiseselt;</w:t>
      </w:r>
    </w:p>
    <w:p w14:paraId="0F1BDBFF" w14:textId="77777777" w:rsidR="00814278" w:rsidRPr="00541ED6" w:rsidRDefault="001B2220" w:rsidP="00814278">
      <w:pPr>
        <w:pStyle w:val="NormalHanging12a"/>
      </w:pPr>
      <w:r w:rsidRPr="00541ED6">
        <w:t>10.</w:t>
      </w:r>
      <w:r w:rsidRPr="00541ED6">
        <w:tab/>
        <w:t>märgib, et puudused õigusriigi toimimises teatavates liikmesriikides, sealhulgas nõrgenenud kohtusüsteemi sõltumatus ja süüdistuse esitamise suutlikkus, võivad kahjustada asutuste koostööraamistikke, andmete usaldusväärsust ja tegevuse terviklikkust; kutsub komisjoni üles neid riske hindama ja nendega tegelema;</w:t>
      </w:r>
    </w:p>
    <w:p w14:paraId="685CE68E" w14:textId="55789C95" w:rsidR="00814278" w:rsidRPr="00541ED6" w:rsidRDefault="001B2220" w:rsidP="00814278">
      <w:pPr>
        <w:pStyle w:val="NormalHanging12a"/>
      </w:pPr>
      <w:r w:rsidRPr="00541ED6">
        <w:t>11.</w:t>
      </w:r>
      <w:r w:rsidRPr="00541ED6">
        <w:tab/>
        <w:t>rõhutab, et liidu detsentraliseeritud asutuste sõltumatuse, institutsioonilise usaldusväärsuse ja vastutuse kaitsmiseks ning üldsuse usalduse säilitamiseks nende kindla toimivuse vastu on olulised läbipaistvus, range huvikonflikti kontroll ja selged reeglid, mis reguleerivad suhtlemist sidusrühmadega; rõhutab, et paljud asutused tegutsevad sektorites, kus on vajalik tihe koostöö ettevõtjate, konsultantide, tehniliste ekspertide, valitsusväliste organisatsioonide või välispartneritega, kuid kus esineb endiselt lubamatu mõjutamise, tasakaalustamata konsultatsioonide ja läbipaistmatuse oht; toonitab, et läbipaistvad menetlused, koosolekute avalikustamine, tasakaalustatud ja läbipaistev ekspertide valik ning huvide konfliktide pidev sõelumine on hädavajalik tagamaks, et asutuste otsused põhinevad üksnes objektiivsetel tõenditel ja liidu üldistel huvidel; nõuab tungivalt, et kõik asutused kehtestaksid sellised meetmed ja tagaksid nende täitmise, nõuab läbipaistvaid kaitsemeetmeid, sealhulgas selget ja piisavat ooteaega, ennetavat järelevalvet ja sidusrühmade suhtluse läbipaistvust; soovitab huvide konflikti raamistike korrapärast sõltumatut läbivaatamist, järgides proportsionaalsuse põhimõtet, ning kutsub komisjoni ja ELi asutuste võrgustikku üles edendama vastastikust õppimist, et tõhustada juhtimis- ja läbipaistvusstandardeid;</w:t>
      </w:r>
    </w:p>
    <w:p w14:paraId="00EF2FDA" w14:textId="6B19E799" w:rsidR="001B2220" w:rsidRPr="00541ED6" w:rsidRDefault="00814278" w:rsidP="001B2220">
      <w:pPr>
        <w:pStyle w:val="NormalHanging12a"/>
      </w:pPr>
      <w:r w:rsidRPr="00541ED6">
        <w:rPr>
          <w:bCs/>
          <w:iCs/>
        </w:rPr>
        <w:t>12.</w:t>
      </w:r>
      <w:r w:rsidRPr="00541ED6">
        <w:rPr>
          <w:bCs/>
          <w:iCs/>
        </w:rPr>
        <w:tab/>
        <w:t>kutsub komisjoni üles märkimisväärselt suurendama ekspertide hindamise protsessi läbipaistvust ja kaaluma asjakohaseid mehhanisme, mille eesmärk on suurendada ekspertide vastutust, austades samal ajal täielikult nende sõltumatust;</w:t>
      </w:r>
    </w:p>
    <w:p w14:paraId="730B62E8" w14:textId="2380F035" w:rsidR="001B2220" w:rsidRPr="00541ED6" w:rsidRDefault="00764C3F" w:rsidP="001B2220">
      <w:pPr>
        <w:pStyle w:val="NormalHanging12a"/>
      </w:pPr>
      <w:r w:rsidRPr="00541ED6">
        <w:t>13</w:t>
      </w:r>
      <w:r w:rsidR="001B2220" w:rsidRPr="00541ED6">
        <w:t>.</w:t>
      </w:r>
      <w:r w:rsidR="001B2220" w:rsidRPr="00541ED6">
        <w:tab/>
        <w:t xml:space="preserve">tunnistab, et detsentraliseeritud asutused puutuvad lobitööriskidega kokku eri määral, sest see sõltub asutuste volitustest ja tegevuse kontekstist; täheldab, et läbipaistvustavad on asutuste lõikes erinevad; märgib, et näiteks </w:t>
      </w:r>
      <w:proofErr w:type="spellStart"/>
      <w:r w:rsidR="001B2220" w:rsidRPr="00541ED6">
        <w:t>eu</w:t>
      </w:r>
      <w:proofErr w:type="spellEnd"/>
      <w:r w:rsidR="001B2220" w:rsidRPr="00541ED6">
        <w:t>‑LISA peab oma veebisaidil spetsiaalset läbipaistvusregistrit, mis hõlmab kõiki kõrgema juhtkonna kohtumisi ettevõtjatega, Euroopa Piiri- ja Rannikuvalve Ameti (</w:t>
      </w:r>
      <w:proofErr w:type="spellStart"/>
      <w:r w:rsidR="001B2220" w:rsidRPr="00541ED6">
        <w:t>Frontex</w:t>
      </w:r>
      <w:proofErr w:type="spellEnd"/>
      <w:r w:rsidR="001B2220" w:rsidRPr="00541ED6">
        <w:t xml:space="preserve">) veebisaidil on register, mis sisaldab teavet hankeküsimustega seotud kohtumiste kohta, ECHA avaldab teavet tippjuhtide kohtumiste kohta väliste sidusrühmade organisatsioonidega; on arvamusel, et kuigi üksainus ühtne mudel ei oleks proportsionaalne ega põhitegevust arvestades mõttekas, suurendaks ühiste miinimumstandardite kehtestamine sidusust ja vastutust; võtab teadmiseks asutuste poolt eelmises eelarve täitmisele heakskiidu andmise tsüklis </w:t>
      </w:r>
      <w:r w:rsidR="001B2220" w:rsidRPr="00541ED6">
        <w:lastRenderedPageBreak/>
        <w:t xml:space="preserve">antud vastused, mis puudutasid muu hulgas läbipaistvusregistri erinevat kasutamist, ja asjaolu, et mitu asutust on juba kasutusele võtnud asutusesisesed läbipaistvusregistrid või huvikonfliktisüsteemid, mis on kohandatud nende volitustele; kutsub asutusi üles võtma vastu miinimumstandardid, nagu nelja silma põhimõtte rakendamine, selge </w:t>
      </w:r>
      <w:proofErr w:type="spellStart"/>
      <w:r w:rsidR="001B2220" w:rsidRPr="00541ED6">
        <w:t>käitumisjuhendistrateegia</w:t>
      </w:r>
      <w:proofErr w:type="spellEnd"/>
      <w:r w:rsidR="001B2220" w:rsidRPr="00541ED6">
        <w:t>, sealhulgas selged reeglid huvikonflikti vältimiseks, ning asutusesiseste läbipaistvusregistrite rakendamine, millel on selged standardid, mille puhul on arvesse võetud asutuse volitusi ja kohaldatavaid andmekaitse-eeskirju; rõhutab, et sellised läbipaistvusregistrid peaksid olema audiitoritele juhtumipõhiselt kättesaadavad; on seisukohal, et nende rakendamine peaks olema järkjärguline ja kasutama ära uusi digitaalseid võimalusi, et vältida asutustele tarbetu ja/või täiendava halduskoormuse tekitamist;</w:t>
      </w:r>
    </w:p>
    <w:p w14:paraId="16DE5EA3" w14:textId="248BED02" w:rsidR="001B2220" w:rsidRPr="00541ED6" w:rsidRDefault="00764C3F" w:rsidP="001B2220">
      <w:pPr>
        <w:pStyle w:val="NormalHanging12a"/>
      </w:pPr>
      <w:r w:rsidRPr="00541ED6">
        <w:t>14</w:t>
      </w:r>
      <w:r w:rsidR="001B2220" w:rsidRPr="00541ED6">
        <w:t>.</w:t>
      </w:r>
      <w:r w:rsidR="001B2220" w:rsidRPr="00541ED6">
        <w:tab/>
        <w:t xml:space="preserve">märgib, et 2024. aastal teatasid 33 detsentraliseeritud asutust, et neil on kokku 11 491 töötajat (2023. aastal 10 580 töötajat), sealhulgas ametnikud, ajutised teenistujad, lepingulised töötajad ja lähetatud riiklikud eksperdid, mida oli 2023. aastaga võrreldes 8,61 % rohkem; märgib, et kuigi sooline tasakaal liidu detsentraliseeritud asutustes paraneb, on erinevused endiselt suured; rõhutab, et mõnes asutuses, nagu ACER, EASA, EIGE, ERA, </w:t>
      </w:r>
      <w:proofErr w:type="spellStart"/>
      <w:r w:rsidR="001B2220" w:rsidRPr="00541ED6">
        <w:t>eu</w:t>
      </w:r>
      <w:proofErr w:type="spellEnd"/>
      <w:r w:rsidR="001B2220" w:rsidRPr="00541ED6">
        <w:noBreakHyphen/>
        <w:t xml:space="preserve">LISA ja Europol, on rohkem meessoost töötajaid, kuid sellistes asutustes nagu </w:t>
      </w:r>
      <w:proofErr w:type="spellStart"/>
      <w:r w:rsidR="001B2220" w:rsidRPr="00541ED6">
        <w:t>CdT</w:t>
      </w:r>
      <w:proofErr w:type="spellEnd"/>
      <w:r w:rsidR="001B2220" w:rsidRPr="00541ED6">
        <w:t xml:space="preserve">, EFSA, EMA, ETF ja </w:t>
      </w:r>
      <w:proofErr w:type="spellStart"/>
      <w:r w:rsidR="001B2220" w:rsidRPr="00541ED6">
        <w:t>Eurojust</w:t>
      </w:r>
      <w:proofErr w:type="spellEnd"/>
      <w:r w:rsidR="001B2220" w:rsidRPr="00541ED6">
        <w:t xml:space="preserve"> on rohkem naissoost töötajaid; märgib, et see protsent on sageli sektoripõhine; kutsub asutusi üles võtma vastu parandusmeetmete strateegiad, sealhulgas läbipaistvad edutamismenetlused ja juhtkonna sihipärane arendamine; tuletab meelde, et liidu kohustust edendada juhtivatel ametikohtadel soolist võrdõiguslikkust ei ole ikka veel täielikult täidetud; rõhutab, et komisjoni sellekohaseid jõupingutusi tuleks parandada; tuletab meelde, et määruses (EMÜ, Euratom, ESTÜ) nr 259/68 (personalieeskirjad</w:t>
      </w:r>
      <w:r w:rsidR="001B2220" w:rsidRPr="00541ED6">
        <w:rPr>
          <w:vertAlign w:val="superscript"/>
        </w:rPr>
        <w:t>3</w:t>
      </w:r>
      <w:r w:rsidR="001B2220" w:rsidRPr="00541ED6">
        <w:t>) on sätestatud, et liikmesriikidest töötajate valimisel tuleks järgida objektiivseid, läbipaistvaid ja tulemuspõhiseid kriteeriume ning ühtlasi tagada võimalikult lai geograafiline tasakaal; märgib, et on igati loomulik, et asutused tavatsevad tööle võtta rohkem asutuse asukohaliikmesriigist pärit töötajaid; tuletab meelde, et suhteliselt väikese paranduskoefitsiendiga riikides asuvatel asutustel on kvalifitseeritud ja geograafiliselt mitmekesise tööjõu ligimeelitamisel alatasa probleeme; julgustab asutusi edendama soolist tasakaalu personalistrateegiates ja juhtkonna valikukomisjonides; kutsub komisjoni ja ELi asutuste võrgustikku üles pakkuma parimaid tavasid ja võrdlusvahendeid, et toetada sooliselt tasakaalustatud juhtimist;</w:t>
      </w:r>
    </w:p>
    <w:p w14:paraId="6BE15812" w14:textId="271031B5" w:rsidR="001B2220" w:rsidRPr="00541ED6" w:rsidRDefault="00764C3F" w:rsidP="001B2220">
      <w:pPr>
        <w:pStyle w:val="NormalHanging12a"/>
      </w:pPr>
      <w:r w:rsidRPr="00541ED6">
        <w:t>15</w:t>
      </w:r>
      <w:r w:rsidR="001B2220" w:rsidRPr="00541ED6">
        <w:t>.</w:t>
      </w:r>
      <w:r w:rsidR="001B2220" w:rsidRPr="00541ED6">
        <w:tab/>
        <w:t xml:space="preserve">võtab teadmiseks, et 2024. aastal oli tööjõu voolavuse määr 33 asutusest 16-s (nimelt </w:t>
      </w:r>
      <w:proofErr w:type="spellStart"/>
      <w:r w:rsidR="001B2220" w:rsidRPr="00541ED6">
        <w:t>BERECi</w:t>
      </w:r>
      <w:proofErr w:type="spellEnd"/>
      <w:r w:rsidR="001B2220" w:rsidRPr="00541ED6">
        <w:t xml:space="preserve"> büroo, </w:t>
      </w:r>
      <w:proofErr w:type="spellStart"/>
      <w:r w:rsidR="001B2220" w:rsidRPr="00541ED6">
        <w:t>CdT</w:t>
      </w:r>
      <w:proofErr w:type="spellEnd"/>
      <w:r w:rsidR="001B2220" w:rsidRPr="00541ED6">
        <w:t xml:space="preserve">, </w:t>
      </w:r>
      <w:proofErr w:type="spellStart"/>
      <w:r w:rsidR="001B2220" w:rsidRPr="00541ED6">
        <w:t>Cedefop</w:t>
      </w:r>
      <w:proofErr w:type="spellEnd"/>
      <w:r w:rsidR="001B2220" w:rsidRPr="00541ED6">
        <w:t xml:space="preserve">, CEPOL, ECDC, EEA, ELA, </w:t>
      </w:r>
      <w:proofErr w:type="spellStart"/>
      <w:r w:rsidR="001B2220" w:rsidRPr="00541ED6">
        <w:t>eu</w:t>
      </w:r>
      <w:proofErr w:type="spellEnd"/>
      <w:r w:rsidR="001B2220" w:rsidRPr="00541ED6">
        <w:t>-LISA, EU</w:t>
      </w:r>
      <w:r w:rsidR="001B2220" w:rsidRPr="00541ED6">
        <w:noBreakHyphen/>
        <w:t xml:space="preserve">OSHA, </w:t>
      </w:r>
      <w:proofErr w:type="spellStart"/>
      <w:r w:rsidR="001B2220" w:rsidRPr="00541ED6">
        <w:t>Eurofound</w:t>
      </w:r>
      <w:proofErr w:type="spellEnd"/>
      <w:r w:rsidR="001B2220" w:rsidRPr="00541ED6">
        <w:t xml:space="preserve">, </w:t>
      </w:r>
      <w:proofErr w:type="spellStart"/>
      <w:r w:rsidR="001B2220" w:rsidRPr="00541ED6">
        <w:t>Eurojust</w:t>
      </w:r>
      <w:proofErr w:type="spellEnd"/>
      <w:r w:rsidR="001B2220" w:rsidRPr="00541ED6">
        <w:t>, Europol, FRA) üle 5 % ning et kahes neist (EIT, ETF) oli tööjõu voolavuse määr üle 10 %; tunnustab asutusi, kes on võtnud sihipäraseid meetmeid, et suurt tööjõu voolavust vältida; kutsub komisjoni ja liikmesriike üles lubama neil värvata pikemaks ajaks rohkem lepingulisi töötajaid või lubama suuremat arvu ajutisi töötajaid, et tagada parem järjepidevus ja teadmiste säilitamine; on seisukohal, et läbipõlemine, voolavus ja ebakindlad töösuhted ohustavad institutsioonilist terviklikkust, sisekontrolli ja usaldusväärset finantsjuhtimist; rõhutab, et haldusnõukogud vastutavad asutuste usaldusväärsuse ja vastutuse eest, peab kahetsusväärseks, et tõsiste leidude suhtes ei ole võetud piisavaid meetmeid, ning nõuab eelarve täitmisele heakskiidu andmise eest vastutava institutsiooni suhtes suuremat läbipaistvust;</w:t>
      </w:r>
    </w:p>
    <w:p w14:paraId="3EFCA7F8" w14:textId="334FA746" w:rsidR="001B2220" w:rsidRPr="00541ED6" w:rsidRDefault="00764C3F" w:rsidP="001B2220">
      <w:pPr>
        <w:pStyle w:val="NormalHanging12a"/>
      </w:pPr>
      <w:r w:rsidRPr="00541ED6">
        <w:t>16</w:t>
      </w:r>
      <w:r w:rsidR="001B2220" w:rsidRPr="00541ED6">
        <w:t>.</w:t>
      </w:r>
      <w:r w:rsidR="001B2220" w:rsidRPr="00541ED6">
        <w:tab/>
        <w:t xml:space="preserve">väljendab heameelt selle üle, et 2024. aastal võttis enamik asutusi vastu mitmekesisuse </w:t>
      </w:r>
      <w:r w:rsidR="001B2220" w:rsidRPr="00541ED6">
        <w:lastRenderedPageBreak/>
        <w:t>ja kaasamise harta</w:t>
      </w:r>
      <w:r w:rsidR="001B2220" w:rsidRPr="00541ED6">
        <w:rPr>
          <w:rStyle w:val="FootnoteReference"/>
        </w:rPr>
        <w:footnoteReference w:id="398"/>
      </w:r>
      <w:r w:rsidR="001B2220" w:rsidRPr="00541ED6">
        <w:t>, millega edendatakse võrdset kohtlemist, mitmekesisust ja kaasatust töökohal ja ühiskondlikus elus, ning hakkas seda rakendama; soovitab tungivalt asutustel, kes ei ole hartaga veel ühinenud, kaaluda viivitamata selle vastuvõtmist ja rakendamist;</w:t>
      </w:r>
    </w:p>
    <w:p w14:paraId="7DC4B1A0" w14:textId="168FE7D1" w:rsidR="001B2220" w:rsidRPr="00541ED6" w:rsidRDefault="00764C3F" w:rsidP="001B2220">
      <w:pPr>
        <w:pStyle w:val="NormalHanging12a"/>
      </w:pPr>
      <w:r w:rsidRPr="00541ED6">
        <w:t>17</w:t>
      </w:r>
      <w:r w:rsidR="001B2220" w:rsidRPr="00541ED6">
        <w:t>.</w:t>
      </w:r>
      <w:r w:rsidR="001B2220" w:rsidRPr="00541ED6">
        <w:tab/>
        <w:t xml:space="preserve">rõhutab, et liidu detsentraliseeritud asutuste töötajate jaoks </w:t>
      </w:r>
      <w:r w:rsidR="00291140" w:rsidRPr="00541ED6">
        <w:t xml:space="preserve">toimiva </w:t>
      </w:r>
      <w:r w:rsidR="001B2220" w:rsidRPr="00541ED6">
        <w:t xml:space="preserve">kaebuste esitamise mehhanismi loomiseks tuleb omavahel ühendada tugevad konfidentsiaalsustagatised, sealhulgas anonüümsed teatamiskanalid, ning selged ja ühtlustatud menetlused, mis on kooskõlas personalieeskirjadega ja millest teavitatakse töötajate korrapärase koolituse kaudu; on seisukohal, et asutused peaksid nimetama ametisse sõltumatud, erialase väljaõppe saanud eetika- või kaebustega tegelevad ametnikud või kasutama väiksemate asutuste puhul ühiseid </w:t>
      </w:r>
      <w:proofErr w:type="spellStart"/>
      <w:r w:rsidR="001B2220" w:rsidRPr="00541ED6">
        <w:t>asutustevahelisi</w:t>
      </w:r>
      <w:proofErr w:type="spellEnd"/>
      <w:r w:rsidR="001B2220" w:rsidRPr="00541ED6">
        <w:t xml:space="preserve"> struktuure, et tagada personalieeskirjade artikli 90 kohaste taotluste, ahistamisteadete, huvikonfliktide ja rikkumisest teatamise erapooletu käsitlemine; kutsub asutusi üles tagama, et töötajad saaksid kasutada välist eskalatsioonikanalit ja et neil oleks kindel sõltumatu ja </w:t>
      </w:r>
      <w:r w:rsidR="00291140" w:rsidRPr="00541ED6">
        <w:t xml:space="preserve">toimiv </w:t>
      </w:r>
      <w:r w:rsidR="001B2220" w:rsidRPr="00541ED6">
        <w:t xml:space="preserve">kaitse mis tahes kättemaksu eest süstemaatiliste järelkontrollide kaudu, ning märgib, et läbipaistvust tuleks suurendada anonüümitud iga-aastase aruandlusega kaebuste ja tulemuste kohta ning erapooletuse suurendamiseks tuleks tundlike juhtumite puhul kasutada </w:t>
      </w:r>
      <w:proofErr w:type="spellStart"/>
      <w:r w:rsidR="001B2220" w:rsidRPr="00541ED6">
        <w:t>asutustevahelisi</w:t>
      </w:r>
      <w:proofErr w:type="spellEnd"/>
      <w:r w:rsidR="001B2220" w:rsidRPr="00541ED6">
        <w:t xml:space="preserve"> uurimiskomisjone; kutsub üles rakendama valesüüdistuste ja laimamise eest kaitsmise mehhanisme;</w:t>
      </w:r>
    </w:p>
    <w:p w14:paraId="7DDF53D6" w14:textId="506530D5" w:rsidR="001B2220" w:rsidRPr="00541ED6" w:rsidRDefault="00764C3F" w:rsidP="001B2220">
      <w:pPr>
        <w:pStyle w:val="NormalHanging12a"/>
      </w:pPr>
      <w:r w:rsidRPr="00541ED6">
        <w:t>18</w:t>
      </w:r>
      <w:r w:rsidR="001B2220" w:rsidRPr="00541ED6">
        <w:t>.</w:t>
      </w:r>
      <w:r w:rsidR="001B2220" w:rsidRPr="00541ED6">
        <w:tab/>
        <w:t xml:space="preserve">märgib ELi asutuste võrgustiku (EUAN) ja eelkõige selle IKT nõuandekomitee (ICTAC) olulist rolli asutuste valmisoleku toetamisel küberturvalisuse määruse rakendamiseks, tõhustades koordineerimist, teadmiste jagamist ja koostööd digiteenuste peadirektoraadi, CERT-EU ja institutsioonidevahelise digiülemineku komiteega; kutsub </w:t>
      </w:r>
      <w:proofErr w:type="spellStart"/>
      <w:r w:rsidR="001B2220" w:rsidRPr="00541ED6">
        <w:t>EUANi</w:t>
      </w:r>
      <w:proofErr w:type="spellEnd"/>
      <w:r w:rsidR="001B2220" w:rsidRPr="00541ED6">
        <w:t xml:space="preserve"> ja </w:t>
      </w:r>
      <w:proofErr w:type="spellStart"/>
      <w:r w:rsidR="001B2220" w:rsidRPr="00541ED6">
        <w:t>ICTACi</w:t>
      </w:r>
      <w:proofErr w:type="spellEnd"/>
      <w:r w:rsidR="001B2220" w:rsidRPr="00541ED6">
        <w:t xml:space="preserve"> üles andma põhjalikku ja korrapärast teavet rakendamise seisu kohta kõigis detsentraliseeritud asutustes, sealhulgas ühiste probleemide, tuvastatud riskide, ressursivajaduste ja kavandatud leevendusmeetmete kohta, et võimaldada </w:t>
      </w:r>
      <w:r w:rsidR="00291140" w:rsidRPr="00541ED6">
        <w:t xml:space="preserve">toimivat </w:t>
      </w:r>
      <w:r w:rsidR="001B2220" w:rsidRPr="00541ED6">
        <w:t xml:space="preserve">järelevalvet; rõhutab vajadust tugeva küberturvalisuse ja tehisintellekti ettevaatliku kasutamise järele, märkides võimalusi, aga ka finants- ja tegevusriske; kutsub asutusi üles hindama tehisintellektil põhinevaid protsesse finants-, hanke- või otsustusfunktsioonides ning tagama läbipaistvuse, dokumenteerimise, </w:t>
      </w:r>
      <w:proofErr w:type="spellStart"/>
      <w:r w:rsidR="001B2220" w:rsidRPr="00541ED6">
        <w:t>auditeeritavuse</w:t>
      </w:r>
      <w:proofErr w:type="spellEnd"/>
      <w:r w:rsidR="001B2220" w:rsidRPr="00541ED6">
        <w:t xml:space="preserve"> ning täieliku vastavuse liidu andmekaitse- ja küberturvalisuse normidele;</w:t>
      </w:r>
    </w:p>
    <w:p w14:paraId="7BA03DBD" w14:textId="550F2C86" w:rsidR="001B2220" w:rsidRPr="00541ED6" w:rsidRDefault="00764C3F" w:rsidP="001B2220">
      <w:pPr>
        <w:pStyle w:val="NormalHanging12a"/>
      </w:pPr>
      <w:r w:rsidRPr="00541ED6">
        <w:t>19</w:t>
      </w:r>
      <w:r w:rsidR="001B2220" w:rsidRPr="00541ED6">
        <w:t>.</w:t>
      </w:r>
      <w:r w:rsidR="001B2220" w:rsidRPr="00541ED6">
        <w:tab/>
        <w:t xml:space="preserve">rõhutab, kui oluline on töötada ELi asutuste iga-aastaste tegevusaruande jaoks välja selged, usaldusväärsed ja sisukad peamised tulemusnäitajad, sest need aruanded on </w:t>
      </w:r>
      <w:proofErr w:type="spellStart"/>
      <w:r w:rsidR="001B2220" w:rsidRPr="00541ED6">
        <w:t>väliskasutajate</w:t>
      </w:r>
      <w:proofErr w:type="spellEnd"/>
      <w:r w:rsidR="001B2220" w:rsidRPr="00541ED6">
        <w:t xml:space="preserve"> jaoks peamine teabeallikas; märgib, et mõnel peamiste tulemusnäitajate süsteemil puudub sageli järjepidevus, standardsus, põhjalikkus, dokumenteeritud metoodika peamiste tulemusnäitajate valimiseks, ajakohastamiseks ja kasutuselt kõrvaldamiseks, läbipaistvus, võrreldavus ja mitmeaastane andmete dokumenteerimine, mis vähendab võrreldavust ja </w:t>
      </w:r>
      <w:proofErr w:type="spellStart"/>
      <w:r w:rsidR="001B2220" w:rsidRPr="00541ED6">
        <w:t>väliskasutajate</w:t>
      </w:r>
      <w:proofErr w:type="spellEnd"/>
      <w:r w:rsidR="001B2220" w:rsidRPr="00541ED6">
        <w:t xml:space="preserve"> suutlikkust tulemuslikkust objektiivselt hinnata; toonitab, et peamised tulemusnäitajad peaksid olema ühtlustatud ja hästi kavandatud, põhinema SMART-põhimõtetel (konkreetsed, mõõdetavad, saavutatavad, asjakohased ja ajaliselt piiritletud) ning neid tuleks kohaldada järjepidevalt kõigis aruandlustsüklites, mis on olulised tõhususe, tulemuslikkuse ja strateegiliste eesmärkide saavutamisel tehtud edusammude hindamiseks; rõhutab vajadust tõhustada tulemustele ja mõjule suunatud aruandluse kasutamist, keskendudes olulisusele ja proportsionaalsusele, et vähendada halduskoormust; toonitab, et tulemusnäitajad peavad </w:t>
      </w:r>
      <w:r w:rsidR="001B2220" w:rsidRPr="00541ED6">
        <w:lastRenderedPageBreak/>
        <w:t>olema selgelt tuletatud iga asutuse asutamisvolituste eesmärkidest ning hõlmama väljundeid, tulemusi ja eelkõige mõju; kutsub asutusi üles lisama oma tulemusraamistikesse kulude-tulude analüüsi ja läbipaistva eelarvestamise;</w:t>
      </w:r>
    </w:p>
    <w:p w14:paraId="4D6D6562" w14:textId="5FA0AE2C" w:rsidR="001B2220" w:rsidRPr="00541ED6" w:rsidRDefault="00764C3F" w:rsidP="001B2220">
      <w:pPr>
        <w:pStyle w:val="NormalHanging12a"/>
      </w:pPr>
      <w:r w:rsidRPr="00541ED6">
        <w:t>20</w:t>
      </w:r>
      <w:r w:rsidR="001B2220" w:rsidRPr="00541ED6">
        <w:t>.</w:t>
      </w:r>
      <w:r w:rsidR="001B2220" w:rsidRPr="00541ED6">
        <w:tab/>
        <w:t xml:space="preserve">tunnustab peamiste tulemusnäitajate metoodika ajakohastamisel koostööd välispartneritega, nagu Majandusliku Koostöö ja Arengu Organisatsioon ning ÜRO strateegilise planeerimise võrgustik; rõhutab, et mõned asutused, nagu ACER, EASA ja ECDC, on välja töötanud kindlamad ja põhiülesannete mõttes asjakohasemad näitajad; kutsub ebapiisavate või </w:t>
      </w:r>
      <w:proofErr w:type="spellStart"/>
      <w:r w:rsidR="001B2220" w:rsidRPr="00541ED6">
        <w:t>mõõdetamatute</w:t>
      </w:r>
      <w:proofErr w:type="spellEnd"/>
      <w:r w:rsidR="001B2220" w:rsidRPr="00541ED6">
        <w:t xml:space="preserve"> peamiste tulemusnäitajate süsteemidega asutusi üles tuginema nendele tugevamatele mudelitele ja jagama </w:t>
      </w:r>
      <w:proofErr w:type="spellStart"/>
      <w:r w:rsidR="001B2220" w:rsidRPr="00541ED6">
        <w:t>EUANi</w:t>
      </w:r>
      <w:proofErr w:type="spellEnd"/>
      <w:r w:rsidR="001B2220" w:rsidRPr="00541ED6">
        <w:t xml:space="preserve"> kaudu süstemaatiliselt parimaid tavasid, et parandada võrreldavust, suurendada iga-aastaste tegevusaruannete kasulikkust </w:t>
      </w:r>
      <w:proofErr w:type="spellStart"/>
      <w:r w:rsidR="001B2220" w:rsidRPr="00541ED6">
        <w:t>väliskasutajate</w:t>
      </w:r>
      <w:proofErr w:type="spellEnd"/>
      <w:r w:rsidR="001B2220" w:rsidRPr="00541ED6">
        <w:t xml:space="preserve"> jaoks ning tugevdada üldist tulemuslikkuse hindamist kõigis asutustes; kutsub komisjoni üles nõudma, et kõigis ühise lähenemisviisi punkti 60 kohastes asutuste hindamistes hinnataks süstemaatiliselt iga asutuse mõju tema poliitikavaldkonnale ning et programmid või tegevused, mis ei ole mõistliku aja jooksul </w:t>
      </w:r>
      <w:r w:rsidR="00291140" w:rsidRPr="00541ED6">
        <w:t xml:space="preserve">tulemuslikkust </w:t>
      </w:r>
      <w:r w:rsidR="001B2220" w:rsidRPr="00541ED6">
        <w:t xml:space="preserve">näidanud, lõpetataks ja rahalised vahendid jaotataks ümber </w:t>
      </w:r>
      <w:r w:rsidR="00291140" w:rsidRPr="00541ED6">
        <w:t xml:space="preserve">tulemuslikumatele </w:t>
      </w:r>
      <w:r w:rsidR="001B2220" w:rsidRPr="00541ED6">
        <w:t>meetmetele;</w:t>
      </w:r>
    </w:p>
    <w:p w14:paraId="78D745D4" w14:textId="3246B29D" w:rsidR="001B2220" w:rsidRPr="00541ED6" w:rsidRDefault="00764C3F" w:rsidP="001B2220">
      <w:pPr>
        <w:pStyle w:val="NormalHanging12a"/>
      </w:pPr>
      <w:r w:rsidRPr="00541ED6">
        <w:t>21</w:t>
      </w:r>
      <w:r w:rsidR="001B2220" w:rsidRPr="00541ED6">
        <w:t>.</w:t>
      </w:r>
      <w:r w:rsidR="001B2220" w:rsidRPr="00541ED6">
        <w:tab/>
        <w:t xml:space="preserve">juhib tähelepanu Euroopa </w:t>
      </w:r>
      <w:proofErr w:type="spellStart"/>
      <w:r w:rsidR="001B2220" w:rsidRPr="00541ED6">
        <w:t>Pettustevastase</w:t>
      </w:r>
      <w:proofErr w:type="spellEnd"/>
      <w:r w:rsidR="001B2220" w:rsidRPr="00541ED6">
        <w:t xml:space="preserve"> Ameti (OLAF) juurdlustele, mis puudutavad mitut asutust: ENISA (kaks 2024. aasta juhtumit, üks pooleliolev juhtum, üks tagasilükatud juhtum ja 2025. aasta töölevõtmisjuhtum), </w:t>
      </w:r>
      <w:proofErr w:type="spellStart"/>
      <w:r w:rsidR="001B2220" w:rsidRPr="00541ED6">
        <w:t>eu</w:t>
      </w:r>
      <w:proofErr w:type="spellEnd"/>
      <w:r w:rsidR="001B2220" w:rsidRPr="00541ED6">
        <w:t xml:space="preserve">-LISA (huvikonflikt ja hankemenetlused), EIT (kolm teadmis- ja innovaatikakogukondadega seotud juhtumit, mille puhul nõuti tagasi 15–20 miljonit eurot), </w:t>
      </w:r>
      <w:proofErr w:type="spellStart"/>
      <w:r w:rsidR="001B2220" w:rsidRPr="00541ED6">
        <w:t>Frontex</w:t>
      </w:r>
      <w:proofErr w:type="spellEnd"/>
      <w:r w:rsidR="001B2220" w:rsidRPr="00541ED6">
        <w:t xml:space="preserve"> (kaks pooleliolevat ja kaheksa lõpetatud juhtumit aastatel 2023–2024) ning </w:t>
      </w:r>
      <w:proofErr w:type="spellStart"/>
      <w:r w:rsidR="001B2220" w:rsidRPr="00541ED6">
        <w:t>ACERi</w:t>
      </w:r>
      <w:proofErr w:type="spellEnd"/>
      <w:r w:rsidR="001B2220" w:rsidRPr="00541ED6">
        <w:t xml:space="preserve"> ja EEA kohta käimas olevad juurdlused; nõuab tungivalt, et kõik ELi asutused tagaksid täieliku koostöö </w:t>
      </w:r>
      <w:proofErr w:type="spellStart"/>
      <w:r w:rsidR="001B2220" w:rsidRPr="00541ED6">
        <w:t>OLAFiga</w:t>
      </w:r>
      <w:proofErr w:type="spellEnd"/>
      <w:r w:rsidR="001B2220" w:rsidRPr="00541ED6">
        <w:t>, tugevdaksid sisekontrolli, töölevõtmisel ja hangetel rakendatavaid kaitsemeetmeid ning esitaksid eelarve täitmisele heakskiidu andmise eest vastutavale institutsioonile lisateavet niipea, kui konfidentsiaalsuspiirangud kaotatakse;</w:t>
      </w:r>
    </w:p>
    <w:p w14:paraId="759EBF10" w14:textId="5D3F08B3" w:rsidR="001B2220" w:rsidRPr="00541ED6" w:rsidRDefault="00764C3F" w:rsidP="001B2220">
      <w:pPr>
        <w:pStyle w:val="NormalHanging12a"/>
      </w:pPr>
      <w:r w:rsidRPr="00541ED6">
        <w:t>22</w:t>
      </w:r>
      <w:r w:rsidR="001B2220" w:rsidRPr="00541ED6">
        <w:t>.</w:t>
      </w:r>
      <w:r w:rsidR="001B2220" w:rsidRPr="00541ED6">
        <w:tab/>
        <w:t xml:space="preserve">tuletab meelde, et </w:t>
      </w:r>
      <w:proofErr w:type="spellStart"/>
      <w:r w:rsidR="001B2220" w:rsidRPr="00541ED6">
        <w:t>Frontexi</w:t>
      </w:r>
      <w:proofErr w:type="spellEnd"/>
      <w:r w:rsidR="001B2220" w:rsidRPr="00541ED6">
        <w:t xml:space="preserve"> volitusi laiendati märkimisväärselt 2019. aastal, kui läbivaadatud määrusega laiendati tema ülesandeid ja anti luba 10 000 piirivalveametnikust koosnevale alalisele korpusele, suurendades vastavalt eelarvet; toonitab, et eelarve suurendamisega, olenemata asjaomasest asutusest, peavad alati kaasnema piisavad vastutust ja läbipaistvust käsitlevad sätted;</w:t>
      </w:r>
    </w:p>
    <w:p w14:paraId="6614BC20" w14:textId="563DA8CC" w:rsidR="001B2220" w:rsidRPr="00541ED6" w:rsidRDefault="00764C3F" w:rsidP="001B2220">
      <w:pPr>
        <w:pStyle w:val="NormalHanging12a"/>
      </w:pPr>
      <w:r w:rsidRPr="00541ED6">
        <w:t>23</w:t>
      </w:r>
      <w:r w:rsidR="001B2220" w:rsidRPr="00541ED6">
        <w:t>.</w:t>
      </w:r>
      <w:r w:rsidR="001B2220" w:rsidRPr="00541ED6">
        <w:tab/>
        <w:t xml:space="preserve">märgib, et üürilepingute ennetähtaegset lõpetamist võimaldavate klauslite puudumine on ELi asutuste jaoks endiselt finantsrisk; tuletab meelde, et see, kui tähtis on selline klausel üürilepingusse lisada, tuli esile keerulises olukorras, millesse Euroopa Ravimiamet (EMA) pärast </w:t>
      </w:r>
      <w:proofErr w:type="spellStart"/>
      <w:r w:rsidR="001B2220" w:rsidRPr="00541ED6">
        <w:t>Brexitit</w:t>
      </w:r>
      <w:proofErr w:type="spellEnd"/>
      <w:r w:rsidR="001B2220" w:rsidRPr="00541ED6">
        <w:t xml:space="preserve"> sattus, sest ta ei saanud oma pikaajalist üürilepingut Londonis lõpetada ja pidi seetõttu maksma üüri korraga nii Londonis kui ka Amsterdamis; võtab teadmiseks, et alates 2019. aastast on mitu asutust lõpetamisklauslid lepingusse lisanud, kuid peab kahetsusväärseks, et seda ei ole teinud siiski mitte kõik asutused, sealhulgas on olnud juhtumeid, kus on sõlmitud uusi või pikendatud kehtivaid üürilepinguid; nõuab tungivalt, et asutused ja komisjon lisaksid üürilepingute üle peetavatel läbirääkimistel ja lepingute pikendamisel alati lõpetamisklauslid, võttes arvesse varasemaid õppetunde, et piirata finantsriski ja tagada eelarve suurem paindlikkus;</w:t>
      </w:r>
    </w:p>
    <w:p w14:paraId="44820672" w14:textId="77777777" w:rsidR="001B2220" w:rsidRPr="00541ED6" w:rsidRDefault="001B2220" w:rsidP="001B2220">
      <w:pPr>
        <w:pStyle w:val="NormalHanging12a"/>
        <w:rPr>
          <w:b/>
          <w:i/>
        </w:rPr>
      </w:pPr>
      <w:r w:rsidRPr="00541ED6">
        <w:rPr>
          <w:b/>
          <w:i/>
        </w:rPr>
        <w:t>Eelarve haldamine ja finantsjuhtimine</w:t>
      </w:r>
    </w:p>
    <w:p w14:paraId="4B3E0FB1" w14:textId="168177EC" w:rsidR="001B2220" w:rsidRPr="00541ED6" w:rsidRDefault="00764C3F" w:rsidP="001B2220">
      <w:pPr>
        <w:pStyle w:val="NormalHanging12a"/>
        <w:rPr>
          <w:bCs/>
          <w:iCs/>
        </w:rPr>
      </w:pPr>
      <w:r w:rsidRPr="00541ED6">
        <w:t>24</w:t>
      </w:r>
      <w:r w:rsidR="001B2220" w:rsidRPr="00541ED6">
        <w:t>.</w:t>
      </w:r>
      <w:r w:rsidR="001B2220" w:rsidRPr="00541ED6">
        <w:tab/>
        <w:t xml:space="preserve">märgib, et käesolevas resolutsioonis käsitletud 33 ELi asutuse 2024. aasta lõplik </w:t>
      </w:r>
      <w:r w:rsidR="001B2220" w:rsidRPr="00541ED6">
        <w:lastRenderedPageBreak/>
        <w:t>kogutulu (pärast paranduseelarveid) ja 2023. aasta võrdlusandmed olid järgmised</w:t>
      </w:r>
      <w:r w:rsidR="001B2220" w:rsidRPr="00541ED6">
        <w:rPr>
          <w:bCs/>
          <w:iCs/>
          <w:vertAlign w:val="superscript"/>
        </w:rPr>
        <w:footnoteReference w:id="399"/>
      </w:r>
      <w:r w:rsidR="001B2220" w:rsidRPr="00541ED6">
        <w:t>:</w:t>
      </w:r>
    </w:p>
    <w:tbl>
      <w:tblPr>
        <w:tblW w:w="8669" w:type="dxa"/>
        <w:tblLook w:val="04A0" w:firstRow="1" w:lastRow="0" w:firstColumn="1" w:lastColumn="0" w:noHBand="0" w:noVBand="1"/>
      </w:tblPr>
      <w:tblGrid>
        <w:gridCol w:w="1983"/>
        <w:gridCol w:w="2697"/>
        <w:gridCol w:w="2693"/>
        <w:gridCol w:w="1583"/>
      </w:tblGrid>
      <w:tr w:rsidR="001B2220" w:rsidRPr="00541ED6" w14:paraId="5639781D" w14:textId="77777777" w:rsidTr="00E50A38">
        <w:trPr>
          <w:trHeight w:val="288"/>
        </w:trPr>
        <w:tc>
          <w:tcPr>
            <w:tcW w:w="1696" w:type="dxa"/>
            <w:tcBorders>
              <w:top w:val="single" w:sz="4" w:space="0" w:color="auto"/>
              <w:left w:val="single" w:sz="4" w:space="0" w:color="auto"/>
              <w:bottom w:val="single" w:sz="4" w:space="0" w:color="auto"/>
              <w:right w:val="single" w:sz="4" w:space="0" w:color="auto"/>
            </w:tcBorders>
            <w:noWrap/>
            <w:vAlign w:val="bottom"/>
            <w:hideMark/>
          </w:tcPr>
          <w:p w14:paraId="26ECCFB2" w14:textId="77777777" w:rsidR="001B2220" w:rsidRPr="00541ED6" w:rsidRDefault="001B2220" w:rsidP="00E50A38">
            <w:pPr>
              <w:pStyle w:val="NormalHanging12a"/>
              <w:rPr>
                <w:b/>
                <w:bCs/>
              </w:rPr>
            </w:pPr>
            <w:r w:rsidRPr="00541ED6">
              <w:rPr>
                <w:b/>
              </w:rPr>
              <w:t>Nimi</w:t>
            </w:r>
          </w:p>
        </w:tc>
        <w:tc>
          <w:tcPr>
            <w:tcW w:w="2697" w:type="dxa"/>
            <w:tcBorders>
              <w:top w:val="single" w:sz="4" w:space="0" w:color="auto"/>
              <w:left w:val="nil"/>
              <w:bottom w:val="single" w:sz="4" w:space="0" w:color="auto"/>
              <w:right w:val="single" w:sz="4" w:space="0" w:color="auto"/>
            </w:tcBorders>
            <w:noWrap/>
            <w:vAlign w:val="bottom"/>
            <w:hideMark/>
          </w:tcPr>
          <w:p w14:paraId="65E8A3B2" w14:textId="77777777" w:rsidR="001B2220" w:rsidRPr="00541ED6" w:rsidRDefault="001B2220" w:rsidP="00E50A38">
            <w:pPr>
              <w:pStyle w:val="NormalHanging12a"/>
              <w:rPr>
                <w:b/>
                <w:bCs/>
              </w:rPr>
            </w:pPr>
            <w:r w:rsidRPr="00541ED6">
              <w:rPr>
                <w:b/>
              </w:rPr>
              <w:t>2024. aasta tulud</w:t>
            </w:r>
          </w:p>
        </w:tc>
        <w:tc>
          <w:tcPr>
            <w:tcW w:w="2693" w:type="dxa"/>
            <w:tcBorders>
              <w:top w:val="single" w:sz="4" w:space="0" w:color="auto"/>
              <w:left w:val="nil"/>
              <w:bottom w:val="single" w:sz="4" w:space="0" w:color="auto"/>
              <w:right w:val="single" w:sz="4" w:space="0" w:color="auto"/>
            </w:tcBorders>
            <w:noWrap/>
            <w:vAlign w:val="bottom"/>
            <w:hideMark/>
          </w:tcPr>
          <w:p w14:paraId="28DCE12C" w14:textId="77777777" w:rsidR="001B2220" w:rsidRPr="00541ED6" w:rsidRDefault="001B2220" w:rsidP="00E50A38">
            <w:pPr>
              <w:pStyle w:val="NormalHanging12a"/>
              <w:rPr>
                <w:b/>
                <w:bCs/>
              </w:rPr>
            </w:pPr>
            <w:r w:rsidRPr="00541ED6">
              <w:rPr>
                <w:b/>
              </w:rPr>
              <w:t>2023. aasta tulud</w:t>
            </w:r>
          </w:p>
        </w:tc>
        <w:tc>
          <w:tcPr>
            <w:tcW w:w="1583" w:type="dxa"/>
            <w:tcBorders>
              <w:top w:val="single" w:sz="4" w:space="0" w:color="auto"/>
              <w:left w:val="nil"/>
              <w:bottom w:val="single" w:sz="4" w:space="0" w:color="auto"/>
              <w:right w:val="single" w:sz="4" w:space="0" w:color="auto"/>
            </w:tcBorders>
            <w:noWrap/>
            <w:vAlign w:val="bottom"/>
            <w:hideMark/>
          </w:tcPr>
          <w:p w14:paraId="3CB711FA" w14:textId="77777777" w:rsidR="001B2220" w:rsidRPr="00541ED6" w:rsidRDefault="001B2220" w:rsidP="00E50A38">
            <w:pPr>
              <w:pStyle w:val="NormalHanging12a"/>
              <w:rPr>
                <w:b/>
                <w:bCs/>
              </w:rPr>
            </w:pPr>
            <w:r w:rsidRPr="00541ED6">
              <w:rPr>
                <w:b/>
              </w:rPr>
              <w:t>∆</w:t>
            </w:r>
          </w:p>
        </w:tc>
      </w:tr>
      <w:tr w:rsidR="001B2220" w:rsidRPr="00541ED6" w14:paraId="3B72796D"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75C1D7A2" w14:textId="77777777" w:rsidR="001B2220" w:rsidRPr="00541ED6" w:rsidRDefault="001B2220" w:rsidP="00E50A38">
            <w:pPr>
              <w:pStyle w:val="NormalHanging12a"/>
            </w:pPr>
            <w:r w:rsidRPr="00541ED6">
              <w:t>ACER</w:t>
            </w:r>
          </w:p>
        </w:tc>
        <w:tc>
          <w:tcPr>
            <w:tcW w:w="2697" w:type="dxa"/>
            <w:tcBorders>
              <w:top w:val="nil"/>
              <w:left w:val="nil"/>
              <w:bottom w:val="single" w:sz="4" w:space="0" w:color="auto"/>
              <w:right w:val="single" w:sz="4" w:space="0" w:color="auto"/>
            </w:tcBorders>
            <w:noWrap/>
            <w:vAlign w:val="bottom"/>
            <w:hideMark/>
          </w:tcPr>
          <w:p w14:paraId="287A5FA8" w14:textId="77777777" w:rsidR="001B2220" w:rsidRPr="00541ED6" w:rsidRDefault="001B2220" w:rsidP="00E50A38">
            <w:pPr>
              <w:pStyle w:val="NormalHanging12a"/>
            </w:pPr>
            <w:r w:rsidRPr="00541ED6">
              <w:t>34 689 993,00 eurot</w:t>
            </w:r>
          </w:p>
        </w:tc>
        <w:tc>
          <w:tcPr>
            <w:tcW w:w="2693" w:type="dxa"/>
            <w:tcBorders>
              <w:top w:val="nil"/>
              <w:left w:val="nil"/>
              <w:bottom w:val="single" w:sz="4" w:space="0" w:color="auto"/>
              <w:right w:val="single" w:sz="4" w:space="0" w:color="auto"/>
            </w:tcBorders>
            <w:noWrap/>
            <w:vAlign w:val="bottom"/>
            <w:hideMark/>
          </w:tcPr>
          <w:p w14:paraId="79B488F8" w14:textId="77777777" w:rsidR="001B2220" w:rsidRPr="00541ED6" w:rsidRDefault="001B2220" w:rsidP="00E50A38">
            <w:pPr>
              <w:pStyle w:val="NormalHanging12a"/>
            </w:pPr>
            <w:r w:rsidRPr="00541ED6">
              <w:t>29 582 967,00 eurot</w:t>
            </w:r>
          </w:p>
        </w:tc>
        <w:tc>
          <w:tcPr>
            <w:tcW w:w="1583" w:type="dxa"/>
            <w:tcBorders>
              <w:top w:val="nil"/>
              <w:left w:val="nil"/>
              <w:bottom w:val="single" w:sz="4" w:space="0" w:color="auto"/>
              <w:right w:val="single" w:sz="4" w:space="0" w:color="auto"/>
            </w:tcBorders>
            <w:shd w:val="clear" w:color="auto" w:fill="FFFFFF"/>
            <w:noWrap/>
            <w:vAlign w:val="center"/>
            <w:hideMark/>
          </w:tcPr>
          <w:p w14:paraId="1DF7833D" w14:textId="77777777" w:rsidR="001B2220" w:rsidRPr="00541ED6" w:rsidRDefault="001B2220" w:rsidP="00E50A38">
            <w:pPr>
              <w:pStyle w:val="NormalHanging12a"/>
            </w:pPr>
            <w:r w:rsidRPr="00541ED6">
              <w:t>17,26 %</w:t>
            </w:r>
          </w:p>
        </w:tc>
      </w:tr>
      <w:tr w:rsidR="001B2220" w:rsidRPr="00541ED6" w14:paraId="3EDBB86F"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31A92244" w14:textId="77777777" w:rsidR="001B2220" w:rsidRPr="00541ED6" w:rsidRDefault="001B2220" w:rsidP="00E50A38">
            <w:pPr>
              <w:pStyle w:val="NormalHanging12a"/>
            </w:pPr>
            <w:proofErr w:type="spellStart"/>
            <w:r w:rsidRPr="00541ED6">
              <w:t>BERECi</w:t>
            </w:r>
            <w:proofErr w:type="spellEnd"/>
            <w:r w:rsidRPr="00541ED6">
              <w:t xml:space="preserve"> Büroo</w:t>
            </w:r>
          </w:p>
        </w:tc>
        <w:tc>
          <w:tcPr>
            <w:tcW w:w="2697" w:type="dxa"/>
            <w:tcBorders>
              <w:top w:val="nil"/>
              <w:left w:val="nil"/>
              <w:bottom w:val="single" w:sz="4" w:space="0" w:color="auto"/>
              <w:right w:val="single" w:sz="4" w:space="0" w:color="auto"/>
            </w:tcBorders>
            <w:noWrap/>
            <w:vAlign w:val="bottom"/>
            <w:hideMark/>
          </w:tcPr>
          <w:p w14:paraId="4094521C" w14:textId="77777777" w:rsidR="001B2220" w:rsidRPr="00541ED6" w:rsidRDefault="001B2220" w:rsidP="00E50A38">
            <w:pPr>
              <w:pStyle w:val="NormalHanging12a"/>
            </w:pPr>
            <w:r w:rsidRPr="00541ED6">
              <w:t>7 932 805,00 eurot</w:t>
            </w:r>
          </w:p>
        </w:tc>
        <w:tc>
          <w:tcPr>
            <w:tcW w:w="2693" w:type="dxa"/>
            <w:tcBorders>
              <w:top w:val="nil"/>
              <w:left w:val="nil"/>
              <w:bottom w:val="single" w:sz="4" w:space="0" w:color="auto"/>
              <w:right w:val="single" w:sz="4" w:space="0" w:color="auto"/>
            </w:tcBorders>
            <w:noWrap/>
            <w:vAlign w:val="bottom"/>
            <w:hideMark/>
          </w:tcPr>
          <w:p w14:paraId="151ED9FC" w14:textId="77777777" w:rsidR="001B2220" w:rsidRPr="00541ED6" w:rsidRDefault="001B2220" w:rsidP="00E50A38">
            <w:pPr>
              <w:pStyle w:val="NormalHanging12a"/>
            </w:pPr>
            <w:r w:rsidRPr="00541ED6">
              <w:t>7 697 264,87 eurot</w:t>
            </w:r>
          </w:p>
        </w:tc>
        <w:tc>
          <w:tcPr>
            <w:tcW w:w="1583" w:type="dxa"/>
            <w:tcBorders>
              <w:top w:val="nil"/>
              <w:left w:val="nil"/>
              <w:bottom w:val="single" w:sz="4" w:space="0" w:color="auto"/>
              <w:right w:val="single" w:sz="4" w:space="0" w:color="auto"/>
            </w:tcBorders>
            <w:shd w:val="clear" w:color="auto" w:fill="FFFFFF"/>
            <w:noWrap/>
            <w:vAlign w:val="center"/>
            <w:hideMark/>
          </w:tcPr>
          <w:p w14:paraId="5B9D5BE8" w14:textId="77777777" w:rsidR="001B2220" w:rsidRPr="00541ED6" w:rsidRDefault="001B2220" w:rsidP="00E50A38">
            <w:pPr>
              <w:pStyle w:val="NormalHanging12a"/>
            </w:pPr>
            <w:r w:rsidRPr="00541ED6">
              <w:t>3,06 %</w:t>
            </w:r>
          </w:p>
        </w:tc>
      </w:tr>
      <w:tr w:rsidR="001B2220" w:rsidRPr="00541ED6" w14:paraId="20417594"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0E3F5C69" w14:textId="77777777" w:rsidR="001B2220" w:rsidRPr="00541ED6" w:rsidRDefault="001B2220" w:rsidP="00E50A38">
            <w:pPr>
              <w:pStyle w:val="NormalHanging12a"/>
            </w:pPr>
            <w:r w:rsidRPr="00541ED6">
              <w:t>CDT</w:t>
            </w:r>
            <w:r w:rsidRPr="00541ED6">
              <w:rPr>
                <w:vertAlign w:val="superscript"/>
              </w:rPr>
              <w:footnoteReference w:id="400"/>
            </w:r>
          </w:p>
        </w:tc>
        <w:tc>
          <w:tcPr>
            <w:tcW w:w="2697" w:type="dxa"/>
            <w:tcBorders>
              <w:top w:val="nil"/>
              <w:left w:val="nil"/>
              <w:bottom w:val="single" w:sz="4" w:space="0" w:color="auto"/>
              <w:right w:val="single" w:sz="4" w:space="0" w:color="auto"/>
            </w:tcBorders>
            <w:noWrap/>
            <w:vAlign w:val="bottom"/>
            <w:hideMark/>
          </w:tcPr>
          <w:p w14:paraId="2FC8D2B5" w14:textId="77777777" w:rsidR="001B2220" w:rsidRPr="00541ED6" w:rsidRDefault="001B2220" w:rsidP="00E50A38">
            <w:pPr>
              <w:pStyle w:val="NormalHanging12a"/>
            </w:pPr>
            <w:r w:rsidRPr="00541ED6">
              <w:t>45 346 300,00 eurot</w:t>
            </w:r>
          </w:p>
        </w:tc>
        <w:tc>
          <w:tcPr>
            <w:tcW w:w="2693" w:type="dxa"/>
            <w:tcBorders>
              <w:top w:val="nil"/>
              <w:left w:val="nil"/>
              <w:bottom w:val="single" w:sz="4" w:space="0" w:color="auto"/>
              <w:right w:val="single" w:sz="4" w:space="0" w:color="auto"/>
            </w:tcBorders>
            <w:noWrap/>
            <w:vAlign w:val="bottom"/>
            <w:hideMark/>
          </w:tcPr>
          <w:p w14:paraId="464823D3" w14:textId="77777777" w:rsidR="001B2220" w:rsidRPr="00541ED6" w:rsidRDefault="001B2220" w:rsidP="00E50A38">
            <w:pPr>
              <w:pStyle w:val="NormalHanging12a"/>
            </w:pPr>
            <w:r w:rsidRPr="00541ED6">
              <w:t>47 140 900,00 eurot</w:t>
            </w:r>
          </w:p>
        </w:tc>
        <w:tc>
          <w:tcPr>
            <w:tcW w:w="1583" w:type="dxa"/>
            <w:tcBorders>
              <w:top w:val="nil"/>
              <w:left w:val="nil"/>
              <w:bottom w:val="single" w:sz="4" w:space="0" w:color="auto"/>
              <w:right w:val="single" w:sz="4" w:space="0" w:color="auto"/>
            </w:tcBorders>
            <w:shd w:val="clear" w:color="auto" w:fill="FFFFFF"/>
            <w:noWrap/>
            <w:vAlign w:val="center"/>
            <w:hideMark/>
          </w:tcPr>
          <w:p w14:paraId="589326B9" w14:textId="77777777" w:rsidR="001B2220" w:rsidRPr="00541ED6" w:rsidRDefault="001B2220" w:rsidP="00E50A38">
            <w:pPr>
              <w:pStyle w:val="NormalHanging12a"/>
            </w:pPr>
            <w:r w:rsidRPr="00541ED6">
              <w:t>-3,81 %</w:t>
            </w:r>
          </w:p>
        </w:tc>
      </w:tr>
      <w:tr w:rsidR="001B2220" w:rsidRPr="00541ED6" w14:paraId="3CC3397B"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0A487799" w14:textId="77777777" w:rsidR="001B2220" w:rsidRPr="00541ED6" w:rsidRDefault="001B2220" w:rsidP="00E50A38">
            <w:pPr>
              <w:pStyle w:val="NormalHanging12a"/>
            </w:pPr>
            <w:r w:rsidRPr="00541ED6">
              <w:t>CEDEFOP</w:t>
            </w:r>
          </w:p>
        </w:tc>
        <w:tc>
          <w:tcPr>
            <w:tcW w:w="2697" w:type="dxa"/>
            <w:tcBorders>
              <w:top w:val="nil"/>
              <w:left w:val="nil"/>
              <w:bottom w:val="single" w:sz="4" w:space="0" w:color="auto"/>
              <w:right w:val="single" w:sz="4" w:space="0" w:color="auto"/>
            </w:tcBorders>
            <w:noWrap/>
            <w:vAlign w:val="bottom"/>
            <w:hideMark/>
          </w:tcPr>
          <w:p w14:paraId="1920F157" w14:textId="77777777" w:rsidR="001B2220" w:rsidRPr="00541ED6" w:rsidRDefault="001B2220" w:rsidP="00E50A38">
            <w:pPr>
              <w:pStyle w:val="NormalHanging12a"/>
            </w:pPr>
            <w:r w:rsidRPr="00541ED6">
              <w:t>21 422 022,00 eurot</w:t>
            </w:r>
          </w:p>
        </w:tc>
        <w:tc>
          <w:tcPr>
            <w:tcW w:w="2693" w:type="dxa"/>
            <w:tcBorders>
              <w:top w:val="nil"/>
              <w:left w:val="nil"/>
              <w:bottom w:val="single" w:sz="4" w:space="0" w:color="auto"/>
              <w:right w:val="single" w:sz="4" w:space="0" w:color="auto"/>
            </w:tcBorders>
            <w:noWrap/>
            <w:vAlign w:val="bottom"/>
            <w:hideMark/>
          </w:tcPr>
          <w:p w14:paraId="1FD75865" w14:textId="77777777" w:rsidR="001B2220" w:rsidRPr="00541ED6" w:rsidRDefault="001B2220" w:rsidP="00E50A38">
            <w:pPr>
              <w:pStyle w:val="NormalHanging12a"/>
            </w:pPr>
            <w:r w:rsidRPr="00541ED6">
              <w:t>20 140 610,00 eurot</w:t>
            </w:r>
          </w:p>
        </w:tc>
        <w:tc>
          <w:tcPr>
            <w:tcW w:w="1583" w:type="dxa"/>
            <w:tcBorders>
              <w:top w:val="nil"/>
              <w:left w:val="nil"/>
              <w:bottom w:val="single" w:sz="4" w:space="0" w:color="auto"/>
              <w:right w:val="single" w:sz="4" w:space="0" w:color="auto"/>
            </w:tcBorders>
            <w:shd w:val="clear" w:color="auto" w:fill="FFFFFF"/>
            <w:noWrap/>
            <w:vAlign w:val="center"/>
            <w:hideMark/>
          </w:tcPr>
          <w:p w14:paraId="2366E09A" w14:textId="77777777" w:rsidR="001B2220" w:rsidRPr="00541ED6" w:rsidRDefault="001B2220" w:rsidP="00E50A38">
            <w:pPr>
              <w:pStyle w:val="NormalHanging12a"/>
            </w:pPr>
            <w:r w:rsidRPr="00541ED6">
              <w:t>6,36 %</w:t>
            </w:r>
          </w:p>
        </w:tc>
      </w:tr>
      <w:tr w:rsidR="001B2220" w:rsidRPr="00541ED6" w14:paraId="4EAAA050"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2880ECBE" w14:textId="77777777" w:rsidR="001B2220" w:rsidRPr="00541ED6" w:rsidRDefault="001B2220" w:rsidP="00E50A38">
            <w:pPr>
              <w:pStyle w:val="NormalHanging12a"/>
            </w:pPr>
            <w:r w:rsidRPr="00541ED6">
              <w:t>CEPOL</w:t>
            </w:r>
          </w:p>
        </w:tc>
        <w:tc>
          <w:tcPr>
            <w:tcW w:w="2697" w:type="dxa"/>
            <w:tcBorders>
              <w:top w:val="nil"/>
              <w:left w:val="nil"/>
              <w:bottom w:val="single" w:sz="4" w:space="0" w:color="auto"/>
              <w:right w:val="single" w:sz="4" w:space="0" w:color="auto"/>
            </w:tcBorders>
            <w:noWrap/>
            <w:vAlign w:val="bottom"/>
            <w:hideMark/>
          </w:tcPr>
          <w:p w14:paraId="7506EC51" w14:textId="77777777" w:rsidR="001B2220" w:rsidRPr="00541ED6" w:rsidRDefault="001B2220" w:rsidP="00E50A38">
            <w:pPr>
              <w:pStyle w:val="NormalHanging12a"/>
            </w:pPr>
            <w:r w:rsidRPr="00541ED6">
              <w:t>12 589 437,00 eurot</w:t>
            </w:r>
          </w:p>
        </w:tc>
        <w:tc>
          <w:tcPr>
            <w:tcW w:w="2693" w:type="dxa"/>
            <w:tcBorders>
              <w:top w:val="nil"/>
              <w:left w:val="nil"/>
              <w:bottom w:val="single" w:sz="4" w:space="0" w:color="auto"/>
              <w:right w:val="single" w:sz="4" w:space="0" w:color="auto"/>
            </w:tcBorders>
            <w:noWrap/>
            <w:vAlign w:val="bottom"/>
            <w:hideMark/>
          </w:tcPr>
          <w:p w14:paraId="25A4E194" w14:textId="77777777" w:rsidR="001B2220" w:rsidRPr="00541ED6" w:rsidRDefault="001B2220" w:rsidP="00E50A38">
            <w:pPr>
              <w:pStyle w:val="NormalHanging12a"/>
            </w:pPr>
            <w:r w:rsidRPr="00541ED6">
              <w:t>14 211 723,00 eurot</w:t>
            </w:r>
          </w:p>
        </w:tc>
        <w:tc>
          <w:tcPr>
            <w:tcW w:w="1583" w:type="dxa"/>
            <w:tcBorders>
              <w:top w:val="nil"/>
              <w:left w:val="nil"/>
              <w:bottom w:val="single" w:sz="4" w:space="0" w:color="auto"/>
              <w:right w:val="single" w:sz="4" w:space="0" w:color="auto"/>
            </w:tcBorders>
            <w:shd w:val="clear" w:color="auto" w:fill="FFFFFF"/>
            <w:noWrap/>
            <w:vAlign w:val="center"/>
            <w:hideMark/>
          </w:tcPr>
          <w:p w14:paraId="416EB1DF" w14:textId="77777777" w:rsidR="001B2220" w:rsidRPr="00541ED6" w:rsidRDefault="001B2220" w:rsidP="00E50A38">
            <w:pPr>
              <w:pStyle w:val="NormalHanging12a"/>
            </w:pPr>
            <w:r w:rsidRPr="00541ED6">
              <w:t>-11,42 %</w:t>
            </w:r>
          </w:p>
        </w:tc>
      </w:tr>
      <w:tr w:rsidR="001B2220" w:rsidRPr="00541ED6" w14:paraId="0917FD12"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02D4F0E9" w14:textId="77777777" w:rsidR="001B2220" w:rsidRPr="00541ED6" w:rsidRDefault="001B2220" w:rsidP="00E50A38">
            <w:pPr>
              <w:pStyle w:val="NormalHanging12a"/>
            </w:pPr>
            <w:r w:rsidRPr="00541ED6">
              <w:t>EASA</w:t>
            </w:r>
            <w:r w:rsidRPr="00541ED6">
              <w:rPr>
                <w:vertAlign w:val="superscript"/>
              </w:rPr>
              <w:footnoteReference w:id="401"/>
            </w:r>
          </w:p>
        </w:tc>
        <w:tc>
          <w:tcPr>
            <w:tcW w:w="2697" w:type="dxa"/>
            <w:tcBorders>
              <w:top w:val="nil"/>
              <w:left w:val="nil"/>
              <w:bottom w:val="single" w:sz="4" w:space="0" w:color="auto"/>
              <w:right w:val="single" w:sz="4" w:space="0" w:color="auto"/>
            </w:tcBorders>
            <w:noWrap/>
            <w:vAlign w:val="bottom"/>
            <w:hideMark/>
          </w:tcPr>
          <w:p w14:paraId="3E2AD7F0" w14:textId="77777777" w:rsidR="001B2220" w:rsidRPr="00541ED6" w:rsidRDefault="001B2220" w:rsidP="00E50A38">
            <w:pPr>
              <w:pStyle w:val="NormalHanging12a"/>
            </w:pPr>
            <w:r w:rsidRPr="00541ED6">
              <w:t>183 306 903,00 eurot</w:t>
            </w:r>
          </w:p>
        </w:tc>
        <w:tc>
          <w:tcPr>
            <w:tcW w:w="2693" w:type="dxa"/>
            <w:tcBorders>
              <w:top w:val="nil"/>
              <w:left w:val="nil"/>
              <w:bottom w:val="single" w:sz="4" w:space="0" w:color="auto"/>
              <w:right w:val="single" w:sz="4" w:space="0" w:color="auto"/>
            </w:tcBorders>
            <w:noWrap/>
            <w:vAlign w:val="bottom"/>
            <w:hideMark/>
          </w:tcPr>
          <w:p w14:paraId="0CAADBFF" w14:textId="77777777" w:rsidR="001B2220" w:rsidRPr="00541ED6" w:rsidRDefault="001B2220" w:rsidP="00E50A38">
            <w:pPr>
              <w:pStyle w:val="NormalHanging12a"/>
            </w:pPr>
            <w:r w:rsidRPr="00541ED6">
              <w:t>169 665 375,00 eurot</w:t>
            </w:r>
          </w:p>
        </w:tc>
        <w:tc>
          <w:tcPr>
            <w:tcW w:w="1583" w:type="dxa"/>
            <w:tcBorders>
              <w:top w:val="nil"/>
              <w:left w:val="nil"/>
              <w:bottom w:val="single" w:sz="4" w:space="0" w:color="auto"/>
              <w:right w:val="single" w:sz="4" w:space="0" w:color="auto"/>
            </w:tcBorders>
            <w:shd w:val="clear" w:color="auto" w:fill="FFFFFF"/>
            <w:noWrap/>
            <w:vAlign w:val="center"/>
            <w:hideMark/>
          </w:tcPr>
          <w:p w14:paraId="11C68CE6" w14:textId="77777777" w:rsidR="001B2220" w:rsidRPr="00541ED6" w:rsidRDefault="001B2220" w:rsidP="00E50A38">
            <w:pPr>
              <w:pStyle w:val="NormalHanging12a"/>
            </w:pPr>
            <w:r w:rsidRPr="00541ED6">
              <w:t>8,04 %</w:t>
            </w:r>
          </w:p>
        </w:tc>
      </w:tr>
      <w:tr w:rsidR="001B2220" w:rsidRPr="00541ED6" w14:paraId="201394DB"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785440C6" w14:textId="77777777" w:rsidR="001B2220" w:rsidRPr="00541ED6" w:rsidRDefault="001B2220" w:rsidP="00E50A38">
            <w:pPr>
              <w:pStyle w:val="NormalHanging12a"/>
            </w:pPr>
            <w:r w:rsidRPr="00541ED6">
              <w:t>EBA</w:t>
            </w:r>
          </w:p>
        </w:tc>
        <w:tc>
          <w:tcPr>
            <w:tcW w:w="2697" w:type="dxa"/>
            <w:tcBorders>
              <w:top w:val="nil"/>
              <w:left w:val="nil"/>
              <w:bottom w:val="single" w:sz="4" w:space="0" w:color="auto"/>
              <w:right w:val="single" w:sz="4" w:space="0" w:color="auto"/>
            </w:tcBorders>
            <w:noWrap/>
            <w:vAlign w:val="bottom"/>
            <w:hideMark/>
          </w:tcPr>
          <w:p w14:paraId="5345F6B2" w14:textId="77777777" w:rsidR="001B2220" w:rsidRPr="00541ED6" w:rsidRDefault="001B2220" w:rsidP="00E50A38">
            <w:pPr>
              <w:pStyle w:val="NormalHanging12a"/>
            </w:pPr>
            <w:r w:rsidRPr="00541ED6">
              <w:t>56 906 201,00 eurot</w:t>
            </w:r>
          </w:p>
        </w:tc>
        <w:tc>
          <w:tcPr>
            <w:tcW w:w="2693" w:type="dxa"/>
            <w:tcBorders>
              <w:top w:val="nil"/>
              <w:left w:val="nil"/>
              <w:bottom w:val="single" w:sz="4" w:space="0" w:color="auto"/>
              <w:right w:val="single" w:sz="4" w:space="0" w:color="auto"/>
            </w:tcBorders>
            <w:noWrap/>
            <w:vAlign w:val="bottom"/>
            <w:hideMark/>
          </w:tcPr>
          <w:p w14:paraId="3E15F3CA" w14:textId="77777777" w:rsidR="001B2220" w:rsidRPr="00541ED6" w:rsidRDefault="001B2220" w:rsidP="00E50A38">
            <w:pPr>
              <w:pStyle w:val="NormalHanging12a"/>
            </w:pPr>
            <w:r w:rsidRPr="00541ED6">
              <w:t>52 672 001,66 eurot</w:t>
            </w:r>
          </w:p>
        </w:tc>
        <w:tc>
          <w:tcPr>
            <w:tcW w:w="1583" w:type="dxa"/>
            <w:tcBorders>
              <w:top w:val="nil"/>
              <w:left w:val="nil"/>
              <w:bottom w:val="single" w:sz="4" w:space="0" w:color="auto"/>
              <w:right w:val="single" w:sz="4" w:space="0" w:color="auto"/>
            </w:tcBorders>
            <w:shd w:val="clear" w:color="auto" w:fill="FFFFFF"/>
            <w:noWrap/>
            <w:vAlign w:val="center"/>
            <w:hideMark/>
          </w:tcPr>
          <w:p w14:paraId="6B366026" w14:textId="77777777" w:rsidR="001B2220" w:rsidRPr="00541ED6" w:rsidRDefault="001B2220" w:rsidP="00E50A38">
            <w:pPr>
              <w:pStyle w:val="NormalHanging12a"/>
            </w:pPr>
            <w:r w:rsidRPr="00541ED6">
              <w:t>8,04 %</w:t>
            </w:r>
          </w:p>
        </w:tc>
      </w:tr>
      <w:tr w:rsidR="001B2220" w:rsidRPr="00541ED6" w14:paraId="73DE5EAB"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2A426390" w14:textId="77777777" w:rsidR="001B2220" w:rsidRPr="00541ED6" w:rsidRDefault="001B2220" w:rsidP="00E50A38">
            <w:pPr>
              <w:pStyle w:val="NormalHanging12a"/>
            </w:pPr>
            <w:r w:rsidRPr="00541ED6">
              <w:t>ECDC</w:t>
            </w:r>
          </w:p>
        </w:tc>
        <w:tc>
          <w:tcPr>
            <w:tcW w:w="2697" w:type="dxa"/>
            <w:tcBorders>
              <w:top w:val="nil"/>
              <w:left w:val="nil"/>
              <w:bottom w:val="single" w:sz="4" w:space="0" w:color="auto"/>
              <w:right w:val="single" w:sz="4" w:space="0" w:color="auto"/>
            </w:tcBorders>
            <w:noWrap/>
            <w:vAlign w:val="bottom"/>
            <w:hideMark/>
          </w:tcPr>
          <w:p w14:paraId="4FF24229" w14:textId="77777777" w:rsidR="001B2220" w:rsidRPr="00541ED6" w:rsidRDefault="001B2220" w:rsidP="00E50A38">
            <w:pPr>
              <w:pStyle w:val="NormalHanging12a"/>
            </w:pPr>
            <w:r w:rsidRPr="00541ED6">
              <w:t>111 257 449,00 eurot</w:t>
            </w:r>
          </w:p>
        </w:tc>
        <w:tc>
          <w:tcPr>
            <w:tcW w:w="2693" w:type="dxa"/>
            <w:tcBorders>
              <w:top w:val="nil"/>
              <w:left w:val="nil"/>
              <w:bottom w:val="single" w:sz="4" w:space="0" w:color="auto"/>
              <w:right w:val="single" w:sz="4" w:space="0" w:color="auto"/>
            </w:tcBorders>
            <w:noWrap/>
            <w:vAlign w:val="bottom"/>
            <w:hideMark/>
          </w:tcPr>
          <w:p w14:paraId="1BE0F73D" w14:textId="77777777" w:rsidR="001B2220" w:rsidRPr="00541ED6" w:rsidRDefault="001B2220" w:rsidP="00E50A38">
            <w:pPr>
              <w:pStyle w:val="NormalHanging12a"/>
            </w:pPr>
            <w:r w:rsidRPr="00541ED6">
              <w:t>102 526 724,00 eurot</w:t>
            </w:r>
          </w:p>
        </w:tc>
        <w:tc>
          <w:tcPr>
            <w:tcW w:w="1583" w:type="dxa"/>
            <w:tcBorders>
              <w:top w:val="nil"/>
              <w:left w:val="nil"/>
              <w:bottom w:val="single" w:sz="4" w:space="0" w:color="auto"/>
              <w:right w:val="single" w:sz="4" w:space="0" w:color="auto"/>
            </w:tcBorders>
            <w:shd w:val="clear" w:color="auto" w:fill="FFFFFF"/>
            <w:noWrap/>
            <w:vAlign w:val="center"/>
            <w:hideMark/>
          </w:tcPr>
          <w:p w14:paraId="2079988F" w14:textId="77777777" w:rsidR="001B2220" w:rsidRPr="00541ED6" w:rsidRDefault="001B2220" w:rsidP="00E50A38">
            <w:pPr>
              <w:pStyle w:val="NormalHanging12a"/>
            </w:pPr>
            <w:r w:rsidRPr="00541ED6">
              <w:t>8,52 %</w:t>
            </w:r>
          </w:p>
        </w:tc>
      </w:tr>
      <w:tr w:rsidR="001B2220" w:rsidRPr="00541ED6" w14:paraId="2CF2D61C"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34E2B338" w14:textId="77777777" w:rsidR="001B2220" w:rsidRPr="00541ED6" w:rsidRDefault="001B2220" w:rsidP="00E50A38">
            <w:pPr>
              <w:pStyle w:val="NormalHanging12a"/>
            </w:pPr>
            <w:r w:rsidRPr="00541ED6">
              <w:t xml:space="preserve">ECHA </w:t>
            </w:r>
          </w:p>
        </w:tc>
        <w:tc>
          <w:tcPr>
            <w:tcW w:w="2697" w:type="dxa"/>
            <w:tcBorders>
              <w:top w:val="nil"/>
              <w:left w:val="nil"/>
              <w:bottom w:val="single" w:sz="4" w:space="0" w:color="auto"/>
              <w:right w:val="single" w:sz="4" w:space="0" w:color="auto"/>
            </w:tcBorders>
            <w:noWrap/>
            <w:vAlign w:val="bottom"/>
            <w:hideMark/>
          </w:tcPr>
          <w:p w14:paraId="780230CD" w14:textId="77777777" w:rsidR="001B2220" w:rsidRPr="00541ED6" w:rsidRDefault="001B2220" w:rsidP="00E50A38">
            <w:pPr>
              <w:pStyle w:val="NormalHanging12a"/>
            </w:pPr>
            <w:r w:rsidRPr="00541ED6">
              <w:t>128 712 666,00 eurot</w:t>
            </w:r>
          </w:p>
        </w:tc>
        <w:tc>
          <w:tcPr>
            <w:tcW w:w="2693" w:type="dxa"/>
            <w:tcBorders>
              <w:top w:val="nil"/>
              <w:left w:val="nil"/>
              <w:bottom w:val="single" w:sz="4" w:space="0" w:color="auto"/>
              <w:right w:val="single" w:sz="4" w:space="0" w:color="auto"/>
            </w:tcBorders>
            <w:noWrap/>
            <w:vAlign w:val="bottom"/>
            <w:hideMark/>
          </w:tcPr>
          <w:p w14:paraId="071710ED" w14:textId="77777777" w:rsidR="001B2220" w:rsidRPr="00541ED6" w:rsidRDefault="001B2220" w:rsidP="00E50A38">
            <w:pPr>
              <w:pStyle w:val="NormalHanging12a"/>
            </w:pPr>
            <w:r w:rsidRPr="00541ED6">
              <w:t>123 280 140,00 eurot</w:t>
            </w:r>
          </w:p>
        </w:tc>
        <w:tc>
          <w:tcPr>
            <w:tcW w:w="1583" w:type="dxa"/>
            <w:tcBorders>
              <w:top w:val="nil"/>
              <w:left w:val="nil"/>
              <w:bottom w:val="single" w:sz="4" w:space="0" w:color="auto"/>
              <w:right w:val="single" w:sz="4" w:space="0" w:color="auto"/>
            </w:tcBorders>
            <w:shd w:val="clear" w:color="auto" w:fill="FFFFFF"/>
            <w:noWrap/>
            <w:vAlign w:val="center"/>
            <w:hideMark/>
          </w:tcPr>
          <w:p w14:paraId="1AF10FAB" w14:textId="77777777" w:rsidR="001B2220" w:rsidRPr="00541ED6" w:rsidRDefault="001B2220" w:rsidP="00E50A38">
            <w:pPr>
              <w:pStyle w:val="NormalHanging12a"/>
            </w:pPr>
            <w:r w:rsidRPr="00541ED6">
              <w:t>4,41 %</w:t>
            </w:r>
          </w:p>
        </w:tc>
      </w:tr>
      <w:tr w:rsidR="001B2220" w:rsidRPr="00541ED6" w14:paraId="23A44649"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7B0CB27B" w14:textId="77777777" w:rsidR="001B2220" w:rsidRPr="00541ED6" w:rsidRDefault="001B2220" w:rsidP="00E50A38">
            <w:pPr>
              <w:pStyle w:val="NormalHanging12a"/>
            </w:pPr>
            <w:r w:rsidRPr="00541ED6">
              <w:t>EEA</w:t>
            </w:r>
            <w:r w:rsidRPr="00541ED6">
              <w:rPr>
                <w:vertAlign w:val="superscript"/>
              </w:rPr>
              <w:footnoteReference w:id="402"/>
            </w:r>
          </w:p>
        </w:tc>
        <w:tc>
          <w:tcPr>
            <w:tcW w:w="2697" w:type="dxa"/>
            <w:tcBorders>
              <w:top w:val="nil"/>
              <w:left w:val="nil"/>
              <w:bottom w:val="single" w:sz="4" w:space="0" w:color="auto"/>
              <w:right w:val="single" w:sz="4" w:space="0" w:color="auto"/>
            </w:tcBorders>
            <w:noWrap/>
            <w:vAlign w:val="bottom"/>
            <w:hideMark/>
          </w:tcPr>
          <w:p w14:paraId="31280F5F" w14:textId="77777777" w:rsidR="001B2220" w:rsidRPr="00541ED6" w:rsidRDefault="001B2220" w:rsidP="00E50A38">
            <w:pPr>
              <w:pStyle w:val="NormalHanging12a"/>
            </w:pPr>
            <w:r w:rsidRPr="00541ED6">
              <w:t>101 655 603,00 eurot</w:t>
            </w:r>
          </w:p>
        </w:tc>
        <w:tc>
          <w:tcPr>
            <w:tcW w:w="2693" w:type="dxa"/>
            <w:tcBorders>
              <w:top w:val="nil"/>
              <w:left w:val="nil"/>
              <w:bottom w:val="single" w:sz="4" w:space="0" w:color="auto"/>
              <w:right w:val="single" w:sz="4" w:space="0" w:color="auto"/>
            </w:tcBorders>
            <w:noWrap/>
            <w:vAlign w:val="bottom"/>
            <w:hideMark/>
          </w:tcPr>
          <w:p w14:paraId="68E27E8F" w14:textId="77777777" w:rsidR="001B2220" w:rsidRPr="00541ED6" w:rsidRDefault="001B2220" w:rsidP="00E50A38">
            <w:pPr>
              <w:pStyle w:val="NormalHanging12a"/>
            </w:pPr>
            <w:r w:rsidRPr="00541ED6">
              <w:t>76 114 130,00 eurot</w:t>
            </w:r>
          </w:p>
        </w:tc>
        <w:tc>
          <w:tcPr>
            <w:tcW w:w="1583" w:type="dxa"/>
            <w:tcBorders>
              <w:top w:val="nil"/>
              <w:left w:val="nil"/>
              <w:bottom w:val="single" w:sz="4" w:space="0" w:color="auto"/>
              <w:right w:val="single" w:sz="4" w:space="0" w:color="auto"/>
            </w:tcBorders>
            <w:shd w:val="clear" w:color="auto" w:fill="FFFFFF"/>
            <w:noWrap/>
            <w:vAlign w:val="center"/>
            <w:hideMark/>
          </w:tcPr>
          <w:p w14:paraId="541E25FD" w14:textId="77777777" w:rsidR="001B2220" w:rsidRPr="00541ED6" w:rsidRDefault="001B2220" w:rsidP="00E50A38">
            <w:pPr>
              <w:pStyle w:val="NormalHanging12a"/>
            </w:pPr>
            <w:r w:rsidRPr="00541ED6">
              <w:t>33,56 %</w:t>
            </w:r>
          </w:p>
        </w:tc>
      </w:tr>
      <w:tr w:rsidR="001B2220" w:rsidRPr="00541ED6" w14:paraId="29603CA0"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70291D28" w14:textId="77777777" w:rsidR="001B2220" w:rsidRPr="00541ED6" w:rsidRDefault="001B2220" w:rsidP="00E50A38">
            <w:pPr>
              <w:pStyle w:val="NormalHanging12a"/>
            </w:pPr>
            <w:r w:rsidRPr="00541ED6">
              <w:t>EFCA</w:t>
            </w:r>
          </w:p>
        </w:tc>
        <w:tc>
          <w:tcPr>
            <w:tcW w:w="2697" w:type="dxa"/>
            <w:tcBorders>
              <w:top w:val="nil"/>
              <w:left w:val="nil"/>
              <w:bottom w:val="single" w:sz="4" w:space="0" w:color="auto"/>
              <w:right w:val="single" w:sz="4" w:space="0" w:color="auto"/>
            </w:tcBorders>
            <w:noWrap/>
            <w:vAlign w:val="bottom"/>
            <w:hideMark/>
          </w:tcPr>
          <w:p w14:paraId="74508209" w14:textId="77777777" w:rsidR="001B2220" w:rsidRPr="00541ED6" w:rsidRDefault="001B2220" w:rsidP="00E50A38">
            <w:pPr>
              <w:pStyle w:val="NormalHanging12a"/>
            </w:pPr>
            <w:r w:rsidRPr="00541ED6">
              <w:t>30 793 032,00 eurot</w:t>
            </w:r>
          </w:p>
        </w:tc>
        <w:tc>
          <w:tcPr>
            <w:tcW w:w="2693" w:type="dxa"/>
            <w:tcBorders>
              <w:top w:val="nil"/>
              <w:left w:val="nil"/>
              <w:bottom w:val="single" w:sz="4" w:space="0" w:color="auto"/>
              <w:right w:val="single" w:sz="4" w:space="0" w:color="auto"/>
            </w:tcBorders>
            <w:noWrap/>
            <w:vAlign w:val="bottom"/>
            <w:hideMark/>
          </w:tcPr>
          <w:p w14:paraId="4F9992DF" w14:textId="77777777" w:rsidR="001B2220" w:rsidRPr="00541ED6" w:rsidRDefault="001B2220" w:rsidP="00E50A38">
            <w:pPr>
              <w:pStyle w:val="NormalHanging12a"/>
            </w:pPr>
            <w:r w:rsidRPr="00541ED6">
              <w:t>30 862 554,00 eurot</w:t>
            </w:r>
          </w:p>
        </w:tc>
        <w:tc>
          <w:tcPr>
            <w:tcW w:w="1583" w:type="dxa"/>
            <w:tcBorders>
              <w:top w:val="nil"/>
              <w:left w:val="nil"/>
              <w:bottom w:val="single" w:sz="4" w:space="0" w:color="auto"/>
              <w:right w:val="single" w:sz="4" w:space="0" w:color="auto"/>
            </w:tcBorders>
            <w:shd w:val="clear" w:color="auto" w:fill="FFFFFF"/>
            <w:noWrap/>
            <w:vAlign w:val="center"/>
            <w:hideMark/>
          </w:tcPr>
          <w:p w14:paraId="51A45BBD" w14:textId="77777777" w:rsidR="001B2220" w:rsidRPr="00541ED6" w:rsidRDefault="001B2220" w:rsidP="00E50A38">
            <w:pPr>
              <w:pStyle w:val="NormalHanging12a"/>
            </w:pPr>
            <w:r w:rsidRPr="00541ED6">
              <w:t>-0,23 %</w:t>
            </w:r>
          </w:p>
        </w:tc>
      </w:tr>
      <w:tr w:rsidR="001B2220" w:rsidRPr="00541ED6" w14:paraId="0622F61B"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6C028D3B" w14:textId="77777777" w:rsidR="001B2220" w:rsidRPr="00541ED6" w:rsidRDefault="001B2220" w:rsidP="00E50A38">
            <w:pPr>
              <w:pStyle w:val="NormalHanging12a"/>
            </w:pPr>
            <w:r w:rsidRPr="00541ED6">
              <w:t>EFSA</w:t>
            </w:r>
          </w:p>
        </w:tc>
        <w:tc>
          <w:tcPr>
            <w:tcW w:w="2697" w:type="dxa"/>
            <w:tcBorders>
              <w:top w:val="nil"/>
              <w:left w:val="nil"/>
              <w:bottom w:val="single" w:sz="4" w:space="0" w:color="auto"/>
              <w:right w:val="single" w:sz="4" w:space="0" w:color="auto"/>
            </w:tcBorders>
            <w:noWrap/>
            <w:vAlign w:val="bottom"/>
            <w:hideMark/>
          </w:tcPr>
          <w:p w14:paraId="38F0F8BC" w14:textId="77777777" w:rsidR="001B2220" w:rsidRPr="00541ED6" w:rsidRDefault="001B2220" w:rsidP="00E50A38">
            <w:pPr>
              <w:pStyle w:val="NormalHanging12a"/>
            </w:pPr>
            <w:r w:rsidRPr="00541ED6">
              <w:t>154 939 697,00 eurot</w:t>
            </w:r>
          </w:p>
        </w:tc>
        <w:tc>
          <w:tcPr>
            <w:tcW w:w="2693" w:type="dxa"/>
            <w:tcBorders>
              <w:top w:val="nil"/>
              <w:left w:val="nil"/>
              <w:bottom w:val="single" w:sz="4" w:space="0" w:color="auto"/>
              <w:right w:val="single" w:sz="4" w:space="0" w:color="auto"/>
            </w:tcBorders>
            <w:noWrap/>
            <w:vAlign w:val="bottom"/>
            <w:hideMark/>
          </w:tcPr>
          <w:p w14:paraId="0F831825" w14:textId="77777777" w:rsidR="001B2220" w:rsidRPr="00541ED6" w:rsidRDefault="001B2220" w:rsidP="00E50A38">
            <w:pPr>
              <w:pStyle w:val="NormalHanging12a"/>
            </w:pPr>
            <w:r w:rsidRPr="00541ED6">
              <w:t>148 954 729,00 eurot</w:t>
            </w:r>
          </w:p>
        </w:tc>
        <w:tc>
          <w:tcPr>
            <w:tcW w:w="1583" w:type="dxa"/>
            <w:tcBorders>
              <w:top w:val="nil"/>
              <w:left w:val="nil"/>
              <w:bottom w:val="single" w:sz="4" w:space="0" w:color="auto"/>
              <w:right w:val="single" w:sz="4" w:space="0" w:color="auto"/>
            </w:tcBorders>
            <w:shd w:val="clear" w:color="auto" w:fill="FFFFFF"/>
            <w:noWrap/>
            <w:vAlign w:val="center"/>
            <w:hideMark/>
          </w:tcPr>
          <w:p w14:paraId="334200BC" w14:textId="77777777" w:rsidR="001B2220" w:rsidRPr="00541ED6" w:rsidRDefault="001B2220" w:rsidP="00E50A38">
            <w:pPr>
              <w:pStyle w:val="NormalHanging12a"/>
            </w:pPr>
            <w:r w:rsidRPr="00541ED6">
              <w:t>4,02 %</w:t>
            </w:r>
          </w:p>
        </w:tc>
      </w:tr>
      <w:tr w:rsidR="001B2220" w:rsidRPr="00541ED6" w14:paraId="4D98696E"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06481A11" w14:textId="77777777" w:rsidR="001B2220" w:rsidRPr="00541ED6" w:rsidRDefault="001B2220" w:rsidP="00E50A38">
            <w:pPr>
              <w:pStyle w:val="NormalHanging12a"/>
            </w:pPr>
            <w:r w:rsidRPr="00541ED6">
              <w:t>EIGE</w:t>
            </w:r>
          </w:p>
        </w:tc>
        <w:tc>
          <w:tcPr>
            <w:tcW w:w="2697" w:type="dxa"/>
            <w:tcBorders>
              <w:top w:val="nil"/>
              <w:left w:val="nil"/>
              <w:bottom w:val="single" w:sz="4" w:space="0" w:color="auto"/>
              <w:right w:val="single" w:sz="4" w:space="0" w:color="auto"/>
            </w:tcBorders>
            <w:noWrap/>
            <w:vAlign w:val="bottom"/>
            <w:hideMark/>
          </w:tcPr>
          <w:p w14:paraId="171CB0C1" w14:textId="77777777" w:rsidR="001B2220" w:rsidRPr="00541ED6" w:rsidRDefault="001B2220" w:rsidP="00E50A38">
            <w:pPr>
              <w:pStyle w:val="NormalHanging12a"/>
            </w:pPr>
            <w:r w:rsidRPr="00541ED6">
              <w:t>9 432 057,00 eurot</w:t>
            </w:r>
          </w:p>
        </w:tc>
        <w:tc>
          <w:tcPr>
            <w:tcW w:w="2693" w:type="dxa"/>
            <w:tcBorders>
              <w:top w:val="nil"/>
              <w:left w:val="nil"/>
              <w:bottom w:val="single" w:sz="4" w:space="0" w:color="auto"/>
              <w:right w:val="single" w:sz="4" w:space="0" w:color="auto"/>
            </w:tcBorders>
            <w:noWrap/>
            <w:vAlign w:val="bottom"/>
            <w:hideMark/>
          </w:tcPr>
          <w:p w14:paraId="42B5A6E4" w14:textId="77777777" w:rsidR="001B2220" w:rsidRPr="00541ED6" w:rsidRDefault="001B2220" w:rsidP="00E50A38">
            <w:pPr>
              <w:pStyle w:val="NormalHanging12a"/>
            </w:pPr>
            <w:r w:rsidRPr="00541ED6">
              <w:t>9 358 919,46 eurot</w:t>
            </w:r>
          </w:p>
        </w:tc>
        <w:tc>
          <w:tcPr>
            <w:tcW w:w="1583" w:type="dxa"/>
            <w:tcBorders>
              <w:top w:val="nil"/>
              <w:left w:val="nil"/>
              <w:bottom w:val="single" w:sz="4" w:space="0" w:color="auto"/>
              <w:right w:val="single" w:sz="4" w:space="0" w:color="auto"/>
            </w:tcBorders>
            <w:shd w:val="clear" w:color="auto" w:fill="FFFFFF"/>
            <w:noWrap/>
            <w:vAlign w:val="center"/>
            <w:hideMark/>
          </w:tcPr>
          <w:p w14:paraId="4DD05D4E" w14:textId="77777777" w:rsidR="001B2220" w:rsidRPr="00541ED6" w:rsidRDefault="001B2220" w:rsidP="00E50A38">
            <w:pPr>
              <w:pStyle w:val="NormalHanging12a"/>
            </w:pPr>
            <w:r w:rsidRPr="00541ED6">
              <w:t>0,78 %</w:t>
            </w:r>
          </w:p>
        </w:tc>
      </w:tr>
      <w:tr w:rsidR="001B2220" w:rsidRPr="00541ED6" w14:paraId="613C74A8"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6B11709B" w14:textId="77777777" w:rsidR="001B2220" w:rsidRPr="00541ED6" w:rsidRDefault="001B2220" w:rsidP="00E50A38">
            <w:pPr>
              <w:pStyle w:val="NormalHanging12a"/>
            </w:pPr>
            <w:r w:rsidRPr="00541ED6">
              <w:t xml:space="preserve">EIOPA </w:t>
            </w:r>
          </w:p>
        </w:tc>
        <w:tc>
          <w:tcPr>
            <w:tcW w:w="2697" w:type="dxa"/>
            <w:tcBorders>
              <w:top w:val="nil"/>
              <w:left w:val="nil"/>
              <w:bottom w:val="single" w:sz="4" w:space="0" w:color="auto"/>
              <w:right w:val="single" w:sz="4" w:space="0" w:color="auto"/>
            </w:tcBorders>
            <w:noWrap/>
            <w:vAlign w:val="bottom"/>
            <w:hideMark/>
          </w:tcPr>
          <w:p w14:paraId="1719EDBC" w14:textId="77777777" w:rsidR="001B2220" w:rsidRPr="00541ED6" w:rsidRDefault="001B2220" w:rsidP="00E50A38">
            <w:pPr>
              <w:pStyle w:val="NormalHanging12a"/>
            </w:pPr>
            <w:r w:rsidRPr="00541ED6">
              <w:t>37 561 192,00 eurot</w:t>
            </w:r>
          </w:p>
        </w:tc>
        <w:tc>
          <w:tcPr>
            <w:tcW w:w="2693" w:type="dxa"/>
            <w:tcBorders>
              <w:top w:val="nil"/>
              <w:left w:val="nil"/>
              <w:bottom w:val="single" w:sz="4" w:space="0" w:color="auto"/>
              <w:right w:val="single" w:sz="4" w:space="0" w:color="auto"/>
            </w:tcBorders>
            <w:noWrap/>
            <w:vAlign w:val="bottom"/>
            <w:hideMark/>
          </w:tcPr>
          <w:p w14:paraId="58C20FD9" w14:textId="77777777" w:rsidR="001B2220" w:rsidRPr="00541ED6" w:rsidRDefault="001B2220" w:rsidP="00E50A38">
            <w:pPr>
              <w:pStyle w:val="NormalHanging12a"/>
            </w:pPr>
            <w:r w:rsidRPr="00541ED6">
              <w:t>36 714 492,00 eurot</w:t>
            </w:r>
          </w:p>
        </w:tc>
        <w:tc>
          <w:tcPr>
            <w:tcW w:w="1583" w:type="dxa"/>
            <w:tcBorders>
              <w:top w:val="nil"/>
              <w:left w:val="nil"/>
              <w:bottom w:val="single" w:sz="4" w:space="0" w:color="auto"/>
              <w:right w:val="single" w:sz="4" w:space="0" w:color="auto"/>
            </w:tcBorders>
            <w:shd w:val="clear" w:color="auto" w:fill="FFFFFF"/>
            <w:noWrap/>
            <w:vAlign w:val="center"/>
            <w:hideMark/>
          </w:tcPr>
          <w:p w14:paraId="27E6EDC5" w14:textId="77777777" w:rsidR="001B2220" w:rsidRPr="00541ED6" w:rsidRDefault="001B2220" w:rsidP="00E50A38">
            <w:pPr>
              <w:pStyle w:val="NormalHanging12a"/>
            </w:pPr>
            <w:r w:rsidRPr="00541ED6">
              <w:t>2,31 %</w:t>
            </w:r>
          </w:p>
        </w:tc>
      </w:tr>
      <w:tr w:rsidR="001B2220" w:rsidRPr="00541ED6" w14:paraId="657ABC09"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675445EB" w14:textId="77777777" w:rsidR="001B2220" w:rsidRPr="00541ED6" w:rsidRDefault="001B2220" w:rsidP="00E50A38">
            <w:pPr>
              <w:pStyle w:val="NormalHanging12a"/>
            </w:pPr>
            <w:r w:rsidRPr="00541ED6">
              <w:t>EIT</w:t>
            </w:r>
          </w:p>
        </w:tc>
        <w:tc>
          <w:tcPr>
            <w:tcW w:w="2697" w:type="dxa"/>
            <w:tcBorders>
              <w:top w:val="nil"/>
              <w:left w:val="nil"/>
              <w:bottom w:val="single" w:sz="4" w:space="0" w:color="auto"/>
              <w:right w:val="single" w:sz="4" w:space="0" w:color="auto"/>
            </w:tcBorders>
            <w:noWrap/>
            <w:vAlign w:val="bottom"/>
            <w:hideMark/>
          </w:tcPr>
          <w:p w14:paraId="270B3000" w14:textId="77777777" w:rsidR="001B2220" w:rsidRPr="00541ED6" w:rsidRDefault="001B2220" w:rsidP="00E50A38">
            <w:pPr>
              <w:pStyle w:val="NormalHanging12a"/>
            </w:pPr>
            <w:r w:rsidRPr="00541ED6">
              <w:t>463 576 047,00 eurot</w:t>
            </w:r>
          </w:p>
        </w:tc>
        <w:tc>
          <w:tcPr>
            <w:tcW w:w="2693" w:type="dxa"/>
            <w:tcBorders>
              <w:top w:val="nil"/>
              <w:left w:val="nil"/>
              <w:bottom w:val="single" w:sz="4" w:space="0" w:color="auto"/>
              <w:right w:val="single" w:sz="4" w:space="0" w:color="auto"/>
            </w:tcBorders>
            <w:noWrap/>
            <w:vAlign w:val="bottom"/>
            <w:hideMark/>
          </w:tcPr>
          <w:p w14:paraId="733D2B7E" w14:textId="77777777" w:rsidR="001B2220" w:rsidRPr="00541ED6" w:rsidRDefault="001B2220" w:rsidP="00E50A38">
            <w:pPr>
              <w:pStyle w:val="NormalHanging12a"/>
            </w:pPr>
            <w:r w:rsidRPr="00541ED6">
              <w:t>367 607 241,00 eurot</w:t>
            </w:r>
          </w:p>
        </w:tc>
        <w:tc>
          <w:tcPr>
            <w:tcW w:w="1583" w:type="dxa"/>
            <w:tcBorders>
              <w:top w:val="nil"/>
              <w:left w:val="nil"/>
              <w:bottom w:val="single" w:sz="4" w:space="0" w:color="auto"/>
              <w:right w:val="single" w:sz="4" w:space="0" w:color="auto"/>
            </w:tcBorders>
            <w:shd w:val="clear" w:color="auto" w:fill="FFFFFF"/>
            <w:noWrap/>
            <w:vAlign w:val="center"/>
            <w:hideMark/>
          </w:tcPr>
          <w:p w14:paraId="0CBA6328" w14:textId="77777777" w:rsidR="001B2220" w:rsidRPr="00541ED6" w:rsidRDefault="001B2220" w:rsidP="00E50A38">
            <w:pPr>
              <w:pStyle w:val="NormalHanging12a"/>
            </w:pPr>
            <w:r w:rsidRPr="00541ED6">
              <w:t>26,11 %</w:t>
            </w:r>
          </w:p>
        </w:tc>
      </w:tr>
      <w:tr w:rsidR="001B2220" w:rsidRPr="00541ED6" w14:paraId="1ADA4618"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308CA28D" w14:textId="77777777" w:rsidR="001B2220" w:rsidRPr="00541ED6" w:rsidRDefault="001B2220" w:rsidP="00E50A38">
            <w:pPr>
              <w:pStyle w:val="NormalHanging12a"/>
            </w:pPr>
            <w:r w:rsidRPr="00541ED6">
              <w:t>ELA</w:t>
            </w:r>
          </w:p>
        </w:tc>
        <w:tc>
          <w:tcPr>
            <w:tcW w:w="2697" w:type="dxa"/>
            <w:tcBorders>
              <w:top w:val="nil"/>
              <w:left w:val="nil"/>
              <w:bottom w:val="single" w:sz="4" w:space="0" w:color="auto"/>
              <w:right w:val="single" w:sz="4" w:space="0" w:color="auto"/>
            </w:tcBorders>
            <w:noWrap/>
            <w:vAlign w:val="bottom"/>
            <w:hideMark/>
          </w:tcPr>
          <w:p w14:paraId="1E44C9AD" w14:textId="77777777" w:rsidR="001B2220" w:rsidRPr="00541ED6" w:rsidRDefault="001B2220" w:rsidP="00E50A38">
            <w:pPr>
              <w:pStyle w:val="NormalHanging12a"/>
            </w:pPr>
            <w:r w:rsidRPr="00541ED6">
              <w:t>48 693 555,00 eurot</w:t>
            </w:r>
          </w:p>
        </w:tc>
        <w:tc>
          <w:tcPr>
            <w:tcW w:w="2693" w:type="dxa"/>
            <w:tcBorders>
              <w:top w:val="nil"/>
              <w:left w:val="nil"/>
              <w:bottom w:val="single" w:sz="4" w:space="0" w:color="auto"/>
              <w:right w:val="single" w:sz="4" w:space="0" w:color="auto"/>
            </w:tcBorders>
            <w:noWrap/>
            <w:vAlign w:val="bottom"/>
            <w:hideMark/>
          </w:tcPr>
          <w:p w14:paraId="4FF9AC24" w14:textId="77777777" w:rsidR="001B2220" w:rsidRPr="00541ED6" w:rsidRDefault="001B2220" w:rsidP="00E50A38">
            <w:pPr>
              <w:pStyle w:val="NormalHanging12a"/>
            </w:pPr>
            <w:r w:rsidRPr="00541ED6">
              <w:t>39 973 330,00 eurot</w:t>
            </w:r>
          </w:p>
        </w:tc>
        <w:tc>
          <w:tcPr>
            <w:tcW w:w="1583" w:type="dxa"/>
            <w:tcBorders>
              <w:top w:val="nil"/>
              <w:left w:val="nil"/>
              <w:bottom w:val="single" w:sz="4" w:space="0" w:color="auto"/>
              <w:right w:val="single" w:sz="4" w:space="0" w:color="auto"/>
            </w:tcBorders>
            <w:shd w:val="clear" w:color="auto" w:fill="FFFFFF"/>
            <w:noWrap/>
            <w:vAlign w:val="center"/>
            <w:hideMark/>
          </w:tcPr>
          <w:p w14:paraId="384DC70E" w14:textId="77777777" w:rsidR="001B2220" w:rsidRPr="00541ED6" w:rsidRDefault="001B2220" w:rsidP="00E50A38">
            <w:pPr>
              <w:pStyle w:val="NormalHanging12a"/>
            </w:pPr>
            <w:r w:rsidRPr="00541ED6">
              <w:t>21,82 %</w:t>
            </w:r>
          </w:p>
        </w:tc>
      </w:tr>
      <w:tr w:rsidR="001B2220" w:rsidRPr="00541ED6" w14:paraId="1681D238"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42BFD0AC" w14:textId="77777777" w:rsidR="001B2220" w:rsidRPr="00541ED6" w:rsidRDefault="001B2220" w:rsidP="00E50A38">
            <w:pPr>
              <w:pStyle w:val="NormalHanging12a"/>
            </w:pPr>
            <w:r w:rsidRPr="00541ED6">
              <w:t xml:space="preserve">EMA </w:t>
            </w:r>
          </w:p>
        </w:tc>
        <w:tc>
          <w:tcPr>
            <w:tcW w:w="2697" w:type="dxa"/>
            <w:tcBorders>
              <w:top w:val="nil"/>
              <w:left w:val="nil"/>
              <w:bottom w:val="single" w:sz="4" w:space="0" w:color="auto"/>
              <w:right w:val="single" w:sz="4" w:space="0" w:color="auto"/>
            </w:tcBorders>
            <w:noWrap/>
            <w:vAlign w:val="bottom"/>
            <w:hideMark/>
          </w:tcPr>
          <w:p w14:paraId="53B53B0A" w14:textId="77777777" w:rsidR="001B2220" w:rsidRPr="00541ED6" w:rsidRDefault="001B2220" w:rsidP="00E50A38">
            <w:pPr>
              <w:pStyle w:val="NormalHanging12a"/>
            </w:pPr>
            <w:r w:rsidRPr="00541ED6">
              <w:t>491 862 000,00 eurot</w:t>
            </w:r>
          </w:p>
        </w:tc>
        <w:tc>
          <w:tcPr>
            <w:tcW w:w="2693" w:type="dxa"/>
            <w:tcBorders>
              <w:top w:val="nil"/>
              <w:left w:val="nil"/>
              <w:bottom w:val="single" w:sz="4" w:space="0" w:color="auto"/>
              <w:right w:val="single" w:sz="4" w:space="0" w:color="auto"/>
            </w:tcBorders>
            <w:noWrap/>
            <w:vAlign w:val="bottom"/>
            <w:hideMark/>
          </w:tcPr>
          <w:p w14:paraId="6AA6BF54" w14:textId="77777777" w:rsidR="001B2220" w:rsidRPr="00541ED6" w:rsidRDefault="001B2220" w:rsidP="00E50A38">
            <w:pPr>
              <w:pStyle w:val="NormalHanging12a"/>
            </w:pPr>
            <w:r w:rsidRPr="00541ED6">
              <w:t>448 603 000,00 eurot</w:t>
            </w:r>
          </w:p>
        </w:tc>
        <w:tc>
          <w:tcPr>
            <w:tcW w:w="1583" w:type="dxa"/>
            <w:tcBorders>
              <w:top w:val="nil"/>
              <w:left w:val="nil"/>
              <w:bottom w:val="single" w:sz="4" w:space="0" w:color="auto"/>
              <w:right w:val="single" w:sz="4" w:space="0" w:color="auto"/>
            </w:tcBorders>
            <w:shd w:val="clear" w:color="auto" w:fill="FFFFFF"/>
            <w:noWrap/>
            <w:vAlign w:val="center"/>
            <w:hideMark/>
          </w:tcPr>
          <w:p w14:paraId="1A06EB69" w14:textId="77777777" w:rsidR="001B2220" w:rsidRPr="00541ED6" w:rsidRDefault="001B2220" w:rsidP="00E50A38">
            <w:pPr>
              <w:pStyle w:val="NormalHanging12a"/>
            </w:pPr>
            <w:r w:rsidRPr="00541ED6">
              <w:t>9,64 %</w:t>
            </w:r>
          </w:p>
        </w:tc>
      </w:tr>
      <w:tr w:rsidR="001B2220" w:rsidRPr="00541ED6" w14:paraId="69838DB6"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0D6A753B" w14:textId="77777777" w:rsidR="001B2220" w:rsidRPr="00541ED6" w:rsidRDefault="001B2220" w:rsidP="00E50A38">
            <w:pPr>
              <w:pStyle w:val="NormalHanging12a"/>
            </w:pPr>
            <w:r w:rsidRPr="00541ED6">
              <w:t>EMSA</w:t>
            </w:r>
          </w:p>
        </w:tc>
        <w:tc>
          <w:tcPr>
            <w:tcW w:w="2697" w:type="dxa"/>
            <w:tcBorders>
              <w:top w:val="nil"/>
              <w:left w:val="nil"/>
              <w:bottom w:val="single" w:sz="4" w:space="0" w:color="auto"/>
              <w:right w:val="single" w:sz="4" w:space="0" w:color="auto"/>
            </w:tcBorders>
            <w:noWrap/>
            <w:vAlign w:val="bottom"/>
            <w:hideMark/>
          </w:tcPr>
          <w:p w14:paraId="48200577" w14:textId="77777777" w:rsidR="001B2220" w:rsidRPr="00541ED6" w:rsidRDefault="001B2220" w:rsidP="00E50A38">
            <w:pPr>
              <w:pStyle w:val="NormalHanging12a"/>
            </w:pPr>
            <w:r w:rsidRPr="00541ED6">
              <w:t>121 648 764,00 eurot</w:t>
            </w:r>
          </w:p>
        </w:tc>
        <w:tc>
          <w:tcPr>
            <w:tcW w:w="2693" w:type="dxa"/>
            <w:tcBorders>
              <w:top w:val="nil"/>
              <w:left w:val="nil"/>
              <w:bottom w:val="single" w:sz="4" w:space="0" w:color="auto"/>
              <w:right w:val="single" w:sz="4" w:space="0" w:color="auto"/>
            </w:tcBorders>
            <w:noWrap/>
            <w:vAlign w:val="bottom"/>
            <w:hideMark/>
          </w:tcPr>
          <w:p w14:paraId="0F7E8671" w14:textId="77777777" w:rsidR="001B2220" w:rsidRPr="00541ED6" w:rsidRDefault="001B2220" w:rsidP="00E50A38">
            <w:pPr>
              <w:pStyle w:val="NormalHanging12a"/>
            </w:pPr>
            <w:r w:rsidRPr="00541ED6">
              <w:t>111 954 231,00 eurot</w:t>
            </w:r>
          </w:p>
        </w:tc>
        <w:tc>
          <w:tcPr>
            <w:tcW w:w="1583" w:type="dxa"/>
            <w:tcBorders>
              <w:top w:val="nil"/>
              <w:left w:val="nil"/>
              <w:bottom w:val="single" w:sz="4" w:space="0" w:color="auto"/>
              <w:right w:val="single" w:sz="4" w:space="0" w:color="auto"/>
            </w:tcBorders>
            <w:shd w:val="clear" w:color="auto" w:fill="FFFFFF"/>
            <w:noWrap/>
            <w:vAlign w:val="center"/>
            <w:hideMark/>
          </w:tcPr>
          <w:p w14:paraId="03F85939" w14:textId="77777777" w:rsidR="001B2220" w:rsidRPr="00541ED6" w:rsidRDefault="001B2220" w:rsidP="00E50A38">
            <w:pPr>
              <w:pStyle w:val="NormalHanging12a"/>
            </w:pPr>
            <w:r w:rsidRPr="00541ED6">
              <w:t>8,66 %</w:t>
            </w:r>
          </w:p>
        </w:tc>
      </w:tr>
      <w:tr w:rsidR="001B2220" w:rsidRPr="00541ED6" w14:paraId="000AA75A"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76E06D2F" w14:textId="77777777" w:rsidR="001B2220" w:rsidRPr="00541ED6" w:rsidRDefault="001B2220" w:rsidP="00E50A38">
            <w:pPr>
              <w:pStyle w:val="NormalHanging12a"/>
            </w:pPr>
            <w:r w:rsidRPr="00541ED6">
              <w:lastRenderedPageBreak/>
              <w:t>ENISA</w:t>
            </w:r>
            <w:r w:rsidRPr="00541ED6">
              <w:rPr>
                <w:vertAlign w:val="superscript"/>
              </w:rPr>
              <w:footnoteReference w:id="403"/>
            </w:r>
          </w:p>
        </w:tc>
        <w:tc>
          <w:tcPr>
            <w:tcW w:w="2697" w:type="dxa"/>
            <w:tcBorders>
              <w:top w:val="nil"/>
              <w:left w:val="nil"/>
              <w:bottom w:val="single" w:sz="4" w:space="0" w:color="auto"/>
              <w:right w:val="single" w:sz="4" w:space="0" w:color="auto"/>
            </w:tcBorders>
            <w:noWrap/>
            <w:vAlign w:val="bottom"/>
            <w:hideMark/>
          </w:tcPr>
          <w:p w14:paraId="1AC99DC3" w14:textId="77777777" w:rsidR="001B2220" w:rsidRPr="00541ED6" w:rsidRDefault="001B2220" w:rsidP="00E50A38">
            <w:pPr>
              <w:pStyle w:val="NormalHanging12a"/>
            </w:pPr>
            <w:r w:rsidRPr="00541ED6">
              <w:t>42 219 801,00 eurot</w:t>
            </w:r>
          </w:p>
        </w:tc>
        <w:tc>
          <w:tcPr>
            <w:tcW w:w="2693" w:type="dxa"/>
            <w:tcBorders>
              <w:top w:val="nil"/>
              <w:left w:val="nil"/>
              <w:bottom w:val="single" w:sz="4" w:space="0" w:color="auto"/>
              <w:right w:val="single" w:sz="4" w:space="0" w:color="auto"/>
            </w:tcBorders>
            <w:noWrap/>
            <w:vAlign w:val="bottom"/>
            <w:hideMark/>
          </w:tcPr>
          <w:p w14:paraId="43B5F4B7" w14:textId="77777777" w:rsidR="001B2220" w:rsidRPr="00541ED6" w:rsidRDefault="001B2220" w:rsidP="00E50A38">
            <w:pPr>
              <w:pStyle w:val="NormalHanging12a"/>
            </w:pPr>
            <w:r w:rsidRPr="00541ED6">
              <w:t>25 183 495,00 eurot</w:t>
            </w:r>
          </w:p>
        </w:tc>
        <w:tc>
          <w:tcPr>
            <w:tcW w:w="1583" w:type="dxa"/>
            <w:tcBorders>
              <w:top w:val="nil"/>
              <w:left w:val="nil"/>
              <w:bottom w:val="single" w:sz="4" w:space="0" w:color="auto"/>
              <w:right w:val="single" w:sz="4" w:space="0" w:color="auto"/>
            </w:tcBorders>
            <w:shd w:val="clear" w:color="auto" w:fill="FFFFFF"/>
            <w:noWrap/>
            <w:vAlign w:val="center"/>
            <w:hideMark/>
          </w:tcPr>
          <w:p w14:paraId="3679F722" w14:textId="77777777" w:rsidR="001B2220" w:rsidRPr="00541ED6" w:rsidRDefault="001B2220" w:rsidP="00E50A38">
            <w:pPr>
              <w:pStyle w:val="NormalHanging12a"/>
            </w:pPr>
            <w:r w:rsidRPr="00541ED6">
              <w:t>67,65 %</w:t>
            </w:r>
          </w:p>
        </w:tc>
      </w:tr>
      <w:tr w:rsidR="001B2220" w:rsidRPr="00541ED6" w14:paraId="3DA32CC4"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33C2CC90" w14:textId="77777777" w:rsidR="001B2220" w:rsidRPr="00541ED6" w:rsidRDefault="001B2220" w:rsidP="00E50A38">
            <w:pPr>
              <w:pStyle w:val="NormalHanging12a"/>
            </w:pPr>
            <w:r w:rsidRPr="00541ED6">
              <w:t>ERA</w:t>
            </w:r>
          </w:p>
        </w:tc>
        <w:tc>
          <w:tcPr>
            <w:tcW w:w="2697" w:type="dxa"/>
            <w:tcBorders>
              <w:top w:val="nil"/>
              <w:left w:val="nil"/>
              <w:bottom w:val="single" w:sz="4" w:space="0" w:color="auto"/>
              <w:right w:val="single" w:sz="4" w:space="0" w:color="auto"/>
            </w:tcBorders>
            <w:noWrap/>
            <w:vAlign w:val="bottom"/>
            <w:hideMark/>
          </w:tcPr>
          <w:p w14:paraId="532E71E0" w14:textId="77777777" w:rsidR="001B2220" w:rsidRPr="00541ED6" w:rsidRDefault="001B2220" w:rsidP="00E50A38">
            <w:pPr>
              <w:pStyle w:val="NormalHanging12a"/>
            </w:pPr>
            <w:r w:rsidRPr="00541ED6">
              <w:t>41 936 376,00 eurot</w:t>
            </w:r>
          </w:p>
        </w:tc>
        <w:tc>
          <w:tcPr>
            <w:tcW w:w="2693" w:type="dxa"/>
            <w:tcBorders>
              <w:top w:val="nil"/>
              <w:left w:val="nil"/>
              <w:bottom w:val="single" w:sz="4" w:space="0" w:color="auto"/>
              <w:right w:val="single" w:sz="4" w:space="0" w:color="auto"/>
            </w:tcBorders>
            <w:noWrap/>
            <w:vAlign w:val="bottom"/>
            <w:hideMark/>
          </w:tcPr>
          <w:p w14:paraId="37D38361" w14:textId="77777777" w:rsidR="001B2220" w:rsidRPr="00541ED6" w:rsidRDefault="001B2220" w:rsidP="00E50A38">
            <w:pPr>
              <w:pStyle w:val="NormalHanging12a"/>
            </w:pPr>
            <w:r w:rsidRPr="00541ED6">
              <w:t>38 532 447,00 eurot</w:t>
            </w:r>
          </w:p>
        </w:tc>
        <w:tc>
          <w:tcPr>
            <w:tcW w:w="1583" w:type="dxa"/>
            <w:tcBorders>
              <w:top w:val="nil"/>
              <w:left w:val="nil"/>
              <w:bottom w:val="single" w:sz="4" w:space="0" w:color="auto"/>
              <w:right w:val="single" w:sz="4" w:space="0" w:color="auto"/>
            </w:tcBorders>
            <w:shd w:val="clear" w:color="auto" w:fill="FFFFFF"/>
            <w:noWrap/>
            <w:vAlign w:val="center"/>
            <w:hideMark/>
          </w:tcPr>
          <w:p w14:paraId="4863F462" w14:textId="77777777" w:rsidR="001B2220" w:rsidRPr="00541ED6" w:rsidRDefault="001B2220" w:rsidP="00E50A38">
            <w:pPr>
              <w:pStyle w:val="NormalHanging12a"/>
            </w:pPr>
            <w:r w:rsidRPr="00541ED6">
              <w:t>8,83 %</w:t>
            </w:r>
          </w:p>
        </w:tc>
      </w:tr>
      <w:tr w:rsidR="001B2220" w:rsidRPr="00541ED6" w14:paraId="4B048855"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37F93AE3" w14:textId="77777777" w:rsidR="001B2220" w:rsidRPr="00541ED6" w:rsidRDefault="001B2220" w:rsidP="00E50A38">
            <w:pPr>
              <w:pStyle w:val="NormalHanging12a"/>
            </w:pPr>
            <w:r w:rsidRPr="00541ED6">
              <w:t xml:space="preserve">ESA </w:t>
            </w:r>
          </w:p>
        </w:tc>
        <w:tc>
          <w:tcPr>
            <w:tcW w:w="2697" w:type="dxa"/>
            <w:tcBorders>
              <w:top w:val="nil"/>
              <w:left w:val="nil"/>
              <w:bottom w:val="single" w:sz="4" w:space="0" w:color="auto"/>
              <w:right w:val="single" w:sz="4" w:space="0" w:color="auto"/>
            </w:tcBorders>
            <w:shd w:val="clear" w:color="auto" w:fill="FFFFFF"/>
            <w:noWrap/>
            <w:vAlign w:val="bottom"/>
            <w:hideMark/>
          </w:tcPr>
          <w:p w14:paraId="6F54EE94" w14:textId="77777777" w:rsidR="001B2220" w:rsidRPr="00541ED6" w:rsidRDefault="001B2220" w:rsidP="00E50A38">
            <w:pPr>
              <w:pStyle w:val="NormalHanging12a"/>
            </w:pPr>
            <w:r w:rsidRPr="00541ED6">
              <w:t>270 000,00 eurot</w:t>
            </w:r>
          </w:p>
        </w:tc>
        <w:tc>
          <w:tcPr>
            <w:tcW w:w="2693" w:type="dxa"/>
            <w:tcBorders>
              <w:top w:val="nil"/>
              <w:left w:val="nil"/>
              <w:bottom w:val="single" w:sz="4" w:space="0" w:color="auto"/>
              <w:right w:val="single" w:sz="4" w:space="0" w:color="auto"/>
            </w:tcBorders>
            <w:noWrap/>
            <w:vAlign w:val="bottom"/>
            <w:hideMark/>
          </w:tcPr>
          <w:p w14:paraId="285194FC" w14:textId="77777777" w:rsidR="001B2220" w:rsidRPr="00541ED6" w:rsidRDefault="001B2220" w:rsidP="00E50A38">
            <w:pPr>
              <w:pStyle w:val="NormalHanging12a"/>
            </w:pPr>
            <w:r w:rsidRPr="00541ED6">
              <w:t>258 160,00 eurot</w:t>
            </w:r>
          </w:p>
        </w:tc>
        <w:tc>
          <w:tcPr>
            <w:tcW w:w="1583" w:type="dxa"/>
            <w:tcBorders>
              <w:top w:val="nil"/>
              <w:left w:val="nil"/>
              <w:bottom w:val="single" w:sz="4" w:space="0" w:color="auto"/>
              <w:right w:val="single" w:sz="4" w:space="0" w:color="auto"/>
            </w:tcBorders>
            <w:shd w:val="clear" w:color="auto" w:fill="FFFFFF"/>
            <w:noWrap/>
            <w:vAlign w:val="center"/>
            <w:hideMark/>
          </w:tcPr>
          <w:p w14:paraId="5CCD4CB4" w14:textId="77777777" w:rsidR="001B2220" w:rsidRPr="00541ED6" w:rsidRDefault="001B2220" w:rsidP="00E50A38">
            <w:pPr>
              <w:pStyle w:val="NormalHanging12a"/>
            </w:pPr>
            <w:r w:rsidRPr="00541ED6">
              <w:t>4,59 %</w:t>
            </w:r>
          </w:p>
        </w:tc>
      </w:tr>
      <w:tr w:rsidR="001B2220" w:rsidRPr="00541ED6" w14:paraId="6514B027"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07EEF0C9" w14:textId="77777777" w:rsidR="001B2220" w:rsidRPr="00541ED6" w:rsidRDefault="001B2220" w:rsidP="00E50A38">
            <w:pPr>
              <w:pStyle w:val="NormalHanging12a"/>
            </w:pPr>
            <w:r w:rsidRPr="00541ED6">
              <w:t>ESMA</w:t>
            </w:r>
          </w:p>
        </w:tc>
        <w:tc>
          <w:tcPr>
            <w:tcW w:w="2697" w:type="dxa"/>
            <w:tcBorders>
              <w:top w:val="nil"/>
              <w:left w:val="nil"/>
              <w:bottom w:val="single" w:sz="4" w:space="0" w:color="auto"/>
              <w:right w:val="single" w:sz="4" w:space="0" w:color="auto"/>
            </w:tcBorders>
            <w:noWrap/>
            <w:vAlign w:val="bottom"/>
            <w:hideMark/>
          </w:tcPr>
          <w:p w14:paraId="74980291" w14:textId="77777777" w:rsidR="001B2220" w:rsidRPr="00541ED6" w:rsidRDefault="001B2220" w:rsidP="00E50A38">
            <w:pPr>
              <w:pStyle w:val="NormalHanging12a"/>
            </w:pPr>
            <w:r w:rsidRPr="00541ED6">
              <w:t>76 055 579,00 eurot</w:t>
            </w:r>
          </w:p>
        </w:tc>
        <w:tc>
          <w:tcPr>
            <w:tcW w:w="2693" w:type="dxa"/>
            <w:tcBorders>
              <w:top w:val="nil"/>
              <w:left w:val="nil"/>
              <w:bottom w:val="single" w:sz="4" w:space="0" w:color="auto"/>
              <w:right w:val="single" w:sz="4" w:space="0" w:color="auto"/>
            </w:tcBorders>
            <w:noWrap/>
            <w:vAlign w:val="bottom"/>
            <w:hideMark/>
          </w:tcPr>
          <w:p w14:paraId="06A773AF" w14:textId="77777777" w:rsidR="001B2220" w:rsidRPr="00541ED6" w:rsidRDefault="001B2220" w:rsidP="00E50A38">
            <w:pPr>
              <w:pStyle w:val="NormalHanging12a"/>
            </w:pPr>
            <w:r w:rsidRPr="00541ED6">
              <w:t>72 509 657,00 eurot</w:t>
            </w:r>
          </w:p>
        </w:tc>
        <w:tc>
          <w:tcPr>
            <w:tcW w:w="1583" w:type="dxa"/>
            <w:tcBorders>
              <w:top w:val="nil"/>
              <w:left w:val="nil"/>
              <w:bottom w:val="single" w:sz="4" w:space="0" w:color="auto"/>
              <w:right w:val="single" w:sz="4" w:space="0" w:color="auto"/>
            </w:tcBorders>
            <w:shd w:val="clear" w:color="auto" w:fill="FFFFFF"/>
            <w:noWrap/>
            <w:vAlign w:val="center"/>
            <w:hideMark/>
          </w:tcPr>
          <w:p w14:paraId="610DAF8D" w14:textId="77777777" w:rsidR="001B2220" w:rsidRPr="00541ED6" w:rsidRDefault="001B2220" w:rsidP="00E50A38">
            <w:pPr>
              <w:pStyle w:val="NormalHanging12a"/>
            </w:pPr>
            <w:r w:rsidRPr="00541ED6">
              <w:t>4,89 %</w:t>
            </w:r>
          </w:p>
        </w:tc>
      </w:tr>
      <w:tr w:rsidR="001B2220" w:rsidRPr="00541ED6" w14:paraId="5658243F"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65B6B2A4" w14:textId="77777777" w:rsidR="001B2220" w:rsidRPr="00541ED6" w:rsidRDefault="001B2220" w:rsidP="00E50A38">
            <w:pPr>
              <w:pStyle w:val="NormalHanging12a"/>
            </w:pPr>
            <w:r w:rsidRPr="00541ED6">
              <w:t xml:space="preserve">ETF </w:t>
            </w:r>
          </w:p>
        </w:tc>
        <w:tc>
          <w:tcPr>
            <w:tcW w:w="2697" w:type="dxa"/>
            <w:tcBorders>
              <w:top w:val="nil"/>
              <w:left w:val="nil"/>
              <w:bottom w:val="single" w:sz="4" w:space="0" w:color="auto"/>
              <w:right w:val="single" w:sz="4" w:space="0" w:color="auto"/>
            </w:tcBorders>
            <w:noWrap/>
            <w:vAlign w:val="bottom"/>
            <w:hideMark/>
          </w:tcPr>
          <w:p w14:paraId="2CF01BB1" w14:textId="77777777" w:rsidR="001B2220" w:rsidRPr="00541ED6" w:rsidRDefault="001B2220" w:rsidP="00E50A38">
            <w:pPr>
              <w:pStyle w:val="NormalHanging12a"/>
            </w:pPr>
            <w:r w:rsidRPr="00541ED6">
              <w:t>28 330 702,00 eurot</w:t>
            </w:r>
          </w:p>
        </w:tc>
        <w:tc>
          <w:tcPr>
            <w:tcW w:w="2693" w:type="dxa"/>
            <w:tcBorders>
              <w:top w:val="nil"/>
              <w:left w:val="nil"/>
              <w:bottom w:val="single" w:sz="4" w:space="0" w:color="auto"/>
              <w:right w:val="single" w:sz="4" w:space="0" w:color="auto"/>
            </w:tcBorders>
            <w:noWrap/>
            <w:vAlign w:val="bottom"/>
            <w:hideMark/>
          </w:tcPr>
          <w:p w14:paraId="12630E2D" w14:textId="77777777" w:rsidR="001B2220" w:rsidRPr="00541ED6" w:rsidRDefault="001B2220" w:rsidP="00E50A38">
            <w:pPr>
              <w:pStyle w:val="NormalHanging12a"/>
            </w:pPr>
            <w:r w:rsidRPr="00541ED6">
              <w:t>28 542 956,00 eurot</w:t>
            </w:r>
          </w:p>
        </w:tc>
        <w:tc>
          <w:tcPr>
            <w:tcW w:w="1583" w:type="dxa"/>
            <w:tcBorders>
              <w:top w:val="nil"/>
              <w:left w:val="nil"/>
              <w:bottom w:val="single" w:sz="4" w:space="0" w:color="auto"/>
              <w:right w:val="single" w:sz="4" w:space="0" w:color="auto"/>
            </w:tcBorders>
            <w:shd w:val="clear" w:color="auto" w:fill="FFFFFF"/>
            <w:noWrap/>
            <w:vAlign w:val="center"/>
            <w:hideMark/>
          </w:tcPr>
          <w:p w14:paraId="7D2382A6" w14:textId="77777777" w:rsidR="001B2220" w:rsidRPr="00541ED6" w:rsidRDefault="001B2220" w:rsidP="00E50A38">
            <w:pPr>
              <w:pStyle w:val="NormalHanging12a"/>
            </w:pPr>
            <w:r w:rsidRPr="00541ED6">
              <w:t>-0,74 %</w:t>
            </w:r>
          </w:p>
        </w:tc>
      </w:tr>
      <w:tr w:rsidR="001B2220" w:rsidRPr="00541ED6" w14:paraId="5151A86F"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0E736E2A" w14:textId="77777777" w:rsidR="001B2220" w:rsidRPr="00541ED6" w:rsidRDefault="001B2220" w:rsidP="00E50A38">
            <w:pPr>
              <w:pStyle w:val="NormalHanging12a"/>
            </w:pPr>
            <w:r w:rsidRPr="00541ED6">
              <w:t>EUAA</w:t>
            </w:r>
          </w:p>
        </w:tc>
        <w:tc>
          <w:tcPr>
            <w:tcW w:w="2697" w:type="dxa"/>
            <w:tcBorders>
              <w:top w:val="nil"/>
              <w:left w:val="nil"/>
              <w:bottom w:val="single" w:sz="4" w:space="0" w:color="auto"/>
              <w:right w:val="single" w:sz="4" w:space="0" w:color="auto"/>
            </w:tcBorders>
            <w:noWrap/>
            <w:vAlign w:val="bottom"/>
            <w:hideMark/>
          </w:tcPr>
          <w:p w14:paraId="7D55FC99" w14:textId="77777777" w:rsidR="001B2220" w:rsidRPr="00541ED6" w:rsidRDefault="001B2220" w:rsidP="00E50A38">
            <w:pPr>
              <w:pStyle w:val="NormalHanging12a"/>
            </w:pPr>
            <w:r w:rsidRPr="00541ED6">
              <w:t>181 443 839,00 eurot</w:t>
            </w:r>
          </w:p>
        </w:tc>
        <w:tc>
          <w:tcPr>
            <w:tcW w:w="2693" w:type="dxa"/>
            <w:tcBorders>
              <w:top w:val="nil"/>
              <w:left w:val="nil"/>
              <w:bottom w:val="single" w:sz="4" w:space="0" w:color="auto"/>
              <w:right w:val="single" w:sz="4" w:space="0" w:color="auto"/>
            </w:tcBorders>
            <w:noWrap/>
            <w:vAlign w:val="bottom"/>
            <w:hideMark/>
          </w:tcPr>
          <w:p w14:paraId="66C87463" w14:textId="77777777" w:rsidR="001B2220" w:rsidRPr="00541ED6" w:rsidRDefault="001B2220" w:rsidP="00E50A38">
            <w:pPr>
              <w:pStyle w:val="NormalHanging12a"/>
            </w:pPr>
            <w:r w:rsidRPr="00541ED6">
              <w:t>170 135 127,00 eurot</w:t>
            </w:r>
          </w:p>
        </w:tc>
        <w:tc>
          <w:tcPr>
            <w:tcW w:w="1583" w:type="dxa"/>
            <w:tcBorders>
              <w:top w:val="nil"/>
              <w:left w:val="nil"/>
              <w:bottom w:val="single" w:sz="4" w:space="0" w:color="auto"/>
              <w:right w:val="single" w:sz="4" w:space="0" w:color="auto"/>
            </w:tcBorders>
            <w:shd w:val="clear" w:color="auto" w:fill="FFFFFF"/>
            <w:noWrap/>
            <w:vAlign w:val="center"/>
            <w:hideMark/>
          </w:tcPr>
          <w:p w14:paraId="3325EF14" w14:textId="77777777" w:rsidR="001B2220" w:rsidRPr="00541ED6" w:rsidRDefault="001B2220" w:rsidP="00E50A38">
            <w:pPr>
              <w:pStyle w:val="NormalHanging12a"/>
            </w:pPr>
            <w:r w:rsidRPr="00541ED6">
              <w:t>6,65 %</w:t>
            </w:r>
          </w:p>
        </w:tc>
      </w:tr>
      <w:tr w:rsidR="001B2220" w:rsidRPr="00541ED6" w14:paraId="1A234F96"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44B77FD1" w14:textId="77777777" w:rsidR="001B2220" w:rsidRPr="00541ED6" w:rsidRDefault="001B2220" w:rsidP="00E50A38">
            <w:pPr>
              <w:pStyle w:val="NormalHanging12a"/>
            </w:pPr>
            <w:r w:rsidRPr="00541ED6">
              <w:t>EUDA (EMCDDA)</w:t>
            </w:r>
          </w:p>
        </w:tc>
        <w:tc>
          <w:tcPr>
            <w:tcW w:w="2697" w:type="dxa"/>
            <w:tcBorders>
              <w:top w:val="nil"/>
              <w:left w:val="nil"/>
              <w:bottom w:val="single" w:sz="4" w:space="0" w:color="auto"/>
              <w:right w:val="single" w:sz="4" w:space="0" w:color="auto"/>
            </w:tcBorders>
            <w:noWrap/>
            <w:vAlign w:val="bottom"/>
            <w:hideMark/>
          </w:tcPr>
          <w:p w14:paraId="4EAF586E" w14:textId="77777777" w:rsidR="001B2220" w:rsidRPr="00541ED6" w:rsidRDefault="001B2220" w:rsidP="00E50A38">
            <w:pPr>
              <w:pStyle w:val="NormalHanging12a"/>
            </w:pPr>
            <w:r w:rsidRPr="00541ED6">
              <w:t>32 723 728,00 eurot</w:t>
            </w:r>
          </w:p>
        </w:tc>
        <w:tc>
          <w:tcPr>
            <w:tcW w:w="2693" w:type="dxa"/>
            <w:tcBorders>
              <w:top w:val="nil"/>
              <w:left w:val="nil"/>
              <w:bottom w:val="single" w:sz="4" w:space="0" w:color="auto"/>
              <w:right w:val="single" w:sz="4" w:space="0" w:color="auto"/>
            </w:tcBorders>
            <w:noWrap/>
            <w:vAlign w:val="bottom"/>
            <w:hideMark/>
          </w:tcPr>
          <w:p w14:paraId="37E05631" w14:textId="77777777" w:rsidR="001B2220" w:rsidRPr="00541ED6" w:rsidRDefault="001B2220" w:rsidP="00E50A38">
            <w:pPr>
              <w:pStyle w:val="NormalHanging12a"/>
            </w:pPr>
            <w:r w:rsidRPr="00541ED6">
              <w:t>22 082 074,00 eurot</w:t>
            </w:r>
          </w:p>
        </w:tc>
        <w:tc>
          <w:tcPr>
            <w:tcW w:w="1583" w:type="dxa"/>
            <w:tcBorders>
              <w:top w:val="nil"/>
              <w:left w:val="nil"/>
              <w:bottom w:val="single" w:sz="4" w:space="0" w:color="auto"/>
              <w:right w:val="single" w:sz="4" w:space="0" w:color="auto"/>
            </w:tcBorders>
            <w:shd w:val="clear" w:color="auto" w:fill="FFFFFF"/>
            <w:noWrap/>
            <w:vAlign w:val="center"/>
            <w:hideMark/>
          </w:tcPr>
          <w:p w14:paraId="345774A9" w14:textId="77777777" w:rsidR="001B2220" w:rsidRPr="00541ED6" w:rsidRDefault="001B2220" w:rsidP="00E50A38">
            <w:pPr>
              <w:pStyle w:val="NormalHanging12a"/>
            </w:pPr>
            <w:r w:rsidRPr="00541ED6">
              <w:t>48,19 %</w:t>
            </w:r>
          </w:p>
        </w:tc>
      </w:tr>
      <w:tr w:rsidR="001B2220" w:rsidRPr="00541ED6" w14:paraId="39B479AF"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57B0FF50" w14:textId="77777777" w:rsidR="001B2220" w:rsidRPr="00541ED6" w:rsidRDefault="001B2220" w:rsidP="00E50A38">
            <w:pPr>
              <w:pStyle w:val="NormalHanging12a"/>
            </w:pPr>
            <w:r w:rsidRPr="00541ED6">
              <w:t xml:space="preserve">EU-LISA </w:t>
            </w:r>
          </w:p>
        </w:tc>
        <w:tc>
          <w:tcPr>
            <w:tcW w:w="2697" w:type="dxa"/>
            <w:tcBorders>
              <w:top w:val="nil"/>
              <w:left w:val="nil"/>
              <w:bottom w:val="single" w:sz="4" w:space="0" w:color="auto"/>
              <w:right w:val="single" w:sz="4" w:space="0" w:color="auto"/>
            </w:tcBorders>
            <w:noWrap/>
            <w:vAlign w:val="bottom"/>
            <w:hideMark/>
          </w:tcPr>
          <w:p w14:paraId="3C3F8764" w14:textId="77777777" w:rsidR="001B2220" w:rsidRPr="00541ED6" w:rsidRDefault="001B2220" w:rsidP="00E50A38">
            <w:pPr>
              <w:pStyle w:val="NormalHanging12a"/>
            </w:pPr>
            <w:r w:rsidRPr="00541ED6">
              <w:t>273 679 741,00 eurot</w:t>
            </w:r>
          </w:p>
        </w:tc>
        <w:tc>
          <w:tcPr>
            <w:tcW w:w="2693" w:type="dxa"/>
            <w:tcBorders>
              <w:top w:val="nil"/>
              <w:left w:val="nil"/>
              <w:bottom w:val="single" w:sz="4" w:space="0" w:color="auto"/>
              <w:right w:val="single" w:sz="4" w:space="0" w:color="auto"/>
            </w:tcBorders>
            <w:noWrap/>
            <w:vAlign w:val="bottom"/>
            <w:hideMark/>
          </w:tcPr>
          <w:p w14:paraId="6C39CD4F" w14:textId="77777777" w:rsidR="001B2220" w:rsidRPr="00541ED6" w:rsidRDefault="001B2220" w:rsidP="00E50A38">
            <w:pPr>
              <w:pStyle w:val="NormalHanging12a"/>
            </w:pPr>
            <w:r w:rsidRPr="00541ED6">
              <w:t>300 524 142,00 eurot</w:t>
            </w:r>
          </w:p>
        </w:tc>
        <w:tc>
          <w:tcPr>
            <w:tcW w:w="1583" w:type="dxa"/>
            <w:tcBorders>
              <w:top w:val="nil"/>
              <w:left w:val="nil"/>
              <w:bottom w:val="single" w:sz="4" w:space="0" w:color="auto"/>
              <w:right w:val="single" w:sz="4" w:space="0" w:color="auto"/>
            </w:tcBorders>
            <w:shd w:val="clear" w:color="auto" w:fill="FFFFFF"/>
            <w:noWrap/>
            <w:vAlign w:val="center"/>
            <w:hideMark/>
          </w:tcPr>
          <w:p w14:paraId="00864292" w14:textId="77777777" w:rsidR="001B2220" w:rsidRPr="00541ED6" w:rsidRDefault="001B2220" w:rsidP="00E50A38">
            <w:pPr>
              <w:pStyle w:val="NormalHanging12a"/>
            </w:pPr>
            <w:r w:rsidRPr="00541ED6">
              <w:t>-8,93 %</w:t>
            </w:r>
          </w:p>
        </w:tc>
      </w:tr>
      <w:tr w:rsidR="001B2220" w:rsidRPr="00541ED6" w14:paraId="1D741C3E"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5BAD1394" w14:textId="77777777" w:rsidR="001B2220" w:rsidRPr="00541ED6" w:rsidRDefault="001B2220" w:rsidP="00E50A38">
            <w:pPr>
              <w:pStyle w:val="NormalHanging12a"/>
            </w:pPr>
            <w:r w:rsidRPr="00541ED6">
              <w:t>EU-OSHA</w:t>
            </w:r>
          </w:p>
        </w:tc>
        <w:tc>
          <w:tcPr>
            <w:tcW w:w="2697" w:type="dxa"/>
            <w:tcBorders>
              <w:top w:val="nil"/>
              <w:left w:val="nil"/>
              <w:bottom w:val="single" w:sz="4" w:space="0" w:color="auto"/>
              <w:right w:val="single" w:sz="4" w:space="0" w:color="auto"/>
            </w:tcBorders>
            <w:noWrap/>
            <w:vAlign w:val="bottom"/>
            <w:hideMark/>
          </w:tcPr>
          <w:p w14:paraId="19D4F460" w14:textId="77777777" w:rsidR="001B2220" w:rsidRPr="00541ED6" w:rsidRDefault="001B2220" w:rsidP="00E50A38">
            <w:pPr>
              <w:pStyle w:val="NormalHanging12a"/>
            </w:pPr>
            <w:r w:rsidRPr="00541ED6">
              <w:t>17 618 795,00 eurot</w:t>
            </w:r>
          </w:p>
        </w:tc>
        <w:tc>
          <w:tcPr>
            <w:tcW w:w="2693" w:type="dxa"/>
            <w:tcBorders>
              <w:top w:val="nil"/>
              <w:left w:val="nil"/>
              <w:bottom w:val="single" w:sz="4" w:space="0" w:color="auto"/>
              <w:right w:val="single" w:sz="4" w:space="0" w:color="auto"/>
            </w:tcBorders>
            <w:noWrap/>
            <w:vAlign w:val="bottom"/>
            <w:hideMark/>
          </w:tcPr>
          <w:p w14:paraId="19AFD806" w14:textId="77777777" w:rsidR="001B2220" w:rsidRPr="00541ED6" w:rsidRDefault="001B2220" w:rsidP="00E50A38">
            <w:pPr>
              <w:pStyle w:val="NormalHanging12a"/>
            </w:pPr>
            <w:r w:rsidRPr="00541ED6">
              <w:t>17 038 950,00 eurot</w:t>
            </w:r>
          </w:p>
        </w:tc>
        <w:tc>
          <w:tcPr>
            <w:tcW w:w="1583" w:type="dxa"/>
            <w:tcBorders>
              <w:top w:val="nil"/>
              <w:left w:val="nil"/>
              <w:bottom w:val="single" w:sz="4" w:space="0" w:color="auto"/>
              <w:right w:val="single" w:sz="4" w:space="0" w:color="auto"/>
            </w:tcBorders>
            <w:shd w:val="clear" w:color="auto" w:fill="FFFFFF"/>
            <w:noWrap/>
            <w:vAlign w:val="center"/>
            <w:hideMark/>
          </w:tcPr>
          <w:p w14:paraId="09FF2D28" w14:textId="77777777" w:rsidR="001B2220" w:rsidRPr="00541ED6" w:rsidRDefault="001B2220" w:rsidP="00E50A38">
            <w:pPr>
              <w:pStyle w:val="NormalHanging12a"/>
            </w:pPr>
            <w:r w:rsidRPr="00541ED6">
              <w:t>3,40 %</w:t>
            </w:r>
          </w:p>
        </w:tc>
      </w:tr>
      <w:tr w:rsidR="001B2220" w:rsidRPr="00541ED6" w14:paraId="63217A14"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0A6C3FA8" w14:textId="77777777" w:rsidR="001B2220" w:rsidRPr="00541ED6" w:rsidRDefault="001B2220" w:rsidP="00E50A38">
            <w:pPr>
              <w:pStyle w:val="NormalHanging12a"/>
            </w:pPr>
            <w:r w:rsidRPr="00541ED6">
              <w:t>EUROFOUND</w:t>
            </w:r>
          </w:p>
        </w:tc>
        <w:tc>
          <w:tcPr>
            <w:tcW w:w="2697" w:type="dxa"/>
            <w:tcBorders>
              <w:top w:val="nil"/>
              <w:left w:val="nil"/>
              <w:bottom w:val="single" w:sz="4" w:space="0" w:color="auto"/>
              <w:right w:val="single" w:sz="4" w:space="0" w:color="auto"/>
            </w:tcBorders>
            <w:noWrap/>
            <w:vAlign w:val="bottom"/>
            <w:hideMark/>
          </w:tcPr>
          <w:p w14:paraId="75D2CE4B" w14:textId="77777777" w:rsidR="001B2220" w:rsidRPr="00541ED6" w:rsidRDefault="001B2220" w:rsidP="00E50A38">
            <w:pPr>
              <w:pStyle w:val="NormalHanging12a"/>
            </w:pPr>
            <w:r w:rsidRPr="00541ED6">
              <w:t>24 965 993,00 eurot</w:t>
            </w:r>
          </w:p>
        </w:tc>
        <w:tc>
          <w:tcPr>
            <w:tcW w:w="2693" w:type="dxa"/>
            <w:tcBorders>
              <w:top w:val="nil"/>
              <w:left w:val="nil"/>
              <w:bottom w:val="single" w:sz="4" w:space="0" w:color="auto"/>
              <w:right w:val="single" w:sz="4" w:space="0" w:color="auto"/>
            </w:tcBorders>
            <w:noWrap/>
            <w:vAlign w:val="bottom"/>
            <w:hideMark/>
          </w:tcPr>
          <w:p w14:paraId="33411147" w14:textId="77777777" w:rsidR="001B2220" w:rsidRPr="00541ED6" w:rsidRDefault="001B2220" w:rsidP="00E50A38">
            <w:pPr>
              <w:pStyle w:val="NormalHanging12a"/>
            </w:pPr>
            <w:r w:rsidRPr="00541ED6">
              <w:t>25 369 931,00 eurot</w:t>
            </w:r>
          </w:p>
        </w:tc>
        <w:tc>
          <w:tcPr>
            <w:tcW w:w="1583" w:type="dxa"/>
            <w:tcBorders>
              <w:top w:val="nil"/>
              <w:left w:val="nil"/>
              <w:bottom w:val="single" w:sz="4" w:space="0" w:color="auto"/>
              <w:right w:val="single" w:sz="4" w:space="0" w:color="auto"/>
            </w:tcBorders>
            <w:shd w:val="clear" w:color="auto" w:fill="FFFFFF"/>
            <w:noWrap/>
            <w:vAlign w:val="center"/>
            <w:hideMark/>
          </w:tcPr>
          <w:p w14:paraId="62409859" w14:textId="77777777" w:rsidR="001B2220" w:rsidRPr="00541ED6" w:rsidRDefault="001B2220" w:rsidP="00E50A38">
            <w:pPr>
              <w:pStyle w:val="NormalHanging12a"/>
            </w:pPr>
            <w:r w:rsidRPr="00541ED6">
              <w:t>-1,59 %</w:t>
            </w:r>
          </w:p>
        </w:tc>
      </w:tr>
      <w:tr w:rsidR="001B2220" w:rsidRPr="00541ED6" w14:paraId="3D2A2C61"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165532C0" w14:textId="77777777" w:rsidR="001B2220" w:rsidRPr="00541ED6" w:rsidRDefault="001B2220" w:rsidP="00E50A38">
            <w:pPr>
              <w:pStyle w:val="NormalHanging12a"/>
            </w:pPr>
            <w:r w:rsidRPr="00541ED6">
              <w:t xml:space="preserve">EUROJUST </w:t>
            </w:r>
          </w:p>
        </w:tc>
        <w:tc>
          <w:tcPr>
            <w:tcW w:w="2697" w:type="dxa"/>
            <w:tcBorders>
              <w:top w:val="nil"/>
              <w:left w:val="nil"/>
              <w:bottom w:val="single" w:sz="4" w:space="0" w:color="auto"/>
              <w:right w:val="single" w:sz="4" w:space="0" w:color="auto"/>
            </w:tcBorders>
            <w:noWrap/>
            <w:vAlign w:val="bottom"/>
            <w:hideMark/>
          </w:tcPr>
          <w:p w14:paraId="5D88AF4A" w14:textId="77777777" w:rsidR="001B2220" w:rsidRPr="00541ED6" w:rsidRDefault="001B2220" w:rsidP="00E50A38">
            <w:pPr>
              <w:pStyle w:val="NormalHanging12a"/>
            </w:pPr>
            <w:r w:rsidRPr="00541ED6">
              <w:t>65 355 970,00 eurot</w:t>
            </w:r>
          </w:p>
        </w:tc>
        <w:tc>
          <w:tcPr>
            <w:tcW w:w="2693" w:type="dxa"/>
            <w:tcBorders>
              <w:top w:val="nil"/>
              <w:left w:val="nil"/>
              <w:bottom w:val="single" w:sz="4" w:space="0" w:color="auto"/>
              <w:right w:val="single" w:sz="4" w:space="0" w:color="auto"/>
            </w:tcBorders>
            <w:noWrap/>
            <w:vAlign w:val="bottom"/>
            <w:hideMark/>
          </w:tcPr>
          <w:p w14:paraId="5FB984EB" w14:textId="77777777" w:rsidR="001B2220" w:rsidRPr="00541ED6" w:rsidRDefault="001B2220" w:rsidP="00E50A38">
            <w:pPr>
              <w:pStyle w:val="NormalHanging12a"/>
            </w:pPr>
            <w:r w:rsidRPr="00541ED6">
              <w:t>59 324 460,00 eurot</w:t>
            </w:r>
          </w:p>
        </w:tc>
        <w:tc>
          <w:tcPr>
            <w:tcW w:w="1583" w:type="dxa"/>
            <w:tcBorders>
              <w:top w:val="nil"/>
              <w:left w:val="nil"/>
              <w:bottom w:val="single" w:sz="4" w:space="0" w:color="auto"/>
              <w:right w:val="single" w:sz="4" w:space="0" w:color="auto"/>
            </w:tcBorders>
            <w:shd w:val="clear" w:color="auto" w:fill="FFFFFF"/>
            <w:noWrap/>
            <w:vAlign w:val="center"/>
            <w:hideMark/>
          </w:tcPr>
          <w:p w14:paraId="6B2D1FCF" w14:textId="77777777" w:rsidR="001B2220" w:rsidRPr="00541ED6" w:rsidRDefault="001B2220" w:rsidP="00E50A38">
            <w:pPr>
              <w:pStyle w:val="NormalHanging12a"/>
            </w:pPr>
            <w:r w:rsidRPr="00541ED6">
              <w:t>10,17 %</w:t>
            </w:r>
          </w:p>
        </w:tc>
      </w:tr>
      <w:tr w:rsidR="001B2220" w:rsidRPr="00541ED6" w14:paraId="28E9C439"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15F55989" w14:textId="77777777" w:rsidR="001B2220" w:rsidRPr="00541ED6" w:rsidRDefault="001B2220" w:rsidP="00E50A38">
            <w:pPr>
              <w:pStyle w:val="NormalHanging12a"/>
            </w:pPr>
            <w:r w:rsidRPr="00541ED6">
              <w:t>EUROPOL</w:t>
            </w:r>
          </w:p>
        </w:tc>
        <w:tc>
          <w:tcPr>
            <w:tcW w:w="2697" w:type="dxa"/>
            <w:tcBorders>
              <w:top w:val="nil"/>
              <w:left w:val="nil"/>
              <w:bottom w:val="single" w:sz="4" w:space="0" w:color="auto"/>
              <w:right w:val="single" w:sz="4" w:space="0" w:color="auto"/>
            </w:tcBorders>
            <w:noWrap/>
            <w:vAlign w:val="bottom"/>
            <w:hideMark/>
          </w:tcPr>
          <w:p w14:paraId="00789D83" w14:textId="77777777" w:rsidR="001B2220" w:rsidRPr="00541ED6" w:rsidRDefault="001B2220" w:rsidP="00E50A38">
            <w:pPr>
              <w:pStyle w:val="NormalHanging12a"/>
            </w:pPr>
            <w:r w:rsidRPr="00541ED6">
              <w:t>225 228 057,00 eurot</w:t>
            </w:r>
          </w:p>
        </w:tc>
        <w:tc>
          <w:tcPr>
            <w:tcW w:w="2693" w:type="dxa"/>
            <w:tcBorders>
              <w:top w:val="nil"/>
              <w:left w:val="nil"/>
              <w:bottom w:val="single" w:sz="4" w:space="0" w:color="auto"/>
              <w:right w:val="single" w:sz="4" w:space="0" w:color="auto"/>
            </w:tcBorders>
            <w:noWrap/>
            <w:vAlign w:val="bottom"/>
            <w:hideMark/>
          </w:tcPr>
          <w:p w14:paraId="2E3F5BAB" w14:textId="77777777" w:rsidR="001B2220" w:rsidRPr="00541ED6" w:rsidRDefault="001B2220" w:rsidP="00E50A38">
            <w:pPr>
              <w:pStyle w:val="NormalHanging12a"/>
            </w:pPr>
            <w:r w:rsidRPr="00541ED6">
              <w:t>212 925 809,00 eurot</w:t>
            </w:r>
          </w:p>
        </w:tc>
        <w:tc>
          <w:tcPr>
            <w:tcW w:w="1583" w:type="dxa"/>
            <w:tcBorders>
              <w:top w:val="nil"/>
              <w:left w:val="nil"/>
              <w:bottom w:val="single" w:sz="4" w:space="0" w:color="auto"/>
              <w:right w:val="single" w:sz="4" w:space="0" w:color="auto"/>
            </w:tcBorders>
            <w:shd w:val="clear" w:color="auto" w:fill="FFFFFF"/>
            <w:noWrap/>
            <w:vAlign w:val="center"/>
            <w:hideMark/>
          </w:tcPr>
          <w:p w14:paraId="4FAC87FD" w14:textId="77777777" w:rsidR="001B2220" w:rsidRPr="00541ED6" w:rsidRDefault="001B2220" w:rsidP="00E50A38">
            <w:pPr>
              <w:pStyle w:val="NormalHanging12a"/>
            </w:pPr>
            <w:r w:rsidRPr="00541ED6">
              <w:t>5,78 %</w:t>
            </w:r>
          </w:p>
        </w:tc>
      </w:tr>
      <w:tr w:rsidR="001B2220" w:rsidRPr="00541ED6" w14:paraId="7F561015"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2B198FA2" w14:textId="77777777" w:rsidR="001B2220" w:rsidRPr="00541ED6" w:rsidRDefault="001B2220" w:rsidP="00E50A38">
            <w:pPr>
              <w:pStyle w:val="NormalHanging12a"/>
            </w:pPr>
            <w:r w:rsidRPr="00541ED6">
              <w:t>EUSPA</w:t>
            </w:r>
          </w:p>
        </w:tc>
        <w:tc>
          <w:tcPr>
            <w:tcW w:w="2697" w:type="dxa"/>
            <w:tcBorders>
              <w:top w:val="nil"/>
              <w:left w:val="nil"/>
              <w:bottom w:val="single" w:sz="4" w:space="0" w:color="auto"/>
              <w:right w:val="single" w:sz="4" w:space="0" w:color="auto"/>
            </w:tcBorders>
            <w:noWrap/>
            <w:vAlign w:val="bottom"/>
            <w:hideMark/>
          </w:tcPr>
          <w:p w14:paraId="0EA7F3ED" w14:textId="77777777" w:rsidR="001B2220" w:rsidRPr="00541ED6" w:rsidRDefault="001B2220" w:rsidP="00E50A38">
            <w:pPr>
              <w:pStyle w:val="NormalHanging12a"/>
            </w:pPr>
            <w:r w:rsidRPr="00541ED6">
              <w:t>85 410 390,00 eurot</w:t>
            </w:r>
          </w:p>
        </w:tc>
        <w:tc>
          <w:tcPr>
            <w:tcW w:w="2693" w:type="dxa"/>
            <w:tcBorders>
              <w:top w:val="nil"/>
              <w:left w:val="nil"/>
              <w:bottom w:val="single" w:sz="4" w:space="0" w:color="auto"/>
              <w:right w:val="single" w:sz="4" w:space="0" w:color="auto"/>
            </w:tcBorders>
            <w:noWrap/>
            <w:vAlign w:val="bottom"/>
            <w:hideMark/>
          </w:tcPr>
          <w:p w14:paraId="5C4575CE" w14:textId="77777777" w:rsidR="001B2220" w:rsidRPr="00541ED6" w:rsidRDefault="001B2220" w:rsidP="00E50A38">
            <w:pPr>
              <w:pStyle w:val="NormalHanging12a"/>
            </w:pPr>
            <w:r w:rsidRPr="00541ED6">
              <w:t>76 922 866,00 eurot</w:t>
            </w:r>
          </w:p>
        </w:tc>
        <w:tc>
          <w:tcPr>
            <w:tcW w:w="1583" w:type="dxa"/>
            <w:tcBorders>
              <w:top w:val="nil"/>
              <w:left w:val="nil"/>
              <w:bottom w:val="single" w:sz="4" w:space="0" w:color="auto"/>
              <w:right w:val="single" w:sz="4" w:space="0" w:color="auto"/>
            </w:tcBorders>
            <w:shd w:val="clear" w:color="auto" w:fill="FFFFFF"/>
            <w:noWrap/>
            <w:vAlign w:val="center"/>
            <w:hideMark/>
          </w:tcPr>
          <w:p w14:paraId="6FC54E34" w14:textId="77777777" w:rsidR="001B2220" w:rsidRPr="00541ED6" w:rsidRDefault="001B2220" w:rsidP="00E50A38">
            <w:pPr>
              <w:pStyle w:val="NormalHanging12a"/>
            </w:pPr>
            <w:r w:rsidRPr="00541ED6">
              <w:t>11,03 %</w:t>
            </w:r>
          </w:p>
        </w:tc>
      </w:tr>
      <w:tr w:rsidR="001B2220" w:rsidRPr="00541ED6" w14:paraId="675534A9"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23B3E4C0" w14:textId="77777777" w:rsidR="001B2220" w:rsidRPr="00541ED6" w:rsidRDefault="001B2220" w:rsidP="00E50A38">
            <w:pPr>
              <w:pStyle w:val="NormalHanging12a"/>
            </w:pPr>
            <w:r w:rsidRPr="00541ED6">
              <w:t>FRA</w:t>
            </w:r>
          </w:p>
        </w:tc>
        <w:tc>
          <w:tcPr>
            <w:tcW w:w="2697" w:type="dxa"/>
            <w:tcBorders>
              <w:top w:val="nil"/>
              <w:left w:val="nil"/>
              <w:bottom w:val="single" w:sz="4" w:space="0" w:color="auto"/>
              <w:right w:val="single" w:sz="4" w:space="0" w:color="auto"/>
            </w:tcBorders>
            <w:noWrap/>
            <w:vAlign w:val="bottom"/>
            <w:hideMark/>
          </w:tcPr>
          <w:p w14:paraId="475B5B9D" w14:textId="77777777" w:rsidR="001B2220" w:rsidRPr="00541ED6" w:rsidRDefault="001B2220" w:rsidP="00E50A38">
            <w:pPr>
              <w:pStyle w:val="NormalHanging12a"/>
            </w:pPr>
            <w:r w:rsidRPr="00541ED6">
              <w:t>28 052 521,00 eurot</w:t>
            </w:r>
          </w:p>
        </w:tc>
        <w:tc>
          <w:tcPr>
            <w:tcW w:w="2693" w:type="dxa"/>
            <w:tcBorders>
              <w:top w:val="nil"/>
              <w:left w:val="nil"/>
              <w:bottom w:val="single" w:sz="4" w:space="0" w:color="auto"/>
              <w:right w:val="single" w:sz="4" w:space="0" w:color="auto"/>
            </w:tcBorders>
            <w:noWrap/>
            <w:vAlign w:val="bottom"/>
            <w:hideMark/>
          </w:tcPr>
          <w:p w14:paraId="16D662EA" w14:textId="77777777" w:rsidR="001B2220" w:rsidRPr="00541ED6" w:rsidRDefault="001B2220" w:rsidP="00E50A38">
            <w:pPr>
              <w:pStyle w:val="NormalHanging12a"/>
            </w:pPr>
            <w:r w:rsidRPr="00541ED6">
              <w:t>26 191 030,72 eurot</w:t>
            </w:r>
          </w:p>
        </w:tc>
        <w:tc>
          <w:tcPr>
            <w:tcW w:w="1583" w:type="dxa"/>
            <w:tcBorders>
              <w:top w:val="nil"/>
              <w:left w:val="nil"/>
              <w:bottom w:val="single" w:sz="4" w:space="0" w:color="auto"/>
              <w:right w:val="single" w:sz="4" w:space="0" w:color="auto"/>
            </w:tcBorders>
            <w:shd w:val="clear" w:color="auto" w:fill="FFFFFF"/>
            <w:noWrap/>
            <w:vAlign w:val="center"/>
            <w:hideMark/>
          </w:tcPr>
          <w:p w14:paraId="399D6C6C" w14:textId="77777777" w:rsidR="001B2220" w:rsidRPr="00541ED6" w:rsidRDefault="001B2220" w:rsidP="00E50A38">
            <w:pPr>
              <w:pStyle w:val="NormalHanging12a"/>
            </w:pPr>
            <w:r w:rsidRPr="00541ED6">
              <w:t>7,11 %</w:t>
            </w:r>
          </w:p>
        </w:tc>
      </w:tr>
      <w:tr w:rsidR="001B2220" w:rsidRPr="00541ED6" w14:paraId="7C787F07"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4AD237E5" w14:textId="77777777" w:rsidR="001B2220" w:rsidRPr="00541ED6" w:rsidRDefault="001B2220" w:rsidP="00E50A38">
            <w:pPr>
              <w:pStyle w:val="NormalHanging12a"/>
            </w:pPr>
            <w:r w:rsidRPr="00541ED6">
              <w:t>FRONTEX</w:t>
            </w:r>
          </w:p>
        </w:tc>
        <w:tc>
          <w:tcPr>
            <w:tcW w:w="2697" w:type="dxa"/>
            <w:tcBorders>
              <w:top w:val="nil"/>
              <w:left w:val="nil"/>
              <w:bottom w:val="single" w:sz="4" w:space="0" w:color="auto"/>
              <w:right w:val="single" w:sz="4" w:space="0" w:color="auto"/>
            </w:tcBorders>
            <w:noWrap/>
            <w:vAlign w:val="bottom"/>
            <w:hideMark/>
          </w:tcPr>
          <w:p w14:paraId="7DB739BC" w14:textId="77777777" w:rsidR="001B2220" w:rsidRPr="00541ED6" w:rsidRDefault="001B2220" w:rsidP="00E50A38">
            <w:pPr>
              <w:pStyle w:val="NormalHanging12a"/>
            </w:pPr>
            <w:r w:rsidRPr="00541ED6">
              <w:t>922 074 136,00 eurot</w:t>
            </w:r>
          </w:p>
        </w:tc>
        <w:tc>
          <w:tcPr>
            <w:tcW w:w="2693" w:type="dxa"/>
            <w:tcBorders>
              <w:top w:val="nil"/>
              <w:left w:val="nil"/>
              <w:bottom w:val="single" w:sz="4" w:space="0" w:color="auto"/>
              <w:right w:val="single" w:sz="4" w:space="0" w:color="auto"/>
            </w:tcBorders>
            <w:noWrap/>
            <w:vAlign w:val="bottom"/>
            <w:hideMark/>
          </w:tcPr>
          <w:p w14:paraId="792ED090" w14:textId="77777777" w:rsidR="001B2220" w:rsidRPr="00541ED6" w:rsidRDefault="001B2220" w:rsidP="00E50A38">
            <w:pPr>
              <w:pStyle w:val="NormalHanging12a"/>
            </w:pPr>
            <w:r w:rsidRPr="00541ED6">
              <w:t>829 352 752,00 eurot</w:t>
            </w:r>
          </w:p>
        </w:tc>
        <w:tc>
          <w:tcPr>
            <w:tcW w:w="1583" w:type="dxa"/>
            <w:tcBorders>
              <w:top w:val="nil"/>
              <w:left w:val="nil"/>
              <w:bottom w:val="single" w:sz="4" w:space="0" w:color="auto"/>
              <w:right w:val="single" w:sz="4" w:space="0" w:color="auto"/>
            </w:tcBorders>
            <w:shd w:val="clear" w:color="auto" w:fill="FFFFFF"/>
            <w:noWrap/>
            <w:vAlign w:val="center"/>
            <w:hideMark/>
          </w:tcPr>
          <w:p w14:paraId="14041A7A" w14:textId="77777777" w:rsidR="001B2220" w:rsidRPr="00541ED6" w:rsidRDefault="001B2220" w:rsidP="00E50A38">
            <w:pPr>
              <w:pStyle w:val="NormalHanging12a"/>
            </w:pPr>
            <w:r w:rsidRPr="00541ED6">
              <w:t>11,18 %</w:t>
            </w:r>
          </w:p>
        </w:tc>
      </w:tr>
      <w:tr w:rsidR="001B2220" w:rsidRPr="00541ED6" w14:paraId="02094717" w14:textId="77777777" w:rsidTr="00E50A38">
        <w:trPr>
          <w:trHeight w:val="288"/>
        </w:trPr>
        <w:tc>
          <w:tcPr>
            <w:tcW w:w="1696" w:type="dxa"/>
            <w:tcBorders>
              <w:top w:val="nil"/>
              <w:left w:val="single" w:sz="4" w:space="0" w:color="auto"/>
              <w:bottom w:val="single" w:sz="4" w:space="0" w:color="auto"/>
              <w:right w:val="single" w:sz="4" w:space="0" w:color="auto"/>
            </w:tcBorders>
            <w:noWrap/>
            <w:vAlign w:val="bottom"/>
            <w:hideMark/>
          </w:tcPr>
          <w:p w14:paraId="35AE1F0A" w14:textId="77777777" w:rsidR="001B2220" w:rsidRPr="00541ED6" w:rsidRDefault="001B2220" w:rsidP="00E50A38">
            <w:pPr>
              <w:pStyle w:val="NormalHanging12a"/>
              <w:rPr>
                <w:b/>
                <w:bCs/>
              </w:rPr>
            </w:pPr>
            <w:r w:rsidRPr="00541ED6">
              <w:rPr>
                <w:b/>
              </w:rPr>
              <w:t>KOKKU</w:t>
            </w:r>
          </w:p>
        </w:tc>
        <w:tc>
          <w:tcPr>
            <w:tcW w:w="2697" w:type="dxa"/>
            <w:tcBorders>
              <w:top w:val="nil"/>
              <w:left w:val="nil"/>
              <w:bottom w:val="single" w:sz="4" w:space="0" w:color="auto"/>
              <w:right w:val="single" w:sz="4" w:space="0" w:color="auto"/>
            </w:tcBorders>
            <w:noWrap/>
            <w:vAlign w:val="bottom"/>
            <w:hideMark/>
          </w:tcPr>
          <w:p w14:paraId="73E980E5" w14:textId="77777777" w:rsidR="001B2220" w:rsidRPr="00541ED6" w:rsidRDefault="001B2220" w:rsidP="00E50A38">
            <w:pPr>
              <w:pStyle w:val="NormalHanging12a"/>
              <w:rPr>
                <w:b/>
                <w:bCs/>
              </w:rPr>
            </w:pPr>
            <w:r w:rsidRPr="00541ED6">
              <w:rPr>
                <w:b/>
              </w:rPr>
              <w:t>4 112 799 136,00 eurot</w:t>
            </w:r>
          </w:p>
        </w:tc>
        <w:tc>
          <w:tcPr>
            <w:tcW w:w="2693" w:type="dxa"/>
            <w:tcBorders>
              <w:top w:val="nil"/>
              <w:left w:val="nil"/>
              <w:bottom w:val="single" w:sz="4" w:space="0" w:color="auto"/>
              <w:right w:val="single" w:sz="4" w:space="0" w:color="auto"/>
            </w:tcBorders>
            <w:noWrap/>
            <w:vAlign w:val="bottom"/>
            <w:hideMark/>
          </w:tcPr>
          <w:p w14:paraId="6002CF38" w14:textId="77777777" w:rsidR="001B2220" w:rsidRPr="00541ED6" w:rsidRDefault="001B2220" w:rsidP="00E50A38">
            <w:pPr>
              <w:pStyle w:val="NormalHanging12a"/>
              <w:rPr>
                <w:b/>
                <w:bCs/>
              </w:rPr>
            </w:pPr>
            <w:r w:rsidRPr="00541ED6">
              <w:rPr>
                <w:b/>
              </w:rPr>
              <w:t>3 741 954 188,71 eurot</w:t>
            </w:r>
          </w:p>
        </w:tc>
        <w:tc>
          <w:tcPr>
            <w:tcW w:w="1583" w:type="dxa"/>
            <w:tcBorders>
              <w:top w:val="nil"/>
              <w:left w:val="nil"/>
              <w:bottom w:val="single" w:sz="4" w:space="0" w:color="auto"/>
              <w:right w:val="single" w:sz="4" w:space="0" w:color="auto"/>
            </w:tcBorders>
            <w:shd w:val="clear" w:color="auto" w:fill="FFFFFF"/>
            <w:noWrap/>
            <w:vAlign w:val="center"/>
            <w:hideMark/>
          </w:tcPr>
          <w:p w14:paraId="66D48543" w14:textId="77777777" w:rsidR="001B2220" w:rsidRPr="00541ED6" w:rsidRDefault="001B2220" w:rsidP="00E50A38">
            <w:pPr>
              <w:pStyle w:val="NormalHanging12a"/>
              <w:rPr>
                <w:b/>
                <w:bCs/>
              </w:rPr>
            </w:pPr>
            <w:r w:rsidRPr="00541ED6">
              <w:rPr>
                <w:b/>
              </w:rPr>
              <w:t>9,91 %</w:t>
            </w:r>
          </w:p>
        </w:tc>
      </w:tr>
    </w:tbl>
    <w:p w14:paraId="38F8F87A" w14:textId="7FE25C17" w:rsidR="001B2220" w:rsidRPr="00541ED6" w:rsidRDefault="00764C3F" w:rsidP="001B2220">
      <w:pPr>
        <w:pStyle w:val="NormalHanging12a"/>
      </w:pPr>
      <w:r w:rsidRPr="00541ED6">
        <w:t>25</w:t>
      </w:r>
      <w:r w:rsidR="001B2220" w:rsidRPr="00541ED6">
        <w:t>.</w:t>
      </w:r>
      <w:r w:rsidR="001B2220" w:rsidRPr="00541ED6">
        <w:tab/>
        <w:t>märgib, et 33 ELi asutuse eelarve suurenes 3,6 miljardilt eurolt 2023. aastal 4,1 miljardi euroni 2024. aastal; kutsub komisjoni üles analüüsima viie aasta kumulatiivseid kulusid, eristades volitustest tulenevat kasvu haldustegevuse laiendamisest, ning põhjendama edasist suurendamist tõendatava lisaväärtusega; toonitab, et eelarve kasvuga peab kaasnema tugevam juhtimine, sisekontroll, personali ja vahendite kasutamise kavandamine, et vältida normide eiramist, ülekandmisi ja ebatõhusaid kulutusi;</w:t>
      </w:r>
      <w:r w:rsidR="001542B7" w:rsidRPr="00541ED6">
        <w:t xml:space="preserve"> </w:t>
      </w:r>
      <w:r w:rsidR="001542B7" w:rsidRPr="00541ED6">
        <w:rPr>
          <w:bCs/>
          <w:iCs/>
        </w:rPr>
        <w:t>rõhutab, et täiendavate rahaliste vahenditega asutustele peavad kaasnema mõõdetavad tulemuseesmärgid ja korrapärane aruandlus konkreetsete saavutatud tulemuste kohta, et eelarve täitmisele heakskiidu andev asutus saab hinnata kulutõhusust; nõuab, et enne täiendava rahastuse heakskiitmist, peavad asutused tõendama, et olemasolevaid rahalisi vahendeid kasutatakse tõhusalt;</w:t>
      </w:r>
    </w:p>
    <w:p w14:paraId="42611FDD" w14:textId="29F3E9E0" w:rsidR="001B2220" w:rsidRPr="00541ED6" w:rsidRDefault="00764C3F" w:rsidP="001B2220">
      <w:pPr>
        <w:pStyle w:val="NormalHanging12a"/>
      </w:pPr>
      <w:r w:rsidRPr="00541ED6">
        <w:lastRenderedPageBreak/>
        <w:t>26</w:t>
      </w:r>
      <w:r w:rsidR="001B2220" w:rsidRPr="00541ED6">
        <w:t>.</w:t>
      </w:r>
      <w:r w:rsidR="001B2220" w:rsidRPr="00541ED6">
        <w:tab/>
        <w:t>märgib, et Euroopa Liidu Põhiõiguste Amet (FRA) ja teised ELi asutused aitavad toetada liidu institutsioone põhiõigustega seotud liidu õiguse rakendamise valdkonnas; kutsub komisjoni ja eelarvepädevaid institutsioone üles tagama kõigile ELi asutustele piisavad ja prognoositavad vahendid;</w:t>
      </w:r>
    </w:p>
    <w:p w14:paraId="23102CF7" w14:textId="0D5FF23F" w:rsidR="001B2220" w:rsidRPr="00541ED6" w:rsidRDefault="00764C3F" w:rsidP="001B2220">
      <w:pPr>
        <w:pStyle w:val="NormalHanging12a"/>
      </w:pPr>
      <w:r w:rsidRPr="00541ED6">
        <w:t>27</w:t>
      </w:r>
      <w:r w:rsidR="001B2220" w:rsidRPr="00541ED6">
        <w:t>.</w:t>
      </w:r>
      <w:r w:rsidR="001B2220" w:rsidRPr="00541ED6">
        <w:tab/>
        <w:t>rõhutab, et mõnes asutuses (sh EEA, EIT, ELA, ENISA ja EUDA) on aastate 2023 ja 2024 võrdluses olnud märkimisväärne tulude kasv, kuivõrd eelarve suurenes üle 21 %;</w:t>
      </w:r>
    </w:p>
    <w:p w14:paraId="3E99C4BD" w14:textId="34DD1362" w:rsidR="001B2220" w:rsidRPr="00541ED6" w:rsidRDefault="00764C3F" w:rsidP="001B2220">
      <w:pPr>
        <w:pStyle w:val="NormalHanging12a"/>
      </w:pPr>
      <w:r w:rsidRPr="00541ED6">
        <w:t>28</w:t>
      </w:r>
      <w:r w:rsidR="001B2220" w:rsidRPr="00541ED6">
        <w:t>.</w:t>
      </w:r>
      <w:r w:rsidR="001B2220" w:rsidRPr="00541ED6">
        <w:tab/>
        <w:t>võtab teadmiseks, et EEA 2024. aasta eelarve suurendamises kajastub tema seadusandlike volituste ja tegevuskohustuste laiendamine, mis tuleneb Euroopa rohelise kokkuleppe poliitikameetmete rakendamisest, nagu looduse taastamise määrus (mis võeti vastu 2024. aasta lõpus), Euroopa saasteainete heite- ja ülekanderegistrit käsitleva määruse uuesti sõnastamine, ELi süsiniku eemaldamine ja süsinikupõllunduse sertifitseerimise määrus ning raskeveokite heitkoguste laiendatud seire algatus, mida toetati töötajate värbamisega; märgib lisaks, et amet täitis ülesandeid ka läbivaadatud maakasutuse, maakasutuse muutuse ja metsanduse määruse (2023) alusel; on teadlik ka sellest, et uued teenustaseme kokkulepped merendus- ja kalandusasjade peadirektoraadi, tervise ja toiduohutuse peadirektoraadi ning teadusuuringute ja innovatsiooni peadirektoraadiga laiendasid ameti rolli ookeanide ja veekogude taastamisel, terviseohtudega seoses ja keskkonnaandmete integreerimisel, pakkudes andmeid ja analüüsi liidu keskkonnapoliitika kujundamiseks;</w:t>
      </w:r>
    </w:p>
    <w:p w14:paraId="2C1D6BAA" w14:textId="203D6ECB" w:rsidR="001B2220" w:rsidRPr="00541ED6" w:rsidRDefault="00764C3F" w:rsidP="001B2220">
      <w:pPr>
        <w:pStyle w:val="NormalHanging12a"/>
      </w:pPr>
      <w:r w:rsidRPr="00541ED6">
        <w:t>29</w:t>
      </w:r>
      <w:r w:rsidR="001B2220" w:rsidRPr="00541ED6">
        <w:t>.</w:t>
      </w:r>
      <w:r w:rsidR="001B2220" w:rsidRPr="00541ED6">
        <w:tab/>
        <w:t>märgib, et EIT eelarve suurenemine on seletatav mitme teguriga, sealhulgas programmi „Euroopa horisont“ assigneeringute suurenemine (+10,25 %), kõrgharidusasutuste algatusele 24,6 miljoni euro suuruste uute rahaliste vahendite eraldamine ja komisjoni peadirektoraatidega sõlmitud uutest rahalist toetust käsitlevatest lepingutest tulenev 16,7 miljonit eurot;</w:t>
      </w:r>
    </w:p>
    <w:p w14:paraId="7FB82CE6" w14:textId="6FD03391" w:rsidR="001B2220" w:rsidRPr="00541ED6" w:rsidRDefault="00764C3F" w:rsidP="001B2220">
      <w:pPr>
        <w:pStyle w:val="NormalHanging12a"/>
      </w:pPr>
      <w:r w:rsidRPr="00541ED6">
        <w:t>30</w:t>
      </w:r>
      <w:r w:rsidR="001B2220" w:rsidRPr="00541ED6">
        <w:t>.</w:t>
      </w:r>
      <w:r w:rsidR="001B2220" w:rsidRPr="00541ED6">
        <w:tab/>
        <w:t>võtab teadmiseks, et ELA eelarve suurenemine 2024. aastal on peamiselt seletatav ameti täielikule tegevussuutlikkusele üleminekuga, mis nõuab inimressursside ja tegevussuutlikkuse märkimisväärset suurendamist; toonitab, et see hõlmab personaliga seotud kohandusi (9,5 miljonit eurot, 44 %), näiteks 15 lähetatud riikliku eksperdi ametikoha ajutiste teenistujate ametikohtadeks muutmist ja palkade kohandamist, lisaks tegevuse laiendamist seoses Euroopa tööalase liikuvuse portaali ajakohastamise ja kontrollitegevusega (7 miljonit eurot, 33 %) ning inflatsiooniga seotud kulusid (1,2 miljonit eurot, 15 %) seoses IKT/küberturvalisuse valdkonna ja inflatsioonisurvega;</w:t>
      </w:r>
    </w:p>
    <w:p w14:paraId="579F7315" w14:textId="21572901" w:rsidR="001B2220" w:rsidRPr="00541ED6" w:rsidRDefault="00764C3F" w:rsidP="001B2220">
      <w:pPr>
        <w:pStyle w:val="NormalHanging12a"/>
        <w:rPr>
          <w:iCs/>
        </w:rPr>
      </w:pPr>
      <w:r w:rsidRPr="00541ED6">
        <w:t>31</w:t>
      </w:r>
      <w:r w:rsidR="001B2220" w:rsidRPr="00541ED6">
        <w:t>.</w:t>
      </w:r>
      <w:r w:rsidR="001B2220" w:rsidRPr="00541ED6">
        <w:tab/>
        <w:t xml:space="preserve">märgib, et ENISA eelarve suurenemine on tingitud 2024. aasta veebruaris saadud esimesest 16 miljoni euro suurusest osamaksest, mis tuleneb sidevõrkude, sisu ja tehnoloogia peadirektoraadi (CONNECT) ning ENISA vahel 2023. aasta detsembri lõpus allkirjastatud rahalist toetust käsitlevast lepingust, millega eraldatakse aastateks 2024–2026 </w:t>
      </w:r>
      <w:proofErr w:type="spellStart"/>
      <w:r w:rsidR="001B2220" w:rsidRPr="00541ED6">
        <w:t>kübervaldkonna</w:t>
      </w:r>
      <w:proofErr w:type="spellEnd"/>
      <w:r w:rsidR="001B2220" w:rsidRPr="00541ED6">
        <w:t xml:space="preserve"> toe ja situatsioonikeskuse meetmete rakendamiseks kokku 20 miljonit eurot; on teadlik, et 2024. aastal oli ENISA eelarve 26,2 miljonit eurot, samas kui 2023. aastal oli eelarve 25,2 miljonit eurot;</w:t>
      </w:r>
    </w:p>
    <w:p w14:paraId="1B0ECC77" w14:textId="27CCD16C" w:rsidR="001B2220" w:rsidRPr="00541ED6" w:rsidRDefault="00764C3F" w:rsidP="001B2220">
      <w:pPr>
        <w:pStyle w:val="NormalHanging12a"/>
        <w:rPr>
          <w:iCs/>
        </w:rPr>
      </w:pPr>
      <w:r w:rsidRPr="00541ED6">
        <w:t>32</w:t>
      </w:r>
      <w:r w:rsidR="001B2220" w:rsidRPr="00541ED6">
        <w:t>.</w:t>
      </w:r>
      <w:r w:rsidR="001B2220" w:rsidRPr="00541ED6">
        <w:tab/>
        <w:t xml:space="preserve">väljendab muret, et ENISA on liidu küberturvalisusega seotud vajaduste kasvava keerukuse, küberohtude jätkuva kasvu ning proportsionaalse rahastamise ja piisava personali puudumise tõttu kriitilises olukorras; kordab nõukogu 2024. aasta detsembri järeldusi ENISA kohta, milles toonitatakse ENISA keskset rolli liidu küberturvalisuse ökosüsteemis ning vajadust viia ENISA rahastamine ja ressursid tema laiendatud volitustega kooskõlla; rõhutab, et lisavahenditega peavad kaasnema mõõdetavad </w:t>
      </w:r>
      <w:r w:rsidR="001B2220" w:rsidRPr="00541ED6">
        <w:lastRenderedPageBreak/>
        <w:t>tulemuseesmärgid ja korrapärane aruandlus konkreetsete saavutatud tulemuste kohta;</w:t>
      </w:r>
    </w:p>
    <w:p w14:paraId="21C6B0EC" w14:textId="778AEFB4" w:rsidR="001B2220" w:rsidRPr="00541ED6" w:rsidRDefault="00764C3F" w:rsidP="001B2220">
      <w:pPr>
        <w:pStyle w:val="NormalHanging12a"/>
        <w:rPr>
          <w:iCs/>
        </w:rPr>
      </w:pPr>
      <w:r w:rsidRPr="00541ED6">
        <w:t>33</w:t>
      </w:r>
      <w:r w:rsidR="001B2220" w:rsidRPr="00541ED6">
        <w:t>.</w:t>
      </w:r>
      <w:r w:rsidR="001B2220" w:rsidRPr="00541ED6">
        <w:tab/>
        <w:t>märgib, et EUDA puhul on suurenemine peamiselt tingitud määruse (EL) 2023/1322 jõustumisest, millega nähakse ette ameti volituste sihipärane läbivaatamine, et ta saaks täita liidus ebaseaduslike uimastitega seotud praeguste ja tulevaste probleemide tuvastamisel ja lahendamisel olulisemat rolli; võtab teadmiseks, et see hõlmab praeguse ameti volituste süvendamist, uusi ülesandeid ja alates 2024. aastast nõutavate ülesannete täitmiseks eraldatud vahendite suurendamist;</w:t>
      </w:r>
    </w:p>
    <w:p w14:paraId="5E7E1058" w14:textId="281AB392" w:rsidR="001B2220" w:rsidRPr="00541ED6" w:rsidRDefault="00764C3F" w:rsidP="001B2220">
      <w:pPr>
        <w:pStyle w:val="NormalHanging12a"/>
      </w:pPr>
      <w:r w:rsidRPr="00541ED6">
        <w:t>34</w:t>
      </w:r>
      <w:r w:rsidR="001B2220" w:rsidRPr="00541ED6">
        <w:t>.</w:t>
      </w:r>
      <w:r w:rsidR="001B2220" w:rsidRPr="00541ED6">
        <w:tab/>
        <w:t xml:space="preserve">võtab teadmiseks Europoli volituste järkjärgulise laiendamise, sealhulgas hiljuti vastu võetud ja kavandatud meetmed, millega suurendatakse suutlikkust võidelda raske ja organiseeritud kuritegevusega, nagu rändajate ebaseaduslik üle piiri toimetamine, inimkaubandus, küberkuritegevus ja terrorism; tuletab meelde, et need arengusuunad hõlmavad muu hulgas tihedamat koostööd erasektori osalejatega otsese andmevahetuse kaudu, tugevdatud suuremahulist andmeanalüüsi suutlikkust ja spetsiaalsete tugirühmade kaudu liikmesriikidele antavat ajakohastatud operatiivabi; toonitab, et nende lisaülesannete tulemuslik täitmine nõuab Europoli inimressursside vastavat suurendamist, aga ka tugevaid sisemisi kaitsemeetmeid, piisavat nõuete täitmise suutlikkust ja tugevdatud järelevalvemehhanisme; märgib, et Europoli eelarve suurenes 2024. aastal 2023. aastaga võrreldes 5,78 %; nõuab tungivalt, et Europoli eelarvet suurendataks rohkem, et tegeleda püsiva personalipuudusega ja tagada, et Europoli rahalised vahendid on tema suurenevate kohustustega vastavuses; rõhutab Europoli keskset rolli rändajate ebaseadusliku üle piiri toimetamise, inimkaubanduse, piiriülese kuritegevuse ja terrorismi vastu võitlemisel; rõhutab, et </w:t>
      </w:r>
      <w:proofErr w:type="spellStart"/>
      <w:r w:rsidR="001B2220" w:rsidRPr="00541ED6">
        <w:t>Frontex</w:t>
      </w:r>
      <w:proofErr w:type="spellEnd"/>
      <w:r w:rsidR="001B2220" w:rsidRPr="00541ED6">
        <w:t xml:space="preserve"> peaks keskenduma põhitegevusele; väljendab heameelt </w:t>
      </w:r>
      <w:proofErr w:type="spellStart"/>
      <w:r w:rsidR="001B2220" w:rsidRPr="00541ED6">
        <w:t>Frontexi</w:t>
      </w:r>
      <w:proofErr w:type="spellEnd"/>
      <w:r w:rsidR="001B2220" w:rsidRPr="00541ED6">
        <w:t xml:space="preserve"> jätkuvate jõupingutuste üle tugevdada oma põhiõiguste ametnikku;</w:t>
      </w:r>
    </w:p>
    <w:p w14:paraId="2545EC2B" w14:textId="2367A02A" w:rsidR="001B2220" w:rsidRPr="00541ED6" w:rsidRDefault="00764C3F" w:rsidP="001B2220">
      <w:pPr>
        <w:pStyle w:val="NormalHanging12a"/>
      </w:pPr>
      <w:r w:rsidRPr="00541ED6">
        <w:t>35</w:t>
      </w:r>
      <w:r w:rsidR="001B2220" w:rsidRPr="00541ED6">
        <w:t>.</w:t>
      </w:r>
      <w:r w:rsidR="001B2220" w:rsidRPr="00541ED6">
        <w:tab/>
        <w:t xml:space="preserve">nõuab, et suurendataks </w:t>
      </w:r>
      <w:proofErr w:type="spellStart"/>
      <w:r w:rsidR="001B2220" w:rsidRPr="00541ED6">
        <w:t>Eurojusti</w:t>
      </w:r>
      <w:proofErr w:type="spellEnd"/>
      <w:r w:rsidR="001B2220" w:rsidRPr="00541ED6">
        <w:t xml:space="preserve"> töötajaskonda, võttes arvesse ameti volituste kavandatud laiendamist, et hõlmata kolmandaid riike, eelkõige pärast 2022. aastal alanud Venemaa agressioonisõda Ukraina vastu, mis võimaldab </w:t>
      </w:r>
      <w:proofErr w:type="spellStart"/>
      <w:r w:rsidR="001B2220" w:rsidRPr="00541ED6">
        <w:t>Eurojustil</w:t>
      </w:r>
      <w:proofErr w:type="spellEnd"/>
      <w:r w:rsidR="001B2220" w:rsidRPr="00541ED6">
        <w:t xml:space="preserve"> koguda, säilitada ja analüüsida tõendeid raskeimate rahvusvaheliste kuritegude (sõjakuriteod, genotsiid, inimsusvastased kuriteod) kohta, jagada selliseid tõendeid riiklike ametiasutuste ja rahvusvaheliste organitega, sealhulgas Rahvusvahelise Kriminaalkohtuga, ning luua sel eesmärgil spetsiaalne raskete rahvusvaheliste kuritegude tõendite andmebaas, minnes seega kaugemale üksnes uurimiste toetamisest, et kaitsta aktiivselt tulevaste uurimiste jaoks olulisi tõendeid, märkides samas, et 2024. aasta eelarves kajastus võrreldes 2023. aasta eelarvega üksnes tagasihoidlik protsentuaalne kasv, ja nõuab tungivalt, et personali rahastamist suurendataks koos </w:t>
      </w:r>
      <w:proofErr w:type="spellStart"/>
      <w:r w:rsidR="001B2220" w:rsidRPr="00541ED6">
        <w:t>üldeelarvega</w:t>
      </w:r>
      <w:proofErr w:type="spellEnd"/>
      <w:r w:rsidR="001B2220" w:rsidRPr="00541ED6">
        <w:t xml:space="preserve"> vastavalt, pidades silmas oodatavaid tulevasi ülesandeid;</w:t>
      </w:r>
    </w:p>
    <w:p w14:paraId="0681EC31" w14:textId="5978209B" w:rsidR="001B2220" w:rsidRPr="00541ED6" w:rsidRDefault="00764C3F" w:rsidP="001B2220">
      <w:pPr>
        <w:pStyle w:val="NormalHanging12a"/>
      </w:pPr>
      <w:r w:rsidRPr="00541ED6">
        <w:t>36</w:t>
      </w:r>
      <w:r w:rsidR="001B2220" w:rsidRPr="00541ED6">
        <w:t>.</w:t>
      </w:r>
      <w:r w:rsidR="001B2220" w:rsidRPr="00541ED6">
        <w:tab/>
        <w:t>tuletab meelde, et enamik ELi asutusi saab oma rahalised vahendid täielikult liidu eelarvest; märgib siiski, et mõnda asutust rahastatakse täielikult või osaliselt alternatiivsetest tuluallikatest, sealhulgas väljastatud sertifikaatidest, lubadest, ainete registreerimisest, osamaksetest, andmete kogumisest, turujärelevalvest, järelevalvest ja muudest teenustest, nagu Euroopa Liidu Asutuste Tõlkekeskuse (</w:t>
      </w:r>
      <w:proofErr w:type="spellStart"/>
      <w:r w:rsidR="001B2220" w:rsidRPr="00541ED6">
        <w:t>CdT</w:t>
      </w:r>
      <w:proofErr w:type="spellEnd"/>
      <w:r w:rsidR="001B2220" w:rsidRPr="00541ED6">
        <w:t>) pakutavad tõlked ja terminoloogia;</w:t>
      </w:r>
    </w:p>
    <w:p w14:paraId="414EBA9D" w14:textId="7087C0BC" w:rsidR="001B2220" w:rsidRPr="00541ED6" w:rsidRDefault="00764C3F" w:rsidP="001B2220">
      <w:pPr>
        <w:pStyle w:val="NormalHanging12a"/>
      </w:pPr>
      <w:r w:rsidRPr="00541ED6">
        <w:t>37</w:t>
      </w:r>
      <w:r w:rsidR="001B2220" w:rsidRPr="00541ED6">
        <w:t>.</w:t>
      </w:r>
      <w:r w:rsidR="001B2220" w:rsidRPr="00541ED6">
        <w:tab/>
        <w:t>tõdeb eelkõige, et:</w:t>
      </w:r>
    </w:p>
    <w:p w14:paraId="0459F653" w14:textId="77777777" w:rsidR="001B2220" w:rsidRPr="00541ED6" w:rsidRDefault="001B2220" w:rsidP="001B2220">
      <w:pPr>
        <w:pStyle w:val="NormalHanging12a"/>
        <w:ind w:left="1134"/>
      </w:pPr>
      <w:r w:rsidRPr="00541ED6">
        <w:t>–</w:t>
      </w:r>
      <w:r w:rsidRPr="00541ED6">
        <w:tab/>
        <w:t xml:space="preserve">osaliselt omavahenditest rahastatavate asutuste hulka kuuluvad Euroopa Liidu Energeetikasektorit Reguleerivate Asutuste Koostöö Amet (ACER), Euroopa </w:t>
      </w:r>
      <w:r w:rsidRPr="00541ED6">
        <w:lastRenderedPageBreak/>
        <w:t>Liidu Lennundusohutusamet (EASA), Euroopa Kemikaaliamet (ECHA), Euroopa Ravimiamet (EMA) ja Euroopa Liidu Raudteeamet (ERA);</w:t>
      </w:r>
    </w:p>
    <w:p w14:paraId="0A4B871A" w14:textId="77777777" w:rsidR="001B2220" w:rsidRPr="00541ED6" w:rsidRDefault="001B2220" w:rsidP="001B2220">
      <w:pPr>
        <w:pStyle w:val="NormalHanging12a"/>
        <w:ind w:left="1134"/>
      </w:pPr>
      <w:r w:rsidRPr="00541ED6">
        <w:t>–</w:t>
      </w:r>
      <w:r w:rsidRPr="00541ED6">
        <w:tab/>
        <w:t>täielikult omavahenditest rahastatav asutus on Euroopa Liidu Asutuste Tõlkekeskus;</w:t>
      </w:r>
    </w:p>
    <w:p w14:paraId="0E8AA5B9" w14:textId="77777777" w:rsidR="001B2220" w:rsidRPr="00541ED6" w:rsidRDefault="001B2220" w:rsidP="001B2220">
      <w:pPr>
        <w:pStyle w:val="NormalHanging12a"/>
        <w:ind w:left="1134"/>
      </w:pPr>
      <w:r w:rsidRPr="00541ED6">
        <w:t>–</w:t>
      </w:r>
      <w:r w:rsidRPr="00541ED6">
        <w:tab/>
        <w:t>asutused, mida osaliselt kaasrahastavad riiklikud ametiasutused, on Euroopa Pangandusjärelevalve (EBA), Euroopa Kindlustus- ja Tööandjapensionide Järelevalve (EIOPA) ning Euroopa Väärtpaberiturujärelevalve (ESMA);</w:t>
      </w:r>
    </w:p>
    <w:p w14:paraId="7804634D" w14:textId="22F9D1C0" w:rsidR="001B2220" w:rsidRPr="00541ED6" w:rsidRDefault="00764C3F" w:rsidP="001B2220">
      <w:pPr>
        <w:pStyle w:val="NormalHanging12a"/>
      </w:pPr>
      <w:r w:rsidRPr="00541ED6">
        <w:t>38</w:t>
      </w:r>
      <w:r w:rsidR="001B2220" w:rsidRPr="00541ED6">
        <w:t>.</w:t>
      </w:r>
      <w:r w:rsidR="001B2220" w:rsidRPr="00541ED6">
        <w:tab/>
        <w:t>märgib, et 2024. aastal jagunesid käesoleva resolutsiooniga hõlmatud isemajandavate asutuste rahastamisallikad järgmiselt:</w:t>
      </w:r>
    </w:p>
    <w:tbl>
      <w:tblPr>
        <w:tblStyle w:val="TableGrid"/>
        <w:tblW w:w="9433" w:type="dxa"/>
        <w:tblLook w:val="04A0" w:firstRow="1" w:lastRow="0" w:firstColumn="1" w:lastColumn="0" w:noHBand="0" w:noVBand="1"/>
      </w:tblPr>
      <w:tblGrid>
        <w:gridCol w:w="1271"/>
        <w:gridCol w:w="1797"/>
        <w:gridCol w:w="1957"/>
        <w:gridCol w:w="656"/>
        <w:gridCol w:w="1780"/>
        <w:gridCol w:w="656"/>
        <w:gridCol w:w="1348"/>
      </w:tblGrid>
      <w:tr w:rsidR="001B2220" w:rsidRPr="00541ED6" w14:paraId="7C44BAAD" w14:textId="77777777" w:rsidTr="00E50A38">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5B626A8C" w14:textId="77777777" w:rsidR="001B2220" w:rsidRPr="00541ED6" w:rsidRDefault="001B2220" w:rsidP="00E50A38">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699E5426" w14:textId="77777777" w:rsidR="001B2220" w:rsidRPr="00541ED6" w:rsidRDefault="001B2220" w:rsidP="00E50A38">
            <w:pPr>
              <w:pStyle w:val="NormalHanging12a"/>
              <w:rPr>
                <w:b/>
                <w:bCs/>
              </w:rPr>
            </w:pPr>
            <w:r w:rsidRPr="00541ED6">
              <w:rPr>
                <w:b/>
              </w:rPr>
              <w:t>2024. aasta tulud</w:t>
            </w:r>
          </w:p>
        </w:tc>
        <w:tc>
          <w:tcPr>
            <w:tcW w:w="1957" w:type="dxa"/>
            <w:tcBorders>
              <w:top w:val="single" w:sz="4" w:space="0" w:color="auto"/>
              <w:left w:val="single" w:sz="4" w:space="0" w:color="auto"/>
              <w:bottom w:val="single" w:sz="4" w:space="0" w:color="auto"/>
              <w:right w:val="single" w:sz="4" w:space="0" w:color="auto"/>
            </w:tcBorders>
            <w:noWrap/>
            <w:hideMark/>
          </w:tcPr>
          <w:p w14:paraId="7A0F2718" w14:textId="77777777" w:rsidR="001B2220" w:rsidRPr="00541ED6" w:rsidRDefault="001B2220" w:rsidP="00E50A38">
            <w:pPr>
              <w:pStyle w:val="NormalHanging12a"/>
              <w:rPr>
                <w:b/>
                <w:bCs/>
              </w:rPr>
            </w:pPr>
            <w:r w:rsidRPr="00541ED6">
              <w:rPr>
                <w:b/>
              </w:rPr>
              <w:t xml:space="preserve">ELi toetus </w:t>
            </w:r>
          </w:p>
        </w:tc>
        <w:tc>
          <w:tcPr>
            <w:tcW w:w="640" w:type="dxa"/>
            <w:tcBorders>
              <w:top w:val="single" w:sz="4" w:space="0" w:color="auto"/>
              <w:left w:val="single" w:sz="4" w:space="0" w:color="auto"/>
              <w:bottom w:val="single" w:sz="4" w:space="0" w:color="auto"/>
              <w:right w:val="single" w:sz="4" w:space="0" w:color="auto"/>
            </w:tcBorders>
            <w:noWrap/>
            <w:hideMark/>
          </w:tcPr>
          <w:p w14:paraId="325BB623" w14:textId="77777777" w:rsidR="001B2220" w:rsidRPr="00541ED6" w:rsidRDefault="001B2220" w:rsidP="00E50A38">
            <w:pPr>
              <w:pStyle w:val="NormalHanging12a"/>
              <w:rPr>
                <w:b/>
                <w:bCs/>
              </w:rPr>
            </w:pPr>
            <w:r w:rsidRPr="00541ED6">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03671E48" w14:textId="77777777" w:rsidR="001B2220" w:rsidRPr="00541ED6" w:rsidRDefault="001B2220" w:rsidP="00E50A38">
            <w:pPr>
              <w:pStyle w:val="NormalHanging12a"/>
              <w:rPr>
                <w:b/>
                <w:bCs/>
              </w:rPr>
            </w:pPr>
            <w:r w:rsidRPr="00541ED6">
              <w:rPr>
                <w:b/>
              </w:rPr>
              <w:t>Omatulud</w:t>
            </w:r>
            <w:r w:rsidRPr="00541ED6">
              <w:rPr>
                <w:vertAlign w:val="superscript"/>
              </w:rPr>
              <w:t xml:space="preserve"> </w:t>
            </w:r>
            <w:r w:rsidRPr="00541ED6">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26016129" w14:textId="77777777" w:rsidR="001B2220" w:rsidRPr="00541ED6" w:rsidRDefault="001B2220" w:rsidP="00E50A38">
            <w:pPr>
              <w:pStyle w:val="NormalHanging12a"/>
              <w:rPr>
                <w:b/>
                <w:bCs/>
              </w:rPr>
            </w:pPr>
            <w:r w:rsidRPr="00541ED6">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1DF933CB" w14:textId="77777777" w:rsidR="001B2220" w:rsidRPr="00541ED6" w:rsidRDefault="001B2220" w:rsidP="00E50A38">
            <w:pPr>
              <w:pStyle w:val="NormalHanging12a"/>
              <w:rPr>
                <w:b/>
                <w:bCs/>
              </w:rPr>
            </w:pPr>
            <w:r w:rsidRPr="00541ED6">
              <w:rPr>
                <w:b/>
              </w:rPr>
              <w:t>Muu</w:t>
            </w:r>
          </w:p>
        </w:tc>
      </w:tr>
      <w:tr w:rsidR="001B2220" w:rsidRPr="00541ED6" w14:paraId="5F1DC1E6" w14:textId="77777777" w:rsidTr="00E50A3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3BA6712" w14:textId="77777777" w:rsidR="001B2220" w:rsidRPr="00541ED6" w:rsidRDefault="001B2220" w:rsidP="00E50A38">
            <w:pPr>
              <w:pStyle w:val="NormalHanging12a"/>
            </w:pPr>
            <w:r w:rsidRPr="00541ED6">
              <w:t>ACER</w:t>
            </w:r>
          </w:p>
        </w:tc>
        <w:tc>
          <w:tcPr>
            <w:tcW w:w="1797" w:type="dxa"/>
            <w:tcBorders>
              <w:top w:val="single" w:sz="4" w:space="0" w:color="auto"/>
              <w:left w:val="single" w:sz="4" w:space="0" w:color="auto"/>
              <w:bottom w:val="single" w:sz="4" w:space="0" w:color="auto"/>
              <w:right w:val="single" w:sz="4" w:space="0" w:color="auto"/>
            </w:tcBorders>
            <w:noWrap/>
            <w:hideMark/>
          </w:tcPr>
          <w:p w14:paraId="511110DA" w14:textId="77777777" w:rsidR="001B2220" w:rsidRPr="00541ED6" w:rsidRDefault="001B2220" w:rsidP="00E50A38">
            <w:pPr>
              <w:pStyle w:val="NormalHanging12a"/>
            </w:pPr>
            <w:r w:rsidRPr="00541ED6">
              <w:t>34 679 976 eurot</w:t>
            </w:r>
          </w:p>
        </w:tc>
        <w:tc>
          <w:tcPr>
            <w:tcW w:w="1957" w:type="dxa"/>
            <w:tcBorders>
              <w:top w:val="single" w:sz="4" w:space="0" w:color="auto"/>
              <w:left w:val="single" w:sz="4" w:space="0" w:color="auto"/>
              <w:bottom w:val="single" w:sz="4" w:space="0" w:color="auto"/>
              <w:right w:val="single" w:sz="4" w:space="0" w:color="auto"/>
            </w:tcBorders>
            <w:noWrap/>
            <w:hideMark/>
          </w:tcPr>
          <w:p w14:paraId="16C06A04" w14:textId="77777777" w:rsidR="001B2220" w:rsidRPr="00541ED6" w:rsidRDefault="001B2220" w:rsidP="00E50A38">
            <w:pPr>
              <w:pStyle w:val="NormalHanging12a"/>
            </w:pPr>
            <w:r w:rsidRPr="00541ED6">
              <w:t>23 012 293 eurot</w:t>
            </w:r>
          </w:p>
        </w:tc>
        <w:tc>
          <w:tcPr>
            <w:tcW w:w="640" w:type="dxa"/>
            <w:tcBorders>
              <w:top w:val="single" w:sz="4" w:space="0" w:color="auto"/>
              <w:left w:val="single" w:sz="4" w:space="0" w:color="auto"/>
              <w:bottom w:val="single" w:sz="4" w:space="0" w:color="auto"/>
              <w:right w:val="single" w:sz="4" w:space="0" w:color="auto"/>
            </w:tcBorders>
            <w:noWrap/>
            <w:hideMark/>
          </w:tcPr>
          <w:p w14:paraId="6EAFE7BA" w14:textId="77777777" w:rsidR="001B2220" w:rsidRPr="00541ED6" w:rsidRDefault="001B2220" w:rsidP="00E50A38">
            <w:pPr>
              <w:pStyle w:val="NormalHanging12a"/>
            </w:pPr>
            <w:r w:rsidRPr="00541ED6">
              <w:t>66%</w:t>
            </w:r>
          </w:p>
        </w:tc>
        <w:tc>
          <w:tcPr>
            <w:tcW w:w="1780" w:type="dxa"/>
            <w:tcBorders>
              <w:top w:val="single" w:sz="4" w:space="0" w:color="auto"/>
              <w:left w:val="single" w:sz="4" w:space="0" w:color="auto"/>
              <w:bottom w:val="single" w:sz="4" w:space="0" w:color="auto"/>
              <w:right w:val="single" w:sz="4" w:space="0" w:color="auto"/>
            </w:tcBorders>
            <w:noWrap/>
            <w:hideMark/>
          </w:tcPr>
          <w:p w14:paraId="6D59C753" w14:textId="77777777" w:rsidR="001B2220" w:rsidRPr="00541ED6" w:rsidRDefault="001B2220" w:rsidP="00E50A38">
            <w:pPr>
              <w:pStyle w:val="NormalHanging12a"/>
            </w:pPr>
            <w:r w:rsidRPr="00541ED6">
              <w:t>11 667 683 eurot</w:t>
            </w:r>
          </w:p>
        </w:tc>
        <w:tc>
          <w:tcPr>
            <w:tcW w:w="640" w:type="dxa"/>
            <w:tcBorders>
              <w:top w:val="single" w:sz="4" w:space="0" w:color="auto"/>
              <w:left w:val="single" w:sz="4" w:space="0" w:color="auto"/>
              <w:bottom w:val="single" w:sz="4" w:space="0" w:color="auto"/>
              <w:right w:val="single" w:sz="4" w:space="0" w:color="auto"/>
            </w:tcBorders>
            <w:noWrap/>
            <w:hideMark/>
          </w:tcPr>
          <w:p w14:paraId="2840A5A1" w14:textId="77777777" w:rsidR="001B2220" w:rsidRPr="00541ED6" w:rsidRDefault="001B2220" w:rsidP="00E50A38">
            <w:pPr>
              <w:pStyle w:val="NormalHanging12a"/>
            </w:pPr>
            <w:r w:rsidRPr="00541ED6">
              <w:t>34%</w:t>
            </w:r>
          </w:p>
        </w:tc>
        <w:tc>
          <w:tcPr>
            <w:tcW w:w="1348" w:type="dxa"/>
            <w:tcBorders>
              <w:top w:val="single" w:sz="4" w:space="0" w:color="auto"/>
              <w:left w:val="single" w:sz="4" w:space="0" w:color="auto"/>
              <w:bottom w:val="single" w:sz="4" w:space="0" w:color="auto"/>
              <w:right w:val="single" w:sz="4" w:space="0" w:color="auto"/>
            </w:tcBorders>
            <w:noWrap/>
            <w:hideMark/>
          </w:tcPr>
          <w:p w14:paraId="531EC94F" w14:textId="77777777" w:rsidR="001B2220" w:rsidRPr="00541ED6" w:rsidRDefault="001B2220" w:rsidP="00E50A38">
            <w:pPr>
              <w:pStyle w:val="NormalHanging12a"/>
            </w:pPr>
            <w:r w:rsidRPr="00541ED6">
              <w:t>0 eurot</w:t>
            </w:r>
          </w:p>
        </w:tc>
      </w:tr>
      <w:tr w:rsidR="001B2220" w:rsidRPr="00541ED6" w14:paraId="57C07CDB" w14:textId="77777777" w:rsidTr="00E50A3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3A48B78" w14:textId="77777777" w:rsidR="001B2220" w:rsidRPr="00541ED6" w:rsidRDefault="001B2220" w:rsidP="00E50A38">
            <w:pPr>
              <w:pStyle w:val="NormalHanging12a"/>
            </w:pPr>
            <w:r w:rsidRPr="00541ED6">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2A873830" w14:textId="77777777" w:rsidR="001B2220" w:rsidRPr="00541ED6" w:rsidRDefault="001B2220" w:rsidP="00E50A38">
            <w:pPr>
              <w:pStyle w:val="NormalHanging12a"/>
            </w:pPr>
            <w:r w:rsidRPr="00541ED6">
              <w:t>45 346 300 eurot</w:t>
            </w:r>
          </w:p>
        </w:tc>
        <w:tc>
          <w:tcPr>
            <w:tcW w:w="1957" w:type="dxa"/>
            <w:tcBorders>
              <w:top w:val="single" w:sz="4" w:space="0" w:color="auto"/>
              <w:left w:val="single" w:sz="4" w:space="0" w:color="auto"/>
              <w:bottom w:val="single" w:sz="4" w:space="0" w:color="auto"/>
              <w:right w:val="single" w:sz="4" w:space="0" w:color="auto"/>
            </w:tcBorders>
            <w:noWrap/>
            <w:hideMark/>
          </w:tcPr>
          <w:p w14:paraId="208348C1" w14:textId="77777777" w:rsidR="001B2220" w:rsidRPr="00541ED6" w:rsidRDefault="001B2220" w:rsidP="00E50A38">
            <w:pPr>
              <w:pStyle w:val="NormalHanging12a"/>
            </w:pPr>
            <w:r w:rsidRPr="00541ED6">
              <w:t>0 eurot</w:t>
            </w:r>
          </w:p>
        </w:tc>
        <w:tc>
          <w:tcPr>
            <w:tcW w:w="640" w:type="dxa"/>
            <w:tcBorders>
              <w:top w:val="single" w:sz="4" w:space="0" w:color="auto"/>
              <w:left w:val="single" w:sz="4" w:space="0" w:color="auto"/>
              <w:bottom w:val="single" w:sz="4" w:space="0" w:color="auto"/>
              <w:right w:val="single" w:sz="4" w:space="0" w:color="auto"/>
            </w:tcBorders>
            <w:noWrap/>
            <w:hideMark/>
          </w:tcPr>
          <w:p w14:paraId="678ADA3E" w14:textId="77777777" w:rsidR="001B2220" w:rsidRPr="00541ED6" w:rsidRDefault="001B2220" w:rsidP="00E50A38">
            <w:pPr>
              <w:pStyle w:val="NormalHanging12a"/>
            </w:pPr>
            <w:r w:rsidRPr="00541ED6">
              <w:t>0%</w:t>
            </w:r>
          </w:p>
        </w:tc>
        <w:tc>
          <w:tcPr>
            <w:tcW w:w="1780" w:type="dxa"/>
            <w:tcBorders>
              <w:top w:val="single" w:sz="4" w:space="0" w:color="auto"/>
              <w:left w:val="single" w:sz="4" w:space="0" w:color="auto"/>
              <w:bottom w:val="single" w:sz="4" w:space="0" w:color="auto"/>
              <w:right w:val="single" w:sz="4" w:space="0" w:color="auto"/>
            </w:tcBorders>
            <w:noWrap/>
            <w:hideMark/>
          </w:tcPr>
          <w:p w14:paraId="54E37D53" w14:textId="77777777" w:rsidR="001B2220" w:rsidRPr="00541ED6" w:rsidRDefault="001B2220" w:rsidP="00E50A38">
            <w:pPr>
              <w:pStyle w:val="NormalHanging12a"/>
            </w:pPr>
            <w:r w:rsidRPr="00541ED6">
              <w:t>44 411 200 eurot</w:t>
            </w:r>
          </w:p>
        </w:tc>
        <w:tc>
          <w:tcPr>
            <w:tcW w:w="640" w:type="dxa"/>
            <w:tcBorders>
              <w:top w:val="single" w:sz="4" w:space="0" w:color="auto"/>
              <w:left w:val="single" w:sz="4" w:space="0" w:color="auto"/>
              <w:bottom w:val="single" w:sz="4" w:space="0" w:color="auto"/>
              <w:right w:val="single" w:sz="4" w:space="0" w:color="auto"/>
            </w:tcBorders>
            <w:noWrap/>
            <w:hideMark/>
          </w:tcPr>
          <w:p w14:paraId="364BBC35" w14:textId="77777777" w:rsidR="001B2220" w:rsidRPr="00541ED6" w:rsidRDefault="001B2220" w:rsidP="00E50A38">
            <w:pPr>
              <w:pStyle w:val="NormalHanging12a"/>
            </w:pPr>
            <w:r w:rsidRPr="00541ED6">
              <w:t>98%</w:t>
            </w:r>
          </w:p>
        </w:tc>
        <w:tc>
          <w:tcPr>
            <w:tcW w:w="1348" w:type="dxa"/>
            <w:tcBorders>
              <w:top w:val="single" w:sz="4" w:space="0" w:color="auto"/>
              <w:left w:val="single" w:sz="4" w:space="0" w:color="auto"/>
              <w:bottom w:val="single" w:sz="4" w:space="0" w:color="auto"/>
              <w:right w:val="single" w:sz="4" w:space="0" w:color="auto"/>
            </w:tcBorders>
            <w:noWrap/>
            <w:hideMark/>
          </w:tcPr>
          <w:p w14:paraId="12801C0B" w14:textId="77777777" w:rsidR="001B2220" w:rsidRPr="00541ED6" w:rsidRDefault="001B2220" w:rsidP="00E50A38">
            <w:pPr>
              <w:pStyle w:val="NormalHanging12a"/>
            </w:pPr>
            <w:r w:rsidRPr="00541ED6">
              <w:t>935 100 eurot</w:t>
            </w:r>
          </w:p>
        </w:tc>
      </w:tr>
      <w:tr w:rsidR="001B2220" w:rsidRPr="00541ED6" w14:paraId="2B1292C6" w14:textId="77777777" w:rsidTr="00E50A3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E82B381" w14:textId="77777777" w:rsidR="001B2220" w:rsidRPr="00541ED6" w:rsidRDefault="001B2220" w:rsidP="00E50A38">
            <w:pPr>
              <w:pStyle w:val="NormalHanging12a"/>
            </w:pPr>
            <w:r w:rsidRPr="00541ED6">
              <w:t xml:space="preserve">EASA </w:t>
            </w:r>
          </w:p>
        </w:tc>
        <w:tc>
          <w:tcPr>
            <w:tcW w:w="1797" w:type="dxa"/>
            <w:tcBorders>
              <w:top w:val="single" w:sz="4" w:space="0" w:color="auto"/>
              <w:left w:val="single" w:sz="4" w:space="0" w:color="auto"/>
              <w:bottom w:val="single" w:sz="4" w:space="0" w:color="auto"/>
              <w:right w:val="single" w:sz="4" w:space="0" w:color="auto"/>
            </w:tcBorders>
            <w:noWrap/>
            <w:hideMark/>
          </w:tcPr>
          <w:p w14:paraId="472D1C74" w14:textId="77777777" w:rsidR="001B2220" w:rsidRPr="00541ED6" w:rsidRDefault="001B2220" w:rsidP="00E50A38">
            <w:pPr>
              <w:pStyle w:val="NormalHanging12a"/>
            </w:pPr>
            <w:r w:rsidRPr="00541ED6">
              <w:t>183 306 903,00 eurot</w:t>
            </w:r>
          </w:p>
        </w:tc>
        <w:tc>
          <w:tcPr>
            <w:tcW w:w="1957" w:type="dxa"/>
            <w:tcBorders>
              <w:top w:val="single" w:sz="4" w:space="0" w:color="auto"/>
              <w:left w:val="single" w:sz="4" w:space="0" w:color="auto"/>
              <w:bottom w:val="single" w:sz="4" w:space="0" w:color="auto"/>
              <w:right w:val="single" w:sz="4" w:space="0" w:color="auto"/>
            </w:tcBorders>
            <w:noWrap/>
            <w:hideMark/>
          </w:tcPr>
          <w:p w14:paraId="28A957A6" w14:textId="77777777" w:rsidR="001B2220" w:rsidRPr="00541ED6" w:rsidRDefault="001B2220" w:rsidP="00E50A38">
            <w:pPr>
              <w:pStyle w:val="NormalHanging12a"/>
            </w:pPr>
            <w:r w:rsidRPr="00541ED6">
              <w:t>44 984 486 eurot</w:t>
            </w:r>
          </w:p>
        </w:tc>
        <w:tc>
          <w:tcPr>
            <w:tcW w:w="640" w:type="dxa"/>
            <w:tcBorders>
              <w:top w:val="single" w:sz="4" w:space="0" w:color="auto"/>
              <w:left w:val="single" w:sz="4" w:space="0" w:color="auto"/>
              <w:bottom w:val="single" w:sz="4" w:space="0" w:color="auto"/>
              <w:right w:val="single" w:sz="4" w:space="0" w:color="auto"/>
            </w:tcBorders>
            <w:noWrap/>
            <w:hideMark/>
          </w:tcPr>
          <w:p w14:paraId="0394360D" w14:textId="77777777" w:rsidR="001B2220" w:rsidRPr="00541ED6" w:rsidRDefault="001B2220" w:rsidP="00E50A38">
            <w:pPr>
              <w:pStyle w:val="NormalHanging12a"/>
            </w:pPr>
            <w:r w:rsidRPr="00541ED6">
              <w:t>25%</w:t>
            </w:r>
          </w:p>
        </w:tc>
        <w:tc>
          <w:tcPr>
            <w:tcW w:w="1780" w:type="dxa"/>
            <w:tcBorders>
              <w:top w:val="single" w:sz="4" w:space="0" w:color="auto"/>
              <w:left w:val="single" w:sz="4" w:space="0" w:color="auto"/>
              <w:bottom w:val="single" w:sz="4" w:space="0" w:color="auto"/>
              <w:right w:val="single" w:sz="4" w:space="0" w:color="auto"/>
            </w:tcBorders>
            <w:noWrap/>
            <w:hideMark/>
          </w:tcPr>
          <w:p w14:paraId="67EA53C8" w14:textId="77777777" w:rsidR="001B2220" w:rsidRPr="00541ED6" w:rsidRDefault="001B2220" w:rsidP="00E50A38">
            <w:pPr>
              <w:pStyle w:val="NormalHanging12a"/>
            </w:pPr>
            <w:r w:rsidRPr="00541ED6">
              <w:t>135 687 417 eurot</w:t>
            </w:r>
          </w:p>
        </w:tc>
        <w:tc>
          <w:tcPr>
            <w:tcW w:w="640" w:type="dxa"/>
            <w:tcBorders>
              <w:top w:val="single" w:sz="4" w:space="0" w:color="auto"/>
              <w:left w:val="single" w:sz="4" w:space="0" w:color="auto"/>
              <w:bottom w:val="single" w:sz="4" w:space="0" w:color="auto"/>
              <w:right w:val="single" w:sz="4" w:space="0" w:color="auto"/>
            </w:tcBorders>
            <w:noWrap/>
            <w:hideMark/>
          </w:tcPr>
          <w:p w14:paraId="239D0F4D" w14:textId="77777777" w:rsidR="001B2220" w:rsidRPr="00541ED6" w:rsidRDefault="001B2220" w:rsidP="00E50A38">
            <w:pPr>
              <w:pStyle w:val="NormalHanging12a"/>
            </w:pPr>
            <w:r w:rsidRPr="00541ED6">
              <w:t>74%</w:t>
            </w:r>
          </w:p>
        </w:tc>
        <w:tc>
          <w:tcPr>
            <w:tcW w:w="1348" w:type="dxa"/>
            <w:tcBorders>
              <w:top w:val="single" w:sz="4" w:space="0" w:color="auto"/>
              <w:left w:val="single" w:sz="4" w:space="0" w:color="auto"/>
              <w:bottom w:val="single" w:sz="4" w:space="0" w:color="auto"/>
              <w:right w:val="single" w:sz="4" w:space="0" w:color="auto"/>
            </w:tcBorders>
            <w:noWrap/>
            <w:hideMark/>
          </w:tcPr>
          <w:p w14:paraId="5B60C92C" w14:textId="77777777" w:rsidR="001B2220" w:rsidRPr="00541ED6" w:rsidRDefault="001B2220" w:rsidP="00E50A38">
            <w:pPr>
              <w:pStyle w:val="NormalHanging12a"/>
            </w:pPr>
            <w:r w:rsidRPr="00541ED6">
              <w:t>2 635 000 eurot</w:t>
            </w:r>
          </w:p>
        </w:tc>
      </w:tr>
      <w:tr w:rsidR="001B2220" w:rsidRPr="00541ED6" w14:paraId="440E73C7" w14:textId="77777777" w:rsidTr="00E50A3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2957E17" w14:textId="77777777" w:rsidR="001B2220" w:rsidRPr="00541ED6" w:rsidRDefault="001B2220" w:rsidP="00E50A38">
            <w:pPr>
              <w:pStyle w:val="NormalHanging12a"/>
            </w:pPr>
            <w:r w:rsidRPr="00541ED6">
              <w:t xml:space="preserve">EBA </w:t>
            </w:r>
            <w:r w:rsidRPr="00541ED6">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3C12E8C2" w14:textId="77777777" w:rsidR="001B2220" w:rsidRPr="00541ED6" w:rsidRDefault="001B2220" w:rsidP="00E50A38">
            <w:pPr>
              <w:pStyle w:val="NormalHanging12a"/>
            </w:pPr>
            <w:r w:rsidRPr="00541ED6">
              <w:t>56 906 201 eurot</w:t>
            </w:r>
          </w:p>
        </w:tc>
        <w:tc>
          <w:tcPr>
            <w:tcW w:w="1957" w:type="dxa"/>
            <w:tcBorders>
              <w:top w:val="single" w:sz="4" w:space="0" w:color="auto"/>
              <w:left w:val="single" w:sz="4" w:space="0" w:color="auto"/>
              <w:bottom w:val="single" w:sz="4" w:space="0" w:color="auto"/>
              <w:right w:val="single" w:sz="4" w:space="0" w:color="auto"/>
            </w:tcBorders>
            <w:noWrap/>
            <w:hideMark/>
          </w:tcPr>
          <w:p w14:paraId="3C78415B" w14:textId="77777777" w:rsidR="001B2220" w:rsidRPr="00541ED6" w:rsidRDefault="001B2220" w:rsidP="00E50A38">
            <w:pPr>
              <w:pStyle w:val="NormalHanging12a"/>
            </w:pPr>
            <w:r w:rsidRPr="00541ED6">
              <w:t>20 857 871 eurot</w:t>
            </w:r>
          </w:p>
        </w:tc>
        <w:tc>
          <w:tcPr>
            <w:tcW w:w="640" w:type="dxa"/>
            <w:tcBorders>
              <w:top w:val="single" w:sz="4" w:space="0" w:color="auto"/>
              <w:left w:val="single" w:sz="4" w:space="0" w:color="auto"/>
              <w:bottom w:val="single" w:sz="4" w:space="0" w:color="auto"/>
              <w:right w:val="single" w:sz="4" w:space="0" w:color="auto"/>
            </w:tcBorders>
            <w:noWrap/>
            <w:hideMark/>
          </w:tcPr>
          <w:p w14:paraId="6C701998" w14:textId="77777777" w:rsidR="001B2220" w:rsidRPr="00541ED6" w:rsidRDefault="001B2220" w:rsidP="00E50A38">
            <w:pPr>
              <w:pStyle w:val="NormalHanging12a"/>
            </w:pPr>
            <w:r w:rsidRPr="00541ED6">
              <w:t>37%</w:t>
            </w:r>
          </w:p>
        </w:tc>
        <w:tc>
          <w:tcPr>
            <w:tcW w:w="1780" w:type="dxa"/>
            <w:tcBorders>
              <w:top w:val="single" w:sz="4" w:space="0" w:color="auto"/>
              <w:left w:val="single" w:sz="4" w:space="0" w:color="auto"/>
              <w:bottom w:val="single" w:sz="4" w:space="0" w:color="auto"/>
              <w:right w:val="single" w:sz="4" w:space="0" w:color="auto"/>
            </w:tcBorders>
            <w:noWrap/>
            <w:hideMark/>
          </w:tcPr>
          <w:p w14:paraId="2392DEBF" w14:textId="77777777" w:rsidR="001B2220" w:rsidRPr="00541ED6" w:rsidRDefault="001B2220" w:rsidP="00E50A38">
            <w:pPr>
              <w:pStyle w:val="NormalHanging12a"/>
            </w:pPr>
            <w:r w:rsidRPr="00541ED6">
              <w:t>34 062 640 eurot</w:t>
            </w:r>
          </w:p>
        </w:tc>
        <w:tc>
          <w:tcPr>
            <w:tcW w:w="640" w:type="dxa"/>
            <w:tcBorders>
              <w:top w:val="single" w:sz="4" w:space="0" w:color="auto"/>
              <w:left w:val="single" w:sz="4" w:space="0" w:color="auto"/>
              <w:bottom w:val="single" w:sz="4" w:space="0" w:color="auto"/>
              <w:right w:val="single" w:sz="4" w:space="0" w:color="auto"/>
            </w:tcBorders>
            <w:noWrap/>
            <w:hideMark/>
          </w:tcPr>
          <w:p w14:paraId="5478090C" w14:textId="77777777" w:rsidR="001B2220" w:rsidRPr="00541ED6" w:rsidRDefault="001B2220" w:rsidP="00E50A38">
            <w:pPr>
              <w:pStyle w:val="NormalHanging12a"/>
            </w:pPr>
            <w:r w:rsidRPr="00541ED6">
              <w:t>60%</w:t>
            </w:r>
          </w:p>
        </w:tc>
        <w:tc>
          <w:tcPr>
            <w:tcW w:w="1348" w:type="dxa"/>
            <w:tcBorders>
              <w:top w:val="single" w:sz="4" w:space="0" w:color="auto"/>
              <w:left w:val="single" w:sz="4" w:space="0" w:color="auto"/>
              <w:bottom w:val="single" w:sz="4" w:space="0" w:color="auto"/>
              <w:right w:val="single" w:sz="4" w:space="0" w:color="auto"/>
            </w:tcBorders>
            <w:noWrap/>
            <w:hideMark/>
          </w:tcPr>
          <w:p w14:paraId="1BFFEC06" w14:textId="77777777" w:rsidR="001B2220" w:rsidRPr="00541ED6" w:rsidRDefault="001B2220" w:rsidP="00E50A38">
            <w:pPr>
              <w:pStyle w:val="NormalHanging12a"/>
            </w:pPr>
            <w:r w:rsidRPr="00541ED6">
              <w:t>1 985 690 eurot</w:t>
            </w:r>
          </w:p>
        </w:tc>
      </w:tr>
      <w:tr w:rsidR="001B2220" w:rsidRPr="00541ED6" w14:paraId="7D0380B6" w14:textId="77777777" w:rsidTr="00E50A3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97C6BB6" w14:textId="77777777" w:rsidR="001B2220" w:rsidRPr="00541ED6" w:rsidRDefault="001B2220" w:rsidP="00E50A38">
            <w:pPr>
              <w:pStyle w:val="NormalHanging12a"/>
            </w:pPr>
            <w:r w:rsidRPr="00541ED6">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353D1DD4" w14:textId="77777777" w:rsidR="001B2220" w:rsidRPr="00541ED6" w:rsidRDefault="001B2220" w:rsidP="00E50A38">
            <w:pPr>
              <w:pStyle w:val="NormalHanging12a"/>
            </w:pPr>
            <w:r w:rsidRPr="00541ED6">
              <w:t>128 712 666 eurot</w:t>
            </w:r>
          </w:p>
        </w:tc>
        <w:tc>
          <w:tcPr>
            <w:tcW w:w="1957" w:type="dxa"/>
            <w:tcBorders>
              <w:top w:val="single" w:sz="4" w:space="0" w:color="auto"/>
              <w:left w:val="single" w:sz="4" w:space="0" w:color="auto"/>
              <w:bottom w:val="single" w:sz="4" w:space="0" w:color="auto"/>
              <w:right w:val="single" w:sz="4" w:space="0" w:color="auto"/>
            </w:tcBorders>
            <w:noWrap/>
            <w:hideMark/>
          </w:tcPr>
          <w:p w14:paraId="04AE1979" w14:textId="77777777" w:rsidR="001B2220" w:rsidRPr="00541ED6" w:rsidRDefault="001B2220" w:rsidP="00E50A38">
            <w:pPr>
              <w:pStyle w:val="NormalHanging12a"/>
            </w:pPr>
            <w:r w:rsidRPr="00541ED6">
              <w:t>88 028 813 eurot</w:t>
            </w:r>
          </w:p>
        </w:tc>
        <w:tc>
          <w:tcPr>
            <w:tcW w:w="640" w:type="dxa"/>
            <w:tcBorders>
              <w:top w:val="single" w:sz="4" w:space="0" w:color="auto"/>
              <w:left w:val="single" w:sz="4" w:space="0" w:color="auto"/>
              <w:bottom w:val="single" w:sz="4" w:space="0" w:color="auto"/>
              <w:right w:val="single" w:sz="4" w:space="0" w:color="auto"/>
            </w:tcBorders>
            <w:noWrap/>
            <w:hideMark/>
          </w:tcPr>
          <w:p w14:paraId="2613E710" w14:textId="77777777" w:rsidR="001B2220" w:rsidRPr="00541ED6" w:rsidRDefault="001B2220" w:rsidP="00E50A38">
            <w:pPr>
              <w:pStyle w:val="NormalHanging12a"/>
            </w:pPr>
            <w:r w:rsidRPr="00541ED6">
              <w:t>68%</w:t>
            </w:r>
          </w:p>
        </w:tc>
        <w:tc>
          <w:tcPr>
            <w:tcW w:w="1780" w:type="dxa"/>
            <w:tcBorders>
              <w:top w:val="single" w:sz="4" w:space="0" w:color="auto"/>
              <w:left w:val="single" w:sz="4" w:space="0" w:color="auto"/>
              <w:bottom w:val="single" w:sz="4" w:space="0" w:color="auto"/>
              <w:right w:val="single" w:sz="4" w:space="0" w:color="auto"/>
            </w:tcBorders>
            <w:noWrap/>
            <w:hideMark/>
          </w:tcPr>
          <w:p w14:paraId="64941BD0" w14:textId="77777777" w:rsidR="001B2220" w:rsidRPr="00541ED6" w:rsidRDefault="001B2220" w:rsidP="00E50A38">
            <w:pPr>
              <w:pStyle w:val="NormalHanging12a"/>
            </w:pPr>
            <w:r w:rsidRPr="00541ED6">
              <w:t>34 117 052 eurot</w:t>
            </w:r>
          </w:p>
        </w:tc>
        <w:tc>
          <w:tcPr>
            <w:tcW w:w="640" w:type="dxa"/>
            <w:tcBorders>
              <w:top w:val="single" w:sz="4" w:space="0" w:color="auto"/>
              <w:left w:val="single" w:sz="4" w:space="0" w:color="auto"/>
              <w:bottom w:val="single" w:sz="4" w:space="0" w:color="auto"/>
              <w:right w:val="single" w:sz="4" w:space="0" w:color="auto"/>
            </w:tcBorders>
            <w:noWrap/>
            <w:hideMark/>
          </w:tcPr>
          <w:p w14:paraId="20FBF3F3" w14:textId="77777777" w:rsidR="001B2220" w:rsidRPr="00541ED6" w:rsidRDefault="001B2220" w:rsidP="00E50A38">
            <w:pPr>
              <w:pStyle w:val="NormalHanging12a"/>
            </w:pPr>
            <w:r w:rsidRPr="00541ED6">
              <w:t>27%</w:t>
            </w:r>
          </w:p>
        </w:tc>
        <w:tc>
          <w:tcPr>
            <w:tcW w:w="1348" w:type="dxa"/>
            <w:tcBorders>
              <w:top w:val="single" w:sz="4" w:space="0" w:color="auto"/>
              <w:left w:val="single" w:sz="4" w:space="0" w:color="auto"/>
              <w:bottom w:val="single" w:sz="4" w:space="0" w:color="auto"/>
              <w:right w:val="single" w:sz="4" w:space="0" w:color="auto"/>
            </w:tcBorders>
            <w:noWrap/>
            <w:hideMark/>
          </w:tcPr>
          <w:p w14:paraId="7CCA6EA4" w14:textId="77777777" w:rsidR="001B2220" w:rsidRPr="00541ED6" w:rsidRDefault="001B2220" w:rsidP="00E50A38">
            <w:pPr>
              <w:pStyle w:val="NormalHanging12a"/>
            </w:pPr>
            <w:r w:rsidRPr="00541ED6">
              <w:t>6 566 801 eurot</w:t>
            </w:r>
          </w:p>
        </w:tc>
      </w:tr>
      <w:tr w:rsidR="001B2220" w:rsidRPr="00541ED6" w14:paraId="355B878A" w14:textId="77777777" w:rsidTr="00E50A3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A6DBF21" w14:textId="77777777" w:rsidR="001B2220" w:rsidRPr="00541ED6" w:rsidRDefault="001B2220" w:rsidP="00E50A38">
            <w:pPr>
              <w:pStyle w:val="NormalHanging12a"/>
            </w:pPr>
            <w:r w:rsidRPr="00541ED6">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2F4A15F4" w14:textId="77777777" w:rsidR="001B2220" w:rsidRPr="00541ED6" w:rsidRDefault="001B2220" w:rsidP="00E50A38">
            <w:pPr>
              <w:pStyle w:val="NormalHanging12a"/>
            </w:pPr>
            <w:r w:rsidRPr="00541ED6">
              <w:t>37 561 192 eurot</w:t>
            </w:r>
          </w:p>
        </w:tc>
        <w:tc>
          <w:tcPr>
            <w:tcW w:w="1957" w:type="dxa"/>
            <w:tcBorders>
              <w:top w:val="single" w:sz="4" w:space="0" w:color="auto"/>
              <w:left w:val="single" w:sz="4" w:space="0" w:color="auto"/>
              <w:bottom w:val="single" w:sz="4" w:space="0" w:color="auto"/>
              <w:right w:val="single" w:sz="4" w:space="0" w:color="auto"/>
            </w:tcBorders>
            <w:noWrap/>
            <w:hideMark/>
          </w:tcPr>
          <w:p w14:paraId="4838F7A0" w14:textId="77777777" w:rsidR="001B2220" w:rsidRPr="00541ED6" w:rsidRDefault="001B2220" w:rsidP="00E50A38">
            <w:pPr>
              <w:pStyle w:val="NormalHanging12a"/>
            </w:pPr>
            <w:r w:rsidRPr="00541ED6">
              <w:t>13 886 130 eurot</w:t>
            </w:r>
          </w:p>
        </w:tc>
        <w:tc>
          <w:tcPr>
            <w:tcW w:w="640" w:type="dxa"/>
            <w:tcBorders>
              <w:top w:val="single" w:sz="4" w:space="0" w:color="auto"/>
              <w:left w:val="single" w:sz="4" w:space="0" w:color="auto"/>
              <w:bottom w:val="single" w:sz="4" w:space="0" w:color="auto"/>
              <w:right w:val="single" w:sz="4" w:space="0" w:color="auto"/>
            </w:tcBorders>
            <w:noWrap/>
            <w:hideMark/>
          </w:tcPr>
          <w:p w14:paraId="4C8081A0" w14:textId="77777777" w:rsidR="001B2220" w:rsidRPr="00541ED6" w:rsidRDefault="001B2220" w:rsidP="00E50A38">
            <w:pPr>
              <w:pStyle w:val="NormalHanging12a"/>
            </w:pPr>
            <w:r w:rsidRPr="00541ED6">
              <w:t>37%</w:t>
            </w:r>
          </w:p>
        </w:tc>
        <w:tc>
          <w:tcPr>
            <w:tcW w:w="1780" w:type="dxa"/>
            <w:tcBorders>
              <w:top w:val="single" w:sz="4" w:space="0" w:color="auto"/>
              <w:left w:val="single" w:sz="4" w:space="0" w:color="auto"/>
              <w:bottom w:val="single" w:sz="4" w:space="0" w:color="auto"/>
              <w:right w:val="single" w:sz="4" w:space="0" w:color="auto"/>
            </w:tcBorders>
            <w:noWrap/>
            <w:hideMark/>
          </w:tcPr>
          <w:p w14:paraId="78F9C26B" w14:textId="77777777" w:rsidR="001B2220" w:rsidRPr="00541ED6" w:rsidRDefault="001B2220" w:rsidP="00E50A38">
            <w:pPr>
              <w:pStyle w:val="NormalHanging12a"/>
            </w:pPr>
            <w:r w:rsidRPr="00541ED6">
              <w:t>23 035 010 eurot</w:t>
            </w:r>
          </w:p>
        </w:tc>
        <w:tc>
          <w:tcPr>
            <w:tcW w:w="640" w:type="dxa"/>
            <w:tcBorders>
              <w:top w:val="single" w:sz="4" w:space="0" w:color="auto"/>
              <w:left w:val="single" w:sz="4" w:space="0" w:color="auto"/>
              <w:bottom w:val="single" w:sz="4" w:space="0" w:color="auto"/>
              <w:right w:val="single" w:sz="4" w:space="0" w:color="auto"/>
            </w:tcBorders>
            <w:noWrap/>
            <w:hideMark/>
          </w:tcPr>
          <w:p w14:paraId="20A48746" w14:textId="77777777" w:rsidR="001B2220" w:rsidRPr="00541ED6" w:rsidRDefault="001B2220" w:rsidP="00E50A38">
            <w:pPr>
              <w:pStyle w:val="NormalHanging12a"/>
            </w:pPr>
            <w:r w:rsidRPr="00541ED6">
              <w:t>61%</w:t>
            </w:r>
          </w:p>
        </w:tc>
        <w:tc>
          <w:tcPr>
            <w:tcW w:w="1348" w:type="dxa"/>
            <w:tcBorders>
              <w:top w:val="single" w:sz="4" w:space="0" w:color="auto"/>
              <w:left w:val="single" w:sz="4" w:space="0" w:color="auto"/>
              <w:bottom w:val="single" w:sz="4" w:space="0" w:color="auto"/>
              <w:right w:val="single" w:sz="4" w:space="0" w:color="auto"/>
            </w:tcBorders>
            <w:noWrap/>
            <w:hideMark/>
          </w:tcPr>
          <w:p w14:paraId="62E63A68" w14:textId="77777777" w:rsidR="001B2220" w:rsidRPr="00541ED6" w:rsidRDefault="001B2220" w:rsidP="00E50A38">
            <w:pPr>
              <w:pStyle w:val="NormalHanging12a"/>
            </w:pPr>
            <w:r w:rsidRPr="00541ED6">
              <w:t>640 052 eurot</w:t>
            </w:r>
          </w:p>
        </w:tc>
      </w:tr>
      <w:tr w:rsidR="001B2220" w:rsidRPr="00541ED6" w14:paraId="762DC556" w14:textId="77777777" w:rsidTr="00E50A3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36B9838" w14:textId="77777777" w:rsidR="001B2220" w:rsidRPr="00541ED6" w:rsidRDefault="001B2220" w:rsidP="00E50A38">
            <w:pPr>
              <w:pStyle w:val="NormalHanging12a"/>
            </w:pPr>
            <w:r w:rsidRPr="00541ED6">
              <w:t>EMA</w:t>
            </w:r>
            <w:r w:rsidRPr="00541ED6">
              <w:rPr>
                <w:vertAlign w:val="superscript"/>
              </w:rPr>
              <w:footnoteReference w:id="406"/>
            </w:r>
            <w:r w:rsidRPr="00541ED6">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21BB6314" w14:textId="77777777" w:rsidR="001B2220" w:rsidRPr="00541ED6" w:rsidRDefault="001B2220" w:rsidP="00E50A38">
            <w:pPr>
              <w:pStyle w:val="NormalHanging12a"/>
            </w:pPr>
            <w:r w:rsidRPr="00541ED6">
              <w:t>491 862 000 eurot</w:t>
            </w:r>
          </w:p>
        </w:tc>
        <w:tc>
          <w:tcPr>
            <w:tcW w:w="1957" w:type="dxa"/>
            <w:tcBorders>
              <w:top w:val="single" w:sz="4" w:space="0" w:color="auto"/>
              <w:left w:val="single" w:sz="4" w:space="0" w:color="auto"/>
              <w:bottom w:val="single" w:sz="4" w:space="0" w:color="auto"/>
              <w:right w:val="single" w:sz="4" w:space="0" w:color="auto"/>
            </w:tcBorders>
            <w:noWrap/>
            <w:hideMark/>
          </w:tcPr>
          <w:p w14:paraId="2CD4BBBA" w14:textId="77777777" w:rsidR="001B2220" w:rsidRPr="00541ED6" w:rsidRDefault="001B2220" w:rsidP="00E50A38">
            <w:pPr>
              <w:pStyle w:val="NormalHanging12a"/>
            </w:pPr>
            <w:r w:rsidRPr="00541ED6">
              <w:t>35 826 000 eurot</w:t>
            </w:r>
          </w:p>
        </w:tc>
        <w:tc>
          <w:tcPr>
            <w:tcW w:w="640" w:type="dxa"/>
            <w:tcBorders>
              <w:top w:val="single" w:sz="4" w:space="0" w:color="auto"/>
              <w:left w:val="single" w:sz="4" w:space="0" w:color="auto"/>
              <w:bottom w:val="single" w:sz="4" w:space="0" w:color="auto"/>
              <w:right w:val="single" w:sz="4" w:space="0" w:color="auto"/>
            </w:tcBorders>
            <w:noWrap/>
            <w:hideMark/>
          </w:tcPr>
          <w:p w14:paraId="783290A7" w14:textId="77777777" w:rsidR="001B2220" w:rsidRPr="00541ED6" w:rsidRDefault="001B2220" w:rsidP="00E50A38">
            <w:pPr>
              <w:pStyle w:val="NormalHanging12a"/>
            </w:pPr>
            <w:r w:rsidRPr="00541ED6">
              <w:t>7%</w:t>
            </w:r>
          </w:p>
        </w:tc>
        <w:tc>
          <w:tcPr>
            <w:tcW w:w="1780" w:type="dxa"/>
            <w:tcBorders>
              <w:top w:val="single" w:sz="4" w:space="0" w:color="auto"/>
              <w:left w:val="single" w:sz="4" w:space="0" w:color="auto"/>
              <w:bottom w:val="single" w:sz="4" w:space="0" w:color="auto"/>
              <w:right w:val="single" w:sz="4" w:space="0" w:color="auto"/>
            </w:tcBorders>
            <w:noWrap/>
            <w:hideMark/>
          </w:tcPr>
          <w:p w14:paraId="46E45ED0" w14:textId="77777777" w:rsidR="001B2220" w:rsidRPr="00541ED6" w:rsidRDefault="001B2220" w:rsidP="00E50A38">
            <w:pPr>
              <w:pStyle w:val="NormalHanging12a"/>
            </w:pPr>
            <w:r w:rsidRPr="00541ED6">
              <w:t>441 910 000 eurot</w:t>
            </w:r>
          </w:p>
        </w:tc>
        <w:tc>
          <w:tcPr>
            <w:tcW w:w="640" w:type="dxa"/>
            <w:tcBorders>
              <w:top w:val="single" w:sz="4" w:space="0" w:color="auto"/>
              <w:left w:val="single" w:sz="4" w:space="0" w:color="auto"/>
              <w:bottom w:val="single" w:sz="4" w:space="0" w:color="auto"/>
              <w:right w:val="single" w:sz="4" w:space="0" w:color="auto"/>
            </w:tcBorders>
            <w:noWrap/>
            <w:hideMark/>
          </w:tcPr>
          <w:p w14:paraId="42162D0D" w14:textId="77777777" w:rsidR="001B2220" w:rsidRPr="00541ED6" w:rsidRDefault="001B2220" w:rsidP="00E50A38">
            <w:pPr>
              <w:pStyle w:val="NormalHanging12a"/>
            </w:pPr>
            <w:r w:rsidRPr="00541ED6">
              <w:t>90%</w:t>
            </w:r>
          </w:p>
        </w:tc>
        <w:tc>
          <w:tcPr>
            <w:tcW w:w="1348" w:type="dxa"/>
            <w:tcBorders>
              <w:top w:val="single" w:sz="4" w:space="0" w:color="auto"/>
              <w:left w:val="single" w:sz="4" w:space="0" w:color="auto"/>
              <w:bottom w:val="single" w:sz="4" w:space="0" w:color="auto"/>
              <w:right w:val="single" w:sz="4" w:space="0" w:color="auto"/>
            </w:tcBorders>
            <w:noWrap/>
            <w:hideMark/>
          </w:tcPr>
          <w:p w14:paraId="67CB1D3E" w14:textId="77777777" w:rsidR="001B2220" w:rsidRPr="00541ED6" w:rsidRDefault="001B2220" w:rsidP="00E50A38">
            <w:pPr>
              <w:pStyle w:val="NormalHanging12a"/>
            </w:pPr>
            <w:r w:rsidRPr="00541ED6">
              <w:t>14 126 000 eurot</w:t>
            </w:r>
          </w:p>
        </w:tc>
      </w:tr>
      <w:tr w:rsidR="001B2220" w:rsidRPr="00541ED6" w14:paraId="3DA90387" w14:textId="77777777" w:rsidTr="00E50A3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4F87112" w14:textId="77777777" w:rsidR="001B2220" w:rsidRPr="00541ED6" w:rsidRDefault="001B2220" w:rsidP="00E50A38">
            <w:pPr>
              <w:pStyle w:val="NormalHanging12a"/>
            </w:pPr>
            <w:r w:rsidRPr="00541ED6">
              <w:t>ERA</w:t>
            </w:r>
          </w:p>
        </w:tc>
        <w:tc>
          <w:tcPr>
            <w:tcW w:w="1797" w:type="dxa"/>
            <w:tcBorders>
              <w:top w:val="single" w:sz="4" w:space="0" w:color="auto"/>
              <w:left w:val="single" w:sz="4" w:space="0" w:color="auto"/>
              <w:bottom w:val="single" w:sz="4" w:space="0" w:color="auto"/>
              <w:right w:val="single" w:sz="4" w:space="0" w:color="auto"/>
            </w:tcBorders>
            <w:noWrap/>
            <w:hideMark/>
          </w:tcPr>
          <w:p w14:paraId="5A16B10E" w14:textId="77777777" w:rsidR="001B2220" w:rsidRPr="00541ED6" w:rsidRDefault="001B2220" w:rsidP="00E50A38">
            <w:pPr>
              <w:pStyle w:val="NormalHanging12a"/>
            </w:pPr>
            <w:r w:rsidRPr="00541ED6">
              <w:t>41 936 376 eurot</w:t>
            </w:r>
          </w:p>
        </w:tc>
        <w:tc>
          <w:tcPr>
            <w:tcW w:w="1957" w:type="dxa"/>
            <w:tcBorders>
              <w:top w:val="single" w:sz="4" w:space="0" w:color="auto"/>
              <w:left w:val="single" w:sz="4" w:space="0" w:color="auto"/>
              <w:bottom w:val="single" w:sz="4" w:space="0" w:color="auto"/>
              <w:right w:val="single" w:sz="4" w:space="0" w:color="auto"/>
            </w:tcBorders>
            <w:noWrap/>
            <w:hideMark/>
          </w:tcPr>
          <w:p w14:paraId="3393470B" w14:textId="77777777" w:rsidR="001B2220" w:rsidRPr="00541ED6" w:rsidRDefault="001B2220" w:rsidP="00E50A38">
            <w:pPr>
              <w:pStyle w:val="NormalHanging12a"/>
            </w:pPr>
            <w:r w:rsidRPr="00541ED6">
              <w:t>29 000 626 eurot</w:t>
            </w:r>
          </w:p>
        </w:tc>
        <w:tc>
          <w:tcPr>
            <w:tcW w:w="640" w:type="dxa"/>
            <w:tcBorders>
              <w:top w:val="single" w:sz="4" w:space="0" w:color="auto"/>
              <w:left w:val="single" w:sz="4" w:space="0" w:color="auto"/>
              <w:bottom w:val="single" w:sz="4" w:space="0" w:color="auto"/>
              <w:right w:val="single" w:sz="4" w:space="0" w:color="auto"/>
            </w:tcBorders>
            <w:noWrap/>
            <w:hideMark/>
          </w:tcPr>
          <w:p w14:paraId="34194C7C" w14:textId="77777777" w:rsidR="001B2220" w:rsidRPr="00541ED6" w:rsidRDefault="001B2220" w:rsidP="00E50A38">
            <w:pPr>
              <w:pStyle w:val="NormalHanging12a"/>
            </w:pPr>
            <w:r w:rsidRPr="00541ED6">
              <w:t>69%</w:t>
            </w:r>
          </w:p>
        </w:tc>
        <w:tc>
          <w:tcPr>
            <w:tcW w:w="1780" w:type="dxa"/>
            <w:tcBorders>
              <w:top w:val="single" w:sz="4" w:space="0" w:color="auto"/>
              <w:left w:val="single" w:sz="4" w:space="0" w:color="auto"/>
              <w:bottom w:val="single" w:sz="4" w:space="0" w:color="auto"/>
              <w:right w:val="single" w:sz="4" w:space="0" w:color="auto"/>
            </w:tcBorders>
            <w:noWrap/>
            <w:hideMark/>
          </w:tcPr>
          <w:p w14:paraId="49980292" w14:textId="77777777" w:rsidR="001B2220" w:rsidRPr="00541ED6" w:rsidRDefault="001B2220" w:rsidP="00E50A38">
            <w:pPr>
              <w:pStyle w:val="NormalHanging12a"/>
            </w:pPr>
            <w:r w:rsidRPr="00541ED6">
              <w:t>11 913 156 eurot</w:t>
            </w:r>
          </w:p>
        </w:tc>
        <w:tc>
          <w:tcPr>
            <w:tcW w:w="640" w:type="dxa"/>
            <w:tcBorders>
              <w:top w:val="single" w:sz="4" w:space="0" w:color="auto"/>
              <w:left w:val="single" w:sz="4" w:space="0" w:color="auto"/>
              <w:bottom w:val="single" w:sz="4" w:space="0" w:color="auto"/>
              <w:right w:val="single" w:sz="4" w:space="0" w:color="auto"/>
            </w:tcBorders>
            <w:noWrap/>
            <w:hideMark/>
          </w:tcPr>
          <w:p w14:paraId="67A7667D" w14:textId="77777777" w:rsidR="001B2220" w:rsidRPr="00541ED6" w:rsidRDefault="001B2220" w:rsidP="00E50A38">
            <w:pPr>
              <w:pStyle w:val="NormalHanging12a"/>
            </w:pPr>
            <w:r w:rsidRPr="00541ED6">
              <w:t>28%</w:t>
            </w:r>
          </w:p>
        </w:tc>
        <w:tc>
          <w:tcPr>
            <w:tcW w:w="1348" w:type="dxa"/>
            <w:tcBorders>
              <w:top w:val="single" w:sz="4" w:space="0" w:color="auto"/>
              <w:left w:val="single" w:sz="4" w:space="0" w:color="auto"/>
              <w:bottom w:val="single" w:sz="4" w:space="0" w:color="auto"/>
              <w:right w:val="single" w:sz="4" w:space="0" w:color="auto"/>
            </w:tcBorders>
            <w:noWrap/>
            <w:hideMark/>
          </w:tcPr>
          <w:p w14:paraId="1C13C63E" w14:textId="77777777" w:rsidR="001B2220" w:rsidRPr="00541ED6" w:rsidRDefault="001B2220" w:rsidP="00E50A38">
            <w:pPr>
              <w:pStyle w:val="NormalHanging12a"/>
            </w:pPr>
            <w:r w:rsidRPr="00541ED6">
              <w:t>1 022 594 eurot</w:t>
            </w:r>
          </w:p>
        </w:tc>
      </w:tr>
      <w:tr w:rsidR="001B2220" w:rsidRPr="00541ED6" w14:paraId="2A590CF2" w14:textId="77777777" w:rsidTr="00E50A3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7F92511" w14:textId="77777777" w:rsidR="001B2220" w:rsidRPr="00541ED6" w:rsidRDefault="001B2220" w:rsidP="00E50A38">
            <w:pPr>
              <w:pStyle w:val="NormalHanging12a"/>
            </w:pPr>
            <w:r w:rsidRPr="00541ED6">
              <w:t>ESMA</w:t>
            </w:r>
            <w:r w:rsidRPr="00541ED6">
              <w:rPr>
                <w:vertAlign w:val="superscript"/>
              </w:rPr>
              <w:footnoteReference w:id="407"/>
            </w:r>
            <w:r w:rsidRPr="00541ED6">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C0FBA8B" w14:textId="77777777" w:rsidR="001B2220" w:rsidRPr="00541ED6" w:rsidRDefault="001B2220" w:rsidP="00E50A38">
            <w:pPr>
              <w:pStyle w:val="NormalHanging12a"/>
            </w:pPr>
            <w:r w:rsidRPr="00541ED6">
              <w:t>76 055 579 eurot</w:t>
            </w:r>
          </w:p>
        </w:tc>
        <w:tc>
          <w:tcPr>
            <w:tcW w:w="1957" w:type="dxa"/>
            <w:tcBorders>
              <w:top w:val="single" w:sz="4" w:space="0" w:color="auto"/>
              <w:left w:val="single" w:sz="4" w:space="0" w:color="auto"/>
              <w:bottom w:val="single" w:sz="4" w:space="0" w:color="auto"/>
              <w:right w:val="single" w:sz="4" w:space="0" w:color="auto"/>
            </w:tcBorders>
            <w:noWrap/>
            <w:hideMark/>
          </w:tcPr>
          <w:p w14:paraId="12743746" w14:textId="77777777" w:rsidR="001B2220" w:rsidRPr="00541ED6" w:rsidRDefault="001B2220" w:rsidP="00E50A38">
            <w:pPr>
              <w:pStyle w:val="NormalHanging12a"/>
            </w:pPr>
            <w:r w:rsidRPr="00541ED6">
              <w:t>19 938 075 eurot</w:t>
            </w:r>
          </w:p>
        </w:tc>
        <w:tc>
          <w:tcPr>
            <w:tcW w:w="640" w:type="dxa"/>
            <w:tcBorders>
              <w:top w:val="single" w:sz="4" w:space="0" w:color="auto"/>
              <w:left w:val="single" w:sz="4" w:space="0" w:color="auto"/>
              <w:bottom w:val="single" w:sz="4" w:space="0" w:color="auto"/>
              <w:right w:val="single" w:sz="4" w:space="0" w:color="auto"/>
            </w:tcBorders>
            <w:noWrap/>
            <w:hideMark/>
          </w:tcPr>
          <w:p w14:paraId="0F792491" w14:textId="77777777" w:rsidR="001B2220" w:rsidRPr="00541ED6" w:rsidRDefault="001B2220" w:rsidP="00E50A38">
            <w:pPr>
              <w:pStyle w:val="NormalHanging12a"/>
            </w:pPr>
            <w:r w:rsidRPr="00541ED6">
              <w:t>26%</w:t>
            </w:r>
          </w:p>
        </w:tc>
        <w:tc>
          <w:tcPr>
            <w:tcW w:w="1780" w:type="dxa"/>
            <w:tcBorders>
              <w:top w:val="single" w:sz="4" w:space="0" w:color="auto"/>
              <w:left w:val="single" w:sz="4" w:space="0" w:color="auto"/>
              <w:bottom w:val="single" w:sz="4" w:space="0" w:color="auto"/>
              <w:right w:val="single" w:sz="4" w:space="0" w:color="auto"/>
            </w:tcBorders>
            <w:noWrap/>
            <w:hideMark/>
          </w:tcPr>
          <w:p w14:paraId="357C81A1" w14:textId="77777777" w:rsidR="001B2220" w:rsidRPr="00541ED6" w:rsidRDefault="001B2220" w:rsidP="00E50A38">
            <w:pPr>
              <w:pStyle w:val="NormalHanging12a"/>
            </w:pPr>
            <w:r w:rsidRPr="00541ED6">
              <w:t>54 015 802 eurot</w:t>
            </w:r>
          </w:p>
        </w:tc>
        <w:tc>
          <w:tcPr>
            <w:tcW w:w="640" w:type="dxa"/>
            <w:tcBorders>
              <w:top w:val="single" w:sz="4" w:space="0" w:color="auto"/>
              <w:left w:val="single" w:sz="4" w:space="0" w:color="auto"/>
              <w:bottom w:val="single" w:sz="4" w:space="0" w:color="auto"/>
              <w:right w:val="single" w:sz="4" w:space="0" w:color="auto"/>
            </w:tcBorders>
            <w:noWrap/>
            <w:hideMark/>
          </w:tcPr>
          <w:p w14:paraId="0485C4C0" w14:textId="77777777" w:rsidR="001B2220" w:rsidRPr="00541ED6" w:rsidRDefault="001B2220" w:rsidP="00E50A38">
            <w:pPr>
              <w:pStyle w:val="NormalHanging12a"/>
            </w:pPr>
            <w:r w:rsidRPr="00541ED6">
              <w:t>71%</w:t>
            </w:r>
          </w:p>
        </w:tc>
        <w:tc>
          <w:tcPr>
            <w:tcW w:w="1348" w:type="dxa"/>
            <w:tcBorders>
              <w:top w:val="single" w:sz="4" w:space="0" w:color="auto"/>
              <w:left w:val="single" w:sz="4" w:space="0" w:color="auto"/>
              <w:bottom w:val="single" w:sz="4" w:space="0" w:color="auto"/>
              <w:right w:val="single" w:sz="4" w:space="0" w:color="auto"/>
            </w:tcBorders>
            <w:noWrap/>
            <w:hideMark/>
          </w:tcPr>
          <w:p w14:paraId="1AD9A343" w14:textId="77777777" w:rsidR="001B2220" w:rsidRPr="00541ED6" w:rsidRDefault="001B2220" w:rsidP="00E50A38">
            <w:pPr>
              <w:pStyle w:val="NormalHanging12a"/>
            </w:pPr>
            <w:r w:rsidRPr="00541ED6">
              <w:t>2 101 702 eurot</w:t>
            </w:r>
          </w:p>
        </w:tc>
      </w:tr>
      <w:tr w:rsidR="001B2220" w:rsidRPr="00541ED6" w14:paraId="2F11FEA3" w14:textId="77777777" w:rsidTr="00E50A3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5525DF5" w14:textId="77777777" w:rsidR="001B2220" w:rsidRPr="00541ED6" w:rsidRDefault="001B2220" w:rsidP="00E50A38">
            <w:pPr>
              <w:pStyle w:val="NormalHanging12a"/>
            </w:pPr>
            <w:r w:rsidRPr="00541ED6">
              <w:t>KOKKU</w:t>
            </w:r>
          </w:p>
        </w:tc>
        <w:tc>
          <w:tcPr>
            <w:tcW w:w="1797" w:type="dxa"/>
            <w:tcBorders>
              <w:top w:val="single" w:sz="4" w:space="0" w:color="auto"/>
              <w:left w:val="single" w:sz="4" w:space="0" w:color="auto"/>
              <w:bottom w:val="single" w:sz="4" w:space="0" w:color="auto"/>
              <w:right w:val="single" w:sz="4" w:space="0" w:color="auto"/>
            </w:tcBorders>
            <w:noWrap/>
            <w:hideMark/>
          </w:tcPr>
          <w:p w14:paraId="33EB42C4" w14:textId="77777777" w:rsidR="001B2220" w:rsidRPr="00541ED6" w:rsidRDefault="001B2220" w:rsidP="00E50A38">
            <w:pPr>
              <w:pStyle w:val="NormalHanging12a"/>
            </w:pPr>
            <w:r w:rsidRPr="00541ED6">
              <w:t xml:space="preserve">1 096 367 193 </w:t>
            </w:r>
            <w:r w:rsidRPr="00541ED6">
              <w:lastRenderedPageBreak/>
              <w:t>eurot</w:t>
            </w:r>
          </w:p>
        </w:tc>
        <w:tc>
          <w:tcPr>
            <w:tcW w:w="1957" w:type="dxa"/>
            <w:tcBorders>
              <w:top w:val="single" w:sz="4" w:space="0" w:color="auto"/>
              <w:left w:val="single" w:sz="4" w:space="0" w:color="auto"/>
              <w:bottom w:val="single" w:sz="4" w:space="0" w:color="auto"/>
              <w:right w:val="single" w:sz="4" w:space="0" w:color="auto"/>
            </w:tcBorders>
            <w:noWrap/>
            <w:hideMark/>
          </w:tcPr>
          <w:p w14:paraId="636D2CF9" w14:textId="77777777" w:rsidR="001B2220" w:rsidRPr="00541ED6" w:rsidRDefault="001B2220" w:rsidP="00E50A38">
            <w:pPr>
              <w:pStyle w:val="NormalHanging12a"/>
            </w:pPr>
            <w:r w:rsidRPr="00541ED6">
              <w:lastRenderedPageBreak/>
              <w:t xml:space="preserve">275 534 294 </w:t>
            </w:r>
            <w:r w:rsidRPr="00541ED6">
              <w:lastRenderedPageBreak/>
              <w:t>eurot</w:t>
            </w:r>
          </w:p>
        </w:tc>
        <w:tc>
          <w:tcPr>
            <w:tcW w:w="640" w:type="dxa"/>
            <w:tcBorders>
              <w:top w:val="single" w:sz="4" w:space="0" w:color="auto"/>
              <w:left w:val="single" w:sz="4" w:space="0" w:color="auto"/>
              <w:bottom w:val="single" w:sz="4" w:space="0" w:color="auto"/>
              <w:right w:val="single" w:sz="4" w:space="0" w:color="auto"/>
            </w:tcBorders>
            <w:noWrap/>
            <w:hideMark/>
          </w:tcPr>
          <w:p w14:paraId="6E632924" w14:textId="77777777" w:rsidR="001B2220" w:rsidRPr="00541ED6" w:rsidRDefault="001B2220" w:rsidP="00E50A38">
            <w:pPr>
              <w:pStyle w:val="NormalHanging12a"/>
            </w:pPr>
            <w:r w:rsidRPr="00541ED6">
              <w:lastRenderedPageBreak/>
              <w:t> </w:t>
            </w:r>
          </w:p>
        </w:tc>
        <w:tc>
          <w:tcPr>
            <w:tcW w:w="1780" w:type="dxa"/>
            <w:tcBorders>
              <w:top w:val="single" w:sz="4" w:space="0" w:color="auto"/>
              <w:left w:val="single" w:sz="4" w:space="0" w:color="auto"/>
              <w:bottom w:val="single" w:sz="4" w:space="0" w:color="auto"/>
              <w:right w:val="single" w:sz="4" w:space="0" w:color="auto"/>
            </w:tcBorders>
            <w:noWrap/>
            <w:hideMark/>
          </w:tcPr>
          <w:p w14:paraId="6D2E3E5D" w14:textId="77777777" w:rsidR="001B2220" w:rsidRPr="00541ED6" w:rsidRDefault="001B2220" w:rsidP="00E50A38">
            <w:pPr>
              <w:pStyle w:val="NormalHanging12a"/>
            </w:pPr>
            <w:r w:rsidRPr="00541ED6">
              <w:t xml:space="preserve">790 819 960 </w:t>
            </w:r>
            <w:r w:rsidRPr="00541ED6">
              <w:lastRenderedPageBreak/>
              <w:t>eurot</w:t>
            </w:r>
          </w:p>
        </w:tc>
        <w:tc>
          <w:tcPr>
            <w:tcW w:w="640" w:type="dxa"/>
            <w:tcBorders>
              <w:top w:val="single" w:sz="4" w:space="0" w:color="auto"/>
              <w:left w:val="single" w:sz="4" w:space="0" w:color="auto"/>
              <w:bottom w:val="single" w:sz="4" w:space="0" w:color="auto"/>
              <w:right w:val="single" w:sz="4" w:space="0" w:color="auto"/>
            </w:tcBorders>
            <w:noWrap/>
            <w:hideMark/>
          </w:tcPr>
          <w:p w14:paraId="221B7265" w14:textId="77777777" w:rsidR="001B2220" w:rsidRPr="00541ED6" w:rsidRDefault="001B2220" w:rsidP="00E50A38">
            <w:pPr>
              <w:pStyle w:val="NormalHanging12a"/>
            </w:pPr>
            <w:r w:rsidRPr="00541ED6">
              <w:lastRenderedPageBreak/>
              <w:t> </w:t>
            </w:r>
          </w:p>
        </w:tc>
        <w:tc>
          <w:tcPr>
            <w:tcW w:w="1348" w:type="dxa"/>
            <w:tcBorders>
              <w:top w:val="single" w:sz="4" w:space="0" w:color="auto"/>
              <w:left w:val="single" w:sz="4" w:space="0" w:color="auto"/>
              <w:bottom w:val="single" w:sz="4" w:space="0" w:color="auto"/>
              <w:right w:val="single" w:sz="4" w:space="0" w:color="auto"/>
            </w:tcBorders>
            <w:noWrap/>
            <w:hideMark/>
          </w:tcPr>
          <w:p w14:paraId="120042DE" w14:textId="77777777" w:rsidR="001B2220" w:rsidRPr="00541ED6" w:rsidRDefault="001B2220" w:rsidP="00E50A38">
            <w:pPr>
              <w:pStyle w:val="NormalHanging12a"/>
            </w:pPr>
            <w:r w:rsidRPr="00541ED6">
              <w:t xml:space="preserve">30 012 939 </w:t>
            </w:r>
            <w:r w:rsidRPr="00541ED6">
              <w:lastRenderedPageBreak/>
              <w:t>eurot</w:t>
            </w:r>
          </w:p>
        </w:tc>
      </w:tr>
    </w:tbl>
    <w:p w14:paraId="606291B3" w14:textId="77777777" w:rsidR="001B2220" w:rsidRPr="00541ED6" w:rsidRDefault="001B2220" w:rsidP="001B2220">
      <w:pPr>
        <w:pStyle w:val="NormalHanging12a"/>
      </w:pPr>
    </w:p>
    <w:p w14:paraId="407C5BBD" w14:textId="64F08A7D" w:rsidR="001B2220" w:rsidRPr="00541ED6" w:rsidRDefault="00764C3F" w:rsidP="001B2220">
      <w:pPr>
        <w:pStyle w:val="NormalHanging12a"/>
      </w:pPr>
      <w:r w:rsidRPr="00541ED6">
        <w:t>39</w:t>
      </w:r>
      <w:r w:rsidR="001B2220" w:rsidRPr="00541ED6">
        <w:t>.</w:t>
      </w:r>
      <w:r w:rsidR="001B2220" w:rsidRPr="00541ED6">
        <w:tab/>
        <w:t>tuletab meelde, et juba 2023. aasta eelarve täitmisele heakskiidu andmise resolutsioonis märgiti, kui oluline on tugevdada Euroopa järelevalveasutusi (EBA, EIOPA ja ESMA); on teadlik, et nende asutamismäärustes ei nähta ette liidu ja liikmesriikide osamaksetest rahastatavate tegevuste eristamist ning et üldine kulude jagamise mehhanism ei nõua eristamist üksikute tegevuste tasandil, mistõttu need asutused ei tee liidu eelarvest kaetavatel kuludel ja liikmesriikide rahastatavatel kuludel vahet, nagu kontrollikoda rõhutas oma 2023. aasta aruandes;</w:t>
      </w:r>
    </w:p>
    <w:p w14:paraId="7DD84815" w14:textId="7AFDD225" w:rsidR="001B2220" w:rsidRPr="00541ED6" w:rsidRDefault="00764C3F" w:rsidP="001B2220">
      <w:pPr>
        <w:pStyle w:val="NormalHanging12a"/>
      </w:pPr>
      <w:r w:rsidRPr="00541ED6">
        <w:t>40</w:t>
      </w:r>
      <w:r w:rsidR="001B2220" w:rsidRPr="00541ED6">
        <w:t>.</w:t>
      </w:r>
      <w:r w:rsidR="001B2220" w:rsidRPr="00541ED6">
        <w:tab/>
        <w:t>on seisukohal, et eelarvestamise ja tegevuspõhise aruandluse läbipaistvuse suurendamine aitaks parandada järelevalvet ja vastutust, eelkõige asutuste puhul, mida rahastatakse mitmest tuluvoost, võimaldades sidusrühmadel, sealhulgas liikmesriikidel, finantseerimisasutustel ja maksumaksjatel, tõhusust ja õiglust paremini hinnata; rõhutab, et tuluallikate ja tegevuse vahelise seose selgus suurendab usaldust liidu vahendite usaldusväärse kasutamise vastu, järgides samal ajal asutuste asutamismäärustes sätestatud õigusraamistikku;</w:t>
      </w:r>
    </w:p>
    <w:p w14:paraId="6D525971" w14:textId="7673D57E" w:rsidR="001B2220" w:rsidRPr="00541ED6" w:rsidRDefault="00764C3F" w:rsidP="001B2220">
      <w:pPr>
        <w:pStyle w:val="NormalHanging12a"/>
      </w:pPr>
      <w:r w:rsidRPr="00541ED6">
        <w:t>41</w:t>
      </w:r>
      <w:r w:rsidR="001B2220" w:rsidRPr="00541ED6">
        <w:t>.</w:t>
      </w:r>
      <w:r w:rsidR="001B2220" w:rsidRPr="00541ED6">
        <w:tab/>
        <w:t>võtab teadmiseks komisjoni ettepaneku võtta vastu Euroopa Kemikaaliametit käsitlev määrus, millega kehtestatakse meetmed ameti rahalise jätkusuutlikkuse tugevdamiseks, sealhulgas võimalus luua piiratud reserv, mille eesmärk on leevendada tasudest saadava tulu volatiilsust ja vähendada tuginemist korduvatele eelarve muudatusettepanekutele; rõhutab siiski, et sellise reservi loomine nõuab tugevaid kaitsemeetmeid, kuna sellega kaasnevad riskid, sealhulgas tasude struktuurne ülelaekumine ja võimalus kasutada kogunenud vahendeid muudel eesmärkidel kui lühiajaline stabiliseerimine; on seisukohal, et seetõttu on kulude läbipaistvus ning tasude ja tegevuste vaheline seos väga oluline, sealhulgas tegevuspõhise aruandluse kaudu, milles eristatakse tasudest rahastatavaid ja liidu rahastatavaid ülesandeid; soovitab, et ülemmäära ületav reservikonto saldo tagastataks liidu eelarvesse kas tagasimakse või liidu järgmise aasta rahalise toetuse vähendamise kaudu, et vältida akumuleerumist ja järgida peamisi eelarvepõhimõtteid;</w:t>
      </w:r>
    </w:p>
    <w:p w14:paraId="0B3E4229" w14:textId="54D22CF2" w:rsidR="001B2220" w:rsidRPr="00541ED6" w:rsidRDefault="00764C3F" w:rsidP="001B2220">
      <w:pPr>
        <w:pStyle w:val="NormalHanging12a"/>
      </w:pPr>
      <w:r w:rsidRPr="00541ED6">
        <w:t>42</w:t>
      </w:r>
      <w:r w:rsidR="001B2220" w:rsidRPr="00541ED6">
        <w:t>.</w:t>
      </w:r>
      <w:r w:rsidR="001B2220" w:rsidRPr="00541ED6">
        <w:tab/>
        <w:t xml:space="preserve">on mures </w:t>
      </w:r>
      <w:proofErr w:type="spellStart"/>
      <w:r w:rsidR="001B2220" w:rsidRPr="00541ED6">
        <w:t>CdT</w:t>
      </w:r>
      <w:proofErr w:type="spellEnd"/>
      <w:r w:rsidR="001B2220" w:rsidRPr="00541ED6">
        <w:t xml:space="preserve"> 5,7 miljoni euro suuruse negatiivse majandustulemuse ja tegevustulude pideva vähenemise pärast, mis on peamiselt seotud sellega, et lehekülgede arv, mille eest arve esitati, vähenes 2024. aastal 11,4 % ja 2023. aastal 17,6 %; märgib, et hindade stabiilsuse reserv, mis loodi 2011. aastal, et kompenseerida klientidelt teenitava tulu kõikumisi ning aidata </w:t>
      </w:r>
      <w:proofErr w:type="spellStart"/>
      <w:r w:rsidR="001B2220" w:rsidRPr="00541ED6">
        <w:t>CdT</w:t>
      </w:r>
      <w:proofErr w:type="spellEnd"/>
      <w:r w:rsidR="001B2220" w:rsidRPr="00541ED6">
        <w:t xml:space="preserve">-l tagada eelarve ja hindade stabiilsus, saavutas 2014. aastal haripunkti (15,6 miljonit eurot) ning vähenes 2024. aastal 8,9 miljoni euroni (vähenemine 42,9 % võrreldes 2014. aastaga); on teadlik, et kui reserv on täielikult ammendatud, tuleb kõik edasised puudujäägid katta liidu eelarvetoetustega, nagu on sätestatud </w:t>
      </w:r>
      <w:proofErr w:type="spellStart"/>
      <w:r w:rsidR="001B2220" w:rsidRPr="00541ED6">
        <w:t>CdT</w:t>
      </w:r>
      <w:proofErr w:type="spellEnd"/>
      <w:r w:rsidR="001B2220" w:rsidRPr="00541ED6">
        <w:t xml:space="preserve"> asutamismääruses; võtab teadmiseks </w:t>
      </w:r>
      <w:proofErr w:type="spellStart"/>
      <w:r w:rsidR="001B2220" w:rsidRPr="00541ED6">
        <w:t>CdT</w:t>
      </w:r>
      <w:proofErr w:type="spellEnd"/>
      <w:r w:rsidR="001B2220" w:rsidRPr="00541ED6">
        <w:t xml:space="preserve"> vastuse 2023. aasta eelarve täitmisele heakskiidu andmise menetluse järelmeetmete kohta ja kutsub haldusnõukogu üles andma eelarve täitmisele heakskiidu andmise eest vastutavale institutsioonile nende kavade arengust jätkuvalt aru, võttes arvesse tulude pidevat vähenemist; ergutab </w:t>
      </w:r>
      <w:proofErr w:type="spellStart"/>
      <w:r w:rsidR="001B2220" w:rsidRPr="00541ED6">
        <w:t>CdTd</w:t>
      </w:r>
      <w:proofErr w:type="spellEnd"/>
      <w:r w:rsidR="001B2220" w:rsidRPr="00541ED6">
        <w:t xml:space="preserve"> leidma uusi teenuseid, mida keskus võiks pakkuda, ja uusi tuluallikaid, võttes arvesse uute tasuta tõlketehnoloogiate levikut, mis võib mõjutada tõlketellimuste arvu;</w:t>
      </w:r>
    </w:p>
    <w:p w14:paraId="6E7CC6FB" w14:textId="1E132897" w:rsidR="001B2220" w:rsidRPr="00541ED6" w:rsidRDefault="00764C3F" w:rsidP="001B2220">
      <w:pPr>
        <w:pStyle w:val="NormalHanging12a"/>
      </w:pPr>
      <w:r w:rsidRPr="00541ED6">
        <w:t>43</w:t>
      </w:r>
      <w:r w:rsidR="001B2220" w:rsidRPr="00541ED6">
        <w:t>.</w:t>
      </w:r>
      <w:r w:rsidR="001B2220" w:rsidRPr="00541ED6">
        <w:tab/>
        <w:t xml:space="preserve">rõhutab, et kuigi finantsmääruses ei ole kehtestatud ülekandmiste ülemmäärasid, kahjustavad pidevad ja ülemäärased ülekandmised </w:t>
      </w:r>
      <w:bookmarkStart w:id="8" w:name="_Hlk215651058"/>
      <w:r w:rsidR="001B2220" w:rsidRPr="00541ED6">
        <w:t>eelarve aastasuse põhimõtet</w:t>
      </w:r>
      <w:bookmarkEnd w:id="8"/>
      <w:r w:rsidR="001B2220" w:rsidRPr="00541ED6">
        <w:t xml:space="preserve"> ning </w:t>
      </w:r>
      <w:r w:rsidR="001B2220" w:rsidRPr="00541ED6">
        <w:lastRenderedPageBreak/>
        <w:t>võivad osutada eelarveprotsessis ja eelarve täitmise tsüklis esinevatele struktuursetele probleemidele;</w:t>
      </w:r>
    </w:p>
    <w:p w14:paraId="43EA6BD7" w14:textId="6008F92D" w:rsidR="001B2220" w:rsidRPr="00541ED6" w:rsidRDefault="00764C3F" w:rsidP="001B2220">
      <w:pPr>
        <w:pStyle w:val="NormalHanging12a"/>
      </w:pPr>
      <w:r w:rsidRPr="00541ED6">
        <w:t>44</w:t>
      </w:r>
      <w:r w:rsidR="001B2220" w:rsidRPr="00541ED6">
        <w:t>.</w:t>
      </w:r>
      <w:r w:rsidR="001B2220" w:rsidRPr="00541ED6">
        <w:tab/>
        <w:t>märgib, et 2024. aastal oli 11 asutuse (ACER, ECDC, EEA, EFCA, EIGE, ENISA, EU</w:t>
      </w:r>
      <w:r w:rsidR="001B2220" w:rsidRPr="00541ED6">
        <w:noBreakHyphen/>
        <w:t xml:space="preserve">OSHA, </w:t>
      </w:r>
      <w:proofErr w:type="spellStart"/>
      <w:r w:rsidR="001B2220" w:rsidRPr="00541ED6">
        <w:t>Eurofound</w:t>
      </w:r>
      <w:proofErr w:type="spellEnd"/>
      <w:r w:rsidR="001B2220" w:rsidRPr="00541ED6">
        <w:t xml:space="preserve">, EUSPA, FRA ja </w:t>
      </w:r>
      <w:proofErr w:type="spellStart"/>
      <w:r w:rsidR="001B2220" w:rsidRPr="00541ED6">
        <w:t>Frontex</w:t>
      </w:r>
      <w:proofErr w:type="spellEnd"/>
      <w:r w:rsidR="001B2220" w:rsidRPr="00541ED6">
        <w:t xml:space="preserve">) ülekandmiste määr kõigi eelarvejaotiste lõikes üle 15 % ja mustrid kordusid; märgib, et </w:t>
      </w:r>
      <w:proofErr w:type="spellStart"/>
      <w:r w:rsidR="001B2220" w:rsidRPr="00541ED6">
        <w:t>Frontexi</w:t>
      </w:r>
      <w:proofErr w:type="spellEnd"/>
      <w:r w:rsidR="001B2220" w:rsidRPr="00541ED6">
        <w:t xml:space="preserve"> ja ESA puhul ulatus ülekandmiste määr vastavalt üle 40 % ja 30 %; kutsub asutusi üles parandama mitmeaastast planeerimist, hangete ajakava ja kulukohustuste prognoosimist, et toetada assigneeringute paremat kasutamist sellel eelarveaastal, milleks need on heaks kiidetud; kutsub komisjoni üles nõudma korduvate ülekandmistega asutustelt parandusmeetmete kavade esitamist; tuletab meelde, et kontrollikoda rõhutas oma aastaaruandes ELi asutuste eelarveaasta 2024 kohta, et ülekandmiste korduv kõrge määr kahjustab eelarve aastasuse põhimõtet;</w:t>
      </w:r>
    </w:p>
    <w:p w14:paraId="1337FD3C" w14:textId="534C28C2" w:rsidR="001B2220" w:rsidRPr="00541ED6" w:rsidRDefault="00764C3F" w:rsidP="001B2220">
      <w:pPr>
        <w:pStyle w:val="NormalHanging12a"/>
      </w:pPr>
      <w:r w:rsidRPr="00541ED6">
        <w:t>45</w:t>
      </w:r>
      <w:r w:rsidR="001B2220" w:rsidRPr="00541ED6">
        <w:t>.</w:t>
      </w:r>
      <w:r w:rsidR="001B2220" w:rsidRPr="00541ED6">
        <w:tab/>
        <w:t>on arvamusel, et ülekandmine võib mõnel juhul olla põhjendatud tegevuse mitmeaastase iseloomuga või olla tingitud asjaomastest asutustest sõltumatutest teguritest; võtab teadmiseks kontrollikoja 1. detsembril 2025 toimunud kuulamisel tehtud avalduse, et auditiga seotud uue lähenemisviisi kohaselt püüab ta anda tulevastes aruannetes ülekandmiste laadist selgema üldise ülevaate, ja võtab ühtlasi teadmiseks kontrollikoja selgituse, et ülekandmiste põhjuste eristamine asutuste lõikes ei ole metodoloogiliste ja ressursipiirangute tõttu teostatav; väljendab heameelt kontrollikoja valmisoleku üle juhtida tähelepanu korduvatele mustritele ja süsteemsetele teguritele, mis soodustavad ülemääraseid ülekandmisi; rõhutab siiski, et ülekandmiste püsivalt kõrge ja korduv tase võib osutada struktuursetele probleemidele planeerimisel, rakendamisel või vahendite eraldamisel; kutsub asutusi üles oma eelarveprognoose ja projektide ajakava parandama, et minimeerida planeerimata ülekandmisi ja tagada assigneeringute tõhus kasutamine eelarveaasta jooksul;</w:t>
      </w:r>
    </w:p>
    <w:p w14:paraId="65FAB060" w14:textId="2BC48C85" w:rsidR="001B2220" w:rsidRPr="00541ED6" w:rsidRDefault="00764C3F" w:rsidP="001B2220">
      <w:pPr>
        <w:pStyle w:val="NormalHanging12a"/>
      </w:pPr>
      <w:r w:rsidRPr="00541ED6">
        <w:t>46</w:t>
      </w:r>
      <w:r w:rsidR="001B2220" w:rsidRPr="00541ED6">
        <w:t>.</w:t>
      </w:r>
      <w:r w:rsidR="001B2220" w:rsidRPr="00541ED6">
        <w:tab/>
        <w:t xml:space="preserve">tuletab meelde, et õigusraamistik kohustab asutusi tegema makseid kindlate tähtaegade jooksul; märgib, et kui nendest tähtaegadest kinni ei peeta, võib tekkida lisakulusid, näiteks viivis; märgib, et 2024. aasta kohta teatas kontrollikoda, et 11 asutuse (ACER, </w:t>
      </w:r>
      <w:proofErr w:type="spellStart"/>
      <w:r w:rsidR="001B2220" w:rsidRPr="00541ED6">
        <w:t>Cedefop</w:t>
      </w:r>
      <w:proofErr w:type="spellEnd"/>
      <w:r w:rsidR="001B2220" w:rsidRPr="00541ED6">
        <w:t xml:space="preserve">, CEPOL, EEA, ELA, ENISA, ETF, EUDA, </w:t>
      </w:r>
      <w:proofErr w:type="spellStart"/>
      <w:r w:rsidR="001B2220" w:rsidRPr="00541ED6">
        <w:t>Eurojust</w:t>
      </w:r>
      <w:proofErr w:type="spellEnd"/>
      <w:r w:rsidR="001B2220" w:rsidRPr="00541ED6">
        <w:t xml:space="preserve">, FRA ja </w:t>
      </w:r>
      <w:proofErr w:type="spellStart"/>
      <w:r w:rsidR="001B2220" w:rsidRPr="00541ED6">
        <w:t>Frontex</w:t>
      </w:r>
      <w:proofErr w:type="spellEnd"/>
      <w:r w:rsidR="001B2220" w:rsidRPr="00541ED6">
        <w:t>) puhul tehti üle 5 % maksetest pärast kohaldatavat tähtaega; on mures selle pärast, et hilinenud maksete arv on alates 2022. aastast suurenenud ja suurenemine on toimunud võrreldes 2023. aastaga (üheksa asutust) ja 2022. aastaga (viis asutust);</w:t>
      </w:r>
    </w:p>
    <w:p w14:paraId="5D4D3AF3" w14:textId="77777777" w:rsidR="001B2220" w:rsidRPr="00541ED6" w:rsidRDefault="001B2220" w:rsidP="001B2220">
      <w:pPr>
        <w:pStyle w:val="NormalHanging12a"/>
        <w:rPr>
          <w:i/>
          <w:iCs/>
        </w:rPr>
      </w:pPr>
      <w:r w:rsidRPr="00541ED6">
        <w:rPr>
          <w:i/>
        </w:rPr>
        <w:t>Soovitused</w:t>
      </w:r>
    </w:p>
    <w:p w14:paraId="76DB6194" w14:textId="2E4F8F54" w:rsidR="001B2220" w:rsidRPr="00541ED6" w:rsidRDefault="00764C3F" w:rsidP="001B2220">
      <w:pPr>
        <w:pStyle w:val="NormalHanging12a"/>
      </w:pPr>
      <w:r w:rsidRPr="00541ED6">
        <w:t>47</w:t>
      </w:r>
      <w:r w:rsidR="001B2220" w:rsidRPr="00541ED6">
        <w:t>.</w:t>
      </w:r>
      <w:r w:rsidR="001B2220" w:rsidRPr="00541ED6">
        <w:tab/>
        <w:t>rõhutab vajadust tagada õigusaktides ette nähtud maksetähtaegadest kinnipidamine ja märgib, et hilinenud maksete suur sagedus võib kahjustada asutuste mainet; kutsub asjaomaseid asutusi üles võtma meetmeid, et vältida edaspidi maksete tegemisel viivitusi ja viiviseid ning tagada kohustuste õigeaegne täitmine; tuletab meelde, et finantsmääruse kohastest maksetähtaegadest kinnipidamine on juriidiline kohustus ja finantsjuhtimise põhielement; kutsub asutusi üles rakendama parandusmeetmeid, kui hilinenud maksed kestavad mitu aastat, tagades kohustuslikest tähtaegadest süstemaatilise kinnipidamise;</w:t>
      </w:r>
    </w:p>
    <w:p w14:paraId="593B5AC8" w14:textId="3D3A4828" w:rsidR="001B2220" w:rsidRPr="00541ED6" w:rsidRDefault="00764C3F" w:rsidP="001B2220">
      <w:pPr>
        <w:pStyle w:val="NormalHanging12a"/>
        <w:rPr>
          <w:u w:val="single"/>
        </w:rPr>
      </w:pPr>
      <w:r w:rsidRPr="00541ED6">
        <w:t>48</w:t>
      </w:r>
      <w:r w:rsidR="001B2220" w:rsidRPr="00541ED6">
        <w:t>.</w:t>
      </w:r>
      <w:r w:rsidR="001B2220" w:rsidRPr="00541ED6">
        <w:tab/>
        <w:t>kutsub Euroopa järelevalveasutusi (EBA, EIOPA ja ESMA) üles suurendama läbipaistvust oma tegevuses, mida rahastatakse eri tuluvoogudest, et parandada raamatupidamisjärelevalvet, nagu kontrollikoda soovitas seoses tulude haldamise ja rahastamisstruktuuridega;</w:t>
      </w:r>
    </w:p>
    <w:p w14:paraId="551699C6" w14:textId="77777777" w:rsidR="001B2220" w:rsidRPr="00541ED6" w:rsidRDefault="001B2220" w:rsidP="001B2220">
      <w:pPr>
        <w:pStyle w:val="NormalHanging12a"/>
        <w:rPr>
          <w:b/>
          <w:i/>
        </w:rPr>
      </w:pPr>
      <w:r w:rsidRPr="00541ED6">
        <w:rPr>
          <w:b/>
          <w:i/>
        </w:rPr>
        <w:lastRenderedPageBreak/>
        <w:t>Kontrollikoja tuvastatud peamised riskid ja audititulemuste ülevaade</w:t>
      </w:r>
    </w:p>
    <w:p w14:paraId="5F162914" w14:textId="7FEEFAAC" w:rsidR="001B2220" w:rsidRPr="00541ED6" w:rsidRDefault="00764C3F" w:rsidP="001B2220">
      <w:pPr>
        <w:pStyle w:val="NormalHanging12a"/>
      </w:pPr>
      <w:bookmarkStart w:id="9" w:name="_Hlk225770236"/>
      <w:r w:rsidRPr="00541ED6">
        <w:t>49</w:t>
      </w:r>
      <w:r w:rsidR="001B2220" w:rsidRPr="00541ED6">
        <w:t>.</w:t>
      </w:r>
      <w:r w:rsidR="001B2220" w:rsidRPr="00541ED6">
        <w:tab/>
      </w:r>
      <w:bookmarkStart w:id="10" w:name="_Hlk214996918"/>
      <w:r w:rsidR="001B2220" w:rsidRPr="00541ED6">
        <w:t>märgib, et kontrollikoda jõudis oma aastaaruandes ELi asutuste eelarveaasta 2024 kohta (edaspidi „kontrollikoja aruanne“) järeldusele, et kontrollikoja audit andis eelmiste aastatega võrreldes sarnaseid tulemusi, kusjuures õigusnormide vastaselt tehtud maksete peamise allikana märgiti puuduseid avalike hangete menetlustes; kutsub asjaomaseid asutusi üles tugevdama oma eelkontrolle, parandama hindamiskriteeriumide dokumenteerimist ja tagama väljakuulutamiseta läbirääkimistega hankemenetluste range põhjendamise; kutsub komisjoni üles pakkuma korduvate hankepuudustega asutustele sihipärast juhendamist ja koolitust; kutsub lisaks asutusi üles tagama kõigi hangete puhul täieliku jälgitavuse, konkurentsipõhised menetlused ja nõuetekohase arvestuse pidamise ning kutsub asutuste siseauditi talitusi üles seadma hangete läbivaatamise prioriteediks;</w:t>
      </w:r>
    </w:p>
    <w:bookmarkEnd w:id="9"/>
    <w:bookmarkEnd w:id="10"/>
    <w:p w14:paraId="7032D089" w14:textId="75DB8B2D" w:rsidR="001B2220" w:rsidRPr="00541ED6" w:rsidRDefault="00764C3F" w:rsidP="001B2220">
      <w:pPr>
        <w:pStyle w:val="NormalHanging12a"/>
      </w:pPr>
      <w:r w:rsidRPr="00541ED6">
        <w:t>50</w:t>
      </w:r>
      <w:r w:rsidR="001B2220" w:rsidRPr="00541ED6">
        <w:t>.</w:t>
      </w:r>
      <w:r w:rsidR="001B2220" w:rsidRPr="00541ED6">
        <w:tab/>
        <w:t>võtab kontrollikoja aruande põhjal teadmiseks, et asutuste raamatupidamise aastaaruannete usaldusväärsuse risk on endiselt üldiselt väike ning enamiku asutuste raamatupidamise aastaaruannete aluseks olevate tulude seaduslikkust ja korrektsust ohustav risk on samuti väike; märgib lisaks, et osaliselt isemajandavate asutuste puhul hinnatakse seda riski keskmiseks, mis tuleneb tasude ja muude tulude kogumist reguleerivatest erireeglitest, ning seda olukorda on täheldatud ka varasematel aastatel;</w:t>
      </w:r>
    </w:p>
    <w:p w14:paraId="687703AA" w14:textId="0277432C" w:rsidR="001B2220" w:rsidRPr="00541ED6" w:rsidRDefault="00764C3F" w:rsidP="001B2220">
      <w:pPr>
        <w:pStyle w:val="NormalHanging12a"/>
      </w:pPr>
      <w:r w:rsidRPr="00541ED6">
        <w:t>51</w:t>
      </w:r>
      <w:r w:rsidR="001B2220" w:rsidRPr="00541ED6">
        <w:t>.</w:t>
      </w:r>
      <w:r w:rsidR="001B2220" w:rsidRPr="00541ED6">
        <w:tab/>
        <w:t>märgib, et kontrollikoja hinnangul on asutuste raamatupidamise aastaaruannete aluseks olevate maksete seaduslikkust ja korrektsust ohustav risk üldiselt keskmine, varieerudes konkreetsete eelarvejaotiste puhul väikesest kuni suureni; märgib, et kontrollikoja hinnangul on I jaotisega (personalikulud) seotud risk üldiselt väike, II jaotise (halduskulud) puhul peetakse seda keskmiseks ning III jaotise (tegevuskulud) puhul on see väike kuni suur, sõltuvalt asjaomasest asutusest ja selle tegevuskulude laadist; juhib tähelepanu sellele, et kontrollikoja hinnangul on III jaotisega seotud risk sarnane II jaotise riskiga, kuid kuna III jaotises on summad palju suuremad, on mõju suurem;</w:t>
      </w:r>
    </w:p>
    <w:p w14:paraId="38D4802D" w14:textId="3458B259" w:rsidR="001B2220" w:rsidRPr="00541ED6" w:rsidRDefault="00764C3F" w:rsidP="001B2220">
      <w:pPr>
        <w:pStyle w:val="NormalHanging12a"/>
      </w:pPr>
      <w:r w:rsidRPr="00541ED6">
        <w:t>52</w:t>
      </w:r>
      <w:r w:rsidR="001B2220" w:rsidRPr="00541ED6">
        <w:t>.</w:t>
      </w:r>
      <w:r w:rsidR="001B2220" w:rsidRPr="00541ED6">
        <w:tab/>
        <w:t>märgib, et nagu varasematelgi aastatel, peab kontrollikoda usaldusväärset finantsjuhtimist ohustavat riski keskmiseks ja peamiselt riigihankemenetlustega seotud riskiks;</w:t>
      </w:r>
    </w:p>
    <w:p w14:paraId="4B461C02" w14:textId="49BEBF20" w:rsidR="001B2220" w:rsidRPr="00541ED6" w:rsidRDefault="00764C3F" w:rsidP="001B2220">
      <w:pPr>
        <w:pStyle w:val="NormalHanging12a"/>
      </w:pPr>
      <w:r w:rsidRPr="00541ED6">
        <w:t>53</w:t>
      </w:r>
      <w:r w:rsidR="001B2220" w:rsidRPr="00541ED6">
        <w:t>.</w:t>
      </w:r>
      <w:r w:rsidR="001B2220" w:rsidRPr="00541ED6">
        <w:tab/>
        <w:t>märgib, et kontrollikoja hinnangul on eelarve haldamisega seotud risk väike ning kontrollikoja audit näitas puudusi, mis on peamiselt seotud liigendamata assigneeringute automaatse ülekandmise ja hilinenud maksetega; rõhutab, et juhtimis- ja kontrollisüsteemide puudused on seotud selliste küsimustega nagu piisavate järel-/eelkontrollide puudumine, põhitegevusega seotud hanked, mis on algatatud ilma nõuetekohaste rahastamisotsusteta, kulud, mis on tehtud ilma eelarvevahendite käsutaja volituste nõuetekohase delegeerimiseta, puudused toetuste haldamisel ja viivitused ühe asutuse komisjonipoolsel hindamisel; rõhutab, et need kontrollikoja loetletud puudused õõnestavad usaldusväärset finantsjuhtimist ning tekitavad asutustele finants- ja maineriske; kutsub asjaomaseid asutusi üles tagama finantsmääruse täieliku järgimise ja võtma vajalikke parandusmeetmeid ning kutsub komisjoni üles nende rakendamist tähelepanelikult jälgima;</w:t>
      </w:r>
    </w:p>
    <w:p w14:paraId="5BAD5483" w14:textId="35B70159" w:rsidR="001B2220" w:rsidRPr="00541ED6" w:rsidRDefault="00764C3F" w:rsidP="001B2220">
      <w:pPr>
        <w:pStyle w:val="NormalHanging12a"/>
      </w:pPr>
      <w:r w:rsidRPr="00541ED6">
        <w:t>54</w:t>
      </w:r>
      <w:r w:rsidR="001B2220" w:rsidRPr="00541ED6">
        <w:t>.</w:t>
      </w:r>
      <w:r w:rsidR="001B2220" w:rsidRPr="00541ED6">
        <w:tab/>
        <w:t>võtab teadmiseks, et 2024. aastal tegi kontrollikoda kokku 72 tähelepanekut, milles viidati erinevatele probleemidele hangete (34 tähelepanekut), juhtimis- ja kontrollisüsteemide (11 tähelepanekut) (v.a hanke- ja personaliküsimused) ning eelarve haldamise valdkonnas (27 tähelepanekut);</w:t>
      </w:r>
    </w:p>
    <w:p w14:paraId="239012FD" w14:textId="48BB7B30" w:rsidR="001B2220" w:rsidRPr="00541ED6" w:rsidRDefault="00764C3F" w:rsidP="001B2220">
      <w:pPr>
        <w:pStyle w:val="NormalHanging12a"/>
      </w:pPr>
      <w:r w:rsidRPr="00541ED6">
        <w:lastRenderedPageBreak/>
        <w:t>55</w:t>
      </w:r>
      <w:r w:rsidR="001B2220" w:rsidRPr="00541ED6">
        <w:t>.</w:t>
      </w:r>
      <w:r w:rsidR="001B2220" w:rsidRPr="00541ED6">
        <w:tab/>
        <w:t>märgib, et kontrollikoda esitas kõigi asutuste raamatupidamisaruannete aluseks olevate tulude usaldusväärsuse kohta märkusteta auditiarvamuse; märgib, et kontrollikoda esitas kõigi asutuste raamatupidamise aastaaruannete aluseks olevate tulude seaduslikkuse ja korrektsuse kohta märkusteta arvamuse;</w:t>
      </w:r>
    </w:p>
    <w:p w14:paraId="69352EE0" w14:textId="5B71C1B1" w:rsidR="001B2220" w:rsidRPr="00541ED6" w:rsidRDefault="00764C3F" w:rsidP="001B2220">
      <w:pPr>
        <w:pStyle w:val="NormalHanging12a"/>
      </w:pPr>
      <w:r w:rsidRPr="00541ED6">
        <w:t>56</w:t>
      </w:r>
      <w:r w:rsidR="001B2220" w:rsidRPr="00541ED6">
        <w:t>.</w:t>
      </w:r>
      <w:r w:rsidR="001B2220" w:rsidRPr="00541ED6">
        <w:tab/>
        <w:t>märgib, et kui Euroopa Tööjõuamet (ELA) välja arvata, esitati kõigi asutuste raamatupidamise aastaaruande aluseks olevate maksete seaduslikkuse ja korrektsuse kohta märkusteta arvamus;</w:t>
      </w:r>
    </w:p>
    <w:p w14:paraId="385445B4" w14:textId="36209AAA" w:rsidR="001B2220" w:rsidRPr="00541ED6" w:rsidRDefault="00764C3F" w:rsidP="001B2220">
      <w:pPr>
        <w:pStyle w:val="NormalHanging12a"/>
      </w:pPr>
      <w:r w:rsidRPr="00541ED6">
        <w:t>57</w:t>
      </w:r>
      <w:r w:rsidR="001B2220" w:rsidRPr="00541ED6">
        <w:t>.</w:t>
      </w:r>
      <w:r w:rsidR="001B2220" w:rsidRPr="00541ED6">
        <w:tab/>
        <w:t xml:space="preserve">võtab teadmiseks, et ELA puhul on märkus seotud 2024. aasta maksetega summas 2,6 miljonit eurot, mis moodustab kõigist kasutada olnud maksete assigneeringutest 5,7 %; märgib, et see summa sisaldab 2,2 miljonit eurot seoses lepinguga, mida peeti 2022. aasta auditiaruandes </w:t>
      </w:r>
      <w:proofErr w:type="spellStart"/>
      <w:r w:rsidR="001B2220" w:rsidRPr="00541ED6">
        <w:t>reeglitevastaseks</w:t>
      </w:r>
      <w:proofErr w:type="spellEnd"/>
      <w:r w:rsidR="001B2220" w:rsidRPr="00541ED6">
        <w:t xml:space="preserve">, kuna sõlmitud lepingu maksumus ületas kehtestatud lepingu ülemmäära, mis on vastuolus finantsmääruse I lisa punkti 12.3 alapunktiga a, ja 0,4 miljonit eurot seoses puudustega lepingu täitmise eelkontrollides; võtab teadmiseks 1. detsembril 2025 toimunud kuulamisel </w:t>
      </w:r>
      <w:proofErr w:type="spellStart"/>
      <w:r w:rsidR="001B2220" w:rsidRPr="00541ED6">
        <w:t>ELA-lt</w:t>
      </w:r>
      <w:proofErr w:type="spellEnd"/>
      <w:r w:rsidR="001B2220" w:rsidRPr="00541ED6">
        <w:t xml:space="preserve"> saadud vastuse, mille kohaselt jäid lepingu </w:t>
      </w:r>
      <w:proofErr w:type="spellStart"/>
      <w:r w:rsidR="001B2220" w:rsidRPr="00541ED6">
        <w:t>reeglitevastasest</w:t>
      </w:r>
      <w:proofErr w:type="spellEnd"/>
      <w:r w:rsidR="001B2220" w:rsidRPr="00541ED6">
        <w:t xml:space="preserve"> sõlmimisest hoolimata lepingu alusel tehtud tegelikud maksed hanketingimustes kehtestatud 6 miljoni euro suuruse ülemmäära piiresse ja leping oli oluline, et tagada asutuse esialgses asutamisetapis tema tegevuse jätkumine; märgib lisaks, et </w:t>
      </w:r>
      <w:proofErr w:type="spellStart"/>
      <w:r w:rsidR="001B2220" w:rsidRPr="00541ED6">
        <w:t>reeglitevastaselt</w:t>
      </w:r>
      <w:proofErr w:type="spellEnd"/>
      <w:r w:rsidR="001B2220" w:rsidRPr="00541ED6">
        <w:t xml:space="preserve"> sõlmitud leping lõppes 2024. aasta veebruaris ja seda ei pikendatud; väljendab heameelt asutuse kinnituse üle, et sarnaste rikkumiste vältimiseks on rakendatud parandusmeetmeid, sealhulgas muudetud hankedokumente, tugevdatud hankemenetlusi ja ajakohastatud sisemisi kontrollnimekirju; nõuab tungivalt, et ELA tugevdaks kavandamis- ja </w:t>
      </w:r>
      <w:proofErr w:type="spellStart"/>
      <w:r w:rsidR="001B2220" w:rsidRPr="00541ED6">
        <w:t>prioriseerimismehhanisme</w:t>
      </w:r>
      <w:proofErr w:type="spellEnd"/>
      <w:r w:rsidR="001B2220" w:rsidRPr="00541ED6">
        <w:t>, et tagada assigneeringute tõhus kasutamine ja põhitegevuse õigeaegne rakendamine tulevikus;</w:t>
      </w:r>
    </w:p>
    <w:p w14:paraId="1402EDAC" w14:textId="1BDA2CCC" w:rsidR="001B2220" w:rsidRPr="00541ED6" w:rsidRDefault="00764C3F" w:rsidP="001B2220">
      <w:pPr>
        <w:pStyle w:val="NormalHanging12a"/>
      </w:pPr>
      <w:r w:rsidRPr="00541ED6">
        <w:t>58</w:t>
      </w:r>
      <w:r w:rsidR="001B2220" w:rsidRPr="00541ED6">
        <w:t>.</w:t>
      </w:r>
      <w:r w:rsidR="001B2220" w:rsidRPr="00541ED6">
        <w:tab/>
        <w:t xml:space="preserve">toonitab, et kontrollikoda avaldas asjaolu rõhutavaid punkte, et juhtida tähelepanu raamatupidamise aastaaruandes esitatud või avalikustatud olulistele küsimustele, mis on hädavajalikud raamatupidamise aastaaruande või selle aluseks olevate tulude või maksete mõistmiseks; märgib lisaks, et eelarveaasta 2024 puhul kasutas kontrollikoda asjaolu rõhutavaid punkte järgmiste käesoleva resolutsiooni osaks olevate asutuste puhul: </w:t>
      </w:r>
      <w:proofErr w:type="spellStart"/>
      <w:r w:rsidR="001B2220" w:rsidRPr="00541ED6">
        <w:t>CdT</w:t>
      </w:r>
      <w:proofErr w:type="spellEnd"/>
      <w:r w:rsidR="001B2220" w:rsidRPr="00541ED6">
        <w:t>, CEPOL, EBA, EIT, EMA ja ESMA;</w:t>
      </w:r>
    </w:p>
    <w:p w14:paraId="4F64ACCF" w14:textId="1BF55B10" w:rsidR="001B2220" w:rsidRPr="00541ED6" w:rsidRDefault="00764C3F" w:rsidP="001B2220">
      <w:pPr>
        <w:pStyle w:val="NormalHanging12a"/>
        <w:rPr>
          <w:bCs/>
          <w:iCs/>
        </w:rPr>
      </w:pPr>
      <w:r w:rsidRPr="00541ED6">
        <w:t>59</w:t>
      </w:r>
      <w:r w:rsidR="001B2220" w:rsidRPr="00541ED6">
        <w:t>.</w:t>
      </w:r>
      <w:r w:rsidR="001B2220" w:rsidRPr="00541ED6">
        <w:tab/>
        <w:t>märgib, et asutuste iga-aastastes eriaruannetes esitatud tähelepanekud on tegelikult soovitused, mille kontrollikoda on andnud ajalise raamita; märgib, et kontrollikoda võtab nende tähelepanekute suhtes igal aastal järelmeetmeid, andes nende staatusele hinnangu, milleks on kas „avatud“ või „suletud“; on siiski seisukohal, et pikaajaliste avatud tähelepanekute puhul peaks olema vaja õigeaegseid ja konkreetseid parandusmeetmeid, millega kaasneb vastavate haldusnõukogude tugevdatud järelevalve, et vältida korduvaid puudusi;</w:t>
      </w:r>
    </w:p>
    <w:p w14:paraId="64466C6B" w14:textId="2EB33D32" w:rsidR="001B2220" w:rsidRPr="00541ED6" w:rsidRDefault="00764C3F" w:rsidP="001B2220">
      <w:pPr>
        <w:pStyle w:val="NormalHanging12a"/>
      </w:pPr>
      <w:r w:rsidRPr="00541ED6">
        <w:t>60</w:t>
      </w:r>
      <w:r w:rsidR="001B2220" w:rsidRPr="00541ED6">
        <w:t>.</w:t>
      </w:r>
      <w:r w:rsidR="001B2220" w:rsidRPr="00541ED6">
        <w:tab/>
        <w:t>märgib, et kokku 109 tähelepanekust, mille kontrollikoda tegi varasematel aastatel seoses käesoleva resolutsiooni osaks olevate asutustega, suleti 2024. aastal kokku 66 tähelepanekut, kokku 39 on endiselt avatud ja kaks osaliselt suletud; märgib, et pooleliolevate tähelepanekute arv on asutuste lõikes erinev, kusjuures mõnel neist (</w:t>
      </w:r>
      <w:proofErr w:type="spellStart"/>
      <w:r w:rsidR="001B2220" w:rsidRPr="00541ED6">
        <w:t>BERECi</w:t>
      </w:r>
      <w:proofErr w:type="spellEnd"/>
      <w:r w:rsidR="001B2220" w:rsidRPr="00541ED6">
        <w:t xml:space="preserve"> Büroo, </w:t>
      </w:r>
      <w:proofErr w:type="spellStart"/>
      <w:r w:rsidR="001B2220" w:rsidRPr="00541ED6">
        <w:t>CdT</w:t>
      </w:r>
      <w:proofErr w:type="spellEnd"/>
      <w:r w:rsidR="001B2220" w:rsidRPr="00541ED6">
        <w:t xml:space="preserve">, CEPOL, EASA, EBA, ECHA, EFSA, EMA, EMSA, ERA, ESA ja ESMA) ei ole ühtegi avatud tähelepanekut, ja suurim arv avatud tähelepanekuid on endiselt </w:t>
      </w:r>
      <w:proofErr w:type="spellStart"/>
      <w:r w:rsidR="001B2220" w:rsidRPr="00541ED6">
        <w:t>ACERil</w:t>
      </w:r>
      <w:proofErr w:type="spellEnd"/>
      <w:r w:rsidR="001B2220" w:rsidRPr="00541ED6">
        <w:t xml:space="preserve"> (neli), </w:t>
      </w:r>
      <w:proofErr w:type="spellStart"/>
      <w:r w:rsidR="001B2220" w:rsidRPr="00541ED6">
        <w:t>ELA-l</w:t>
      </w:r>
      <w:proofErr w:type="spellEnd"/>
      <w:r w:rsidR="001B2220" w:rsidRPr="00541ED6">
        <w:t xml:space="preserve"> (viis), </w:t>
      </w:r>
      <w:proofErr w:type="spellStart"/>
      <w:r w:rsidR="001B2220" w:rsidRPr="00541ED6">
        <w:t>eu</w:t>
      </w:r>
      <w:proofErr w:type="spellEnd"/>
      <w:r w:rsidR="001B2220" w:rsidRPr="00541ED6">
        <w:t>-</w:t>
      </w:r>
      <w:proofErr w:type="spellStart"/>
      <w:r w:rsidR="001B2220" w:rsidRPr="00541ED6">
        <w:t>LISA-l</w:t>
      </w:r>
      <w:proofErr w:type="spellEnd"/>
      <w:r w:rsidR="001B2220" w:rsidRPr="00541ED6">
        <w:t xml:space="preserve"> (viis) ja </w:t>
      </w:r>
      <w:proofErr w:type="spellStart"/>
      <w:r w:rsidR="001B2220" w:rsidRPr="00541ED6">
        <w:t>Frontexil</w:t>
      </w:r>
      <w:proofErr w:type="spellEnd"/>
      <w:r w:rsidR="001B2220" w:rsidRPr="00541ED6">
        <w:t xml:space="preserve"> (neli), võrreldes 2023. aastaga, mil neid oli </w:t>
      </w:r>
      <w:proofErr w:type="spellStart"/>
      <w:r w:rsidR="001B2220" w:rsidRPr="00541ED6">
        <w:t>ACERil</w:t>
      </w:r>
      <w:proofErr w:type="spellEnd"/>
      <w:r w:rsidR="001B2220" w:rsidRPr="00541ED6">
        <w:t xml:space="preserve"> kolm, </w:t>
      </w:r>
      <w:proofErr w:type="spellStart"/>
      <w:r w:rsidR="001B2220" w:rsidRPr="00541ED6">
        <w:t>ELA-l</w:t>
      </w:r>
      <w:proofErr w:type="spellEnd"/>
      <w:r w:rsidR="001B2220" w:rsidRPr="00541ED6">
        <w:t xml:space="preserve"> viis, </w:t>
      </w:r>
      <w:proofErr w:type="spellStart"/>
      <w:r w:rsidR="001B2220" w:rsidRPr="00541ED6">
        <w:t>eu</w:t>
      </w:r>
      <w:proofErr w:type="spellEnd"/>
      <w:r w:rsidR="001B2220" w:rsidRPr="00541ED6">
        <w:noBreakHyphen/>
      </w:r>
      <w:proofErr w:type="spellStart"/>
      <w:r w:rsidR="001B2220" w:rsidRPr="00541ED6">
        <w:t>LISA-l</w:t>
      </w:r>
      <w:proofErr w:type="spellEnd"/>
      <w:r w:rsidR="001B2220" w:rsidRPr="00541ED6">
        <w:t xml:space="preserve"> kaheksa ja </w:t>
      </w:r>
      <w:proofErr w:type="spellStart"/>
      <w:r w:rsidR="001B2220" w:rsidRPr="00541ED6">
        <w:t>Frontexil</w:t>
      </w:r>
      <w:proofErr w:type="spellEnd"/>
      <w:r w:rsidR="001B2220" w:rsidRPr="00541ED6">
        <w:t xml:space="preserve"> seitse; tunnustab tehtud edusamme ja ergutab asutusi jätkama tööd pooleliolevate küsimuste </w:t>
      </w:r>
      <w:r w:rsidR="001B2220" w:rsidRPr="00541ED6">
        <w:lastRenderedPageBreak/>
        <w:t>lahendamiseks;</w:t>
      </w:r>
    </w:p>
    <w:p w14:paraId="7CBA424C" w14:textId="2D3F6C79" w:rsidR="001B2220" w:rsidRPr="00541ED6" w:rsidRDefault="00764C3F" w:rsidP="001B2220">
      <w:pPr>
        <w:pStyle w:val="NormalHanging12a"/>
        <w:rPr>
          <w:u w:val="single"/>
        </w:rPr>
      </w:pPr>
      <w:r w:rsidRPr="00541ED6">
        <w:t>61</w:t>
      </w:r>
      <w:r w:rsidR="001B2220" w:rsidRPr="00541ED6">
        <w:t>.</w:t>
      </w:r>
      <w:r w:rsidR="001B2220" w:rsidRPr="00541ED6">
        <w:tab/>
        <w:t xml:space="preserve">võtab teadmiseks, et 39 avatud tähelepanekust (2023. aastal 53) seitse on seotud ülekandmiste kõrge määraga (ACER, ECDC, EFCA, EIGE, </w:t>
      </w:r>
      <w:proofErr w:type="spellStart"/>
      <w:r w:rsidR="001B2220" w:rsidRPr="00541ED6">
        <w:t>Eurofound</w:t>
      </w:r>
      <w:proofErr w:type="spellEnd"/>
      <w:r w:rsidR="001B2220" w:rsidRPr="00541ED6">
        <w:t xml:space="preserve">, FRA ja </w:t>
      </w:r>
      <w:proofErr w:type="spellStart"/>
      <w:r w:rsidR="001B2220" w:rsidRPr="00541ED6">
        <w:t>Frontex</w:t>
      </w:r>
      <w:proofErr w:type="spellEnd"/>
      <w:r w:rsidR="001B2220" w:rsidRPr="00541ED6">
        <w:t xml:space="preserve">); tunnistab, et ELA ja </w:t>
      </w:r>
      <w:proofErr w:type="spellStart"/>
      <w:r w:rsidR="001B2220" w:rsidRPr="00541ED6">
        <w:t>eu</w:t>
      </w:r>
      <w:proofErr w:type="spellEnd"/>
      <w:r w:rsidR="001B2220" w:rsidRPr="00541ED6">
        <w:noBreakHyphen/>
        <w:t>LISA on vähendanud ülekandmiste määra 15 %-</w:t>
      </w:r>
      <w:proofErr w:type="spellStart"/>
      <w:r w:rsidR="001B2220" w:rsidRPr="00541ED6">
        <w:t>ni</w:t>
      </w:r>
      <w:proofErr w:type="spellEnd"/>
      <w:r w:rsidR="001B2220" w:rsidRPr="00541ED6">
        <w:t>, mis on kontrollikoja aruandluskünnis;</w:t>
      </w:r>
    </w:p>
    <w:p w14:paraId="108E605D" w14:textId="77777777" w:rsidR="001B2220" w:rsidRPr="00541ED6" w:rsidRDefault="001B2220" w:rsidP="001B2220">
      <w:pPr>
        <w:pStyle w:val="NormalHanging12a"/>
        <w:rPr>
          <w:i/>
          <w:iCs/>
        </w:rPr>
      </w:pPr>
      <w:r w:rsidRPr="00541ED6">
        <w:rPr>
          <w:b/>
          <w:i/>
        </w:rPr>
        <w:t>Majandus- ja rahandusküsimuste valdkonna asutused</w:t>
      </w:r>
      <w:r w:rsidRPr="00541ED6">
        <w:rPr>
          <w:b/>
          <w:bCs/>
          <w:i/>
          <w:iCs/>
          <w:vertAlign w:val="superscript"/>
        </w:rPr>
        <w:footnoteReference w:id="408"/>
      </w:r>
    </w:p>
    <w:p w14:paraId="411381EA" w14:textId="75313878" w:rsidR="001B2220" w:rsidRPr="00541ED6" w:rsidRDefault="00764C3F" w:rsidP="001B2220">
      <w:pPr>
        <w:pStyle w:val="NormalHanging12a"/>
      </w:pPr>
      <w:r w:rsidRPr="00541ED6">
        <w:t>62</w:t>
      </w:r>
      <w:r w:rsidR="001B2220" w:rsidRPr="00541ED6">
        <w:t>.</w:t>
      </w:r>
      <w:r w:rsidR="001B2220" w:rsidRPr="00541ED6">
        <w:tab/>
        <w:t xml:space="preserve">võtab teadmiseks kontrollikoja tähelepanekud ESMA lepingute haldamise kohta, eelkõige kuus juhtumit 2024. aastal, kui teenuseid osutati enne lepingu allkirjastamist, mis on finantsmääruse artikli 172 lõikega 1 vastuolus; võtab teadmiseks, et 30 556 eurot eelnevate maksetena oli </w:t>
      </w:r>
      <w:proofErr w:type="spellStart"/>
      <w:r w:rsidR="001B2220" w:rsidRPr="00541ED6">
        <w:t>eeskirjadevastane</w:t>
      </w:r>
      <w:proofErr w:type="spellEnd"/>
      <w:r w:rsidR="001B2220" w:rsidRPr="00541ED6">
        <w:t>, kuigi ESMA rõhutab väheolulisust (0,04 % kõigist maksetest) ja asjaolu, et juhtumid avastati asutuse sees; märgib, et kõik maksed (30 606 eurot) tehti kehtivate raamlepingute alusel, mis leevendas õiguslikku riski;</w:t>
      </w:r>
    </w:p>
    <w:p w14:paraId="246BB557" w14:textId="2D58B123" w:rsidR="001B2220" w:rsidRPr="00541ED6" w:rsidRDefault="00764C3F" w:rsidP="001B2220">
      <w:pPr>
        <w:pStyle w:val="NormalHanging12a"/>
      </w:pPr>
      <w:r w:rsidRPr="00541ED6">
        <w:t>63</w:t>
      </w:r>
      <w:r w:rsidR="001B2220" w:rsidRPr="00541ED6">
        <w:t>.</w:t>
      </w:r>
      <w:r w:rsidR="001B2220" w:rsidRPr="00541ED6">
        <w:tab/>
        <w:t xml:space="preserve">juhib tähelepanu sellele, et digitaalse tegevuskerksuse määrus (DORA) ja </w:t>
      </w:r>
      <w:proofErr w:type="spellStart"/>
      <w:r w:rsidR="001B2220" w:rsidRPr="00541ED6">
        <w:t>krüptovaraturgude</w:t>
      </w:r>
      <w:proofErr w:type="spellEnd"/>
      <w:r w:rsidR="001B2220" w:rsidRPr="00541ED6">
        <w:t xml:space="preserve"> määrus (</w:t>
      </w:r>
      <w:proofErr w:type="spellStart"/>
      <w:r w:rsidR="001B2220" w:rsidRPr="00541ED6">
        <w:t>MiCAR</w:t>
      </w:r>
      <w:proofErr w:type="spellEnd"/>
      <w:r w:rsidR="001B2220" w:rsidRPr="00541ED6">
        <w:t xml:space="preserve">) avaldavad Euroopa Pangandusjärelevalve (EBA) volitustele ja ülesannetele märkimisväärset mõju; märgib murega, et esialgsetes sätetes ei käsitletud piisavalt nende ülesannete kehtestamiseks või seotud poliitika ettevalmistamise ja rakendamise etappideks vajalikke rahalisi vahendeid; toetab täielikult EBA seisukohta, et tulevastes finantsselgitustes tuleb ette näha ja tagada piisavad vahendid selliste keerukate volituste õigeaegseks ja </w:t>
      </w:r>
      <w:r w:rsidR="00291140" w:rsidRPr="00541ED6">
        <w:t xml:space="preserve">tulemuslikuks </w:t>
      </w:r>
      <w:r w:rsidR="001B2220" w:rsidRPr="00541ED6">
        <w:t>kehtestamiseks; nõuab tungivalt, et volituste laiendamisega toimetulekuks eraldataks piisavalt rahalisi vahendeid;</w:t>
      </w:r>
    </w:p>
    <w:p w14:paraId="5318A172" w14:textId="3E90645B" w:rsidR="001B2220" w:rsidRPr="00541ED6" w:rsidRDefault="00764C3F" w:rsidP="001B2220">
      <w:pPr>
        <w:pStyle w:val="NormalHanging12a"/>
      </w:pPr>
      <w:r w:rsidRPr="00541ED6">
        <w:t>64</w:t>
      </w:r>
      <w:r w:rsidR="001B2220" w:rsidRPr="00541ED6">
        <w:t>.</w:t>
      </w:r>
      <w:r w:rsidR="001B2220" w:rsidRPr="00541ED6">
        <w:tab/>
        <w:t>märgib, et ESMA juhitud hankemenetluse tulemusel, milles EBA osales avaliku sektori hankijana, sõlmiti 2022. aasta detsembris raamleping ülemmääraga 40,2 miljonit eurot; märgib, et 2023. aasta jaanuaris esitati menetluse tulemuse kohta hagi, milles taotleti lepingu sõlmimise otsuse tühistamist ja hüvitist; väljendab heameelt selle üle, et Euroopa Liidu Kohtu 29. oktoobri 2025. aasta otsusega lükati hageja tühistamis- ja kahju hüvitamise nõuded tervikuna tagasi;</w:t>
      </w:r>
    </w:p>
    <w:p w14:paraId="72F68042" w14:textId="77777777" w:rsidR="001B2220" w:rsidRPr="00541ED6" w:rsidRDefault="001B2220" w:rsidP="001B2220">
      <w:pPr>
        <w:pStyle w:val="NormalHanging12a"/>
        <w:rPr>
          <w:i/>
          <w:iCs/>
        </w:rPr>
      </w:pPr>
      <w:r w:rsidRPr="00541ED6">
        <w:rPr>
          <w:i/>
        </w:rPr>
        <w:t>Soovitused</w:t>
      </w:r>
    </w:p>
    <w:p w14:paraId="75A348C1" w14:textId="4466CC54" w:rsidR="001B2220" w:rsidRPr="00541ED6" w:rsidRDefault="00764C3F" w:rsidP="001B2220">
      <w:pPr>
        <w:pStyle w:val="NormalHanging12a"/>
      </w:pPr>
      <w:r w:rsidRPr="00541ED6">
        <w:t>65</w:t>
      </w:r>
      <w:r w:rsidR="001B2220" w:rsidRPr="00541ED6">
        <w:t>.</w:t>
      </w:r>
      <w:r w:rsidR="001B2220" w:rsidRPr="00541ED6">
        <w:tab/>
        <w:t>kutsub asutusi ja eelkõige</w:t>
      </w:r>
    </w:p>
    <w:p w14:paraId="142AF9CB" w14:textId="77777777" w:rsidR="001B2220" w:rsidRPr="00541ED6" w:rsidRDefault="001B2220" w:rsidP="001B2220">
      <w:pPr>
        <w:pStyle w:val="NormalHanging12a"/>
        <w:ind w:left="1134"/>
      </w:pPr>
      <w:r w:rsidRPr="00541ED6">
        <w:t>–</w:t>
      </w:r>
      <w:r w:rsidRPr="00541ED6">
        <w:tab/>
      </w:r>
      <w:proofErr w:type="spellStart"/>
      <w:r w:rsidRPr="00541ED6">
        <w:t>ESMAt</w:t>
      </w:r>
      <w:proofErr w:type="spellEnd"/>
      <w:r w:rsidRPr="00541ED6">
        <w:t xml:space="preserve"> üles tugevdama eelkontrolle, tõhustama järelevalvevahendeid ja pakkuma koolitust, et vältida tulevikus probleemide kordumist;</w:t>
      </w:r>
    </w:p>
    <w:p w14:paraId="4FBDA6F4" w14:textId="77777777" w:rsidR="001B2220" w:rsidRPr="00541ED6" w:rsidRDefault="001B2220" w:rsidP="001B2220">
      <w:pPr>
        <w:pStyle w:val="NormalHanging12a"/>
        <w:rPr>
          <w:b/>
          <w:bCs/>
          <w:i/>
          <w:iCs/>
        </w:rPr>
      </w:pPr>
      <w:r w:rsidRPr="00541ED6">
        <w:rPr>
          <w:b/>
          <w:i/>
        </w:rPr>
        <w:t xml:space="preserve">Justiits- ja </w:t>
      </w:r>
      <w:proofErr w:type="spellStart"/>
      <w:r w:rsidRPr="00541ED6">
        <w:rPr>
          <w:b/>
          <w:i/>
        </w:rPr>
        <w:t>siseküsimuste</w:t>
      </w:r>
      <w:proofErr w:type="spellEnd"/>
      <w:r w:rsidRPr="00541ED6">
        <w:rPr>
          <w:b/>
          <w:i/>
        </w:rPr>
        <w:t xml:space="preserve"> valdkonna asutused</w:t>
      </w:r>
      <w:r w:rsidRPr="00541ED6">
        <w:rPr>
          <w:b/>
          <w:bCs/>
          <w:i/>
          <w:iCs/>
          <w:vertAlign w:val="superscript"/>
        </w:rPr>
        <w:footnoteReference w:id="409"/>
      </w:r>
    </w:p>
    <w:p w14:paraId="39BAC00C" w14:textId="36B9811E" w:rsidR="001B2220" w:rsidRPr="00541ED6" w:rsidRDefault="00764C3F" w:rsidP="001B2220">
      <w:pPr>
        <w:pStyle w:val="NormalHanging12a"/>
      </w:pPr>
      <w:r w:rsidRPr="00541ED6">
        <w:t>66</w:t>
      </w:r>
      <w:r w:rsidR="001B2220" w:rsidRPr="00541ED6">
        <w:t>.</w:t>
      </w:r>
      <w:r w:rsidR="001B2220" w:rsidRPr="00541ED6">
        <w:tab/>
        <w:t xml:space="preserve">märgib, et 2024. aasta juunis toimus </w:t>
      </w:r>
      <w:proofErr w:type="spellStart"/>
      <w:r w:rsidR="001B2220" w:rsidRPr="00541ED6">
        <w:t>CEPOLi</w:t>
      </w:r>
      <w:proofErr w:type="spellEnd"/>
      <w:r w:rsidR="001B2220" w:rsidRPr="00541ED6">
        <w:t xml:space="preserve"> vastu märkimisväärne </w:t>
      </w:r>
      <w:proofErr w:type="spellStart"/>
      <w:r w:rsidR="001B2220" w:rsidRPr="00541ED6">
        <w:t>küberrünne</w:t>
      </w:r>
      <w:proofErr w:type="spellEnd"/>
      <w:r w:rsidR="001B2220" w:rsidRPr="00541ED6">
        <w:t xml:space="preserve">, mis mõjutas kõiki tegevusvaldkondi, mistõttu tühistati kümme kohapealset koolitust ja kõik veebikoolitused peatati kuni kõnealuse aasta lõpuni; märgib lisaks, et see sündmus mitte ainult ei häirinud </w:t>
      </w:r>
      <w:proofErr w:type="spellStart"/>
      <w:r w:rsidR="001B2220" w:rsidRPr="00541ED6">
        <w:t>CEPOLi</w:t>
      </w:r>
      <w:proofErr w:type="spellEnd"/>
      <w:r w:rsidR="001B2220" w:rsidRPr="00541ED6">
        <w:t xml:space="preserve"> põhitegevust, vaid tõi kaasa ka täiendavaid planeerimata kulusid, mis on seotud intsidentidele reageerimise, süsteemi taastamise ja tõhustatud küberturvalisuse meetmetega; märgib, et turvarikkumine oli </w:t>
      </w:r>
      <w:proofErr w:type="spellStart"/>
      <w:r w:rsidR="001B2220" w:rsidRPr="00541ED6">
        <w:t>CEPOLi</w:t>
      </w:r>
      <w:proofErr w:type="spellEnd"/>
      <w:r w:rsidR="001B2220" w:rsidRPr="00541ED6">
        <w:t xml:space="preserve"> digitaristu vastu suunatud keeruka </w:t>
      </w:r>
      <w:proofErr w:type="spellStart"/>
      <w:r w:rsidR="001B2220" w:rsidRPr="00541ED6">
        <w:t>küberründe</w:t>
      </w:r>
      <w:proofErr w:type="spellEnd"/>
      <w:r w:rsidR="001B2220" w:rsidRPr="00541ED6">
        <w:t xml:space="preserve"> otsene tagajärg ning et volitusteta osalejad said </w:t>
      </w:r>
      <w:r w:rsidR="001B2220" w:rsidRPr="00541ED6">
        <w:lastRenderedPageBreak/>
        <w:t xml:space="preserve">juurdepääsu märkimisväärsele hulgale isikuandmetele, mis ohustab nende andmete konfidentsiaalsust, terviklust ja kättesaadavust; rõhutab, et </w:t>
      </w:r>
      <w:proofErr w:type="spellStart"/>
      <w:r w:rsidR="001B2220" w:rsidRPr="00541ED6">
        <w:t>küberintsidendi</w:t>
      </w:r>
      <w:proofErr w:type="spellEnd"/>
      <w:r w:rsidR="001B2220" w:rsidRPr="00541ED6">
        <w:t xml:space="preserve"> tõttu tuli ligikaudu 99 000 isikut nende isikuandmete rikkumisest otse teavitada ning et rünnak tõi kaasa kriminaaluurimise, mida toetasid CERT-EU ja Europol; tunneb muret selle pärast, et vaatamata mõningatele kaudsetele tõenditele ei ole ohusubjekti lõplikult kindlaks tehtud; juhib tähelepanu CERT-EU soovitusele taristu uuesti üles ehitada, mille tulemusel lõi digiteenuste peadirektoraat kolme nädala jooksul nullusaldusega, täielikult pilvepõhise uute seadmetega IT-keskkonna; märgib, et CEPOL täidab praegu oma küberturvalisuse kava raames 42 küberturvalisuse ülesannet ja projekti; toonitab, et kõigile töötajatele on korraldatud IKT-turvalisuse alaseid teadlikkuse suurendamise ja koolituskursusi, mida täiendavad tavapärase tava osana korrapärased </w:t>
      </w:r>
      <w:proofErr w:type="spellStart"/>
      <w:r w:rsidR="001B2220" w:rsidRPr="00541ED6">
        <w:t>intranetiteated</w:t>
      </w:r>
      <w:proofErr w:type="spellEnd"/>
      <w:r w:rsidR="001B2220" w:rsidRPr="00541ED6">
        <w:t xml:space="preserve"> ja uuendused; rõhutab, et küberturvalisuse puudustega kaasnevad asutuste jaoks mitte ainult tegevus-, vaid ka maine-, finants- ja õiguslikud riskid; nõuab siduvaid küberturvalisuse miinimumstandardeid ning piisavat ja stabiilset rahastamist, et tagada nende tulemuslik rakendamine;</w:t>
      </w:r>
    </w:p>
    <w:p w14:paraId="4C666B4B" w14:textId="059B2422" w:rsidR="001B2220" w:rsidRPr="00541ED6" w:rsidRDefault="00764C3F" w:rsidP="001B2220">
      <w:pPr>
        <w:pStyle w:val="NormalHanging12a"/>
      </w:pPr>
      <w:r w:rsidRPr="00541ED6">
        <w:t>67</w:t>
      </w:r>
      <w:r w:rsidR="001B2220" w:rsidRPr="00541ED6">
        <w:t>.</w:t>
      </w:r>
      <w:r w:rsidR="001B2220" w:rsidRPr="00541ED6">
        <w:tab/>
        <w:t xml:space="preserve">rõhutab, et kui asutused tegutsevad väljaspool liidu territooriumi või teevad koostööd kolmandate riikide ametiasutustega, on liidu õigus nende suhtes endiselt täielikult siduv; kutsub komisjoni üles tagama, et koostöölepingud, tegevuskord ja </w:t>
      </w:r>
      <w:proofErr w:type="spellStart"/>
      <w:r w:rsidR="001B2220" w:rsidRPr="00541ED6">
        <w:t>andmejagamisraamistikud</w:t>
      </w:r>
      <w:proofErr w:type="spellEnd"/>
      <w:r w:rsidR="001B2220" w:rsidRPr="00541ED6">
        <w:t xml:space="preserve"> sisaldaksid jõustatavaid kaitsemeetmeid, järelevalvemehhanisme ja selgeid aruandekohustusi eelarve täitmisele heakskiidu andmise eest vastutava institutsiooni ees;</w:t>
      </w:r>
    </w:p>
    <w:p w14:paraId="102EFB69" w14:textId="27770F90" w:rsidR="001B2220" w:rsidRPr="00541ED6" w:rsidRDefault="00764C3F" w:rsidP="001B2220">
      <w:pPr>
        <w:pStyle w:val="NormalHanging12a"/>
        <w:rPr>
          <w:i/>
          <w:iCs/>
        </w:rPr>
      </w:pPr>
      <w:r w:rsidRPr="00541ED6">
        <w:t>68</w:t>
      </w:r>
      <w:r w:rsidR="001B2220" w:rsidRPr="00541ED6">
        <w:t>.</w:t>
      </w:r>
      <w:r w:rsidR="001B2220" w:rsidRPr="00541ED6">
        <w:tab/>
        <w:t>tuletab meelde, et määrusega (EL, Euratom) 2023/284</w:t>
      </w:r>
      <w:r w:rsidR="00D6576D">
        <w:t>1</w:t>
      </w:r>
      <w:r w:rsidR="001B2220" w:rsidRPr="00541ED6">
        <w:rPr>
          <w:rStyle w:val="FootnoteReference"/>
        </w:rPr>
        <w:footnoteReference w:id="410"/>
      </w:r>
      <w:r w:rsidR="001B2220" w:rsidRPr="00541ED6">
        <w:t xml:space="preserve"> kehtestatakse kõigi detsentraliseeritud asutuste jaoks siduv ja ambitsioonikas küberturvalisuse raamistik, mis hõlmab finantsmehhanisme, tegevusplatvorme ja tundlikke andmeid, aga ka tugevate tehniliste ja korralduslike meetmete rakendamist kõigis IKT-keskkondades, järkjärgulist üleminekut nullusaldusega arhitektuurile, tugevdatud koostööd CERT-EU, informaatika peadirektoraadi ja muude asjaomaste institutsioonidevaheliste organitega ning ranget intsidentidest teatamise kohustust; märgib, et mitu neist põhinõuetest tekitavad endiselt raskusi, võttes arvesse asutuste valmisoleku praegust ebaühtlast taset; rõhutab, et </w:t>
      </w:r>
      <w:proofErr w:type="spellStart"/>
      <w:r w:rsidR="001B2220" w:rsidRPr="00541ED6">
        <w:t>CEPOLit</w:t>
      </w:r>
      <w:proofErr w:type="spellEnd"/>
      <w:r w:rsidR="001B2220" w:rsidRPr="00541ED6">
        <w:t xml:space="preserve"> mõjutav </w:t>
      </w:r>
      <w:proofErr w:type="spellStart"/>
      <w:r w:rsidR="001B2220" w:rsidRPr="00541ED6">
        <w:t>küberintsident</w:t>
      </w:r>
      <w:proofErr w:type="spellEnd"/>
      <w:r w:rsidR="001B2220" w:rsidRPr="00541ED6">
        <w:t xml:space="preserve"> näitab igapäevast küberohtu, millega asutused kokku puutuvad, ja nende </w:t>
      </w:r>
      <w:r w:rsidR="009A648D" w:rsidRPr="00541ED6">
        <w:t xml:space="preserve">vähest kaitstust </w:t>
      </w:r>
      <w:r w:rsidR="001B2220" w:rsidRPr="00541ED6">
        <w:t>tundlike andmete käitlemisel; nõuab määruse (EL, Euratom) 2023/284</w:t>
      </w:r>
      <w:r w:rsidR="00D6576D">
        <w:t>1</w:t>
      </w:r>
      <w:r w:rsidR="001B2220" w:rsidRPr="00541ED6">
        <w:t xml:space="preserve"> küberturvalisuse sätete kiirendatud rakendamist kõigis asutustes ja asutuste IT-süsteemide korrapärast stressitestimist; nõuab tungivalt, et asutused tõhustaksid ohtude jälgimist reaalajas, reageerimisvõimet ja töötajate koolitamist küberturvalisuse vallas;</w:t>
      </w:r>
    </w:p>
    <w:p w14:paraId="756F927B" w14:textId="53EA50A4" w:rsidR="001B2220" w:rsidRPr="00541ED6" w:rsidRDefault="00764C3F" w:rsidP="001B2220">
      <w:pPr>
        <w:pStyle w:val="NormalHanging12a"/>
      </w:pPr>
      <w:r w:rsidRPr="00541ED6">
        <w:t>69</w:t>
      </w:r>
      <w:r w:rsidR="001B2220" w:rsidRPr="00541ED6">
        <w:t>.</w:t>
      </w:r>
      <w:r w:rsidR="001B2220" w:rsidRPr="00541ED6">
        <w:tab/>
        <w:t xml:space="preserve">võtab teadmiseks meeste alaesindatuse EIGE töötajate hulgas (vaid 29 % ja 21 % (8 meest) haldusnõukogus) ning ergutab </w:t>
      </w:r>
      <w:proofErr w:type="spellStart"/>
      <w:r w:rsidR="001B2220" w:rsidRPr="00541ED6">
        <w:t>EIGEt</w:t>
      </w:r>
      <w:proofErr w:type="spellEnd"/>
      <w:r w:rsidR="001B2220" w:rsidRPr="00541ED6">
        <w:t xml:space="preserve"> saavutama tulevikus töötajate värbamisel tasakaalustatumat soolist esindatust;</w:t>
      </w:r>
    </w:p>
    <w:p w14:paraId="54536062" w14:textId="5F248548" w:rsidR="001B2220" w:rsidRPr="00541ED6" w:rsidRDefault="00764C3F" w:rsidP="001B2220">
      <w:pPr>
        <w:pStyle w:val="NormalHanging12a"/>
      </w:pPr>
      <w:r w:rsidRPr="00541ED6">
        <w:t>70</w:t>
      </w:r>
      <w:r w:rsidR="001B2220" w:rsidRPr="00541ED6">
        <w:t>.</w:t>
      </w:r>
      <w:r w:rsidR="001B2220" w:rsidRPr="00541ED6">
        <w:tab/>
        <w:t>võtab teadmiseks kontrollikoja tähelepanekud EIGE juhtimis- ja kontrollisüsteemide kohta, sealhulgas järgmise:</w:t>
      </w:r>
    </w:p>
    <w:p w14:paraId="1DA5786E" w14:textId="77777777" w:rsidR="001B2220" w:rsidRPr="00541ED6" w:rsidRDefault="001B2220" w:rsidP="001B2220">
      <w:pPr>
        <w:pStyle w:val="NormalHanging12a"/>
        <w:ind w:left="1134"/>
      </w:pPr>
      <w:r w:rsidRPr="00541ED6">
        <w:t>–</w:t>
      </w:r>
      <w:r w:rsidRPr="00541ED6">
        <w:tab/>
        <w:t xml:space="preserve">hanke-eeskirjade rikkumine: juhib tähelepanu sellele, et 2024. aastal kohaldas </w:t>
      </w:r>
      <w:r w:rsidRPr="00541ED6">
        <w:lastRenderedPageBreak/>
        <w:t>EIGE puhastusteenuste hankemenetluses liiga kitsendavaid finantssuutlikkuse nõudeid ja piiravaid valikukriteeriume, mis kontrollikoja sõnul võisid potentsiaalseid pakkujaid heidutada või isegi takistada neid osalemast; võtab teadmiseks, et EIGE rõhutab, et piiravaid kriteeriume taotlesid kaashankijad (komisjon ja Euroopa Parlament) ning ükski potentsiaalne pakkuja ei kaevanud valikukriteeriumide üle;</w:t>
      </w:r>
    </w:p>
    <w:p w14:paraId="7009CBDB" w14:textId="77777777" w:rsidR="001B2220" w:rsidRPr="00541ED6" w:rsidRDefault="001B2220" w:rsidP="001B2220">
      <w:pPr>
        <w:pStyle w:val="NormalHanging12a"/>
        <w:ind w:left="1134"/>
      </w:pPr>
      <w:r w:rsidRPr="00541ED6">
        <w:t>–</w:t>
      </w:r>
      <w:r w:rsidRPr="00541ED6">
        <w:tab/>
        <w:t>pakkumuse ebapiisav hindamine: märgib, et kahe hanke puhul (220 000 eurot ja 193 175 eurot) ei hinnanud EIGE hindamiskomisjonid nõuetekohaselt pakkujate suutlikkust juhtida eksperdirühmi, sest EIGE ei olnud hanketingimustes nõudnud pakkujatelt selle kohta asjakohaste tõendite esitamist ja sellega kaasnes oht, et teenuseid osutatakse halvasti;</w:t>
      </w:r>
    </w:p>
    <w:p w14:paraId="42DE7DBB" w14:textId="77777777" w:rsidR="001B2220" w:rsidRPr="00541ED6" w:rsidRDefault="001B2220" w:rsidP="001B2220">
      <w:pPr>
        <w:pStyle w:val="NormalHanging12a"/>
        <w:ind w:left="1134"/>
      </w:pPr>
      <w:r w:rsidRPr="00541ED6">
        <w:t>–</w:t>
      </w:r>
      <w:r w:rsidRPr="00541ED6">
        <w:tab/>
        <w:t>nõrk lepingute järelevalve: võtab teadmiseks, et EIGE tasus kolme aja ja vahendite suhtes täpsustatud lepingu alusel esitatud arved ilma tegelikku töötatud päevade arvu kontrollimata, rikkudes sellega oma finantsmääruse artikli 45 lõiget 5 ja tekitades EIGE-</w:t>
      </w:r>
      <w:proofErr w:type="spellStart"/>
      <w:r w:rsidRPr="00541ED6">
        <w:t>le</w:t>
      </w:r>
      <w:proofErr w:type="spellEnd"/>
      <w:r w:rsidRPr="00541ED6">
        <w:t xml:space="preserve"> enammaksmise ohu; märgib, et EIGE kavatseb vastavalt eelkontrolle tugevdada;</w:t>
      </w:r>
    </w:p>
    <w:p w14:paraId="6C8A3B6F" w14:textId="171A15F7" w:rsidR="001B2220" w:rsidRPr="00541ED6" w:rsidRDefault="00764C3F" w:rsidP="001B2220">
      <w:pPr>
        <w:pStyle w:val="NormalHanging12a"/>
      </w:pPr>
      <w:r w:rsidRPr="00541ED6">
        <w:t>71</w:t>
      </w:r>
      <w:r w:rsidR="001B2220" w:rsidRPr="00541ED6">
        <w:t>.</w:t>
      </w:r>
      <w:r w:rsidR="001B2220" w:rsidRPr="00541ED6">
        <w:tab/>
        <w:t xml:space="preserve">võtab teadmiseks kontrollikoja leiud </w:t>
      </w:r>
      <w:proofErr w:type="spellStart"/>
      <w:r w:rsidR="001B2220" w:rsidRPr="00541ED6">
        <w:t>eu</w:t>
      </w:r>
      <w:proofErr w:type="spellEnd"/>
      <w:r w:rsidR="001B2220" w:rsidRPr="00541ED6">
        <w:t>-LISA kohta, millest enamik on seotud varasematel aastatel alguse saanud hangetega seotud õigusnormide rikkumistega, mille tulemusena tehti 2024. aastal alusetuid makseid, muu hulgas:</w:t>
      </w:r>
    </w:p>
    <w:p w14:paraId="0E16FCA0" w14:textId="5EC97367" w:rsidR="001B2220" w:rsidRPr="00541ED6" w:rsidRDefault="001B2220" w:rsidP="001B2220">
      <w:pPr>
        <w:pStyle w:val="NormalHanging12a"/>
        <w:ind w:left="1134"/>
      </w:pPr>
      <w:r w:rsidRPr="00541ED6">
        <w:t>–</w:t>
      </w:r>
      <w:r w:rsidRPr="00541ED6">
        <w:tab/>
        <w:t>õigusnormide rikkumised 2019. aastal algatatud ja 2020. aastal lõpule viidud läbirääkimistega hankemenetluses ruumide üürimiseks Strasbourgis, kus ruumide pindala ja töökohtade arv jäid allapoole hanketingimustes kindlaks määratud vajadusi ning pakkumuse kvaliteeti hinnati väga madalaks, kuid seda ei lükatud tagasi; märgib lisaks, et hindamiskriteeriumide üle peeti hiljem läbirääkimisi ka pakkujaga, mis on vastuolus finantsmääruse artikli 167 lõikega 3 ja I lisa punktiga 6.5; toonitab, et läbirääkimistega menetlus ja sellest tulenev üürileping on õigusnormide vastased, nagu ka nendega seotud maksed, mille summa oli 2024. aastal 850 000 eurot</w:t>
      </w:r>
      <w:r w:rsidR="00814278" w:rsidRPr="00541ED6">
        <w:t>;</w:t>
      </w:r>
    </w:p>
    <w:p w14:paraId="22E63DCC" w14:textId="77777777" w:rsidR="001B2220" w:rsidRPr="00541ED6" w:rsidRDefault="001B2220" w:rsidP="001B2220">
      <w:pPr>
        <w:pStyle w:val="NormalHanging12a"/>
        <w:ind w:left="1134"/>
      </w:pPr>
      <w:r w:rsidRPr="00541ED6">
        <w:t>–</w:t>
      </w:r>
      <w:r w:rsidRPr="00541ED6">
        <w:tab/>
        <w:t xml:space="preserve">Strasbourgis elektri- ja ehitustööde hankemenetluse käigus pakkujate finantspakkumustes tehtud muudatused, mis mõjutasid menetluse tulemust ning mille tulemuseks oli </w:t>
      </w:r>
      <w:proofErr w:type="spellStart"/>
      <w:r w:rsidRPr="00541ED6">
        <w:t>reeglitevastaselt</w:t>
      </w:r>
      <w:proofErr w:type="spellEnd"/>
      <w:r w:rsidRPr="00541ED6">
        <w:t xml:space="preserve"> sõlmitud leping ja sellega seotud maksed, mille summa oli 2024. aastal 150 000 eurot;</w:t>
      </w:r>
    </w:p>
    <w:p w14:paraId="75DD935F" w14:textId="77777777" w:rsidR="001B2220" w:rsidRPr="00541ED6" w:rsidRDefault="001B2220" w:rsidP="001B2220">
      <w:pPr>
        <w:pStyle w:val="NormalHanging12a"/>
        <w:ind w:left="1134"/>
      </w:pPr>
      <w:r w:rsidRPr="00541ED6">
        <w:t>–</w:t>
      </w:r>
      <w:r w:rsidRPr="00541ED6">
        <w:tab/>
        <w:t xml:space="preserve">finantspakkumuste hinnaelementide muudatused, mis ületasid finantsmääruse artikli 151 kohaselt lubatud korrektsioone ja mõjutasid otsustavalt pakkumuse tulemust, mille tulemuseks olid </w:t>
      </w:r>
      <w:proofErr w:type="spellStart"/>
      <w:r w:rsidRPr="00541ED6">
        <w:t>reeglitevastaselt</w:t>
      </w:r>
      <w:proofErr w:type="spellEnd"/>
      <w:r w:rsidRPr="00541ED6">
        <w:t xml:space="preserve"> sõlmitud lepingud ja nendega seotud maksed, mille kogusumma oli 2024. aastal 1,4 miljonit eurot;</w:t>
      </w:r>
    </w:p>
    <w:p w14:paraId="506BA2AA" w14:textId="77777777" w:rsidR="001B2220" w:rsidRPr="00541ED6" w:rsidRDefault="001B2220" w:rsidP="001B2220">
      <w:pPr>
        <w:pStyle w:val="NormalHanging12a"/>
        <w:ind w:left="1134"/>
      </w:pPr>
      <w:r w:rsidRPr="00541ED6">
        <w:t>–</w:t>
      </w:r>
      <w:r w:rsidRPr="00541ED6">
        <w:tab/>
        <w:t xml:space="preserve">viisainfosüsteemiga seotud järelevalve- ja hooldusteenuste hankemenetluse taasavamine; tunneb muret asjaolu pärast, et eduka pakkuja pakkumus (47,8 miljonit eurot) oli viis korda odavam kui paremuselt teise pakkuja pakkumus (243,4 miljonit eurot) ja 50 korda odavam kui kõige kallim pakkumus (2,4 miljardit eurot), mis tekitab muret pakkumuse kehtivuse pärast; juhib tähelepanu asjaolule, et </w:t>
      </w:r>
      <w:proofErr w:type="spellStart"/>
      <w:r w:rsidRPr="00541ED6">
        <w:t>eu</w:t>
      </w:r>
      <w:proofErr w:type="spellEnd"/>
      <w:r w:rsidRPr="00541ED6">
        <w:noBreakHyphen/>
        <w:t xml:space="preserve">LISA moodustas hankemenetluse taasavamise läbivaatamiseks töörühma, mis kinnitas hindamiskomisjoni hinnangut, kuid teatas tegevus- ja lepingulistest riskidest, mis on seotud asjaoluga, et </w:t>
      </w:r>
      <w:proofErr w:type="spellStart"/>
      <w:r w:rsidRPr="00541ED6">
        <w:t>eu</w:t>
      </w:r>
      <w:proofErr w:type="spellEnd"/>
      <w:r w:rsidRPr="00541ED6">
        <w:t xml:space="preserve">-LISA peaks </w:t>
      </w:r>
      <w:r w:rsidRPr="00541ED6">
        <w:lastRenderedPageBreak/>
        <w:t>maksma suurema osa lepinguhinnast ette; rõhutab, et kontrollikoda peab seda riski märkimisväärseks;</w:t>
      </w:r>
    </w:p>
    <w:p w14:paraId="4C4C370A" w14:textId="77777777" w:rsidR="001B2220" w:rsidRPr="00541ED6" w:rsidRDefault="001B2220" w:rsidP="001B2220">
      <w:pPr>
        <w:pStyle w:val="NormalHanging12a"/>
        <w:ind w:left="1134"/>
      </w:pPr>
      <w:r w:rsidRPr="00541ED6">
        <w:t>–</w:t>
      </w:r>
      <w:r w:rsidRPr="00541ED6">
        <w:tab/>
        <w:t xml:space="preserve">tuletab meelde, et viivituste tõttu riiki sisenemise ja riigist lahkumise süsteemi (EES) rakendamisel tekkis vaidlus, milles töövõtja keeldus katmast teatavate IT-toodete täiendavaid hoolduskulusid, mis tõi kaasa hoolduskatte katkemise 2022. aasta novembrist 2023. aasta aprillini ja tekitas </w:t>
      </w:r>
      <w:proofErr w:type="spellStart"/>
      <w:r w:rsidRPr="00541ED6">
        <w:t>eu</w:t>
      </w:r>
      <w:proofErr w:type="spellEnd"/>
      <w:r w:rsidRPr="00541ED6">
        <w:t>-</w:t>
      </w:r>
      <w:proofErr w:type="spellStart"/>
      <w:r w:rsidRPr="00541ED6">
        <w:t>LISA-le</w:t>
      </w:r>
      <w:proofErr w:type="spellEnd"/>
      <w:r w:rsidRPr="00541ED6">
        <w:t xml:space="preserve"> operatsiooniriske; tuletab meelde, et talitluspidevusega seotud vahetu riski kõrvaldamiseks muutis </w:t>
      </w:r>
      <w:proofErr w:type="spellStart"/>
      <w:r w:rsidRPr="00541ED6">
        <w:t>eu</w:t>
      </w:r>
      <w:proofErr w:type="spellEnd"/>
      <w:r w:rsidRPr="00541ED6">
        <w:t xml:space="preserve">-LISA 2023. aastal valdkonnaülese tegevuse raamlepingut, et lisada taasalustamistasu ja karistused, mida kohaldatakse, kui hooldust õigel ajal ei pikendata, ning maksis seejärel 2023. aastal 5,3 miljonit eurot ja 2024. aastal 1,3 miljonit eurot tarkvarahoolduse uuendamise ja sellega seotud taasalustamistasu eest, mida ameti tõlgenduse kohaselt oleks pidanud kandma </w:t>
      </w:r>
      <w:proofErr w:type="spellStart"/>
      <w:r w:rsidRPr="00541ED6">
        <w:t>EESi</w:t>
      </w:r>
      <w:proofErr w:type="spellEnd"/>
      <w:r w:rsidRPr="00541ED6">
        <w:t xml:space="preserve"> töövõtja; tuletab lisaks meelde, et vaatamata vaidlusaluste summade suurusele ja kontrollikoja tähelepaneku jätkuvalt avatud staatusele ei olnud </w:t>
      </w:r>
      <w:proofErr w:type="spellStart"/>
      <w:r w:rsidRPr="00541ED6">
        <w:t>eu</w:t>
      </w:r>
      <w:proofErr w:type="spellEnd"/>
      <w:r w:rsidRPr="00541ED6">
        <w:t xml:space="preserve">-LISA 2024. aasta lõpuks </w:t>
      </w:r>
      <w:proofErr w:type="spellStart"/>
      <w:r w:rsidRPr="00541ED6">
        <w:t>EESi</w:t>
      </w:r>
      <w:proofErr w:type="spellEnd"/>
      <w:r w:rsidRPr="00541ED6">
        <w:t xml:space="preserve"> töövõtja vastu kohtuvaidlust algatanud;</w:t>
      </w:r>
    </w:p>
    <w:p w14:paraId="22E847F6" w14:textId="715D2BFA" w:rsidR="001B2220" w:rsidRPr="00541ED6" w:rsidRDefault="00764C3F" w:rsidP="001B2220">
      <w:pPr>
        <w:pStyle w:val="NormalHanging12a"/>
      </w:pPr>
      <w:r w:rsidRPr="00541ED6">
        <w:t>72</w:t>
      </w:r>
      <w:r w:rsidR="001B2220" w:rsidRPr="00541ED6">
        <w:t>.</w:t>
      </w:r>
      <w:r w:rsidR="001B2220" w:rsidRPr="00541ED6">
        <w:tab/>
        <w:t xml:space="preserve">on mures selle pärast, et </w:t>
      </w:r>
      <w:proofErr w:type="spellStart"/>
      <w:r w:rsidR="001B2220" w:rsidRPr="00541ED6">
        <w:t>eu</w:t>
      </w:r>
      <w:proofErr w:type="spellEnd"/>
      <w:r w:rsidR="001B2220" w:rsidRPr="00541ED6">
        <w:noBreakHyphen/>
        <w:t xml:space="preserve">LISA hankemenetlustes tuvastatud püsivad õigusnormide rikkumised näitavad süsteemseid puudusi ameti hankeraamistikus; võtab teadmiseks, et </w:t>
      </w:r>
      <w:proofErr w:type="spellStart"/>
      <w:r w:rsidR="001B2220" w:rsidRPr="00541ED6">
        <w:t>eu</w:t>
      </w:r>
      <w:proofErr w:type="spellEnd"/>
      <w:r w:rsidR="001B2220" w:rsidRPr="00541ED6">
        <w:noBreakHyphen/>
        <w:t xml:space="preserve">LISA on neid probleeme tunnistanud ja teinud jõupingutusi oma tavade parandamiseks; ergutab </w:t>
      </w:r>
      <w:proofErr w:type="spellStart"/>
      <w:r w:rsidR="001B2220" w:rsidRPr="00541ED6">
        <w:t>eu-LISAt</w:t>
      </w:r>
      <w:proofErr w:type="spellEnd"/>
      <w:r w:rsidR="001B2220" w:rsidRPr="00541ED6">
        <w:t xml:space="preserve"> koostama oma hankeraamistiku parandamise strateegia ja jagama seda järgmisel aastal eelarve täitmisele heakskiidu andmise kuulamistel; ergutab </w:t>
      </w:r>
      <w:proofErr w:type="spellStart"/>
      <w:r w:rsidR="001B2220" w:rsidRPr="00541ED6">
        <w:t>eu-LISAt</w:t>
      </w:r>
      <w:proofErr w:type="spellEnd"/>
      <w:r w:rsidR="001B2220" w:rsidRPr="00541ED6">
        <w:t xml:space="preserve"> tagama selgust ja läbipaistvust tingimuste kohta, mille korral ei pruugi uut hankemenetlust pidada asjakohaseks; ergutab </w:t>
      </w:r>
      <w:proofErr w:type="spellStart"/>
      <w:r w:rsidR="001B2220" w:rsidRPr="00541ED6">
        <w:t>eu-LISAt</w:t>
      </w:r>
      <w:proofErr w:type="spellEnd"/>
      <w:r w:rsidR="001B2220" w:rsidRPr="00541ED6">
        <w:t xml:space="preserve"> küsima selle uue strateegia koostamisel eksperdinõu ja konsulteerima teiste asutustega parimate tavade küsimuses;</w:t>
      </w:r>
    </w:p>
    <w:p w14:paraId="441D6D3A" w14:textId="1E6D15CD" w:rsidR="001B2220" w:rsidRPr="00541ED6" w:rsidRDefault="00764C3F" w:rsidP="001B2220">
      <w:pPr>
        <w:pStyle w:val="NormalHanging12a"/>
      </w:pPr>
      <w:r w:rsidRPr="00541ED6">
        <w:t>73</w:t>
      </w:r>
      <w:r w:rsidR="001B2220" w:rsidRPr="00541ED6">
        <w:t>.</w:t>
      </w:r>
      <w:r w:rsidR="001B2220" w:rsidRPr="00541ED6">
        <w:tab/>
        <w:t xml:space="preserve">tunnistab, et </w:t>
      </w:r>
      <w:proofErr w:type="spellStart"/>
      <w:r w:rsidR="001B2220" w:rsidRPr="00541ED6">
        <w:t>eu</w:t>
      </w:r>
      <w:proofErr w:type="spellEnd"/>
      <w:r w:rsidR="001B2220" w:rsidRPr="00541ED6">
        <w:t>-LISA seisab silmitsi märkimisväärsete probleemidega, ja rõhutab vajadust suurendada ameti töötajate arvu, et neid probleeme tulemuslikult lahendada ja tagada ameti tegevuse järjepidevus, ning toonitab, et seda tuleks vastavalt rahastada;</w:t>
      </w:r>
    </w:p>
    <w:p w14:paraId="37F42123" w14:textId="59EA163D" w:rsidR="001B2220" w:rsidRPr="00541ED6" w:rsidRDefault="00764C3F" w:rsidP="001B2220">
      <w:pPr>
        <w:pStyle w:val="NormalHanging12a"/>
      </w:pPr>
      <w:r w:rsidRPr="00541ED6">
        <w:t>74</w:t>
      </w:r>
      <w:r w:rsidR="001B2220" w:rsidRPr="00541ED6">
        <w:t>.</w:t>
      </w:r>
      <w:r w:rsidR="001B2220" w:rsidRPr="00541ED6">
        <w:tab/>
        <w:t xml:space="preserve">võtab teadmiseks kontrollikoja hangetega seotud tähelepaneku, mille kohaselt sõlmis </w:t>
      </w:r>
      <w:proofErr w:type="spellStart"/>
      <w:r w:rsidR="001B2220" w:rsidRPr="00541ED6">
        <w:t>Eurojust</w:t>
      </w:r>
      <w:proofErr w:type="spellEnd"/>
      <w:r w:rsidR="001B2220" w:rsidRPr="00541ED6">
        <w:t xml:space="preserve"> 2020. aastal ühe ettevõtjaga sõidukite liisimise raamlepingu, mis ei olnud nõutavate teenuste laadi arvestades asjakohane, ning tunnistab, et sõlmitud erileping ja kõik sellega seotud maksed (2024. aastal 64 000 eurot) olid seetõttu õigusnormide vastased; võtab teadmiseks </w:t>
      </w:r>
      <w:proofErr w:type="spellStart"/>
      <w:r w:rsidR="001B2220" w:rsidRPr="00541ED6">
        <w:t>Eurojusti</w:t>
      </w:r>
      <w:proofErr w:type="spellEnd"/>
      <w:r w:rsidR="001B2220" w:rsidRPr="00541ED6">
        <w:t xml:space="preserve"> vastuse, et kontrollikoja 2020. aasta aruandes osutatud raamleping lõppes 10. mail 2024 ja alates 25. novembrist 2024 kehtib uus sõidukiliisingu raamleping;</w:t>
      </w:r>
    </w:p>
    <w:p w14:paraId="2BA8181A" w14:textId="046407EB" w:rsidR="001B2220" w:rsidRPr="00541ED6" w:rsidRDefault="00764C3F" w:rsidP="001B2220">
      <w:pPr>
        <w:pStyle w:val="NormalHanging12a"/>
      </w:pPr>
      <w:r w:rsidRPr="00541ED6">
        <w:t>75</w:t>
      </w:r>
      <w:r w:rsidR="001B2220" w:rsidRPr="00541ED6">
        <w:t>.</w:t>
      </w:r>
      <w:r w:rsidR="001B2220" w:rsidRPr="00541ED6">
        <w:tab/>
        <w:t xml:space="preserve">on mures kontrollikoja tähelepanekute pärast, et </w:t>
      </w:r>
      <w:proofErr w:type="spellStart"/>
      <w:r w:rsidR="001B2220" w:rsidRPr="00541ED6">
        <w:t>Eurojust</w:t>
      </w:r>
      <w:proofErr w:type="spellEnd"/>
      <w:r w:rsidR="001B2220" w:rsidRPr="00541ED6">
        <w:t xml:space="preserve"> ei ole alates 2021. aastast oma talitluspidevuse kavasid ajakohastanud, hoolimata olulistest muudatustest, mis mõjutavad peamiste protsesside ressursse ja töötajaid, sealhulgas SUMMA kasutuselevõtt uue eelarve-, raamatupidamis- ja finantssüsteemina; rõhutab, et </w:t>
      </w:r>
      <w:proofErr w:type="spellStart"/>
      <w:r w:rsidR="001B2220" w:rsidRPr="00541ED6">
        <w:t>Eurojust</w:t>
      </w:r>
      <w:proofErr w:type="spellEnd"/>
      <w:r w:rsidR="001B2220" w:rsidRPr="00541ED6">
        <w:t xml:space="preserve"> ei ole järginud ka oma viimases talitluspidevuse kavas kehtestatud testimise sagedust ning tal ei ole praegu oma IT-süsteemide jaoks koordineeritud ja kokkulepitud avariitaastekava;</w:t>
      </w:r>
      <w:bookmarkStart w:id="11" w:name="_Hlk219798619"/>
    </w:p>
    <w:p w14:paraId="6AB175DC" w14:textId="0C90691D" w:rsidR="001B2220" w:rsidRPr="00541ED6" w:rsidRDefault="00764C3F" w:rsidP="001B2220">
      <w:pPr>
        <w:pStyle w:val="NormalHanging12a"/>
      </w:pPr>
      <w:r w:rsidRPr="00541ED6">
        <w:t>76</w:t>
      </w:r>
      <w:r w:rsidR="001B2220" w:rsidRPr="00541ED6">
        <w:t>.</w:t>
      </w:r>
      <w:r w:rsidR="001B2220" w:rsidRPr="00541ED6">
        <w:tab/>
        <w:t xml:space="preserve">märgib, et </w:t>
      </w:r>
      <w:proofErr w:type="spellStart"/>
      <w:r w:rsidR="001B2220" w:rsidRPr="00541ED6">
        <w:t>Eurojusti</w:t>
      </w:r>
      <w:proofErr w:type="spellEnd"/>
      <w:r w:rsidR="001B2220" w:rsidRPr="00541ED6">
        <w:t xml:space="preserve"> volitused peaksid tulevikus laienema, sealhulgas kolmandasse riiki, ning et amet menetleb igal aastal üha rohkem kriminaalasju; tunnistab, et neid arengusuundi silmas pidades peab </w:t>
      </w:r>
      <w:proofErr w:type="spellStart"/>
      <w:r w:rsidR="001B2220" w:rsidRPr="00541ED6">
        <w:t>Eurojust</w:t>
      </w:r>
      <w:proofErr w:type="spellEnd"/>
      <w:r w:rsidR="001B2220" w:rsidRPr="00541ED6">
        <w:t xml:space="preserve"> suurendama oma töötajate arvu, et tagada juhtumite igakülgne käsitlemine ja tegevuse katkematu järjepidevus, ning et vastavad </w:t>
      </w:r>
      <w:r w:rsidR="001B2220" w:rsidRPr="00541ED6">
        <w:lastRenderedPageBreak/>
        <w:t>rahalised vahendid tuleks teha kättesaadavaks;</w:t>
      </w:r>
      <w:bookmarkEnd w:id="11"/>
    </w:p>
    <w:p w14:paraId="35035FA6" w14:textId="6A226311" w:rsidR="001B2220" w:rsidRPr="00541ED6" w:rsidRDefault="00764C3F" w:rsidP="001B2220">
      <w:pPr>
        <w:pStyle w:val="NormalHanging12a"/>
      </w:pPr>
      <w:r w:rsidRPr="00541ED6">
        <w:t>77</w:t>
      </w:r>
      <w:r w:rsidR="001B2220" w:rsidRPr="00541ED6">
        <w:t>.</w:t>
      </w:r>
      <w:r w:rsidR="001B2220" w:rsidRPr="00541ED6">
        <w:tab/>
        <w:t xml:space="preserve">võtab lisaks teadmiseks kontrollikoja tähelepaneku, et </w:t>
      </w:r>
      <w:proofErr w:type="spellStart"/>
      <w:r w:rsidR="001B2220" w:rsidRPr="00541ED6">
        <w:t>Eurojust</w:t>
      </w:r>
      <w:proofErr w:type="spellEnd"/>
      <w:r w:rsidR="001B2220" w:rsidRPr="00541ED6">
        <w:t xml:space="preserve"> ei võtnud enne tegevuskulude hankemenetluste algatamist vastu nõuetekohast rahastamisotsust, mis kahjustab </w:t>
      </w:r>
      <w:r w:rsidR="00291140" w:rsidRPr="00541ED6">
        <w:t xml:space="preserve">tulemuslikku </w:t>
      </w:r>
      <w:r w:rsidR="001B2220" w:rsidRPr="00541ED6">
        <w:t xml:space="preserve">planeerimist ja järelevalvet ning on vastuolus </w:t>
      </w:r>
      <w:proofErr w:type="spellStart"/>
      <w:r w:rsidR="001B2220" w:rsidRPr="00541ED6">
        <w:t>Eurojusti</w:t>
      </w:r>
      <w:proofErr w:type="spellEnd"/>
      <w:r w:rsidR="001B2220" w:rsidRPr="00541ED6">
        <w:t xml:space="preserve"> finantseeskirjade artikli 32 lõikega 1 ja artikli 72 lõike 3 punktiga b; väljendab heameelt </w:t>
      </w:r>
      <w:proofErr w:type="spellStart"/>
      <w:r w:rsidR="001B2220" w:rsidRPr="00541ED6">
        <w:t>Eurojusti</w:t>
      </w:r>
      <w:proofErr w:type="spellEnd"/>
      <w:r w:rsidR="001B2220" w:rsidRPr="00541ED6">
        <w:t xml:space="preserve"> võetud kohustuse üle avaldada alates 2026. aastast oma veebisaidil kõigi menetluste heakskiidetud iga-aastane hankekava, mis hõlmab nii tegevus- kui ka halduskulusid;</w:t>
      </w:r>
    </w:p>
    <w:p w14:paraId="5D793E44" w14:textId="443F6D33" w:rsidR="001B2220" w:rsidRPr="00541ED6" w:rsidRDefault="00764C3F" w:rsidP="001B2220">
      <w:pPr>
        <w:pStyle w:val="NormalHanging12a"/>
      </w:pPr>
      <w:r w:rsidRPr="00541ED6">
        <w:t>78</w:t>
      </w:r>
      <w:r w:rsidR="001B2220" w:rsidRPr="00541ED6">
        <w:t>.</w:t>
      </w:r>
      <w:r w:rsidR="001B2220" w:rsidRPr="00541ED6">
        <w:tab/>
        <w:t xml:space="preserve">märgib, et 2025. aasta oktoobris tühistas Euroopa Liidu </w:t>
      </w:r>
      <w:proofErr w:type="spellStart"/>
      <w:r w:rsidR="001B2220" w:rsidRPr="00541ED6">
        <w:t>Üldkohus</w:t>
      </w:r>
      <w:proofErr w:type="spellEnd"/>
      <w:r w:rsidR="001B2220" w:rsidRPr="00541ED6">
        <w:rPr>
          <w:vertAlign w:val="superscript"/>
        </w:rPr>
        <w:footnoteReference w:id="411"/>
      </w:r>
      <w:r w:rsidR="001B2220" w:rsidRPr="00541ED6">
        <w:t xml:space="preserve"> (edaspidi „</w:t>
      </w:r>
      <w:proofErr w:type="spellStart"/>
      <w:r w:rsidR="001B2220" w:rsidRPr="00541ED6">
        <w:t>Üldkohus</w:t>
      </w:r>
      <w:proofErr w:type="spellEnd"/>
      <w:r w:rsidR="001B2220" w:rsidRPr="00541ED6">
        <w:t xml:space="preserve">“) kaks </w:t>
      </w:r>
      <w:proofErr w:type="spellStart"/>
      <w:r w:rsidR="001B2220" w:rsidRPr="00541ED6">
        <w:t>Eurojusti</w:t>
      </w:r>
      <w:proofErr w:type="spellEnd"/>
      <w:r w:rsidR="001B2220" w:rsidRPr="00541ED6">
        <w:t xml:space="preserve"> otsust, millega lükati tagasi ajutise teenistuja abitaotlus, mis oli seotud väidetava psühholoogilise ahistamisega, mille panid toime kümme kolleegi, sealhulgas ameti haldusdirektor; on teadlik, et kontrollikoda otsustas, et </w:t>
      </w:r>
      <w:proofErr w:type="spellStart"/>
      <w:r w:rsidR="001B2220" w:rsidRPr="00541ED6">
        <w:t>Eurojust</w:t>
      </w:r>
      <w:proofErr w:type="spellEnd"/>
      <w:r w:rsidR="001B2220" w:rsidRPr="00541ED6">
        <w:t xml:space="preserve"> rikkus personalieeskirjade artiklist 24 tulenevat hoolsuskohustust, jagades selle töötaja uurimise kaheks eraldi haldusmenetluseks, jättes seega läbi viimata omavahel seotud ahistamiskaebuste tervikliku ja kontekstipõhise uurimise; märgib, et kuigi kontrollikoda otsused tühistas, et võimaldada nõuetekohast ümberhindamist, jättis ta hüvitisnõuded rahuldamata;</w:t>
      </w:r>
    </w:p>
    <w:p w14:paraId="0F56A42D" w14:textId="504D1831" w:rsidR="001B2220" w:rsidRPr="00541ED6" w:rsidRDefault="00764C3F" w:rsidP="001B2220">
      <w:pPr>
        <w:pStyle w:val="NormalHanging12a"/>
        <w:rPr>
          <w:bCs/>
        </w:rPr>
      </w:pPr>
      <w:r w:rsidRPr="00541ED6">
        <w:t>79</w:t>
      </w:r>
      <w:r w:rsidR="001B2220" w:rsidRPr="00541ED6">
        <w:t>.</w:t>
      </w:r>
      <w:r w:rsidR="001B2220" w:rsidRPr="00541ED6">
        <w:tab/>
        <w:t xml:space="preserve">rõhutab, et asutustes tuleks välja töötada </w:t>
      </w:r>
      <w:proofErr w:type="spellStart"/>
      <w:r w:rsidR="001B2220" w:rsidRPr="00541ED6">
        <w:t>sisemehhanismid</w:t>
      </w:r>
      <w:proofErr w:type="spellEnd"/>
      <w:r w:rsidR="001B2220" w:rsidRPr="00541ED6">
        <w:t xml:space="preserve">, et tagada nii kaebuste nõuetekohane asutusesisene käsitlemine kui ka intsidentide, sealhulgas psühholoogilise </w:t>
      </w:r>
      <w:r w:rsidR="001542B7" w:rsidRPr="00541ED6">
        <w:t xml:space="preserve">ja seksuaalse </w:t>
      </w:r>
      <w:r w:rsidR="001B2220" w:rsidRPr="00541ED6">
        <w:t>ahistamise juhtumite ennetamine, eriti kui asjaga on seotud mitu osapoolt;</w:t>
      </w:r>
    </w:p>
    <w:p w14:paraId="09E5144A" w14:textId="38A5E166" w:rsidR="001B2220" w:rsidRPr="00541ED6" w:rsidRDefault="00764C3F" w:rsidP="001B2220">
      <w:pPr>
        <w:pStyle w:val="NormalHanging12a"/>
      </w:pPr>
      <w:r w:rsidRPr="00541ED6">
        <w:t>80</w:t>
      </w:r>
      <w:r w:rsidR="001B2220" w:rsidRPr="00541ED6">
        <w:t>.</w:t>
      </w:r>
      <w:r w:rsidR="001B2220" w:rsidRPr="00541ED6">
        <w:tab/>
        <w:t>võtab teadmiseks kontrollikoja tähelepaneku, et Europol tagastas avaliku sektori asutustena tegutsevatele riiklikele politseijõududele makstud tegevustoetuste raames alusetult käibemaksu, mis on vastuolus finantsmääruse artikli 186 lõike 4 punktiga c, mis ei võimalda selles rollis tegutsevatele avaliku sektori asutustele käibemaksu tagastamist; võtab teadmiseks Europoli selgituse, et ta järgis sel ajal komisjoni suuniseid, mis võimaldasid pidada käibemaksu tegevustoetuste raames rahastamiskõlblikuks kuluks, ning väljendab heameelt otsuse üle jätta käibemaks kõigist 2024. aasta lõpuks algatatud uutest toetuslepingutest välja;</w:t>
      </w:r>
    </w:p>
    <w:p w14:paraId="3448085E" w14:textId="4EC4D87A" w:rsidR="001B2220" w:rsidRPr="00541ED6" w:rsidRDefault="00764C3F" w:rsidP="001B2220">
      <w:pPr>
        <w:pStyle w:val="NormalHanging12a"/>
      </w:pPr>
      <w:r w:rsidRPr="00541ED6">
        <w:t>81</w:t>
      </w:r>
      <w:r w:rsidR="001B2220" w:rsidRPr="00541ED6">
        <w:t>.</w:t>
      </w:r>
      <w:r w:rsidR="001B2220" w:rsidRPr="00541ED6">
        <w:tab/>
        <w:t xml:space="preserve">väljendab heameelt selle üle, et Europoli </w:t>
      </w:r>
      <w:proofErr w:type="spellStart"/>
      <w:r w:rsidR="001B2220" w:rsidRPr="00541ED6">
        <w:t>operatiivrakkerühmade</w:t>
      </w:r>
      <w:proofErr w:type="spellEnd"/>
      <w:r w:rsidR="001B2220" w:rsidRPr="00541ED6">
        <w:t xml:space="preserve"> ja ühiste uurimisrühmade mehhanismid olid krüpteeritud kommunikatsiooni jaoks mõeldud platvormi Matrix lõhkumisel keskse tähtsusega, mis näitab nende teineteist täiendavat, ent erinevat rolli rahvusvahelise organiseeritud kuritegevuse vastases võitluses; märgib, et operatsioon algas 2024. aasta juunis Madalmaade, Prantsusmaa, Leedu, Itaalia ja Hispaania vahelise </w:t>
      </w:r>
      <w:proofErr w:type="spellStart"/>
      <w:r w:rsidR="001B2220" w:rsidRPr="00541ED6">
        <w:t>operatiivrakkerühmana</w:t>
      </w:r>
      <w:proofErr w:type="spellEnd"/>
      <w:r w:rsidR="001B2220" w:rsidRPr="00541ED6">
        <w:t xml:space="preserve">, mis hõlbustas luureteabe jagamist ja kuritegeliku tegevuse jälgimist; rõhutab, et üleminek ühisele uurimisrühmale </w:t>
      </w:r>
      <w:proofErr w:type="spellStart"/>
      <w:r w:rsidR="001B2220" w:rsidRPr="00541ED6">
        <w:t>Eurojusti</w:t>
      </w:r>
      <w:proofErr w:type="spellEnd"/>
      <w:r w:rsidR="001B2220" w:rsidRPr="00541ED6">
        <w:t xml:space="preserve"> raames võimaldas ametlikku uurimiste koordineerimist, mille tulemuseks olid vahistamised, arestimised ja 2,3 miljoni sõnumi </w:t>
      </w:r>
      <w:proofErr w:type="spellStart"/>
      <w:r w:rsidR="001B2220" w:rsidRPr="00541ED6">
        <w:t>dekrüpteerimine</w:t>
      </w:r>
      <w:proofErr w:type="spellEnd"/>
      <w:r w:rsidR="001B2220" w:rsidRPr="00541ED6">
        <w:t xml:space="preserve"> 33 keeles; märgib, et Saksamaa ametiasutused pakkusid tehnilist tuge, samas kui Hispaania, Prantsusmaa ja Madalmaade politsei tegid uurimise käigus koostööd; on arvamusel, et see juhtum toob esile piiriülese koostöö tulemuslikkuse ebaseaduslike võrgustike lõhkumisel ja vajaduse pidevate investeeringute järele õiguskaitsevõimesse, et tegeleda kuritegevuse muutuva </w:t>
      </w:r>
      <w:r w:rsidR="001B2220" w:rsidRPr="00541ED6">
        <w:lastRenderedPageBreak/>
        <w:t>taktikaga;</w:t>
      </w:r>
    </w:p>
    <w:p w14:paraId="4A75BB71" w14:textId="70B192AA" w:rsidR="001B2220" w:rsidRPr="00541ED6" w:rsidRDefault="00764C3F" w:rsidP="001B2220">
      <w:pPr>
        <w:pStyle w:val="NormalHanging12a"/>
      </w:pPr>
      <w:r w:rsidRPr="00541ED6">
        <w:t>82</w:t>
      </w:r>
      <w:r w:rsidR="001B2220" w:rsidRPr="00541ED6">
        <w:t>.</w:t>
      </w:r>
      <w:r w:rsidR="001B2220" w:rsidRPr="00541ED6">
        <w:tab/>
        <w:t xml:space="preserve">märgib, et 2025. aasta mais lükati Euroopa Liidu Varjupaigaameti (EUAA) eelarve täitmisele heakskiidu andmine edasi </w:t>
      </w:r>
      <w:proofErr w:type="spellStart"/>
      <w:r w:rsidR="001B2220" w:rsidRPr="00541ED6">
        <w:t>OLAFi</w:t>
      </w:r>
      <w:proofErr w:type="spellEnd"/>
      <w:r w:rsidR="001B2220" w:rsidRPr="00541ED6">
        <w:t xml:space="preserve"> järelduste tõttu juhtimise ja stabiilsuse kohta; märgib, et </w:t>
      </w:r>
      <w:proofErr w:type="spellStart"/>
      <w:r w:rsidR="001B2220" w:rsidRPr="00541ED6">
        <w:t>OLAFi</w:t>
      </w:r>
      <w:proofErr w:type="spellEnd"/>
      <w:r w:rsidR="001B2220" w:rsidRPr="00541ED6">
        <w:t xml:space="preserve"> konfidentsiaalse uurimise käigus leiti, et EUAA kõrgem juhtkond eiras personalieeskirju, ning et </w:t>
      </w:r>
      <w:proofErr w:type="spellStart"/>
      <w:r w:rsidR="001B2220" w:rsidRPr="00541ED6">
        <w:t>OLAFi</w:t>
      </w:r>
      <w:proofErr w:type="spellEnd"/>
      <w:r w:rsidR="001B2220" w:rsidRPr="00541ED6">
        <w:t xml:space="preserve"> uurijad on märkinud, et sellised värbamistavad on vastuolus liidu personalieeskirjadega;</w:t>
      </w:r>
    </w:p>
    <w:p w14:paraId="21A4A7DB" w14:textId="6754757F" w:rsidR="001B2220" w:rsidRPr="00541ED6" w:rsidRDefault="00764C3F" w:rsidP="001B2220">
      <w:pPr>
        <w:pStyle w:val="NormalHanging12a"/>
      </w:pPr>
      <w:r w:rsidRPr="00541ED6">
        <w:t>83</w:t>
      </w:r>
      <w:r w:rsidR="001B2220" w:rsidRPr="00541ED6">
        <w:t>.</w:t>
      </w:r>
      <w:r w:rsidR="001B2220" w:rsidRPr="00541ED6">
        <w:tab/>
        <w:t xml:space="preserve">võtab teadmiseks EUAA 31. oktoobri 2025. aasta aruande tegevdirektori ja haldusnõukogu vahel kokku lepitud parandusmeetmete rakendamise kohta Euroopa Parlamendi resolutsiooni järelmeetmena; märgib, et haldusnõukogu käsitleb parlamendi tähelepanekuid vastavalt oma menetlustele ja vaatab pooleliolevate meetmete osas tehtud edusammud läbi oma 2025. aasta novembri koosolekul; nõuab tungivalt, et amet selgitaks täielikult kõiki lahendamata küsimusi, rakendaks </w:t>
      </w:r>
      <w:proofErr w:type="spellStart"/>
      <w:r w:rsidR="001B2220" w:rsidRPr="00541ED6">
        <w:t>OLAFi</w:t>
      </w:r>
      <w:proofErr w:type="spellEnd"/>
      <w:r w:rsidR="001B2220" w:rsidRPr="00541ED6">
        <w:t xml:space="preserve"> soovitusi usaldusväärsel ja läbipaistval viisil ning looks tugevad sisekontrolli-, eetilise järelevalve ja aruandekohustusmehhanismid; palub ametil teavitada eelarve täitmisele heakskiidu andmise eest vastutavat institutsiooni võetud parandusmeetmetest põhjendamatute viivitusteta; rõhutab, et </w:t>
      </w:r>
      <w:proofErr w:type="spellStart"/>
      <w:r w:rsidR="001B2220" w:rsidRPr="00541ED6">
        <w:t>OLAFi</w:t>
      </w:r>
      <w:proofErr w:type="spellEnd"/>
      <w:r w:rsidR="001B2220" w:rsidRPr="00541ED6">
        <w:t xml:space="preserve"> juurdluste lõpuleviimine ei tähenda iseenesest juhtimisvigade lõpetamist; kordab, et eelarve täitmisele heakskiidu andmise eest vastutav institutsioon säilitab täielikud järelevalveõigused seni, kuni struktuursed puudused juhtimises, läbipaistvuses ja huvide konfliktide käsitlemises on täielikult kõrvaldatud ja kontrollitud;</w:t>
      </w:r>
    </w:p>
    <w:p w14:paraId="44C8532D" w14:textId="2E2C7F26" w:rsidR="001B2220" w:rsidRPr="00541ED6" w:rsidRDefault="00764C3F" w:rsidP="001B2220">
      <w:pPr>
        <w:pStyle w:val="NormalHanging12a"/>
      </w:pPr>
      <w:r w:rsidRPr="00541ED6">
        <w:t>84</w:t>
      </w:r>
      <w:r w:rsidR="001B2220" w:rsidRPr="00541ED6">
        <w:t>.</w:t>
      </w:r>
      <w:r w:rsidR="001B2220" w:rsidRPr="00541ED6">
        <w:tab/>
        <w:t xml:space="preserve">märgib, et kuigi 2024. aastal tehti ameti eetikaraamistiku, töötajate teadlikkuse ja huvide konflikte käsitlevate </w:t>
      </w:r>
      <w:proofErr w:type="spellStart"/>
      <w:r w:rsidR="001B2220" w:rsidRPr="00541ED6">
        <w:t>sisemenetluste</w:t>
      </w:r>
      <w:proofErr w:type="spellEnd"/>
      <w:r w:rsidR="001B2220" w:rsidRPr="00541ED6">
        <w:t xml:space="preserve"> tugevdamiseks parandusi, ei ole </w:t>
      </w:r>
      <w:proofErr w:type="spellStart"/>
      <w:r w:rsidR="001B2220" w:rsidRPr="00541ED6">
        <w:t>OLAFi</w:t>
      </w:r>
      <w:proofErr w:type="spellEnd"/>
      <w:r w:rsidR="001B2220" w:rsidRPr="00541ED6">
        <w:t xml:space="preserve"> tuvastatud struktuurset huvide konflikti seoses tegevdirektori vastu esitatud kaebustega veel lahendatud, kuna selliste juhtumite ettevalmistamise eest vastutav õigusüksus tegutses jätkuvalt tegevdirektori otsese järelevalve all, mis õõnestab kaebuste esitamise protsessi sõltumatust; märgib, et enamik parandusmeetmeid on kavandatud 2025. ja 2026. aastaks, sealhulgas organisatsioonilised muudatused, optimeerimisprogramm, töötajate ja juhtide koolitamine, juhtimisdokumentide parandamine, õigusnormide rikkumistest teatamise suurem läbipaistvus, personalieeskirjade artikli 90 kohaste taotluste ja kaebustega seotud </w:t>
      </w:r>
      <w:proofErr w:type="spellStart"/>
      <w:r w:rsidR="001B2220" w:rsidRPr="00541ED6">
        <w:t>sisesuuniste</w:t>
      </w:r>
      <w:proofErr w:type="spellEnd"/>
      <w:r w:rsidR="001B2220" w:rsidRPr="00541ED6">
        <w:t xml:space="preserve"> läbivaatamine, tihedam koostöö personalihalduse ja julgeoleku peadirektoraadiga kaebuste käsitlemisel ning personalieeskirjade artikli 24 kohaste abitaotlustega seotud menetluste läbivaatamine;</w:t>
      </w:r>
    </w:p>
    <w:p w14:paraId="542BBE49" w14:textId="7C16B1DD" w:rsidR="001B2220" w:rsidRPr="00541ED6" w:rsidRDefault="00764C3F" w:rsidP="001B2220">
      <w:pPr>
        <w:pStyle w:val="NormalHanging12a"/>
      </w:pPr>
      <w:r w:rsidRPr="00541ED6">
        <w:t>85</w:t>
      </w:r>
      <w:r w:rsidR="001B2220" w:rsidRPr="00541ED6">
        <w:t>.</w:t>
      </w:r>
      <w:r w:rsidR="001B2220" w:rsidRPr="00541ED6">
        <w:tab/>
        <w:t xml:space="preserve">rõhutab lisaks vajadust säilitada valvsus EUAA tööjõu voolavuse ja töötajate rahulolu suhtes, vältida rangelt mis tahes onupojapoliitikat või </w:t>
      </w:r>
      <w:proofErr w:type="spellStart"/>
      <w:r w:rsidR="001B2220" w:rsidRPr="00541ED6">
        <w:t>favoritismi</w:t>
      </w:r>
      <w:proofErr w:type="spellEnd"/>
      <w:r w:rsidR="001B2220" w:rsidRPr="00541ED6">
        <w:t xml:space="preserve"> ning tagada töölevõtmisel ja karjääri edendamisel täielik läbipaistvus ja tulemuspõhised menetlused;</w:t>
      </w:r>
    </w:p>
    <w:p w14:paraId="2D2FE7AA" w14:textId="0DB25C0E" w:rsidR="001B2220" w:rsidRPr="00541ED6" w:rsidRDefault="00764C3F" w:rsidP="001B2220">
      <w:pPr>
        <w:pStyle w:val="NormalHanging12a"/>
      </w:pPr>
      <w:r w:rsidRPr="00541ED6">
        <w:t>86</w:t>
      </w:r>
      <w:r w:rsidR="001B2220" w:rsidRPr="00541ED6">
        <w:t>.</w:t>
      </w:r>
      <w:r w:rsidR="001B2220" w:rsidRPr="00541ED6">
        <w:tab/>
        <w:t>jätab endale õiguse seada tulevastele eelarve täitmisele heakskiidu andmise otsustele tingimusi või lükata need edasi, kui asutused ei suuda pärast tõsiseid leide täielikke ja kontrollitavaid struktuurireforme ellu viia;</w:t>
      </w:r>
    </w:p>
    <w:p w14:paraId="21D722E0" w14:textId="77777777" w:rsidR="001B2220" w:rsidRPr="00541ED6" w:rsidRDefault="001B2220" w:rsidP="001B2220">
      <w:pPr>
        <w:pStyle w:val="NormalHanging12a"/>
        <w:rPr>
          <w:i/>
          <w:iCs/>
        </w:rPr>
      </w:pPr>
      <w:r w:rsidRPr="00541ED6">
        <w:rPr>
          <w:i/>
        </w:rPr>
        <w:t>Soovitused</w:t>
      </w:r>
    </w:p>
    <w:p w14:paraId="5561B51A" w14:textId="0E8246CD" w:rsidR="001B2220" w:rsidRPr="00541ED6" w:rsidRDefault="00764C3F" w:rsidP="001B2220">
      <w:pPr>
        <w:pStyle w:val="NormalHanging12a"/>
      </w:pPr>
      <w:r w:rsidRPr="00541ED6">
        <w:t>87</w:t>
      </w:r>
      <w:r w:rsidR="001B2220" w:rsidRPr="00541ED6">
        <w:t>.</w:t>
      </w:r>
      <w:r w:rsidR="001B2220" w:rsidRPr="00541ED6">
        <w:tab/>
        <w:t>kutsub ELi asutusi üles võtma kontrollikoja tähelepanekute suhtes meetmeid, eelkõige:</w:t>
      </w:r>
    </w:p>
    <w:p w14:paraId="206D9C76" w14:textId="77777777" w:rsidR="001B2220" w:rsidRPr="00541ED6" w:rsidRDefault="001B2220" w:rsidP="001B2220">
      <w:pPr>
        <w:pStyle w:val="NormalHanging12a"/>
        <w:ind w:left="1134"/>
      </w:pPr>
      <w:r w:rsidRPr="00541ED6">
        <w:t>i)</w:t>
      </w:r>
      <w:r w:rsidRPr="00541ED6">
        <w:tab/>
        <w:t xml:space="preserve">kutsub </w:t>
      </w:r>
      <w:proofErr w:type="spellStart"/>
      <w:r w:rsidRPr="00541ED6">
        <w:t>EIGEt</w:t>
      </w:r>
      <w:proofErr w:type="spellEnd"/>
      <w:r w:rsidRPr="00541ED6">
        <w:t xml:space="preserve"> üles tõhustama hanketavasid, vaadates läbi liiga piiravad hankekriteeriumid ja tugevdades hindamisprotsesse, et hinnata pakkujate suutlikkust juhtida meeskondi, ning rakendades aja ja vahendite suhtes täpsustatud </w:t>
      </w:r>
      <w:r w:rsidRPr="00541ED6">
        <w:lastRenderedPageBreak/>
        <w:t>lepingute üle ranget kontrolli, et vältida enammaksmist;</w:t>
      </w:r>
    </w:p>
    <w:p w14:paraId="28181191" w14:textId="77777777" w:rsidR="001B2220" w:rsidRPr="00541ED6" w:rsidRDefault="001B2220" w:rsidP="001B2220">
      <w:pPr>
        <w:pStyle w:val="NormalHanging12a"/>
        <w:ind w:left="1134"/>
      </w:pPr>
      <w:r w:rsidRPr="00541ED6">
        <w:t>ii)</w:t>
      </w:r>
      <w:r w:rsidRPr="00541ED6">
        <w:tab/>
        <w:t xml:space="preserve">kutsub </w:t>
      </w:r>
      <w:proofErr w:type="spellStart"/>
      <w:r w:rsidRPr="00541ED6">
        <w:t>eu-LISAt</w:t>
      </w:r>
      <w:proofErr w:type="spellEnd"/>
      <w:r w:rsidRPr="00541ED6">
        <w:t xml:space="preserve"> üles tegelema süsteemsete puudustega hankemenetlustes, sealhulgas ebakorrektsete üürilepingute ja finantspakkumuste ebakorrektsete muudatustega, suurendades samal ajal pakkumuste hindamise läbipaistvust ja riskide maandamist; kutsub </w:t>
      </w:r>
      <w:proofErr w:type="spellStart"/>
      <w:r w:rsidRPr="00541ED6">
        <w:t>eu</w:t>
      </w:r>
      <w:r w:rsidRPr="00541ED6">
        <w:noBreakHyphen/>
        <w:t>LISAt</w:t>
      </w:r>
      <w:proofErr w:type="spellEnd"/>
      <w:r w:rsidRPr="00541ED6">
        <w:t xml:space="preserve"> üles esitama üksikasjalikku teavet vaidluse kohta, mis tuleneb viivitustest riiki sisenemise ja riigist lahkumise süsteemi (EES) rakendamisel, eelkõige sisehindamise kohta, mille tulemusel võttis amet valdkonnaülese tegevuse raamlepingu alusel 2023.–2024. aastal enda kanda taasalustamis- ja hoolduse uuendamise kulud summas 6,6 miljonit eurot, hoolimata sellest, et need kulud on lepinguliselt omistatavad </w:t>
      </w:r>
      <w:proofErr w:type="spellStart"/>
      <w:r w:rsidRPr="00541ED6">
        <w:t>EESi</w:t>
      </w:r>
      <w:proofErr w:type="spellEnd"/>
      <w:r w:rsidRPr="00541ED6">
        <w:t xml:space="preserve"> töövõtjale; nõuab selgitust põhjuste kohta, miks ei olnud 2024. aasta lõpuks kohtumenetlust algatatud, ja selle kohta, kas kaaluti alternatiivseid vaidluste lahendamise või sissenõudmismeetmeid; soovitab </w:t>
      </w:r>
      <w:proofErr w:type="spellStart"/>
      <w:r w:rsidRPr="00541ED6">
        <w:t>eu</w:t>
      </w:r>
      <w:proofErr w:type="spellEnd"/>
      <w:r w:rsidRPr="00541ED6">
        <w:t>-</w:t>
      </w:r>
      <w:proofErr w:type="spellStart"/>
      <w:r w:rsidRPr="00541ED6">
        <w:t>LISA-l</w:t>
      </w:r>
      <w:proofErr w:type="spellEnd"/>
      <w:r w:rsidRPr="00541ED6">
        <w:t xml:space="preserve"> tugevdada oma lepingute täitmise tagamise ja vaidluste lahendamise mehhanisme, kehtestada selged eskalatsioonimenetlused ning tagada sarnaste vaidluste kiire ja läbipaistev lahendamine, et kaitsta ameti finantshuve ja tegevuse järjepidevust; ergutab </w:t>
      </w:r>
      <w:proofErr w:type="spellStart"/>
      <w:r w:rsidRPr="00541ED6">
        <w:t>eu-LISAt</w:t>
      </w:r>
      <w:proofErr w:type="spellEnd"/>
      <w:r w:rsidRPr="00541ED6">
        <w:t xml:space="preserve"> esitama arvamuse tingimuste kohta, mille korral ei pruugita pidada uut hankemenetlust asjakohaseks, ja olukordade kohta, kus on mõistlik säilitada sama(d) teenuseosutaja(d), et tagada tegevuse järjepidevus;</w:t>
      </w:r>
    </w:p>
    <w:p w14:paraId="3E66B214" w14:textId="77777777" w:rsidR="001B2220" w:rsidRPr="00541ED6" w:rsidRDefault="001B2220" w:rsidP="001B2220">
      <w:pPr>
        <w:pStyle w:val="NormalHanging12a"/>
        <w:ind w:left="1134"/>
      </w:pPr>
      <w:r w:rsidRPr="00541ED6">
        <w:t>iii)</w:t>
      </w:r>
      <w:r w:rsidRPr="00541ED6">
        <w:tab/>
        <w:t xml:space="preserve">kutsub </w:t>
      </w:r>
      <w:proofErr w:type="spellStart"/>
      <w:r w:rsidRPr="00541ED6">
        <w:t>Eurojusti</w:t>
      </w:r>
      <w:proofErr w:type="spellEnd"/>
      <w:r w:rsidRPr="00541ED6">
        <w:t xml:space="preserve"> üles ajakohastama viivitamata talitluspidevuse kavasid ja tegema seda kuue kuu jooksul, et kajastada käimasolevaid toiminguid, sealhulgas SUMMA kasutuselevõttu, viima läbi korrapäraseid avariitaasteteste ja võtma enne hankemenetlusi vastu nõuetekohased rahastamisotsused; nõuab, et </w:t>
      </w:r>
      <w:proofErr w:type="spellStart"/>
      <w:r w:rsidRPr="00541ED6">
        <w:t>Eurojust</w:t>
      </w:r>
      <w:proofErr w:type="spellEnd"/>
      <w:r w:rsidRPr="00541ED6">
        <w:t xml:space="preserve"> esitaks eelarve täitmisele heakskiidu andmise järelmeetmete aruandes oma uued talitluspidevuse kavad</w:t>
      </w:r>
      <w:bookmarkStart w:id="12" w:name="_Hlk219798582"/>
      <w:r w:rsidRPr="00541ED6">
        <w:t>;</w:t>
      </w:r>
      <w:bookmarkEnd w:id="12"/>
    </w:p>
    <w:p w14:paraId="04CA9145" w14:textId="36E2E56A" w:rsidR="001B2220" w:rsidRPr="00541ED6" w:rsidRDefault="00764C3F" w:rsidP="001B2220">
      <w:pPr>
        <w:pStyle w:val="NormalHanging12a"/>
      </w:pPr>
      <w:r w:rsidRPr="00541ED6">
        <w:t>88</w:t>
      </w:r>
      <w:r w:rsidR="001B2220" w:rsidRPr="00541ED6">
        <w:t>.</w:t>
      </w:r>
      <w:r w:rsidR="001B2220" w:rsidRPr="00541ED6">
        <w:tab/>
        <w:t>kutsub ühtlasi järgmisi ELi asutusi üles tegema järgmist:</w:t>
      </w:r>
    </w:p>
    <w:p w14:paraId="6A33BC09" w14:textId="2C3C5CF1" w:rsidR="001B2220" w:rsidRPr="00541ED6" w:rsidRDefault="001B2220" w:rsidP="001B2220">
      <w:pPr>
        <w:pStyle w:val="NormalHanging12a"/>
        <w:ind w:left="1134"/>
      </w:pPr>
      <w:r w:rsidRPr="00541ED6">
        <w:t>i)</w:t>
      </w:r>
      <w:r w:rsidRPr="00541ED6">
        <w:tab/>
        <w:t xml:space="preserve">kutsub </w:t>
      </w:r>
      <w:proofErr w:type="spellStart"/>
      <w:r w:rsidRPr="00541ED6">
        <w:t>CEPOLi</w:t>
      </w:r>
      <w:proofErr w:type="spellEnd"/>
      <w:r w:rsidRPr="00541ED6">
        <w:t xml:space="preserve"> ja kõiki ELi asutusi üles kiiresti tugevdama oma sisemist küberturvalisuse juhtimist, eraldama piisavaid ja stabiilseid vahendeid, suurendama avastamis- ja reageerimissuutlikkust ning astuma konkreetseid samme nullusaldusega arhitektuuri suunas, et vähendada </w:t>
      </w:r>
      <w:r w:rsidR="009A648D" w:rsidRPr="00541ED6">
        <w:t xml:space="preserve">kaitsetust </w:t>
      </w:r>
      <w:r w:rsidRPr="00541ED6">
        <w:t>ja tagada vastupanuvõime üha keerukamatele küberohtudele;</w:t>
      </w:r>
    </w:p>
    <w:p w14:paraId="5DC19968" w14:textId="77777777" w:rsidR="001B2220" w:rsidRPr="00541ED6" w:rsidRDefault="001B2220" w:rsidP="001B2220">
      <w:pPr>
        <w:pStyle w:val="NormalHanging12a"/>
        <w:ind w:left="1134"/>
      </w:pPr>
      <w:r w:rsidRPr="00541ED6">
        <w:t>ii)</w:t>
      </w:r>
      <w:r w:rsidRPr="00541ED6">
        <w:tab/>
        <w:t xml:space="preserve">kutsub Europoli üles säilitama tulevastes rahastamistsüklites valvsust rahastamiskõlblikkust käsitlevate reeglite järgimise tagamisel, kuivõrd amet võttis kiireid parandusmeetmeid käibemaksu tagastamisega seoses; nõuab tungivalt, et komisjon annaks finantsmääruse artikli 186 lõike 4 punkti c rakendamise kohta selgeid suuniseid, arvestades, et käibemaksu rahastamiskõlblikkusega seotud küsimused on varasematel aastatel tekkinud ka muudel juhtudel, mis näitab teatavat </w:t>
      </w:r>
      <w:proofErr w:type="spellStart"/>
      <w:r w:rsidRPr="00541ED6">
        <w:t>mitmetimõistetavust</w:t>
      </w:r>
      <w:proofErr w:type="spellEnd"/>
      <w:r w:rsidRPr="00541ED6">
        <w:t>;</w:t>
      </w:r>
    </w:p>
    <w:p w14:paraId="67271973" w14:textId="77777777" w:rsidR="001B2220" w:rsidRPr="00541ED6" w:rsidRDefault="001B2220" w:rsidP="001B2220">
      <w:pPr>
        <w:pStyle w:val="NormalHanging12a"/>
        <w:ind w:left="1134"/>
      </w:pPr>
      <w:r w:rsidRPr="00541ED6">
        <w:t>iii)</w:t>
      </w:r>
      <w:r w:rsidRPr="00541ED6">
        <w:tab/>
        <w:t xml:space="preserve">kutsub </w:t>
      </w:r>
      <w:proofErr w:type="spellStart"/>
      <w:r w:rsidRPr="00541ED6">
        <w:t>EUAAd</w:t>
      </w:r>
      <w:proofErr w:type="spellEnd"/>
      <w:r w:rsidRPr="00541ED6">
        <w:t xml:space="preserve"> üles tagama range järelevalve vahe-eesmärkide, eelkõige 2026. aastaks kavandatud vahe-eesmärkide üle, mis on reformipüüdluste keskmes, ning andma eelarve täitmisele heakskiidu andmise eest vastutavale institutsioonile aru parandusmeetmete rakendamisest;</w:t>
      </w:r>
    </w:p>
    <w:p w14:paraId="6208357B" w14:textId="77777777" w:rsidR="001B2220" w:rsidRPr="00541ED6" w:rsidRDefault="001B2220" w:rsidP="001B2220">
      <w:pPr>
        <w:pStyle w:val="NormalHanging12a"/>
        <w:ind w:left="1134"/>
      </w:pPr>
      <w:r w:rsidRPr="00541ED6">
        <w:t>iv)</w:t>
      </w:r>
      <w:r w:rsidRPr="00541ED6">
        <w:tab/>
        <w:t xml:space="preserve">kutsub ELi asutusi ja eelkõige </w:t>
      </w:r>
      <w:proofErr w:type="spellStart"/>
      <w:r w:rsidRPr="00541ED6">
        <w:t>Eurojusti</w:t>
      </w:r>
      <w:proofErr w:type="spellEnd"/>
      <w:r w:rsidRPr="00541ED6">
        <w:t xml:space="preserve"> üles kehtestama selgeid suuniseid keerukate ahistamisjuhtumite käsitlemiseks ning tagama personalieeskirjade </w:t>
      </w:r>
      <w:r w:rsidRPr="00541ED6">
        <w:lastRenderedPageBreak/>
        <w:t>artikli 24 järjepideva kohaldamise;</w:t>
      </w:r>
    </w:p>
    <w:p w14:paraId="6FF88E51" w14:textId="22C6445F" w:rsidR="001B2220" w:rsidRPr="00541ED6" w:rsidRDefault="001B2220" w:rsidP="001B2220">
      <w:pPr>
        <w:pStyle w:val="NormalHanging12a"/>
        <w:ind w:left="1134"/>
      </w:pPr>
      <w:r w:rsidRPr="00541ED6">
        <w:t>v)</w:t>
      </w:r>
      <w:r w:rsidRPr="00541ED6">
        <w:tab/>
        <w:t xml:space="preserve">kutsub </w:t>
      </w:r>
      <w:proofErr w:type="spellStart"/>
      <w:r w:rsidRPr="00541ED6">
        <w:t>EUAAd</w:t>
      </w:r>
      <w:proofErr w:type="spellEnd"/>
      <w:r w:rsidRPr="00541ED6">
        <w:t xml:space="preserve"> üles rakendama kaebuste käsitlemiseks </w:t>
      </w:r>
      <w:r w:rsidR="00291140" w:rsidRPr="00541ED6">
        <w:t xml:space="preserve">toimivat </w:t>
      </w:r>
      <w:r w:rsidRPr="00541ED6">
        <w:t>kaebuste lahendamise mehhanismi, et tagada täielik erapooletus ja taastada usaldus EUAA juhtimise vastu;</w:t>
      </w:r>
    </w:p>
    <w:p w14:paraId="2D78A313" w14:textId="77777777" w:rsidR="001B2220" w:rsidRPr="00541ED6" w:rsidRDefault="001B2220" w:rsidP="001B2220">
      <w:pPr>
        <w:pStyle w:val="NormalHanging12a"/>
        <w:ind w:left="1134"/>
      </w:pPr>
      <w:r w:rsidRPr="00541ED6">
        <w:t>vi)</w:t>
      </w:r>
      <w:r w:rsidRPr="00541ED6">
        <w:tab/>
        <w:t xml:space="preserve">kutsub </w:t>
      </w:r>
      <w:proofErr w:type="spellStart"/>
      <w:r w:rsidRPr="00541ED6">
        <w:t>Frontexit</w:t>
      </w:r>
      <w:proofErr w:type="spellEnd"/>
      <w:r w:rsidRPr="00541ED6">
        <w:t xml:space="preserve"> üles tugevdama eelarve planeerimist ja täitmist, et tagada aastasuse põhimõtte järgimine; rõhutab, et asutuse volituste ulatus ja keerukus nõuavad tugevaid </w:t>
      </w:r>
      <w:proofErr w:type="spellStart"/>
      <w:r w:rsidRPr="00541ED6">
        <w:t>sisemehhanisme</w:t>
      </w:r>
      <w:proofErr w:type="spellEnd"/>
      <w:r w:rsidRPr="00541ED6">
        <w:t xml:space="preserve">, ning kutsub asutust üles tugevdama hanke- ja lepinguhaldusmenetluste järelevalvet; ergutab </w:t>
      </w:r>
      <w:proofErr w:type="spellStart"/>
      <w:r w:rsidRPr="00541ED6">
        <w:t>Frontexit</w:t>
      </w:r>
      <w:proofErr w:type="spellEnd"/>
      <w:r w:rsidRPr="00541ED6">
        <w:t xml:space="preserve"> tugevdama auditileidude järelkontrolli menetlusi ja andma eelarve täitmisele heakskiidu andmise eest vastutavale institutsioonile mõõdetavatest edusammudest aru;</w:t>
      </w:r>
    </w:p>
    <w:p w14:paraId="0814EE3E" w14:textId="77777777" w:rsidR="001B2220" w:rsidRPr="00541ED6" w:rsidRDefault="001B2220" w:rsidP="001B2220">
      <w:pPr>
        <w:pStyle w:val="NormalHanging12a"/>
        <w:ind w:left="1134"/>
      </w:pPr>
      <w:r w:rsidRPr="00541ED6">
        <w:t>vii)</w:t>
      </w:r>
      <w:r w:rsidRPr="00541ED6">
        <w:tab/>
        <w:t xml:space="preserve">kutsub </w:t>
      </w:r>
      <w:proofErr w:type="spellStart"/>
      <w:r w:rsidRPr="00541ED6">
        <w:t>Eurojusti</w:t>
      </w:r>
      <w:proofErr w:type="spellEnd"/>
      <w:r w:rsidRPr="00541ED6">
        <w:t xml:space="preserve"> üles jagama komisjoniga tulevasi eelarvevajadusi seoses volituste tulevase laiendamisega ning nõuab tungivalt, et volituste sellise laiendamisega tegelemiseks tagataks piisav rahastamine ja personal;</w:t>
      </w:r>
    </w:p>
    <w:p w14:paraId="260467F0" w14:textId="77777777" w:rsidR="001B2220" w:rsidRPr="00541ED6" w:rsidRDefault="001B2220" w:rsidP="001B2220">
      <w:pPr>
        <w:pStyle w:val="NormalHanging12a"/>
        <w:rPr>
          <w:b/>
          <w:bCs/>
          <w:i/>
          <w:iCs/>
        </w:rPr>
      </w:pPr>
      <w:r w:rsidRPr="00541ED6">
        <w:rPr>
          <w:b/>
          <w:i/>
        </w:rPr>
        <w:t>Tööhõive, hariduse ja sotsiaalküsimuste valdkonna asutused</w:t>
      </w:r>
      <w:r w:rsidRPr="00541ED6">
        <w:rPr>
          <w:b/>
          <w:bCs/>
          <w:i/>
          <w:iCs/>
          <w:vertAlign w:val="superscript"/>
        </w:rPr>
        <w:footnoteReference w:id="412"/>
      </w:r>
    </w:p>
    <w:p w14:paraId="12142A7F" w14:textId="2B39BA8B" w:rsidR="001B2220" w:rsidRPr="00541ED6" w:rsidRDefault="00764C3F" w:rsidP="001B2220">
      <w:pPr>
        <w:pStyle w:val="NormalHanging12a"/>
      </w:pPr>
      <w:r w:rsidRPr="00541ED6">
        <w:t>89</w:t>
      </w:r>
      <w:r w:rsidR="001B2220" w:rsidRPr="00541ED6">
        <w:t>.</w:t>
      </w:r>
      <w:r w:rsidR="001B2220" w:rsidRPr="00541ED6">
        <w:tab/>
        <w:t xml:space="preserve">rõhutab, et ELA klassifitseeris paranduseelarve ekslikult sihtotstarbeliseks </w:t>
      </w:r>
      <w:proofErr w:type="spellStart"/>
      <w:r w:rsidR="001B2220" w:rsidRPr="00541ED6">
        <w:t>välistuluks</w:t>
      </w:r>
      <w:proofErr w:type="spellEnd"/>
      <w:r w:rsidR="001B2220" w:rsidRPr="00541ED6">
        <w:t xml:space="preserve">, rikkudes finantsreeglite artikleid 6, 12, 20, 21 ja 34; võtab teadmiseks ELA vastuse, milles selgitatakse, et vahendid laekusid hilinemisega ja seetõttu jaotas ELA oma eelarve ajutiselt ümber, et vältida makseviivitusi, ning kirjendas seejärel liidu vahendid </w:t>
      </w:r>
      <w:proofErr w:type="spellStart"/>
      <w:r w:rsidR="001B2220" w:rsidRPr="00541ED6">
        <w:t>välistuluna</w:t>
      </w:r>
      <w:proofErr w:type="spellEnd"/>
      <w:r w:rsidR="001B2220" w:rsidRPr="00541ED6">
        <w:t>, et tagada nende kasutamine üksnes palkade maksmiseks;</w:t>
      </w:r>
    </w:p>
    <w:p w14:paraId="2AAF087B" w14:textId="60B62BA7" w:rsidR="001B2220" w:rsidRPr="00541ED6" w:rsidRDefault="00764C3F" w:rsidP="001B2220">
      <w:pPr>
        <w:pStyle w:val="NormalHanging12a"/>
        <w:rPr>
          <w:bCs/>
        </w:rPr>
      </w:pPr>
      <w:r w:rsidRPr="00541ED6">
        <w:t>90</w:t>
      </w:r>
      <w:r w:rsidR="001B2220" w:rsidRPr="00541ED6">
        <w:t>.</w:t>
      </w:r>
      <w:r w:rsidR="001B2220" w:rsidRPr="00541ED6">
        <w:tab/>
        <w:t>võtab teadmiseks ELA hindamise</w:t>
      </w:r>
      <w:r w:rsidR="001B2220" w:rsidRPr="00541ED6">
        <w:rPr>
          <w:bCs/>
          <w:vertAlign w:val="superscript"/>
        </w:rPr>
        <w:footnoteReference w:id="413"/>
      </w:r>
      <w:r w:rsidR="001B2220" w:rsidRPr="00541ED6">
        <w:t xml:space="preserve"> järeldused, milles rõhutatakse, et amet peab parandama oma seiresüsteemi, mis põhineb SMART-eesmärkidel ja peamistel tulemusnäitajatel; märgib murega, et see puudus takistas ELA tegevuse kulutõhususe hindamist ja kahjustas tulemuslikkuse seire kvaliteeti; tunnistab, et </w:t>
      </w:r>
      <w:proofErr w:type="spellStart"/>
      <w:r w:rsidR="001B2220" w:rsidRPr="00541ED6">
        <w:t>ELA-l</w:t>
      </w:r>
      <w:proofErr w:type="spellEnd"/>
      <w:r w:rsidR="001B2220" w:rsidRPr="00541ED6">
        <w:t xml:space="preserve"> on potentsiaali tugevdada oma seiresüsteemi struktureeritud lähenemisviiside rakendamise kaudu;</w:t>
      </w:r>
    </w:p>
    <w:p w14:paraId="17E50EF5" w14:textId="47B5989C" w:rsidR="001B2220" w:rsidRPr="00541ED6" w:rsidRDefault="00764C3F" w:rsidP="001B2220">
      <w:pPr>
        <w:pStyle w:val="NormalHanging12a"/>
        <w:rPr>
          <w:bCs/>
        </w:rPr>
      </w:pPr>
      <w:r w:rsidRPr="00541ED6">
        <w:t>91</w:t>
      </w:r>
      <w:r w:rsidR="001B2220" w:rsidRPr="00541ED6">
        <w:t>.</w:t>
      </w:r>
      <w:r w:rsidR="001B2220" w:rsidRPr="00541ED6">
        <w:tab/>
        <w:t>märgib murega, et ELA tugineb peamiste operatiiv- ja finantsülesannete täitmisel jätkuvalt liigselt ajutistele töötajatele, lähetatud riiklikele ekspertidele ja renditöötajatele; märgib, et 2022. aasta lõpus moodustasid ajutised töötajad 58 % ELA tööjõust ning hoolimata väikesest vähenemisest oli nende osakaal nii 2023. kui ka 2024. aasta lõpus endiselt väga suur (47 %); märgib lisaks, et vastupidiselt ELA finantsreeglite artikli 41 lõikele 1 kasutas amet 2022. aasta novembrist 2023. aasta märtsini eelarve täitmisega seotud põhilise finantstegevuse läbiviimiseks renditöötajat ja praktikanti, mis jätkus ka 2023. ja 2024. aastal, mil oluliste finantsülesannete täitmiseks kasutati jätkuvalt renditöötajat;</w:t>
      </w:r>
    </w:p>
    <w:p w14:paraId="497B904A" w14:textId="1CAC6494" w:rsidR="001B2220" w:rsidRPr="00541ED6" w:rsidRDefault="00764C3F" w:rsidP="001B2220">
      <w:pPr>
        <w:pStyle w:val="NormalHanging12a"/>
        <w:rPr>
          <w:bCs/>
        </w:rPr>
      </w:pPr>
      <w:r w:rsidRPr="00541ED6">
        <w:t>92</w:t>
      </w:r>
      <w:r w:rsidR="001B2220" w:rsidRPr="00541ED6">
        <w:t>.</w:t>
      </w:r>
      <w:r w:rsidR="001B2220" w:rsidRPr="00541ED6">
        <w:tab/>
        <w:t xml:space="preserve">võtab teadmiseks ELA tegevdirektori 1. detsembril 2025 toimunud kuulamisel esitatud selgituse ajutiste töötajate, eelkõige lähetatud riiklike ekspertide struktuurselt suure osakaalu kohta; need töötajad moodustavad praegu ligikaudu 42–50 % ELA operatiivtöötajatest ja neil ei ole õiguslikult võimalik täita põhiülesandeid, mis toob kaasa vastutuse koondumise ja suurema veariski; toetab ametikohtade loetelu </w:t>
      </w:r>
      <w:r w:rsidR="001B2220" w:rsidRPr="00541ED6">
        <w:lastRenderedPageBreak/>
        <w:t>kohandamise plaani, et asendada lähetatud riiklike ekspertide kasutamine täiendavatele ajutiste teenistujate ametikohtadega, mis tuleks täita avatud konkursside teel olemasoleva eelarve ülemmäära piires; on arvamusel, et ELA peaks olema tööstandardites eeskujuks ja püüdma pakkuda pikemaid lepinguid, mis oleksid töötajate, tegevuse järjepidevuse ja teadmiste säilitamise huvides; kutsub ametit üles veelgi tõhustama koostööd riiklike tööasutustega, et vältida dubleerimist ja parandada teabevahetust;</w:t>
      </w:r>
    </w:p>
    <w:p w14:paraId="245B4512" w14:textId="1C9B3552" w:rsidR="001B2220" w:rsidRPr="00541ED6" w:rsidRDefault="00764C3F" w:rsidP="001B2220">
      <w:pPr>
        <w:pStyle w:val="NormalHanging12a"/>
        <w:rPr>
          <w:bCs/>
        </w:rPr>
      </w:pPr>
      <w:r w:rsidRPr="00541ED6">
        <w:t>93</w:t>
      </w:r>
      <w:r w:rsidR="001B2220" w:rsidRPr="00541ED6">
        <w:t>.</w:t>
      </w:r>
      <w:r w:rsidR="001B2220" w:rsidRPr="00541ED6">
        <w:tab/>
        <w:t xml:space="preserve">juhib tähelepanu järgmiste ELi asutuste hindamise järeldustele: </w:t>
      </w:r>
      <w:proofErr w:type="spellStart"/>
      <w:r w:rsidR="001B2220" w:rsidRPr="00541ED6">
        <w:t>Cedefop</w:t>
      </w:r>
      <w:proofErr w:type="spellEnd"/>
      <w:r w:rsidR="001B2220" w:rsidRPr="00541ED6">
        <w:t>, EU</w:t>
      </w:r>
      <w:r w:rsidR="001B2220" w:rsidRPr="00541ED6">
        <w:noBreakHyphen/>
        <w:t xml:space="preserve">OSHA, </w:t>
      </w:r>
      <w:proofErr w:type="spellStart"/>
      <w:r w:rsidR="001B2220" w:rsidRPr="00541ED6">
        <w:t>Eurofound</w:t>
      </w:r>
      <w:proofErr w:type="spellEnd"/>
      <w:r w:rsidR="001B2220" w:rsidRPr="00541ED6">
        <w:t xml:space="preserve"> ja ETF; märgib, et hindamise käigus ei leitud tõendeid, mis muudaksid eelmise, 2019. aasta hindamise järeldusi, milles jõuti järeldusele, et ühinemisvõimalused tekitavad probleeme kasu ja puuduste tasakaalustamisel, samal ajal kui tõhusust on võimalik parandada parema koostöö kaudu; rõhutab vajadust tihedama koostöö järele komisjoniga selliste väärtuslike ühiste väljundite osas nagu </w:t>
      </w:r>
      <w:proofErr w:type="spellStart"/>
      <w:r w:rsidR="001B2220" w:rsidRPr="00541ED6">
        <w:t>Eurofoundi</w:t>
      </w:r>
      <w:proofErr w:type="spellEnd"/>
      <w:r w:rsidR="001B2220" w:rsidRPr="00541ED6">
        <w:t xml:space="preserve"> ja </w:t>
      </w:r>
      <w:proofErr w:type="spellStart"/>
      <w:r w:rsidR="001B2220" w:rsidRPr="00541ED6">
        <w:t>Cedefopi</w:t>
      </w:r>
      <w:proofErr w:type="spellEnd"/>
      <w:r w:rsidR="001B2220" w:rsidRPr="00541ED6">
        <w:t xml:space="preserve"> koostöö Euroopa ettevõtete uuringu valdkonnas ning </w:t>
      </w:r>
      <w:proofErr w:type="spellStart"/>
      <w:r w:rsidR="001B2220" w:rsidRPr="00541ED6">
        <w:t>Cedefopi</w:t>
      </w:r>
      <w:proofErr w:type="spellEnd"/>
      <w:r w:rsidR="001B2220" w:rsidRPr="00541ED6">
        <w:t xml:space="preserve"> ja ETFi kooskõlastamine kutsehariduse ja -õppe poliitika järelevalves; märgib, et vaja on paremat koordineerimist </w:t>
      </w:r>
      <w:proofErr w:type="spellStart"/>
      <w:r w:rsidR="001B2220" w:rsidRPr="00541ED6">
        <w:t>Cedefopi</w:t>
      </w:r>
      <w:proofErr w:type="spellEnd"/>
      <w:r w:rsidR="001B2220" w:rsidRPr="00541ED6">
        <w:t xml:space="preserve">, ELA ja </w:t>
      </w:r>
      <w:proofErr w:type="spellStart"/>
      <w:r w:rsidR="001B2220" w:rsidRPr="00541ED6">
        <w:t>Eurofoundi</w:t>
      </w:r>
      <w:proofErr w:type="spellEnd"/>
      <w:r w:rsidR="001B2220" w:rsidRPr="00541ED6">
        <w:t xml:space="preserve"> vahel, et vältida oskuste prognoosimise ja tööturu analüüsi dubleerimist;</w:t>
      </w:r>
    </w:p>
    <w:p w14:paraId="5C758360" w14:textId="3F888A72" w:rsidR="001B2220" w:rsidRPr="00541ED6" w:rsidRDefault="00764C3F" w:rsidP="001B2220">
      <w:pPr>
        <w:pStyle w:val="NormalHanging12a"/>
        <w:rPr>
          <w:bCs/>
        </w:rPr>
      </w:pPr>
      <w:r w:rsidRPr="00541ED6">
        <w:t>94</w:t>
      </w:r>
      <w:r w:rsidR="001B2220" w:rsidRPr="00541ED6">
        <w:t>.</w:t>
      </w:r>
      <w:r w:rsidR="001B2220" w:rsidRPr="00541ED6">
        <w:tab/>
        <w:t xml:space="preserve">märgib, et kõigi asutuste seiresüsteeme, sealhulgas SMART-eesmärke ja peamisi tulemusnäitajaid, tuleks tugevdada, et parandada tulemushindamist ja sidusrühmade kaasamist; rõhutab, et andmelüngad (eelkõige ETFis), puuduvad tulemuseesmärgid ja puuduvad riikliku tasandi näitajad vähendavad </w:t>
      </w:r>
      <w:r w:rsidR="009A648D" w:rsidRPr="00541ED6">
        <w:t>tulemuslikkust</w:t>
      </w:r>
      <w:r w:rsidR="001B2220" w:rsidRPr="00541ED6">
        <w:t>; märgib, et need probleemid nõuavad andmete suuremat täielikkust, õiguslikult selget eesmärkide seadmist ja tõhustatud seireraamistikke, et tagada põhjalik tulemushindamine ja kooskõla sidusrühmade vajadustega; rõhutab, kui olulised on läbipaistvad juhtimisstruktuurid ja huvide konflikti vastased kaitsemeetmed, et toetada sidusrühmade usaldust nende töö vastu;</w:t>
      </w:r>
    </w:p>
    <w:p w14:paraId="233DF0CA" w14:textId="74340603" w:rsidR="001B2220" w:rsidRPr="00541ED6" w:rsidRDefault="00764C3F" w:rsidP="001B2220">
      <w:pPr>
        <w:pStyle w:val="NormalHanging12a"/>
        <w:rPr>
          <w:bCs/>
        </w:rPr>
      </w:pPr>
      <w:r w:rsidRPr="00541ED6">
        <w:t>95</w:t>
      </w:r>
      <w:r w:rsidR="001B2220" w:rsidRPr="00541ED6">
        <w:t>.</w:t>
      </w:r>
      <w:r w:rsidR="001B2220" w:rsidRPr="00541ED6">
        <w:tab/>
        <w:t>võtab teadmiseks, et neljal asutusel (</w:t>
      </w:r>
      <w:proofErr w:type="spellStart"/>
      <w:r w:rsidR="001B2220" w:rsidRPr="00541ED6">
        <w:t>Cedefop</w:t>
      </w:r>
      <w:proofErr w:type="spellEnd"/>
      <w:r w:rsidR="001B2220" w:rsidRPr="00541ED6">
        <w:t>, EU</w:t>
      </w:r>
      <w:r w:rsidR="001B2220" w:rsidRPr="00541ED6">
        <w:noBreakHyphen/>
        <w:t xml:space="preserve">OSHA, </w:t>
      </w:r>
      <w:proofErr w:type="spellStart"/>
      <w:r w:rsidR="001B2220" w:rsidRPr="00541ED6">
        <w:t>Eurofound</w:t>
      </w:r>
      <w:proofErr w:type="spellEnd"/>
      <w:r w:rsidR="001B2220" w:rsidRPr="00541ED6">
        <w:t xml:space="preserve"> ja ETF) on potentsiaal vähendada halduskoormust ja parandada tõhusust jagatud teenuste kaudu</w:t>
      </w:r>
      <w:r w:rsidR="001B2220" w:rsidRPr="00541ED6">
        <w:rPr>
          <w:vertAlign w:val="superscript"/>
        </w:rPr>
        <w:t>20</w:t>
      </w:r>
      <w:r w:rsidR="001B2220" w:rsidRPr="00541ED6">
        <w:t xml:space="preserve">; rõhutab, et asutused peaksid vähendama töötajate halduskoormust, et säilitada kestlik töökoormus, jagades personali-, õigus-, IT- ja tehniliste funktsioonide puhul ühiseid teenuseid; juhib tähelepanu sellele, et see võimaldaks asutustel vähendada haldustegevusega tegelevate töötajate arvu ja keskenduda rohkem põhitegevusele; kutsub neid asutusi üles töötama tihedas koostöös kontrollikojaga välja struktureeritud jagatud teenuste rakenduskava koos konkreetsete vahe-eesmärkidega, et hõlbustada parimate tavade ja soovituste vastastikust vahetamist asjaomaste asutuste vahel ja kogu </w:t>
      </w:r>
      <w:proofErr w:type="spellStart"/>
      <w:r w:rsidR="001B2220" w:rsidRPr="00541ED6">
        <w:t>EUANis</w:t>
      </w:r>
      <w:proofErr w:type="spellEnd"/>
      <w:r w:rsidR="001B2220" w:rsidRPr="00541ED6">
        <w:t xml:space="preserve"> laiemalt, tuginedes kontrollikoja auditileidudele ja valdkonnaülestele hindamistele; palub, et komisjon annaks eelarve täitmisele heakskiidu andmise eest vastutavale institutsioonile kõnealuse kava raames saavutatud edusammudest igal aastal aru;</w:t>
      </w:r>
    </w:p>
    <w:p w14:paraId="1A4B32FA" w14:textId="7789F06C" w:rsidR="001B2220" w:rsidRPr="00541ED6" w:rsidRDefault="00764C3F" w:rsidP="001B2220">
      <w:pPr>
        <w:pStyle w:val="NormalHanging12a"/>
        <w:rPr>
          <w:bCs/>
        </w:rPr>
      </w:pPr>
      <w:r w:rsidRPr="00541ED6">
        <w:t>96</w:t>
      </w:r>
      <w:bookmarkStart w:id="13" w:name="_Hlk219817761"/>
      <w:bookmarkStart w:id="14" w:name="_Hlk219801757"/>
      <w:r w:rsidR="001B2220" w:rsidRPr="00541ED6">
        <w:t>.</w:t>
      </w:r>
      <w:r w:rsidR="001B2220" w:rsidRPr="00541ED6">
        <w:tab/>
        <w:t xml:space="preserve">märgib, et </w:t>
      </w:r>
      <w:proofErr w:type="spellStart"/>
      <w:r w:rsidR="001B2220" w:rsidRPr="00541ED6">
        <w:t>Cedefop</w:t>
      </w:r>
      <w:proofErr w:type="spellEnd"/>
      <w:r w:rsidR="001B2220" w:rsidRPr="00541ED6">
        <w:t xml:space="preserve"> on osalenud õigusvaidluses endise töötajaga, kelle lepingut 2017. aastal ei pikendatud; tuletab meelde, et 2020. aastal tühistas</w:t>
      </w:r>
      <w:r w:rsidR="001542B7" w:rsidRPr="00541ED6">
        <w:t xml:space="preserve"> Euroopa Liidu</w:t>
      </w:r>
      <w:r w:rsidR="001B2220" w:rsidRPr="00541ED6">
        <w:t xml:space="preserve"> </w:t>
      </w:r>
      <w:proofErr w:type="spellStart"/>
      <w:r w:rsidR="001B2220" w:rsidRPr="00541ED6">
        <w:t>Üldkohus</w:t>
      </w:r>
      <w:proofErr w:type="spellEnd"/>
      <w:r w:rsidR="001B2220" w:rsidRPr="00541ED6">
        <w:t xml:space="preserve"> </w:t>
      </w:r>
      <w:proofErr w:type="spellStart"/>
      <w:r w:rsidR="001B2220" w:rsidRPr="00541ED6">
        <w:t>Cedefopi</w:t>
      </w:r>
      <w:proofErr w:type="spellEnd"/>
      <w:r w:rsidR="001B2220" w:rsidRPr="00541ED6">
        <w:t xml:space="preserve"> otsuse ja mõistis välja rahalise hüvitise ning </w:t>
      </w:r>
      <w:proofErr w:type="spellStart"/>
      <w:r w:rsidR="001B2220" w:rsidRPr="00541ED6">
        <w:t>Cedefop</w:t>
      </w:r>
      <w:proofErr w:type="spellEnd"/>
      <w:r w:rsidR="001B2220" w:rsidRPr="00541ED6">
        <w:t xml:space="preserve"> järgis seda korraldust; märgib, et </w:t>
      </w:r>
      <w:r w:rsidR="001542B7" w:rsidRPr="00541ED6">
        <w:t xml:space="preserve">Euroopa Liidu </w:t>
      </w:r>
      <w:proofErr w:type="spellStart"/>
      <w:r w:rsidR="001B2220" w:rsidRPr="00541ED6">
        <w:t>Üldkohus</w:t>
      </w:r>
      <w:proofErr w:type="spellEnd"/>
      <w:r w:rsidR="001B2220" w:rsidRPr="00541ED6">
        <w:t xml:space="preserve"> jättis 2024. aasta veebruaris rahuldamata endise töötaja hilisema hagi selle kohtuotsuse täitmise kohta; märgib, et endine töötaja on selle kohtuotsuse edasi kaevanud Euroopa Liidu Kohtusse (kohtuasi C-209/24 P) ja et </w:t>
      </w:r>
      <w:r w:rsidR="001542B7" w:rsidRPr="00541ED6">
        <w:rPr>
          <w:bCs/>
          <w:iCs/>
        </w:rPr>
        <w:t xml:space="preserve">Euroopa Liidu Kohtu lõpliku kohtuotsusega tühistati Euroopa Liidu </w:t>
      </w:r>
      <w:proofErr w:type="spellStart"/>
      <w:r w:rsidR="001542B7" w:rsidRPr="00541ED6">
        <w:rPr>
          <w:bCs/>
          <w:iCs/>
        </w:rPr>
        <w:t>Üldkohtu</w:t>
      </w:r>
      <w:proofErr w:type="spellEnd"/>
      <w:r w:rsidR="001542B7" w:rsidRPr="00541ED6">
        <w:rPr>
          <w:bCs/>
          <w:iCs/>
        </w:rPr>
        <w:t xml:space="preserve"> 7. veebruari 2024. aasta otsus (T-563/22), tühistati </w:t>
      </w:r>
      <w:proofErr w:type="spellStart"/>
      <w:r w:rsidR="001542B7" w:rsidRPr="00541ED6">
        <w:rPr>
          <w:bCs/>
          <w:iCs/>
        </w:rPr>
        <w:t>Cedefopi</w:t>
      </w:r>
      <w:proofErr w:type="spellEnd"/>
      <w:r w:rsidR="001542B7" w:rsidRPr="00541ED6">
        <w:rPr>
          <w:bCs/>
          <w:iCs/>
        </w:rPr>
        <w:t xml:space="preserve"> tegevdirektori </w:t>
      </w:r>
      <w:r w:rsidR="001542B7" w:rsidRPr="00541ED6">
        <w:rPr>
          <w:bCs/>
          <w:iCs/>
        </w:rPr>
        <w:lastRenderedPageBreak/>
        <w:t xml:space="preserve">17. detsembri 2021. aasta otsus ja selle apellatsioonikomitee 17. juuni 2022. aasta otsus ning mõisteti </w:t>
      </w:r>
      <w:proofErr w:type="spellStart"/>
      <w:r w:rsidR="001542B7" w:rsidRPr="00541ED6">
        <w:rPr>
          <w:bCs/>
          <w:iCs/>
        </w:rPr>
        <w:t>Cedefopilt</w:t>
      </w:r>
      <w:proofErr w:type="spellEnd"/>
      <w:r w:rsidR="001542B7" w:rsidRPr="00541ED6">
        <w:rPr>
          <w:bCs/>
          <w:iCs/>
        </w:rPr>
        <w:t xml:space="preserve"> hageja kasuks välja 15 000 eurot mittevaralise kahju hüvitamiseks ning kõik hageja kohtukulud nii esimeses kohtuastmes kui ka apellatsioonimenetluses</w:t>
      </w:r>
      <w:r w:rsidR="001B2220" w:rsidRPr="00541ED6">
        <w:t xml:space="preserve">; tuletab meelde, et </w:t>
      </w:r>
      <w:r w:rsidR="001542B7" w:rsidRPr="00541ED6">
        <w:t xml:space="preserve">Euroopa Liidu </w:t>
      </w:r>
      <w:proofErr w:type="spellStart"/>
      <w:r w:rsidR="001B2220" w:rsidRPr="00541ED6">
        <w:t>Üldkohus</w:t>
      </w:r>
      <w:proofErr w:type="spellEnd"/>
      <w:r w:rsidR="001B2220" w:rsidRPr="00541ED6">
        <w:t xml:space="preserve"> tuvastas</w:t>
      </w:r>
      <w:r w:rsidR="001542B7" w:rsidRPr="00541ED6">
        <w:t xml:space="preserve"> esialgses kohtuotsuses</w:t>
      </w:r>
      <w:r w:rsidR="001B2220" w:rsidRPr="00541ED6">
        <w:t xml:space="preserve"> põhiliste menetluslike tagatiste, sealhulgas õiguse olla ära kuulatud, kaitseõiguse, hoolsuskohustuse ja hea halduse põhimõtte rikkumise; </w:t>
      </w:r>
      <w:r w:rsidR="001542B7" w:rsidRPr="00541ED6">
        <w:t>märgib murega</w:t>
      </w:r>
      <w:r w:rsidR="001B2220" w:rsidRPr="00541ED6">
        <w:t xml:space="preserve">, et </w:t>
      </w:r>
      <w:r w:rsidR="001542B7" w:rsidRPr="00541ED6">
        <w:rPr>
          <w:bCs/>
          <w:iCs/>
        </w:rPr>
        <w:t>nende järelduste põhjal ei näi olevat algatatud ühtegi distsiplinaarmenetlust endise tegevdirektori ega teiste vastutavate töötajate vastu</w:t>
      </w:r>
      <w:r w:rsidR="001B2220" w:rsidRPr="00541ED6">
        <w:t xml:space="preserve">; kritiseerib otsustusprotsessi liiga pikka kestust, </w:t>
      </w:r>
      <w:r w:rsidR="001542B7" w:rsidRPr="00541ED6">
        <w:rPr>
          <w:bCs/>
          <w:iCs/>
        </w:rPr>
        <w:t xml:space="preserve">mis on tingitud ka </w:t>
      </w:r>
      <w:r w:rsidR="00A92220" w:rsidRPr="00541ED6">
        <w:rPr>
          <w:bCs/>
          <w:iCs/>
        </w:rPr>
        <w:t xml:space="preserve">Euroopa Liidu </w:t>
      </w:r>
      <w:proofErr w:type="spellStart"/>
      <w:r w:rsidR="00A92220" w:rsidRPr="00541ED6">
        <w:rPr>
          <w:bCs/>
          <w:iCs/>
        </w:rPr>
        <w:t>Ü</w:t>
      </w:r>
      <w:r w:rsidR="001542B7" w:rsidRPr="00541ED6">
        <w:rPr>
          <w:bCs/>
          <w:iCs/>
        </w:rPr>
        <w:t>ldkohtu</w:t>
      </w:r>
      <w:proofErr w:type="spellEnd"/>
      <w:r w:rsidR="001542B7" w:rsidRPr="00541ED6">
        <w:rPr>
          <w:bCs/>
          <w:iCs/>
        </w:rPr>
        <w:t xml:space="preserve"> veast, mis põhineb ametilt saadud teabel; rõhutab, et mittevaraline kahju on otseselt tingitud sellest, et </w:t>
      </w:r>
      <w:proofErr w:type="spellStart"/>
      <w:r w:rsidR="001542B7" w:rsidRPr="00541ED6">
        <w:rPr>
          <w:bCs/>
          <w:iCs/>
        </w:rPr>
        <w:t>Cedefop</w:t>
      </w:r>
      <w:proofErr w:type="spellEnd"/>
      <w:r w:rsidR="001542B7" w:rsidRPr="00541ED6">
        <w:rPr>
          <w:bCs/>
          <w:iCs/>
        </w:rPr>
        <w:t xml:space="preserve"> ei ole tühistavat kohtuotsust korrektselt täitnud, mis läheb kaugemale pelgast hüvitise maksmisest, ning et seetõttu on tõendatud põhjuslik seos </w:t>
      </w:r>
      <w:proofErr w:type="spellStart"/>
      <w:r w:rsidR="001542B7" w:rsidRPr="00541ED6">
        <w:rPr>
          <w:bCs/>
          <w:iCs/>
        </w:rPr>
        <w:t>Cedefopi</w:t>
      </w:r>
      <w:proofErr w:type="spellEnd"/>
      <w:r w:rsidR="001542B7" w:rsidRPr="00541ED6">
        <w:rPr>
          <w:bCs/>
          <w:iCs/>
        </w:rPr>
        <w:t xml:space="preserve"> õigusvastase tegevuse ja kahju vahel; rõhutab, et </w:t>
      </w:r>
      <w:proofErr w:type="spellStart"/>
      <w:r w:rsidR="001542B7" w:rsidRPr="00541ED6">
        <w:rPr>
          <w:bCs/>
          <w:iCs/>
        </w:rPr>
        <w:t>Cedefop</w:t>
      </w:r>
      <w:proofErr w:type="spellEnd"/>
      <w:r w:rsidR="001542B7" w:rsidRPr="00541ED6">
        <w:rPr>
          <w:bCs/>
          <w:iCs/>
        </w:rPr>
        <w:t xml:space="preserve"> peab nüüd lepingu pikendamise taotluse uuesti läbi vaatama, menetluse 2017. aasta olukorrast uuesti läbi viima ja võtma vastu otsuse, millega tühistatud otsus asendatakse; see läbivaatamine peaks toimuma personalieeskirjades ja </w:t>
      </w:r>
      <w:proofErr w:type="spellStart"/>
      <w:r w:rsidR="001542B7" w:rsidRPr="00541ED6">
        <w:rPr>
          <w:bCs/>
          <w:iCs/>
        </w:rPr>
        <w:t>Cedefopi</w:t>
      </w:r>
      <w:proofErr w:type="spellEnd"/>
      <w:r w:rsidR="001542B7" w:rsidRPr="00541ED6">
        <w:rPr>
          <w:bCs/>
          <w:iCs/>
        </w:rPr>
        <w:t xml:space="preserve"> </w:t>
      </w:r>
      <w:proofErr w:type="spellStart"/>
      <w:r w:rsidR="001542B7" w:rsidRPr="00541ED6">
        <w:rPr>
          <w:bCs/>
          <w:iCs/>
        </w:rPr>
        <w:t>sise</w:t>
      </w:r>
      <w:proofErr w:type="spellEnd"/>
      <w:r w:rsidR="001542B7" w:rsidRPr="00541ED6">
        <w:rPr>
          <w:bCs/>
          <w:iCs/>
        </w:rPr>
        <w:t>-eeskirjades sätestatud asjakohase menetluse kohaselt, mis hõlmab võimalikku vajalikku hüvitist; nõuab tungivalt, et töötajatega seotud otsused tehtaks läbipaistval ja jälgitaval viisil, tuginedes õigeaegselt kõigile personalieeskirjades sätestatud normidele</w:t>
      </w:r>
      <w:r w:rsidR="001B2220" w:rsidRPr="00541ED6">
        <w:t>;</w:t>
      </w:r>
    </w:p>
    <w:bookmarkEnd w:id="13"/>
    <w:bookmarkEnd w:id="14"/>
    <w:p w14:paraId="51EF6022" w14:textId="4ED141BF" w:rsidR="001B2220" w:rsidRPr="00541ED6" w:rsidRDefault="00764C3F" w:rsidP="001B2220">
      <w:pPr>
        <w:pStyle w:val="NormalHanging12a"/>
      </w:pPr>
      <w:r w:rsidRPr="00541ED6">
        <w:t>97</w:t>
      </w:r>
      <w:r w:rsidR="001B2220" w:rsidRPr="00541ED6">
        <w:t>.</w:t>
      </w:r>
      <w:r w:rsidR="001B2220" w:rsidRPr="00541ED6">
        <w:tab/>
        <w:t>võtab teadmiseks kontrollikoja tähelepaneku, et EU</w:t>
      </w:r>
      <w:r w:rsidR="001B2220" w:rsidRPr="00541ED6">
        <w:noBreakHyphen/>
        <w:t>OSHA maksis veebikursuste eest, ilma et oleks piisavalt kontrollinud, kas arvetel esitatud tunnid vastavad osutatud teenustele, mis on vastuolus ameti finantsmääruse artikliga 73; võtab teadmiseks ameti selgituse, et eelkontrolle tehakse korrapäraselt ja et see juhtum kajastas pigem dokumentide aegumist kui kontrolli ebaõnnestumist; väljendab heameelt lisameetmete üle, mis võeti teenuste osutamise täieliku dokumenteerimise tagamiseks, ning rõhutab, kui oluline on säilitada usaldusväärsed tõendid kõigi maksete kohta, et tagada seaduslikkus ja korrektsus;</w:t>
      </w:r>
    </w:p>
    <w:p w14:paraId="6747E4D8" w14:textId="4CD423B6" w:rsidR="001B2220" w:rsidRPr="00541ED6" w:rsidRDefault="00764C3F" w:rsidP="001B2220">
      <w:pPr>
        <w:pStyle w:val="NormalHanging12a"/>
      </w:pPr>
      <w:r w:rsidRPr="00541ED6">
        <w:t>98</w:t>
      </w:r>
      <w:r w:rsidR="001B2220" w:rsidRPr="00541ED6">
        <w:t>.</w:t>
      </w:r>
      <w:r w:rsidR="001B2220" w:rsidRPr="00541ED6">
        <w:tab/>
        <w:t>täheldab, et 75 % tööga seotud vähivormidest on seotud asbestiga kokkupuutega, tunnustab EU-OSHA panust 2024. aastal komisjoni uutesse asbesti käsitlevatesse suunistesse ning julgustab EU-</w:t>
      </w:r>
      <w:proofErr w:type="spellStart"/>
      <w:r w:rsidR="001B2220" w:rsidRPr="00541ED6">
        <w:t>OSHAt</w:t>
      </w:r>
      <w:proofErr w:type="spellEnd"/>
      <w:r w:rsidR="001B2220" w:rsidRPr="00541ED6">
        <w:t xml:space="preserve"> jätkama töötajate ja eelarvevahendite eraldamist, et aidata kaasa asbestialase teadlikkuse suurendamisele ja meetoditele laialt levinud asbestiprobleemi lahendamiseks kogu Euroopas;</w:t>
      </w:r>
    </w:p>
    <w:p w14:paraId="4C233345" w14:textId="016AE978" w:rsidR="001B2220" w:rsidRPr="00541ED6" w:rsidRDefault="00764C3F" w:rsidP="001B2220">
      <w:pPr>
        <w:pStyle w:val="NormalHanging12a"/>
      </w:pPr>
      <w:r w:rsidRPr="00541ED6">
        <w:t>99</w:t>
      </w:r>
      <w:r w:rsidR="001B2220" w:rsidRPr="00541ED6">
        <w:t>.</w:t>
      </w:r>
      <w:r w:rsidR="001B2220" w:rsidRPr="00541ED6">
        <w:tab/>
        <w:t xml:space="preserve">tuletab meelde kahte ETFi hanke-eeskirjade rikkumist, millele kontrollikoda 2022. aastal tähelepanu juhtis ja mille tulemusel tehti 2024. aastal </w:t>
      </w:r>
      <w:proofErr w:type="spellStart"/>
      <w:r w:rsidR="001B2220" w:rsidRPr="00541ED6">
        <w:t>eeskirjadevastaselt</w:t>
      </w:r>
      <w:proofErr w:type="spellEnd"/>
      <w:r w:rsidR="001B2220" w:rsidRPr="00541ED6">
        <w:t xml:space="preserve"> makseid; märgib, et ühel juhul sõlmis ETF ühe miljoni euro suuruse sisu tugiteenuste lepingu pakkujaga, kes ei ületanud nõutavat käibekünnist, mistõttu on leping ja sellega seotud maksed (2024. aastal 186 175 eurot) </w:t>
      </w:r>
      <w:proofErr w:type="spellStart"/>
      <w:r w:rsidR="001B2220" w:rsidRPr="00541ED6">
        <w:t>eeskirjadevastased</w:t>
      </w:r>
      <w:proofErr w:type="spellEnd"/>
      <w:r w:rsidR="001B2220" w:rsidRPr="00541ED6">
        <w:t xml:space="preserve">; märgib, et ühel teisel juhul ei suutnud edukas pakkuja 4 miljoni euro suuruse riigisiseste tugiteenuste avatud hanke käigus tõendada piisavat majanduslikku ja finantssuutlikkust, mis tõi kaasa täiendavaid </w:t>
      </w:r>
      <w:proofErr w:type="spellStart"/>
      <w:r w:rsidR="001B2220" w:rsidRPr="00541ED6">
        <w:t>eeskirjadevastaseid</w:t>
      </w:r>
      <w:proofErr w:type="spellEnd"/>
      <w:r w:rsidR="001B2220" w:rsidRPr="00541ED6">
        <w:t xml:space="preserve"> makseid (2024. aastal 252 714 eurot); märgib lisaks, et 2023. aasta hankemenetluses, mis käsitles LAN-taristut ETFi ruumides, kehtestas fond ilma nõuetekohase põhjenduseta ülemäärased finantssuutlikkuse nõuded, mis võivad konkurentsi pärssida; võtab teadmiseks, et ETF on neid probleeme tunnistanud ja oma metoodika läbi vaadanud, kuid rõhutab, et ETF peab rakendama rangemaid vastavusmehhanisme, et vältida tulevikus hanke-eeskirjade rikkumist;</w:t>
      </w:r>
    </w:p>
    <w:p w14:paraId="7D72C11E" w14:textId="7D8B46BB" w:rsidR="001B2220" w:rsidRPr="00541ED6" w:rsidRDefault="00764C3F" w:rsidP="001B2220">
      <w:pPr>
        <w:pStyle w:val="NormalHanging12a"/>
      </w:pPr>
      <w:r w:rsidRPr="00541ED6">
        <w:t>100</w:t>
      </w:r>
      <w:r w:rsidR="001B2220" w:rsidRPr="00541ED6">
        <w:t>.</w:t>
      </w:r>
      <w:r w:rsidR="001B2220" w:rsidRPr="00541ED6">
        <w:tab/>
        <w:t xml:space="preserve">on mures selle pärast, et mitu varasemate aastate hangetega seotud tähelepanekut on nii ELA (mille kohta esitati 2023. ja 2024. aastal märkustega arvamus) kui ka ETFi puhul </w:t>
      </w:r>
      <w:r w:rsidR="001B2220" w:rsidRPr="00541ED6">
        <w:lastRenderedPageBreak/>
        <w:t>endiselt avatud;</w:t>
      </w:r>
    </w:p>
    <w:p w14:paraId="3667A10C" w14:textId="77777777" w:rsidR="001B2220" w:rsidRPr="00541ED6" w:rsidRDefault="001B2220" w:rsidP="001B2220">
      <w:pPr>
        <w:pStyle w:val="NormalHanging12a"/>
        <w:rPr>
          <w:bCs/>
          <w:i/>
          <w:iCs/>
        </w:rPr>
      </w:pPr>
      <w:r w:rsidRPr="00541ED6">
        <w:rPr>
          <w:i/>
        </w:rPr>
        <w:t>Soovitused</w:t>
      </w:r>
    </w:p>
    <w:p w14:paraId="409A1AA8" w14:textId="63255F3B" w:rsidR="001B2220" w:rsidRPr="00541ED6" w:rsidRDefault="00764C3F" w:rsidP="001B2220">
      <w:pPr>
        <w:pStyle w:val="NormalHanging12a"/>
        <w:rPr>
          <w:bCs/>
        </w:rPr>
      </w:pPr>
      <w:r w:rsidRPr="00541ED6">
        <w:t>101</w:t>
      </w:r>
      <w:r w:rsidR="001B2220" w:rsidRPr="00541ED6">
        <w:t>.</w:t>
      </w:r>
      <w:r w:rsidR="001B2220" w:rsidRPr="00541ED6">
        <w:tab/>
        <w:t>kutsub asutusi üles võtma kontrollikoja tähelepanekute suhtes meetmeid, eelkõige:</w:t>
      </w:r>
    </w:p>
    <w:p w14:paraId="72FD7BF1" w14:textId="77777777" w:rsidR="001B2220" w:rsidRPr="00541ED6" w:rsidRDefault="001B2220" w:rsidP="001B2220">
      <w:pPr>
        <w:pStyle w:val="NormalHanging12a"/>
        <w:ind w:left="1134"/>
        <w:rPr>
          <w:bCs/>
        </w:rPr>
      </w:pPr>
      <w:r w:rsidRPr="00541ED6">
        <w:t>i)</w:t>
      </w:r>
      <w:r w:rsidRPr="00541ED6">
        <w:tab/>
        <w:t xml:space="preserve">kutsub </w:t>
      </w:r>
      <w:proofErr w:type="spellStart"/>
      <w:r w:rsidRPr="00541ED6">
        <w:t>ELAd</w:t>
      </w:r>
      <w:proofErr w:type="spellEnd"/>
      <w:r w:rsidRPr="00541ED6">
        <w:t xml:space="preserve"> üles parandama oma eelarve haldamist ja koostama ametlikult erandolukorra plaani palkade kohandamiseks, sealhulgas liidupoolse rahastamise varajaseks koordineerimiseks;</w:t>
      </w:r>
    </w:p>
    <w:p w14:paraId="0188AF63" w14:textId="77777777" w:rsidR="001B2220" w:rsidRPr="00541ED6" w:rsidRDefault="001B2220" w:rsidP="001B2220">
      <w:pPr>
        <w:pStyle w:val="NormalHanging12a"/>
        <w:ind w:left="1134"/>
        <w:rPr>
          <w:bCs/>
        </w:rPr>
      </w:pPr>
      <w:r w:rsidRPr="00541ED6">
        <w:t>ii)</w:t>
      </w:r>
      <w:r w:rsidRPr="00541ED6">
        <w:tab/>
        <w:t xml:space="preserve">kutsub </w:t>
      </w:r>
      <w:proofErr w:type="spellStart"/>
      <w:r w:rsidRPr="00541ED6">
        <w:t>ELAd</w:t>
      </w:r>
      <w:proofErr w:type="spellEnd"/>
      <w:r w:rsidRPr="00541ED6">
        <w:t>, ETFi ja EU</w:t>
      </w:r>
      <w:r w:rsidRPr="00541ED6">
        <w:noBreakHyphen/>
      </w:r>
      <w:proofErr w:type="spellStart"/>
      <w:r w:rsidRPr="00541ED6">
        <w:t>OSHAt</w:t>
      </w:r>
      <w:proofErr w:type="spellEnd"/>
      <w:r w:rsidRPr="00541ED6">
        <w:t xml:space="preserve"> üles tugevdama veelgi oma hanke- ja sisekontrollisüsteeme, tagades, et kõiki makseid toetavad täielikud ja kontrollitavad tõendid, et finants- ja tehnilise suutlikkuse nõudeid kohaldatakse järjepidevalt ja proportsionaalselt ning et eel- ja järelkontrollid dokumenteeritakse süstemaatiliselt;</w:t>
      </w:r>
    </w:p>
    <w:p w14:paraId="73BD0C8E" w14:textId="2BC34402" w:rsidR="001B2220" w:rsidRPr="00541ED6" w:rsidRDefault="00764C3F" w:rsidP="001B2220">
      <w:pPr>
        <w:pStyle w:val="NormalHanging12a"/>
        <w:rPr>
          <w:bCs/>
        </w:rPr>
      </w:pPr>
      <w:r w:rsidRPr="00541ED6">
        <w:t>102</w:t>
      </w:r>
      <w:r w:rsidR="001B2220" w:rsidRPr="00541ED6">
        <w:t>.</w:t>
      </w:r>
      <w:r w:rsidR="001B2220" w:rsidRPr="00541ED6">
        <w:tab/>
        <w:t xml:space="preserve">kutsub lisaks </w:t>
      </w:r>
      <w:proofErr w:type="spellStart"/>
      <w:r w:rsidR="001B2220" w:rsidRPr="00541ED6">
        <w:t>Cedefopi</w:t>
      </w:r>
      <w:proofErr w:type="spellEnd"/>
      <w:r w:rsidR="001B2220" w:rsidRPr="00541ED6">
        <w:t xml:space="preserve">, </w:t>
      </w:r>
      <w:proofErr w:type="spellStart"/>
      <w:r w:rsidR="001B2220" w:rsidRPr="00541ED6">
        <w:t>ELAd</w:t>
      </w:r>
      <w:proofErr w:type="spellEnd"/>
      <w:r w:rsidR="001B2220" w:rsidRPr="00541ED6">
        <w:t>, ETFi, EU-</w:t>
      </w:r>
      <w:proofErr w:type="spellStart"/>
      <w:r w:rsidR="001B2220" w:rsidRPr="00541ED6">
        <w:t>OSHAt</w:t>
      </w:r>
      <w:proofErr w:type="spellEnd"/>
      <w:r w:rsidR="001B2220" w:rsidRPr="00541ED6">
        <w:t xml:space="preserve"> ja </w:t>
      </w:r>
      <w:proofErr w:type="spellStart"/>
      <w:r w:rsidR="001B2220" w:rsidRPr="00541ED6">
        <w:t>Eurofoundi</w:t>
      </w:r>
      <w:proofErr w:type="spellEnd"/>
      <w:r w:rsidR="001B2220" w:rsidRPr="00541ED6">
        <w:t xml:space="preserve"> üles:</w:t>
      </w:r>
    </w:p>
    <w:p w14:paraId="36978824" w14:textId="77777777" w:rsidR="001B2220" w:rsidRPr="00541ED6" w:rsidRDefault="001B2220" w:rsidP="001B2220">
      <w:pPr>
        <w:pStyle w:val="NormalHanging12a"/>
        <w:ind w:left="1134"/>
        <w:rPr>
          <w:bCs/>
        </w:rPr>
      </w:pPr>
      <w:r w:rsidRPr="00541ED6">
        <w:t>i)</w:t>
      </w:r>
      <w:r w:rsidRPr="00541ED6">
        <w:tab/>
        <w:t>tugevdama märkimisväärselt oma seire- ja tulemuslikkuse mõõtmise süsteeme, integreerides täielikult SMART-eesmärgid ning töökindlad ja tulemustele suunatud peamised tulemusnäitajad, kõrvaldades andmelüngad ja viies parameetrid kooskõlla tegevusprioriteetidega, et suurendada kulutõhusust ja sidusrühmade vastutust;</w:t>
      </w:r>
    </w:p>
    <w:p w14:paraId="6E4EA950" w14:textId="77777777" w:rsidR="001B2220" w:rsidRPr="00541ED6" w:rsidRDefault="001B2220" w:rsidP="001B2220">
      <w:pPr>
        <w:pStyle w:val="NormalHanging12a"/>
        <w:ind w:left="1134"/>
      </w:pPr>
      <w:r w:rsidRPr="00541ED6">
        <w:t>ii)</w:t>
      </w:r>
      <w:r w:rsidRPr="00541ED6">
        <w:tab/>
        <w:t xml:space="preserve"> võtma vastu struktureeritud ja sidusad seiremeetodid, tagades andmete täielikkuse ja võrreldavuse aruandlustsüklite lõikes, kehtestades vajaduse korral järjepidevad riigi tasandi näitajad ja parandades eesmärkide seadmise tavasid, tugevdades samal ajal </w:t>
      </w:r>
      <w:proofErr w:type="spellStart"/>
      <w:r w:rsidRPr="00541ED6">
        <w:t>asutustevahelist</w:t>
      </w:r>
      <w:proofErr w:type="spellEnd"/>
      <w:r w:rsidRPr="00541ED6">
        <w:t xml:space="preserve"> koostööd, et vältida dubleerimist ja tugevdada tõenditel põhinevat poliitilist toetust;</w:t>
      </w:r>
    </w:p>
    <w:p w14:paraId="5AC252E7" w14:textId="77777777" w:rsidR="001B2220" w:rsidRPr="00541ED6" w:rsidRDefault="001B2220" w:rsidP="001B2220">
      <w:pPr>
        <w:pStyle w:val="NormalHanging12a"/>
        <w:ind w:left="1134"/>
      </w:pPr>
      <w:r w:rsidRPr="00541ED6">
        <w:t>iii)</w:t>
      </w:r>
      <w:r w:rsidRPr="00541ED6">
        <w:tab/>
        <w:t xml:space="preserve">suurendama jõupingutusi struktureeritud jagatud teenuste mudeli loomiseks, mis hõlmab personali-, õigus-, IKT-, haldus- ja tehnilist tuge, et suurendada koostoimet, vähendada halduskoormust, tagada kestlik töökoormus ja vabastada töötajaid peamiste operatiivülesannete täitmiseks; tunnistab, et see nõuab hoolikat strateegiat, kuna asutused asuvad eri piirkondades, nimelt vastavalt </w:t>
      </w:r>
      <w:proofErr w:type="spellStart"/>
      <w:r w:rsidRPr="00541ED6">
        <w:t>Thessaloníkis</w:t>
      </w:r>
      <w:proofErr w:type="spellEnd"/>
      <w:r w:rsidRPr="00541ED6">
        <w:t xml:space="preserve">, Bratislavas, Torinos, </w:t>
      </w:r>
      <w:proofErr w:type="spellStart"/>
      <w:r w:rsidRPr="00541ED6">
        <w:t>Bilbaos</w:t>
      </w:r>
      <w:proofErr w:type="spellEnd"/>
      <w:r w:rsidRPr="00541ED6">
        <w:t xml:space="preserve"> ja Dublinis;</w:t>
      </w:r>
    </w:p>
    <w:p w14:paraId="2262D50C" w14:textId="1D947DE0" w:rsidR="009279A4" w:rsidRDefault="00A640C9" w:rsidP="001B2220">
      <w:pPr>
        <w:pStyle w:val="NormalHanging12a"/>
        <w:ind w:left="1134"/>
        <w:rPr>
          <w:bCs/>
          <w:iCs/>
        </w:rPr>
      </w:pPr>
      <w:r>
        <w:t>i</w:t>
      </w:r>
      <w:r w:rsidR="009279A4" w:rsidRPr="00541ED6">
        <w:t>v)</w:t>
      </w:r>
      <w:r w:rsidR="009279A4" w:rsidRPr="00541ED6">
        <w:tab/>
      </w:r>
      <w:r w:rsidR="009279A4" w:rsidRPr="00541ED6">
        <w:rPr>
          <w:bCs/>
          <w:iCs/>
        </w:rPr>
        <w:t xml:space="preserve">nõuab tungivalt, et </w:t>
      </w:r>
      <w:proofErr w:type="spellStart"/>
      <w:r w:rsidR="009279A4" w:rsidRPr="00541ED6">
        <w:rPr>
          <w:bCs/>
          <w:iCs/>
        </w:rPr>
        <w:t>Cedefop</w:t>
      </w:r>
      <w:proofErr w:type="spellEnd"/>
      <w:r w:rsidR="009279A4" w:rsidRPr="00541ED6">
        <w:rPr>
          <w:bCs/>
          <w:iCs/>
        </w:rPr>
        <w:t xml:space="preserve"> võtaks vastu asendusotsuse, millega rakendatakse täielikult Euroopa Liidu Kohtu 12. märtsi 2026. aasta otsust kooskõlas personalieeskirjade, asjakohaste </w:t>
      </w:r>
      <w:proofErr w:type="spellStart"/>
      <w:r w:rsidR="009279A4" w:rsidRPr="00541ED6">
        <w:rPr>
          <w:bCs/>
          <w:iCs/>
        </w:rPr>
        <w:t>sisemenetluste</w:t>
      </w:r>
      <w:proofErr w:type="spellEnd"/>
      <w:r w:rsidR="009279A4" w:rsidRPr="00541ED6">
        <w:rPr>
          <w:bCs/>
          <w:iCs/>
        </w:rPr>
        <w:t xml:space="preserve"> ja -eeskirjade ning lepingu pikendamist taotleva töötaja õigustega; rõhutab tungivat vajadust vältida edasisi menetlusi ja asutuse täiendavaid rahalisi kulusid; kutsub </w:t>
      </w:r>
      <w:proofErr w:type="spellStart"/>
      <w:r w:rsidR="009279A4" w:rsidRPr="00541ED6">
        <w:rPr>
          <w:bCs/>
          <w:iCs/>
        </w:rPr>
        <w:t>Cedefopi</w:t>
      </w:r>
      <w:proofErr w:type="spellEnd"/>
      <w:r w:rsidR="009279A4" w:rsidRPr="00541ED6">
        <w:rPr>
          <w:bCs/>
          <w:iCs/>
        </w:rPr>
        <w:t xml:space="preserve"> üles esitama tegevuskava, mis hõlmaks järgmist: i) kuidas rakendatakse otsuse tegemise menetlust 2017. aasta olukorra kohaselt, sealhulgas ajakava; ii) kuidas </w:t>
      </w:r>
      <w:proofErr w:type="spellStart"/>
      <w:r w:rsidR="009279A4" w:rsidRPr="00541ED6">
        <w:rPr>
          <w:bCs/>
          <w:iCs/>
        </w:rPr>
        <w:t>Cedefop</w:t>
      </w:r>
      <w:proofErr w:type="spellEnd"/>
      <w:r w:rsidR="009279A4" w:rsidRPr="00541ED6">
        <w:rPr>
          <w:bCs/>
          <w:iCs/>
        </w:rPr>
        <w:t xml:space="preserve"> kavatseb tagada, et järgitakse personalieeskirjade norme, </w:t>
      </w:r>
      <w:proofErr w:type="spellStart"/>
      <w:r w:rsidR="009279A4" w:rsidRPr="00541ED6">
        <w:rPr>
          <w:bCs/>
          <w:iCs/>
        </w:rPr>
        <w:t>sisemenetlusi</w:t>
      </w:r>
      <w:proofErr w:type="spellEnd"/>
      <w:r w:rsidR="009279A4" w:rsidRPr="00541ED6">
        <w:rPr>
          <w:bCs/>
          <w:iCs/>
        </w:rPr>
        <w:t xml:space="preserve"> ja kõiki töötaja õigusi; iii) millist hüvitist makstakse ja mis põhjusel; iv) milliseid muudatusi </w:t>
      </w:r>
      <w:proofErr w:type="spellStart"/>
      <w:r w:rsidR="009279A4" w:rsidRPr="00541ED6">
        <w:rPr>
          <w:bCs/>
          <w:iCs/>
        </w:rPr>
        <w:t>Cedefop</w:t>
      </w:r>
      <w:proofErr w:type="spellEnd"/>
      <w:r w:rsidR="009279A4" w:rsidRPr="00541ED6">
        <w:rPr>
          <w:bCs/>
          <w:iCs/>
        </w:rPr>
        <w:t xml:space="preserve"> on töötajate töölevõtmisel või pikendamisel teinud või kavatseb teha; v) ülevaadet kõikidest alates 2017. aastast kogu õigusvaidluse jooksul tekkinud kuludest ja eelarve täitmisele heakskiidu andmise eest vastutavale institutsioonile septembri alguseks aruandmist rakendamise edenemisest;</w:t>
      </w:r>
    </w:p>
    <w:p w14:paraId="2C99A67B" w14:textId="64ADAEE6" w:rsidR="00A640C9" w:rsidRPr="00541ED6" w:rsidRDefault="00A640C9" w:rsidP="00A640C9">
      <w:pPr>
        <w:pStyle w:val="NormalHanging12a"/>
        <w:ind w:left="1134"/>
      </w:pPr>
      <w:r w:rsidRPr="00541ED6">
        <w:lastRenderedPageBreak/>
        <w:t>v)</w:t>
      </w:r>
      <w:r w:rsidRPr="00541ED6">
        <w:tab/>
      </w:r>
      <w:r w:rsidRPr="00541ED6">
        <w:rPr>
          <w:bCs/>
          <w:iCs/>
        </w:rPr>
        <w:t>tugevdama oma personalipoliitikat, et vähendada liigset sõltuvust renditöötajatest, ajutistest töötajatest ja praktikantidest, eelkõige põhi- ja jätkuva tegevuse puhul; rõhutab, et struktuurselt ebakindel personalikorraldus võib suurendada töökoormust, nõrgestada järelevalvet ja koolitust ning see ei soodusta tervislikke, ohutuid ja stabiilseid töötingimusi; kutsub asutusi üles tagama, et alalised vajadused rahuldatakse peamiselt asjakohaselt koolitatud koosseisuliste töötajate abil, pakkuma asjakohasel juhul pikemaajalisi ja stabiilsemaid tööhõiveväljavaateid ning tagama, et praktikante ei kasutata struktuurse personalipuuduse kompenseerimiseks ega põhiülesannete täitmiseks;</w:t>
      </w:r>
    </w:p>
    <w:p w14:paraId="6BF35709" w14:textId="77777777" w:rsidR="001B2220" w:rsidRPr="00541ED6" w:rsidRDefault="001B2220" w:rsidP="001B2220">
      <w:pPr>
        <w:pStyle w:val="NormalHanging12a"/>
        <w:rPr>
          <w:b/>
          <w:bCs/>
          <w:i/>
          <w:iCs/>
        </w:rPr>
      </w:pPr>
      <w:r w:rsidRPr="00541ED6">
        <w:rPr>
          <w:b/>
          <w:i/>
        </w:rPr>
        <w:t>Tervishoiu ja toiduohutuse valdkonna asutused</w:t>
      </w:r>
      <w:r w:rsidRPr="00541ED6">
        <w:rPr>
          <w:b/>
          <w:bCs/>
          <w:i/>
          <w:iCs/>
          <w:vertAlign w:val="superscript"/>
        </w:rPr>
        <w:footnoteReference w:id="414"/>
      </w:r>
    </w:p>
    <w:p w14:paraId="715EDC6B" w14:textId="7D14D7F1" w:rsidR="001B2220" w:rsidRPr="00541ED6" w:rsidRDefault="00764C3F" w:rsidP="001B2220">
      <w:pPr>
        <w:pStyle w:val="NormalHanging12a"/>
      </w:pPr>
      <w:r w:rsidRPr="00541ED6">
        <w:t>103</w:t>
      </w:r>
      <w:r w:rsidR="001B2220" w:rsidRPr="00541ED6">
        <w:t>.</w:t>
      </w:r>
      <w:r w:rsidR="001B2220" w:rsidRPr="00541ED6">
        <w:tab/>
        <w:t xml:space="preserve">märgib murega, et EMA Londonis asuvate endiste ruumidega seotud probleem püsib, tekitades märkimisväärseid finants- ja tegevusprobleeme; on teadlik, et hoolimata EMA kolimisest </w:t>
      </w:r>
      <w:proofErr w:type="spellStart"/>
      <w:r w:rsidR="001B2220" w:rsidRPr="00541ED6">
        <w:t>Brexiti</w:t>
      </w:r>
      <w:proofErr w:type="spellEnd"/>
      <w:r w:rsidR="001B2220" w:rsidRPr="00541ED6">
        <w:t xml:space="preserve"> tõttu jääb ta nende ruumide eest rahaliselt vastutavaks ning seda olukorda süvendab allüürniku ebakindel finantsseisund pärast </w:t>
      </w:r>
      <w:proofErr w:type="spellStart"/>
      <w:r w:rsidR="001B2220" w:rsidRPr="00541ED6">
        <w:t>WeWorki</w:t>
      </w:r>
      <w:proofErr w:type="spellEnd"/>
      <w:r w:rsidR="001B2220" w:rsidRPr="00541ED6">
        <w:t xml:space="preserve"> emaettevõtja pankrotti 2023. aasta novembris; võtab teadmiseks, et maksimaalne riskipositsioon koos maksukohustusega, mida EMA peab tasuma juhul, kui ruumid on ülejäänud üüriperioodil tühjad, on 543 miljonit eurot;</w:t>
      </w:r>
    </w:p>
    <w:p w14:paraId="5F3AE14A" w14:textId="23AD22E0" w:rsidR="001B2220" w:rsidRPr="00541ED6" w:rsidRDefault="00764C3F" w:rsidP="001B2220">
      <w:pPr>
        <w:pStyle w:val="NormalHanging12a"/>
      </w:pPr>
      <w:r w:rsidRPr="00541ED6">
        <w:t>104</w:t>
      </w:r>
      <w:r w:rsidR="001B2220" w:rsidRPr="00541ED6">
        <w:t>.</w:t>
      </w:r>
      <w:r w:rsidR="001B2220" w:rsidRPr="00541ED6">
        <w:tab/>
        <w:t>märgib, et kooskõlas liidu eelarvepädevate institutsioonidega peetud aruteludega ja oma üürileandja nõusolekul nõustus EMA oktoobris 2024 muutma allüürnikuga kehtivat allüürilepingut, võimaldades üüri vähendamist, ent säilitades samal ajal täies ulatuses teenustasude ja üürileandja kindlustuse maksed; märgib, et see sisaldas sätteid, mille kohaselt võib kas EMA või allüürnik lõpetada teatavatel tingimustel allüürilepingu ennetähtaegselt, st enne kavandatud kehtivusaja lõppu 2039. aasta juunis; on teadlik, et sellega seoses tegi EMA 31. detsembril 2024 koormava lepingu tõttu eraldise bilansilise jääkmaksumusega 122,1 miljonit eurot; märgib, et EMA sai 2024. aastal komisjonilt 11,2 miljoni euro suuruse rahalise hüvitise, mis on kajastatud tuluna; tunnustab EMA ennetavaid samme ja mõistlikke meetmeid selle probleemi tõttu tekkinud finantskoormuse osaliseks leevendamiseks;</w:t>
      </w:r>
    </w:p>
    <w:p w14:paraId="70E1CDCA" w14:textId="441FBBA0" w:rsidR="001B2220" w:rsidRPr="00541ED6" w:rsidRDefault="00764C3F" w:rsidP="001B2220">
      <w:pPr>
        <w:pStyle w:val="NormalHanging12a"/>
      </w:pPr>
      <w:r w:rsidRPr="00541ED6">
        <w:t>105</w:t>
      </w:r>
      <w:r w:rsidR="001B2220" w:rsidRPr="00541ED6">
        <w:t>.</w:t>
      </w:r>
      <w:r w:rsidR="001B2220" w:rsidRPr="00541ED6">
        <w:tab/>
        <w:t>rõhutab, et kui EMA avaldas oma raamatupidamise aastaaruande, oli allüürnik täitnud oma lepingulised kohustused ning tasunud üüri- ja teenustasud kuni 30. juunini 2025;</w:t>
      </w:r>
    </w:p>
    <w:p w14:paraId="21A0AC88" w14:textId="106DB136" w:rsidR="001B2220" w:rsidRPr="00541ED6" w:rsidRDefault="00764C3F" w:rsidP="001B2220">
      <w:pPr>
        <w:pStyle w:val="NormalHanging12a"/>
      </w:pPr>
      <w:r w:rsidRPr="00541ED6">
        <w:t>106</w:t>
      </w:r>
      <w:r w:rsidR="001B2220" w:rsidRPr="00541ED6">
        <w:t>.</w:t>
      </w:r>
      <w:r w:rsidR="001B2220" w:rsidRPr="00541ED6">
        <w:tab/>
        <w:t xml:space="preserve">väljendab toetust EMA haldusnõukogu taotlusele lahendada see küsimus kõrgeimal poliitilisel tasandil, mis võimaldab </w:t>
      </w:r>
      <w:proofErr w:type="spellStart"/>
      <w:r w:rsidR="001B2220" w:rsidRPr="00541ED6">
        <w:t>EMA-l</w:t>
      </w:r>
      <w:proofErr w:type="spellEnd"/>
      <w:r w:rsidR="001B2220" w:rsidRPr="00541ED6">
        <w:t xml:space="preserve"> koondada oma vahendid oma ametlikele volitustele ja tegeleda rahvatervise prioriteetidega kogu liidus;</w:t>
      </w:r>
    </w:p>
    <w:p w14:paraId="2C07917C" w14:textId="5B340E0D" w:rsidR="001B2220" w:rsidRPr="00541ED6" w:rsidRDefault="00764C3F" w:rsidP="001B2220">
      <w:pPr>
        <w:pStyle w:val="NormalHanging12a"/>
      </w:pPr>
      <w:r w:rsidRPr="00541ED6">
        <w:t>107</w:t>
      </w:r>
      <w:r w:rsidR="001B2220" w:rsidRPr="00541ED6">
        <w:t>.</w:t>
      </w:r>
      <w:r w:rsidR="001B2220" w:rsidRPr="00541ED6">
        <w:tab/>
        <w:t xml:space="preserve">tuletab meelde kahte EMA hanke-eeskirjade rikkumist, millele kontrollikoda 2020. aastal tähelepanu juhtis ja mille tulemusel tehti 2024. aastal </w:t>
      </w:r>
      <w:proofErr w:type="spellStart"/>
      <w:r w:rsidR="001B2220" w:rsidRPr="00541ED6">
        <w:t>eeskirjadevastaselt</w:t>
      </w:r>
      <w:proofErr w:type="spellEnd"/>
      <w:r w:rsidR="001B2220" w:rsidRPr="00541ED6">
        <w:t xml:space="preserve"> makseid; märgib, et EMA ületas mitme IT-raamlepingu rahalisi ülemmäärasid, kusjuures suurendamised jäid vahemikku 77–124 %, rikkudes finantsmääruse artikli 172 lõike 3 punkti a alapunkti iii, mille tulemusel tehti 2024. aastal </w:t>
      </w:r>
      <w:proofErr w:type="spellStart"/>
      <w:r w:rsidR="001B2220" w:rsidRPr="00541ED6">
        <w:t>eeskirjadevastaselt</w:t>
      </w:r>
      <w:proofErr w:type="spellEnd"/>
      <w:r w:rsidR="001B2220" w:rsidRPr="00541ED6">
        <w:t xml:space="preserve"> makseid summas 3,1 miljonit eurot; võtab teadmiseks EMA vastuse, et suurendamised olid vajalikud ettenägematutest seadusandlikest ja rahvatervisega seotud arengutest tulenevatele erakorralistele operatiivvajadustele reageerimiseks ning et kõik lepingumuudatused registreeriti erandite registris;</w:t>
      </w:r>
    </w:p>
    <w:p w14:paraId="3964FEBD" w14:textId="084DD9D1" w:rsidR="001B2220" w:rsidRPr="00541ED6" w:rsidRDefault="00764C3F" w:rsidP="001B2220">
      <w:pPr>
        <w:pStyle w:val="NormalHanging12a"/>
      </w:pPr>
      <w:r w:rsidRPr="00541ED6">
        <w:lastRenderedPageBreak/>
        <w:t>108</w:t>
      </w:r>
      <w:r w:rsidR="001B2220" w:rsidRPr="00541ED6">
        <w:t>.</w:t>
      </w:r>
      <w:r w:rsidR="001B2220" w:rsidRPr="00541ED6">
        <w:tab/>
        <w:t>juhib tähelepanu komisjoni 28. juuni 2024. aasta rakendusotsusele, millega tühistatakse komisjoni otsus C(2018)4831 (</w:t>
      </w:r>
      <w:proofErr w:type="spellStart"/>
      <w:r w:rsidR="001B2220" w:rsidRPr="00541ED6">
        <w:t>final</w:t>
      </w:r>
      <w:proofErr w:type="spellEnd"/>
      <w:r w:rsidR="001B2220" w:rsidRPr="00541ED6">
        <w:t xml:space="preserve">), millega keelduti andmast müügiluba </w:t>
      </w:r>
      <w:proofErr w:type="spellStart"/>
      <w:r w:rsidR="001B2220" w:rsidRPr="00541ED6">
        <w:t>inimtervishoiu</w:t>
      </w:r>
      <w:proofErr w:type="spellEnd"/>
      <w:r w:rsidR="001B2220" w:rsidRPr="00541ED6">
        <w:t xml:space="preserve"> ravimile „</w:t>
      </w:r>
      <w:proofErr w:type="spellStart"/>
      <w:r w:rsidR="001B2220" w:rsidRPr="00541ED6">
        <w:t>Aplidin</w:t>
      </w:r>
      <w:proofErr w:type="spellEnd"/>
      <w:r w:rsidR="001B2220" w:rsidRPr="00541ED6">
        <w:t xml:space="preserve"> – </w:t>
      </w:r>
      <w:proofErr w:type="spellStart"/>
      <w:r w:rsidR="001B2220" w:rsidRPr="00541ED6">
        <w:t>plitidepsiin</w:t>
      </w:r>
      <w:proofErr w:type="spellEnd"/>
      <w:r w:rsidR="001B2220" w:rsidRPr="00541ED6">
        <w:t>“ vastavalt määrusele (EÜ) nr 726/2004; rõhutab, et tühistamine põhines sellel, et avastati huvide konflikt, mis puudutas ühte nõuanderühmas osalenud teadusnõustajat, kes osales aktiivselt konkureeriva ravimi väljatöötamises – asjaolu, mis oleks pidanud välistama tema osalemise objektiivse erapooletuse põhimõtte alusel; rõhutab, et EMA on märkimisväärselt tugevdanud teaduskomitee liikmete ja ekspertide konkureerivate huvide käsitlemise poliitikat, mille EMA haldusnõukogu võttis vastu 2024. aasta detsembris ja mis jõustus 1. mail 2025;</w:t>
      </w:r>
    </w:p>
    <w:p w14:paraId="728D7771" w14:textId="2091C25F" w:rsidR="001B2220" w:rsidRPr="00541ED6" w:rsidRDefault="00764C3F" w:rsidP="001B2220">
      <w:pPr>
        <w:pStyle w:val="NormalHanging12a"/>
      </w:pPr>
      <w:r w:rsidRPr="00541ED6">
        <w:t>109</w:t>
      </w:r>
      <w:r w:rsidR="001B2220" w:rsidRPr="00541ED6">
        <w:t>.</w:t>
      </w:r>
      <w:r w:rsidR="001B2220" w:rsidRPr="00541ED6">
        <w:tab/>
        <w:t xml:space="preserve">peab kiiduväärseks EMA tööd </w:t>
      </w:r>
      <w:proofErr w:type="spellStart"/>
      <w:r w:rsidR="001B2220" w:rsidRPr="00541ED6">
        <w:t>amoksitsilliini</w:t>
      </w:r>
      <w:proofErr w:type="spellEnd"/>
      <w:r w:rsidR="001B2220" w:rsidRPr="00541ED6">
        <w:t xml:space="preserve"> sisaldavate antibiootikumide nappusega tegelemisel Euroopas ja koostööd riikliku ravimiametiga, et nappusega tegeleda, mille tulemusel eemaldati </w:t>
      </w:r>
      <w:proofErr w:type="spellStart"/>
      <w:r w:rsidR="001B2220" w:rsidRPr="00541ED6">
        <w:t>amoksitsilliin</w:t>
      </w:r>
      <w:proofErr w:type="spellEnd"/>
      <w:r w:rsidR="001B2220" w:rsidRPr="00541ED6">
        <w:t xml:space="preserve"> 2024. aastal nende ravimite loetelust, millest on nappus; julgustab </w:t>
      </w:r>
      <w:proofErr w:type="spellStart"/>
      <w:r w:rsidR="001B2220" w:rsidRPr="00541ED6">
        <w:t>EMAd</w:t>
      </w:r>
      <w:proofErr w:type="spellEnd"/>
      <w:r w:rsidR="001B2220" w:rsidRPr="00541ED6">
        <w:t xml:space="preserve"> jätkama personali- ja eelarvevahendite kasutamist sarnaste eesmärkide saavutamiseks;</w:t>
      </w:r>
    </w:p>
    <w:p w14:paraId="382C21A3" w14:textId="12DA78FA" w:rsidR="001B2220" w:rsidRPr="00541ED6" w:rsidRDefault="00764C3F" w:rsidP="001B2220">
      <w:pPr>
        <w:pStyle w:val="NormalHanging12a"/>
      </w:pPr>
      <w:r w:rsidRPr="00541ED6">
        <w:t>110</w:t>
      </w:r>
      <w:r w:rsidR="001B2220" w:rsidRPr="00541ED6">
        <w:t>.</w:t>
      </w:r>
      <w:r w:rsidR="001B2220" w:rsidRPr="00541ED6">
        <w:tab/>
        <w:t xml:space="preserve">märgib, et kontrollikoda soovitas oma eriaruandes 12/2024 </w:t>
      </w:r>
      <w:proofErr w:type="spellStart"/>
      <w:r w:rsidR="001B2220" w:rsidRPr="00541ED6">
        <w:t>EMA-l</w:t>
      </w:r>
      <w:proofErr w:type="spellEnd"/>
      <w:r w:rsidR="001B2220" w:rsidRPr="00541ED6">
        <w:t xml:space="preserve"> jätkata tööd selle nimel, et teha ameti teated üldsusele kergesti kättesaadavaks, et üldsusel oleks parem ülevaade sellest, kuidas amet liidu vahendeid kasutab;</w:t>
      </w:r>
    </w:p>
    <w:p w14:paraId="10134029" w14:textId="625FC6B7" w:rsidR="001B2220" w:rsidRPr="00541ED6" w:rsidRDefault="00764C3F" w:rsidP="001B2220">
      <w:pPr>
        <w:pStyle w:val="NormalHanging12a"/>
      </w:pPr>
      <w:r w:rsidRPr="00541ED6">
        <w:t>111</w:t>
      </w:r>
      <w:r w:rsidR="001B2220" w:rsidRPr="00541ED6">
        <w:t>.</w:t>
      </w:r>
      <w:r w:rsidR="001B2220" w:rsidRPr="00541ED6">
        <w:tab/>
        <w:t xml:space="preserve">märgib, et kontrollikoda soovitas oma 2024. aasta detsembri eriaruandes </w:t>
      </w:r>
      <w:proofErr w:type="spellStart"/>
      <w:r w:rsidR="001B2220" w:rsidRPr="00541ED6">
        <w:t>EMA-l</w:t>
      </w:r>
      <w:proofErr w:type="spellEnd"/>
      <w:r w:rsidR="001B2220" w:rsidRPr="00541ED6">
        <w:t xml:space="preserve"> koordineerida oma tegevust ECDC ja </w:t>
      </w:r>
      <w:proofErr w:type="spellStart"/>
      <w:r w:rsidR="001B2220" w:rsidRPr="00541ED6">
        <w:t>HERAga</w:t>
      </w:r>
      <w:proofErr w:type="spellEnd"/>
      <w:r w:rsidR="001B2220" w:rsidRPr="00541ED6">
        <w:t>, et parandada pandeemiaks valmisolekut selgemate rollide, liidu vahendite tõhusama kasutamise ning pandeemia ajal välja töötatud vahendite, menetluste ja suuniste läbivaatamise kaudu, et teha kindlaks, millised tuleks säilitada või mida tuleks kohandada kooskõlas teaduse ja tehnoloogia arenguga, ning julgustab eraldama nende jõupingutuste toetamiseks piisavalt vahendeid;</w:t>
      </w:r>
    </w:p>
    <w:p w14:paraId="4D91257B" w14:textId="0F5747A7" w:rsidR="001B2220" w:rsidRPr="00541ED6" w:rsidRDefault="00764C3F" w:rsidP="001B2220">
      <w:pPr>
        <w:pStyle w:val="NormalHanging12a"/>
      </w:pPr>
      <w:r w:rsidRPr="00541ED6">
        <w:t>112</w:t>
      </w:r>
      <w:r w:rsidR="001B2220" w:rsidRPr="00541ED6">
        <w:t>.</w:t>
      </w:r>
      <w:r w:rsidR="001B2220" w:rsidRPr="00541ED6">
        <w:tab/>
        <w:t>toonitab, et EMA on muu hulgas juhtinud tähelepanu esmatähtsate ravimite jätkuvale nappusele Euroopa Liidu ja EMP liikmesriikides, sealhulgas leukeemia, lümfoomi, munasarja- ja väikerakk-kopsuvähi peamiste vähiravimite (</w:t>
      </w:r>
      <w:proofErr w:type="spellStart"/>
      <w:r w:rsidR="001B2220" w:rsidRPr="00541ED6">
        <w:t>fludarabiin</w:t>
      </w:r>
      <w:proofErr w:type="spellEnd"/>
      <w:r w:rsidR="001B2220" w:rsidRPr="00541ED6">
        <w:t xml:space="preserve">, </w:t>
      </w:r>
      <w:proofErr w:type="spellStart"/>
      <w:r w:rsidR="001B2220" w:rsidRPr="00541ED6">
        <w:t>vindesiin</w:t>
      </w:r>
      <w:proofErr w:type="spellEnd"/>
      <w:r w:rsidR="001B2220" w:rsidRPr="00541ED6">
        <w:t xml:space="preserve">, </w:t>
      </w:r>
      <w:proofErr w:type="spellStart"/>
      <w:r w:rsidR="001B2220" w:rsidRPr="00541ED6">
        <w:t>fluorouratsiil</w:t>
      </w:r>
      <w:proofErr w:type="spellEnd"/>
      <w:r w:rsidR="001B2220" w:rsidRPr="00541ED6">
        <w:t xml:space="preserve">, </w:t>
      </w:r>
      <w:proofErr w:type="spellStart"/>
      <w:r w:rsidR="001B2220" w:rsidRPr="00541ED6">
        <w:t>tsisplatiin</w:t>
      </w:r>
      <w:proofErr w:type="spellEnd"/>
      <w:r w:rsidR="001B2220" w:rsidRPr="00541ED6">
        <w:t xml:space="preserve">, </w:t>
      </w:r>
      <w:proofErr w:type="spellStart"/>
      <w:r w:rsidR="001B2220" w:rsidRPr="00541ED6">
        <w:t>topotekaan</w:t>
      </w:r>
      <w:proofErr w:type="spellEnd"/>
      <w:r w:rsidR="001B2220" w:rsidRPr="00541ED6">
        <w:t xml:space="preserve">, </w:t>
      </w:r>
      <w:proofErr w:type="spellStart"/>
      <w:r w:rsidR="001B2220" w:rsidRPr="00541ED6">
        <w:t>metotreksaat</w:t>
      </w:r>
      <w:proofErr w:type="spellEnd"/>
      <w:r w:rsidR="001B2220" w:rsidRPr="00541ED6">
        <w:t xml:space="preserve">) nappusele, samuti hädavajalikule diabeediravile (erinevad insuliinid, </w:t>
      </w:r>
      <w:proofErr w:type="spellStart"/>
      <w:r w:rsidR="001B2220" w:rsidRPr="00541ED6">
        <w:t>liraglutiid</w:t>
      </w:r>
      <w:proofErr w:type="spellEnd"/>
      <w:r w:rsidR="001B2220" w:rsidRPr="00541ED6">
        <w:t xml:space="preserve">, </w:t>
      </w:r>
      <w:proofErr w:type="spellStart"/>
      <w:r w:rsidR="001B2220" w:rsidRPr="00541ED6">
        <w:t>dulaglutiid</w:t>
      </w:r>
      <w:proofErr w:type="spellEnd"/>
      <w:r w:rsidR="001B2220" w:rsidRPr="00541ED6">
        <w:t>), mida on vaja 1. ja 2. tüüpi diabeedi raviks;</w:t>
      </w:r>
    </w:p>
    <w:p w14:paraId="5457CF8D" w14:textId="22649E19" w:rsidR="001B2220" w:rsidRPr="00541ED6" w:rsidRDefault="00764C3F" w:rsidP="001B2220">
      <w:pPr>
        <w:pStyle w:val="NormalHanging12a"/>
      </w:pPr>
      <w:r w:rsidRPr="00541ED6">
        <w:t>113</w:t>
      </w:r>
      <w:r w:rsidR="001B2220" w:rsidRPr="00541ED6">
        <w:t>.</w:t>
      </w:r>
      <w:r w:rsidR="001B2220" w:rsidRPr="00541ED6">
        <w:tab/>
        <w:t>väljendab tõsist muret EUDA hankemenetlustes tuvastatud finantsmääruse korduvate rikkumiste pärast, võttes teadmiseks viis õigusnormide rikkumist, millele kontrollikoda 2024. aastal tähelepanu juhtis; rõhutab, et need rikkumised hõlmavad järgmist:</w:t>
      </w:r>
    </w:p>
    <w:p w14:paraId="47C23554" w14:textId="77777777" w:rsidR="001B2220" w:rsidRPr="00541ED6" w:rsidRDefault="001B2220" w:rsidP="001B2220">
      <w:pPr>
        <w:pStyle w:val="NormalHanging12a"/>
        <w:ind w:left="1134"/>
      </w:pPr>
      <w:r w:rsidRPr="00541ED6">
        <w:t>–</w:t>
      </w:r>
      <w:r w:rsidRPr="00541ED6">
        <w:tab/>
        <w:t>lepingute loata osadeks jagamine ja läbirääkimistega menetluse põhjendamatu kasutamine kolme Lissaboni ürituse lepingu puhul (toimumiskoht ja toitlustamine, kokku 210 668 eurot), samuti oluliste dokumentide puudumine ja riigihangete avalikustamise nõuete mittetäitmine;</w:t>
      </w:r>
    </w:p>
    <w:p w14:paraId="0084C0F2" w14:textId="77777777" w:rsidR="001B2220" w:rsidRPr="00541ED6" w:rsidRDefault="001B2220" w:rsidP="001B2220">
      <w:pPr>
        <w:pStyle w:val="NormalHanging12a"/>
        <w:ind w:left="1134"/>
      </w:pPr>
      <w:r w:rsidRPr="00541ED6">
        <w:t>–</w:t>
      </w:r>
      <w:r w:rsidRPr="00541ED6">
        <w:tab/>
        <w:t xml:space="preserve">tõsised puudused 410 000 euro suuruses lepingus, mis käsitleb ebaseaduslikust uimastikaubandusest teatamise süsteemi, sealhulgas nõuetekohaste pakkumistingimuste, pakkumuste hindamise kriteeriumide ja hindamiskomisjoni puudumine, mis muudab nii lepingu kui ka 60 000 euro suuruse makse </w:t>
      </w:r>
      <w:proofErr w:type="spellStart"/>
      <w:r w:rsidRPr="00541ED6">
        <w:t>nõuetevastaseks</w:t>
      </w:r>
      <w:proofErr w:type="spellEnd"/>
      <w:r w:rsidRPr="00541ED6">
        <w:t>;</w:t>
      </w:r>
    </w:p>
    <w:p w14:paraId="7FEAA6D4" w14:textId="77777777" w:rsidR="001B2220" w:rsidRPr="00541ED6" w:rsidRDefault="001B2220" w:rsidP="001B2220">
      <w:pPr>
        <w:pStyle w:val="NormalHanging12a"/>
        <w:ind w:left="1134"/>
      </w:pPr>
      <w:r w:rsidRPr="00541ED6">
        <w:t>–</w:t>
      </w:r>
      <w:r w:rsidRPr="00541ED6">
        <w:tab/>
        <w:t>14 007 euro ulatuses ülemääraseid makseid, mis ületab lepingu kokkulepitud väärtust avamistseremooniate puhul, rikkudes EUDA finantsmääruse artiklit 73;</w:t>
      </w:r>
    </w:p>
    <w:p w14:paraId="680F0594" w14:textId="77777777" w:rsidR="001B2220" w:rsidRPr="00541ED6" w:rsidRDefault="001B2220" w:rsidP="001B2220">
      <w:pPr>
        <w:pStyle w:val="NormalHanging12a"/>
        <w:ind w:left="1134"/>
      </w:pPr>
      <w:r w:rsidRPr="00541ED6">
        <w:lastRenderedPageBreak/>
        <w:t>–</w:t>
      </w:r>
      <w:r w:rsidRPr="00541ED6">
        <w:tab/>
        <w:t xml:space="preserve">vigane hange 10 000 euro suuruse </w:t>
      </w:r>
      <w:proofErr w:type="spellStart"/>
      <w:r w:rsidRPr="00541ED6">
        <w:t>andmekogumislepingu</w:t>
      </w:r>
      <w:proofErr w:type="spellEnd"/>
      <w:r w:rsidRPr="00541ED6">
        <w:t xml:space="preserve"> sõlmimiseks Ukrainas, mille puhul puudusid pakkumuste hindamise kriteeriumid ja nõuetekohased dokumendid;</w:t>
      </w:r>
    </w:p>
    <w:p w14:paraId="2356002B" w14:textId="77777777" w:rsidR="001B2220" w:rsidRPr="00541ED6" w:rsidRDefault="001B2220" w:rsidP="001B2220">
      <w:pPr>
        <w:pStyle w:val="NormalHanging12a"/>
        <w:ind w:left="1134"/>
      </w:pPr>
      <w:r w:rsidRPr="00541ED6">
        <w:t>–</w:t>
      </w:r>
      <w:r w:rsidRPr="00541ED6">
        <w:tab/>
        <w:t>avalikustamisnõuete ja huvide konflikti deklaratsioonide täitmata jätmine 100 000 euro suuruse ajutiste teenuste hanke puhul;</w:t>
      </w:r>
    </w:p>
    <w:p w14:paraId="35513FB3" w14:textId="0911E30D" w:rsidR="001B2220" w:rsidRPr="00541ED6" w:rsidRDefault="00764C3F" w:rsidP="001B2220">
      <w:pPr>
        <w:pStyle w:val="NormalHanging12a"/>
      </w:pPr>
      <w:r w:rsidRPr="00541ED6">
        <w:t>114</w:t>
      </w:r>
      <w:r w:rsidR="001B2220" w:rsidRPr="00541ED6">
        <w:t>.</w:t>
      </w:r>
      <w:r w:rsidR="001B2220" w:rsidRPr="00541ED6">
        <w:tab/>
        <w:t xml:space="preserve">võtab teadmiseks EUDA vastuse, milles tunnistatakse nii </w:t>
      </w:r>
      <w:proofErr w:type="spellStart"/>
      <w:r w:rsidR="001B2220" w:rsidRPr="00541ED6">
        <w:t>menetluslikke</w:t>
      </w:r>
      <w:proofErr w:type="spellEnd"/>
      <w:r w:rsidR="001B2220" w:rsidRPr="00541ED6">
        <w:t xml:space="preserve"> puudusi kui ka vajadust järelmeetmete järele, et tagada nõuete täitmine;</w:t>
      </w:r>
    </w:p>
    <w:p w14:paraId="090573D9" w14:textId="0E402585" w:rsidR="001B2220" w:rsidRPr="00541ED6" w:rsidRDefault="00764C3F" w:rsidP="001B2220">
      <w:pPr>
        <w:pStyle w:val="NormalHanging12a"/>
      </w:pPr>
      <w:r w:rsidRPr="00541ED6">
        <w:t>115</w:t>
      </w:r>
      <w:r w:rsidR="001B2220" w:rsidRPr="00541ED6">
        <w:t>.</w:t>
      </w:r>
      <w:r w:rsidR="001B2220" w:rsidRPr="00541ED6">
        <w:tab/>
        <w:t xml:space="preserve">võtab teadmiseks </w:t>
      </w:r>
      <w:proofErr w:type="spellStart"/>
      <w:r w:rsidR="001B2220" w:rsidRPr="00541ED6">
        <w:t>EUDAs</w:t>
      </w:r>
      <w:proofErr w:type="spellEnd"/>
      <w:r w:rsidR="001B2220" w:rsidRPr="00541ED6">
        <w:t xml:space="preserve"> esinevad jätkuvad viivitused rakendamisel seoses siseauditi talituse soovitustega personalijuhtimise ja eetika kohta, eelkõige töökoormust ja tulemusjuhtimist käsitleva avatud soovitusega, mida ei ole ikka veel järgitud tingituna rakendamisprobleemidest, mis on seotud töökoormuse hindamisega ning tegevuspõhiste juhtimismeetoditega töötajate / täistööajale taandatud töötajate eraldamiseks ja kulude eelarvestamiseks; on teadlik, et amet on muutnud oma rakendamise sihttähtaega, milleks on 31. detsember 2025;</w:t>
      </w:r>
    </w:p>
    <w:p w14:paraId="3139F9B0" w14:textId="4DEC10D8" w:rsidR="001B2220" w:rsidRPr="00541ED6" w:rsidRDefault="00764C3F" w:rsidP="001B2220">
      <w:pPr>
        <w:pStyle w:val="NormalHanging12a"/>
      </w:pPr>
      <w:r w:rsidRPr="00541ED6">
        <w:t>116</w:t>
      </w:r>
      <w:r w:rsidR="001B2220" w:rsidRPr="00541ED6">
        <w:t>.</w:t>
      </w:r>
      <w:r w:rsidR="001B2220" w:rsidRPr="00541ED6">
        <w:tab/>
        <w:t>võtab teadmiseks kontrollikoja tähelepaneku, et kolm ECDC hankemenetlust algatati ilma eelnevate rahastamisotsusteta, mis on vastuolus ECDC finantsmääruse artikli 72 lõike 3 punktiga b; võtab lisaks teadmiseks kontrollialased puudused 2,8 miljoni euro suuruse konverentsilepingu hindamisel, sealhulgas valikukriteeriumide ebapiisava kontrollimise ja põhjendamatult madala maksumusega pakkumuste kontrolli puudumise, millega rikutakse finantsmääruse artikleid 151 ja 167 ning I lisa punkti 23; võtab teadmiseks keskuse vastuse, milles kirjeldatakse parandusmeetmeid, sealhulgas tõhustatud eelkontrolli ja hangete hindamise paremat dokumenteerimist;</w:t>
      </w:r>
    </w:p>
    <w:p w14:paraId="182CB513" w14:textId="744F0AC7" w:rsidR="001B2220" w:rsidRPr="00541ED6" w:rsidRDefault="00764C3F" w:rsidP="001B2220">
      <w:pPr>
        <w:pStyle w:val="NormalHanging12a"/>
      </w:pPr>
      <w:r w:rsidRPr="00541ED6">
        <w:t>117</w:t>
      </w:r>
      <w:r w:rsidR="001B2220" w:rsidRPr="00541ED6">
        <w:t>.</w:t>
      </w:r>
      <w:r w:rsidR="001B2220" w:rsidRPr="00541ED6">
        <w:tab/>
        <w:t xml:space="preserve">toonitab, et kontrollikoda soovitab ECDC-l teha liikmesriikidega koostööd, et tugevdada kogu liitu hõlmavat ühtlustatud nakkushaiguste seiresüsteemi, parandada </w:t>
      </w:r>
      <w:proofErr w:type="spellStart"/>
      <w:r w:rsidR="001B2220" w:rsidRPr="00541ED6">
        <w:t>siseprotsesse</w:t>
      </w:r>
      <w:proofErr w:type="spellEnd"/>
      <w:r w:rsidR="001B2220" w:rsidRPr="00541ED6">
        <w:t>, et anda õigeaegsemaid ja praktilisemaid suuniseid, ning suhelda üldsusega selgemalt, kasutades lihtsat keelt, et paremini kajastada liidu vahendite kasutamist, nagu märkis kontrollikoda oma eriaruandes 12/2024;</w:t>
      </w:r>
    </w:p>
    <w:p w14:paraId="062B4F1B" w14:textId="77777777" w:rsidR="001B2220" w:rsidRPr="00541ED6" w:rsidRDefault="001B2220" w:rsidP="001B2220">
      <w:pPr>
        <w:pStyle w:val="NormalHanging12a"/>
        <w:rPr>
          <w:bCs/>
          <w:i/>
          <w:iCs/>
        </w:rPr>
      </w:pPr>
      <w:r w:rsidRPr="00541ED6">
        <w:rPr>
          <w:i/>
        </w:rPr>
        <w:t>Soovitused</w:t>
      </w:r>
    </w:p>
    <w:p w14:paraId="468670F0" w14:textId="175D6C1B" w:rsidR="001B2220" w:rsidRPr="00541ED6" w:rsidRDefault="00764C3F" w:rsidP="001B2220">
      <w:pPr>
        <w:pStyle w:val="NormalHanging12a"/>
        <w:rPr>
          <w:bCs/>
        </w:rPr>
      </w:pPr>
      <w:r w:rsidRPr="00541ED6">
        <w:t>118</w:t>
      </w:r>
      <w:r w:rsidR="001B2220" w:rsidRPr="00541ED6">
        <w:t>.</w:t>
      </w:r>
      <w:r w:rsidR="001B2220" w:rsidRPr="00541ED6">
        <w:tab/>
        <w:t>kutsub asutusi üles võtma kontrollikoja tähelepanekute suhtes meetmeid, eelkõige:</w:t>
      </w:r>
    </w:p>
    <w:p w14:paraId="2EA76E85" w14:textId="77777777" w:rsidR="001B2220" w:rsidRPr="00541ED6" w:rsidRDefault="001B2220" w:rsidP="001B2220">
      <w:pPr>
        <w:pStyle w:val="NormalHanging12a"/>
        <w:ind w:left="1134"/>
        <w:rPr>
          <w:bCs/>
        </w:rPr>
      </w:pPr>
      <w:r w:rsidRPr="00541ED6">
        <w:t>i)</w:t>
      </w:r>
      <w:r w:rsidRPr="00541ED6">
        <w:tab/>
        <w:t xml:space="preserve">kutsub </w:t>
      </w:r>
      <w:proofErr w:type="spellStart"/>
      <w:r w:rsidRPr="00541ED6">
        <w:t>EUDAt</w:t>
      </w:r>
      <w:proofErr w:type="spellEnd"/>
      <w:r w:rsidRPr="00541ED6">
        <w:t xml:space="preserve"> üles kõrvaldama viivitamata õigusnormide rikkumine, tugevdama sisekontrolli ja tagama hanke-eeskirjade range järgimise, et vältida edasisi rikkumisi;</w:t>
      </w:r>
    </w:p>
    <w:p w14:paraId="6847BB28" w14:textId="77777777" w:rsidR="001B2220" w:rsidRPr="00541ED6" w:rsidRDefault="001B2220" w:rsidP="001B2220">
      <w:pPr>
        <w:pStyle w:val="NormalHanging12a"/>
        <w:ind w:left="1134"/>
        <w:rPr>
          <w:bCs/>
        </w:rPr>
      </w:pPr>
      <w:r w:rsidRPr="00541ED6">
        <w:t>ii)</w:t>
      </w:r>
      <w:r w:rsidRPr="00541ED6">
        <w:tab/>
        <w:t xml:space="preserve">kutsub </w:t>
      </w:r>
      <w:proofErr w:type="spellStart"/>
      <w:r w:rsidRPr="00541ED6">
        <w:t>EMAd</w:t>
      </w:r>
      <w:proofErr w:type="spellEnd"/>
      <w:r w:rsidRPr="00541ED6">
        <w:t xml:space="preserve"> üles tõhustama nõuandekogu liikmete valimisel võimalike huvide konfliktide tuvastamise ja ennetamise menetlusi;</w:t>
      </w:r>
    </w:p>
    <w:p w14:paraId="22E3DB61" w14:textId="77777777" w:rsidR="001B2220" w:rsidRPr="00541ED6" w:rsidRDefault="001B2220" w:rsidP="001B2220">
      <w:pPr>
        <w:pStyle w:val="NormalHanging12a"/>
        <w:ind w:left="1134"/>
        <w:rPr>
          <w:bCs/>
        </w:rPr>
      </w:pPr>
      <w:r w:rsidRPr="00541ED6">
        <w:t>iii)</w:t>
      </w:r>
      <w:r w:rsidRPr="00541ED6">
        <w:tab/>
        <w:t xml:space="preserve">kutsub </w:t>
      </w:r>
      <w:proofErr w:type="spellStart"/>
      <w:r w:rsidRPr="00541ED6">
        <w:t>ECDCd</w:t>
      </w:r>
      <w:proofErr w:type="spellEnd"/>
      <w:r w:rsidRPr="00541ED6">
        <w:t xml:space="preserve"> üles tagama hanke-eeskirjade järjepideva rakendamise, sealhulgas tugevdatud eelkontrolli;</w:t>
      </w:r>
    </w:p>
    <w:p w14:paraId="1A63D6A8" w14:textId="77777777" w:rsidR="001B2220" w:rsidRPr="00541ED6" w:rsidRDefault="001B2220" w:rsidP="001B2220">
      <w:pPr>
        <w:pStyle w:val="NormalHanging12a"/>
        <w:ind w:left="1134"/>
        <w:rPr>
          <w:bCs/>
        </w:rPr>
      </w:pPr>
      <w:r w:rsidRPr="00541ED6">
        <w:t>iv)</w:t>
      </w:r>
      <w:r w:rsidRPr="00541ED6">
        <w:tab/>
        <w:t>pakkuma töötajatele piisavat koolitust hanke-eeskirjade kohta;</w:t>
      </w:r>
    </w:p>
    <w:p w14:paraId="032EAA46" w14:textId="76090C5D" w:rsidR="001B2220" w:rsidRPr="00541ED6" w:rsidRDefault="00764C3F" w:rsidP="001B2220">
      <w:pPr>
        <w:pStyle w:val="NormalHanging12a"/>
        <w:rPr>
          <w:bCs/>
        </w:rPr>
      </w:pPr>
      <w:r w:rsidRPr="00541ED6">
        <w:t>119</w:t>
      </w:r>
      <w:r w:rsidR="001B2220" w:rsidRPr="00541ED6">
        <w:t>.</w:t>
      </w:r>
      <w:r w:rsidR="001B2220" w:rsidRPr="00541ED6">
        <w:tab/>
        <w:t>kutsub ühtlasi järgmisi asutusi üles tegema järgmist:</w:t>
      </w:r>
    </w:p>
    <w:p w14:paraId="3046FE98" w14:textId="77777777" w:rsidR="001B2220" w:rsidRPr="00541ED6" w:rsidRDefault="001B2220" w:rsidP="001B2220">
      <w:pPr>
        <w:pStyle w:val="NormalHanging12a"/>
        <w:ind w:left="1134"/>
        <w:rPr>
          <w:bCs/>
        </w:rPr>
      </w:pPr>
      <w:r w:rsidRPr="00541ED6">
        <w:t>i)</w:t>
      </w:r>
      <w:r w:rsidRPr="00541ED6">
        <w:tab/>
        <w:t xml:space="preserve">kutsub </w:t>
      </w:r>
      <w:proofErr w:type="spellStart"/>
      <w:r w:rsidRPr="00541ED6">
        <w:t>EUDAt</w:t>
      </w:r>
      <w:proofErr w:type="spellEnd"/>
      <w:r w:rsidRPr="00541ED6">
        <w:t xml:space="preserve"> üles andma eelarve täitmisele heakskiidu andmise eest vastutavale </w:t>
      </w:r>
      <w:r w:rsidRPr="00541ED6">
        <w:lastRenderedPageBreak/>
        <w:t>institutsioonile aru edusammudest, mida ta on teinud siseauditi talituse personalijuhtimist ja eetikat käsitlevate soovituste, eelkõige töökoormust ja tulemusjuhtimist käsitleva avatud soovituse rakendamisel;</w:t>
      </w:r>
    </w:p>
    <w:p w14:paraId="2EA1EBC8" w14:textId="77777777" w:rsidR="001B2220" w:rsidRPr="00541ED6" w:rsidRDefault="001B2220" w:rsidP="001B2220">
      <w:pPr>
        <w:pStyle w:val="NormalHanging12a"/>
        <w:ind w:left="1134"/>
        <w:rPr>
          <w:bCs/>
        </w:rPr>
      </w:pPr>
      <w:r w:rsidRPr="00541ED6">
        <w:t>ii)</w:t>
      </w:r>
      <w:r w:rsidRPr="00541ED6">
        <w:tab/>
        <w:t>kutsub kõiki asutusi üles võtma kontrollikoja tähelepanekud teadmiseks, eelkõige seoses hanke-eeskirjadega, ja võtma kontrollikoja soovitusi rakendades vastavaid meetmeid;</w:t>
      </w:r>
    </w:p>
    <w:p w14:paraId="14DF2AFB" w14:textId="77777777" w:rsidR="001B2220" w:rsidRPr="00541ED6" w:rsidRDefault="001B2220" w:rsidP="001B2220">
      <w:pPr>
        <w:pStyle w:val="NormalHanging12a"/>
        <w:ind w:left="1134"/>
      </w:pPr>
      <w:r w:rsidRPr="00541ED6">
        <w:t>iii)</w:t>
      </w:r>
      <w:r w:rsidRPr="00541ED6">
        <w:tab/>
        <w:t xml:space="preserve">kutsub </w:t>
      </w:r>
      <w:proofErr w:type="spellStart"/>
      <w:r w:rsidRPr="00541ED6">
        <w:t>ECDCd</w:t>
      </w:r>
      <w:proofErr w:type="spellEnd"/>
      <w:r w:rsidRPr="00541ED6">
        <w:t xml:space="preserve"> ja </w:t>
      </w:r>
      <w:proofErr w:type="spellStart"/>
      <w:r w:rsidRPr="00541ED6">
        <w:t>EMAd</w:t>
      </w:r>
      <w:proofErr w:type="spellEnd"/>
      <w:r w:rsidRPr="00541ED6">
        <w:t xml:space="preserve"> üles kasutama osa oma eelarvest kontrollikoja eriaruandes 12/2024 esitatud ja eespool loetletud soovituste rakendamiseks;</w:t>
      </w:r>
    </w:p>
    <w:p w14:paraId="5080920F" w14:textId="77777777" w:rsidR="001B2220" w:rsidRPr="00541ED6" w:rsidRDefault="001B2220" w:rsidP="001B2220">
      <w:pPr>
        <w:pStyle w:val="NormalHanging12a"/>
        <w:ind w:left="1134"/>
        <w:rPr>
          <w:bCs/>
        </w:rPr>
      </w:pPr>
      <w:r w:rsidRPr="00541ED6">
        <w:t>iv)</w:t>
      </w:r>
      <w:r w:rsidRPr="00541ED6">
        <w:tab/>
        <w:t xml:space="preserve">kutsub </w:t>
      </w:r>
      <w:proofErr w:type="spellStart"/>
      <w:r w:rsidRPr="00541ED6">
        <w:t>EMAd</w:t>
      </w:r>
      <w:proofErr w:type="spellEnd"/>
      <w:r w:rsidRPr="00541ED6">
        <w:t xml:space="preserve">, komisjoni ja liikmesriike võtma viivitamata meetmeid, et tegeleda eespool loetletud esmatähtsate ravimite jätkuva nappusega, ning nõuab sellega seoses tungivalt, et EMA teeks tihedat koostööd riiklike ametiasutuste ja komisjoniga, et: i) eraldada probleemi lahendamiseks piisavalt vahendeid; ii) analüüsida ja pakkuda välja viise, kuidas tegeleda nappuse põhjustega, sealhulgas tootmise, tarneahela, turustamisega seotud probleemide ja siseturu takistuste või riikliku protektsionismiga, sealhulgas vajadusega toota Euroopa ravimeid; iii) töötada välja erandolukorra plaanid, et tagada patsientidele katkematu juurdepääs, sealhulgas prioriseerida hädavajadusega juhtumeid; toonitab, et viivitamatu ja kooskõlastatud tegevus on väga oluline, et vältida viivitusi ravis, hoida ära patsientide ravitulemuste halvenemine ja kaitsta üldsuse usaldust Euroopa tervishoiusüsteemi vastu; innustab </w:t>
      </w:r>
      <w:proofErr w:type="spellStart"/>
      <w:r w:rsidRPr="00541ED6">
        <w:t>EMAd</w:t>
      </w:r>
      <w:proofErr w:type="spellEnd"/>
      <w:r w:rsidRPr="00541ED6">
        <w:t xml:space="preserve"> kasutama selle eesmärgi saavutamiseks oma eelarvest täiendavaid </w:t>
      </w:r>
      <w:proofErr w:type="spellStart"/>
      <w:r w:rsidRPr="00541ED6">
        <w:t>siseressursse</w:t>
      </w:r>
      <w:proofErr w:type="spellEnd"/>
      <w:r w:rsidRPr="00541ED6">
        <w:t>;</w:t>
      </w:r>
    </w:p>
    <w:p w14:paraId="6F703019" w14:textId="77777777" w:rsidR="001B2220" w:rsidRPr="00541ED6" w:rsidRDefault="001B2220" w:rsidP="001B2220">
      <w:pPr>
        <w:pStyle w:val="NormalHanging12a"/>
        <w:rPr>
          <w:b/>
          <w:bCs/>
          <w:i/>
          <w:iCs/>
        </w:rPr>
      </w:pPr>
      <w:r w:rsidRPr="00541ED6">
        <w:rPr>
          <w:b/>
          <w:i/>
        </w:rPr>
        <w:t>Transpordi- ja liikuvusvaldkonna asutused</w:t>
      </w:r>
      <w:r w:rsidRPr="00541ED6">
        <w:rPr>
          <w:b/>
          <w:bCs/>
          <w:i/>
          <w:iCs/>
          <w:vertAlign w:val="superscript"/>
        </w:rPr>
        <w:footnoteReference w:id="415"/>
      </w:r>
    </w:p>
    <w:p w14:paraId="3DF22971" w14:textId="542C53B4" w:rsidR="001B2220" w:rsidRPr="00541ED6" w:rsidRDefault="00764C3F" w:rsidP="001B2220">
      <w:pPr>
        <w:pStyle w:val="NormalHanging12a"/>
      </w:pPr>
      <w:r w:rsidRPr="00541ED6">
        <w:t>120</w:t>
      </w:r>
      <w:r w:rsidR="001B2220" w:rsidRPr="00541ED6">
        <w:t>.</w:t>
      </w:r>
      <w:r w:rsidR="001B2220" w:rsidRPr="00541ED6">
        <w:tab/>
        <w:t xml:space="preserve">võtab teadmiseks kontrollikoja tähelepaneku, et EASA tegi 2024. aastal lepingu alusel lepinguga hõlmamata teenuse eest </w:t>
      </w:r>
      <w:proofErr w:type="spellStart"/>
      <w:r w:rsidR="001B2220" w:rsidRPr="00541ED6">
        <w:t>eeskirjadevastaseid</w:t>
      </w:r>
      <w:proofErr w:type="spellEnd"/>
      <w:r w:rsidR="001B2220" w:rsidRPr="00541ED6">
        <w:t xml:space="preserve"> makseid kogusummas 43 000 eurot; võtab teadmiseks ameti vastuse, milles tunnistatakse probleemi ja märgitakse, et amet on võtnud parandusmeetmeid ja teenus on alates 2025. aastast lisatud raamlepingusse;</w:t>
      </w:r>
    </w:p>
    <w:p w14:paraId="0E2C9F5B" w14:textId="43940D69" w:rsidR="001B2220" w:rsidRPr="00541ED6" w:rsidRDefault="00764C3F" w:rsidP="001B2220">
      <w:pPr>
        <w:pStyle w:val="NormalHanging12a"/>
      </w:pPr>
      <w:r w:rsidRPr="00541ED6">
        <w:t>121</w:t>
      </w:r>
      <w:r w:rsidR="001B2220" w:rsidRPr="00541ED6">
        <w:t>.</w:t>
      </w:r>
      <w:r w:rsidR="001B2220" w:rsidRPr="00541ED6">
        <w:tab/>
        <w:t>võtab teadmiseks kontrollikoja tähelepanekud ERA juhtimis- ja kontrollisüsteemide kohta, sealhulgas:</w:t>
      </w:r>
    </w:p>
    <w:p w14:paraId="60EA2E96" w14:textId="77777777" w:rsidR="001B2220" w:rsidRPr="00541ED6" w:rsidRDefault="001B2220" w:rsidP="001B2220">
      <w:pPr>
        <w:pStyle w:val="NormalHanging12a"/>
        <w:ind w:left="1134"/>
      </w:pPr>
      <w:r w:rsidRPr="00541ED6">
        <w:t>–</w:t>
      </w:r>
      <w:r w:rsidRPr="00541ED6">
        <w:tab/>
        <w:t>puudulikud dokumendid, mis ei võimaldanud ametil teha 2024. aasta Euroopa raudteeliikluse juhtimissüsteemi konverentsi jaoks makseid summas 144 153 eurot, mis võib ohustada tulude täielikku kogumist;</w:t>
      </w:r>
    </w:p>
    <w:p w14:paraId="130A2A1B" w14:textId="77777777" w:rsidR="001B2220" w:rsidRPr="00541ED6" w:rsidRDefault="001B2220" w:rsidP="001B2220">
      <w:pPr>
        <w:pStyle w:val="NormalHanging12a"/>
        <w:ind w:left="1134"/>
      </w:pPr>
      <w:r w:rsidRPr="00541ED6">
        <w:t>–</w:t>
      </w:r>
      <w:r w:rsidRPr="00541ED6">
        <w:tab/>
        <w:t>võlateadete hilinenud väljastamine, mis on vastuolus ERA asutamismääruse artikliga 43, milles nõutakse võlateadete väljastamist 60 päeva jooksul alates teenuse osutamisest;</w:t>
      </w:r>
    </w:p>
    <w:p w14:paraId="07FDF9B8" w14:textId="77777777" w:rsidR="001B2220" w:rsidRPr="00541ED6" w:rsidRDefault="001B2220" w:rsidP="001B2220">
      <w:pPr>
        <w:pStyle w:val="NormalHanging12a"/>
        <w:rPr>
          <w:bCs/>
          <w:i/>
          <w:iCs/>
        </w:rPr>
      </w:pPr>
      <w:r w:rsidRPr="00541ED6">
        <w:rPr>
          <w:i/>
        </w:rPr>
        <w:t>Soovitused</w:t>
      </w:r>
    </w:p>
    <w:p w14:paraId="3561CC41" w14:textId="21D35A00" w:rsidR="001B2220" w:rsidRPr="00541ED6" w:rsidRDefault="00764C3F" w:rsidP="001B2220">
      <w:pPr>
        <w:pStyle w:val="NormalHanging12a"/>
      </w:pPr>
      <w:r w:rsidRPr="00541ED6">
        <w:t>122</w:t>
      </w:r>
      <w:r w:rsidR="001B2220" w:rsidRPr="00541ED6">
        <w:t>.</w:t>
      </w:r>
      <w:r w:rsidR="001B2220" w:rsidRPr="00541ED6">
        <w:tab/>
        <w:t>kutsub asutusi üles võtma kontrollikoja tähelepanekute suhtes meetmeid, eelkõige:</w:t>
      </w:r>
    </w:p>
    <w:p w14:paraId="03E5AD3D" w14:textId="77777777" w:rsidR="001B2220" w:rsidRPr="00541ED6" w:rsidRDefault="001B2220" w:rsidP="001B2220">
      <w:pPr>
        <w:pStyle w:val="NormalHanging12a"/>
        <w:ind w:left="1134"/>
      </w:pPr>
      <w:r w:rsidRPr="00541ED6">
        <w:t>–</w:t>
      </w:r>
      <w:r w:rsidRPr="00541ED6">
        <w:tab/>
        <w:t xml:space="preserve">kutsub </w:t>
      </w:r>
      <w:proofErr w:type="spellStart"/>
      <w:r w:rsidRPr="00541ED6">
        <w:t>ERA-d</w:t>
      </w:r>
      <w:proofErr w:type="spellEnd"/>
      <w:r w:rsidRPr="00541ED6">
        <w:t xml:space="preserve"> üles looma ja jõustama standardset jälgimissüsteemi kõigi tasuliste sündmuste jaoks ning rakendama arvete esitamise protsesside automatiseerimise </w:t>
      </w:r>
      <w:r w:rsidRPr="00541ED6">
        <w:lastRenderedPageBreak/>
        <w:t>süsteemi, et tagada võlateadete väljastamine 60 päeva jooksul alates teenuse osutamisest, vähendades tuginemist manuaalsetele käivitajatele, jõustada sisekontrollid ja lisada arvete esitamise õigeaegsus finantsaruandluse peamise tulemusnäitajana;</w:t>
      </w:r>
    </w:p>
    <w:p w14:paraId="1D33A58D" w14:textId="77777777" w:rsidR="001B2220" w:rsidRPr="00541ED6" w:rsidRDefault="001B2220" w:rsidP="001B2220">
      <w:pPr>
        <w:pStyle w:val="NormalHanging12a"/>
        <w:rPr>
          <w:i/>
          <w:iCs/>
        </w:rPr>
      </w:pPr>
      <w:r w:rsidRPr="00541ED6">
        <w:rPr>
          <w:b/>
          <w:i/>
        </w:rPr>
        <w:t>Keskkonna ja energeetika valdkonna asutused</w:t>
      </w:r>
      <w:r w:rsidRPr="00541ED6">
        <w:rPr>
          <w:b/>
          <w:bCs/>
          <w:i/>
          <w:iCs/>
          <w:vertAlign w:val="superscript"/>
        </w:rPr>
        <w:footnoteReference w:id="416"/>
      </w:r>
    </w:p>
    <w:p w14:paraId="6162C206" w14:textId="44307835" w:rsidR="001B2220" w:rsidRPr="00541ED6" w:rsidRDefault="00764C3F" w:rsidP="001B2220">
      <w:pPr>
        <w:pStyle w:val="NormalHanging12a"/>
      </w:pPr>
      <w:r w:rsidRPr="00541ED6">
        <w:t>123</w:t>
      </w:r>
      <w:r w:rsidR="001B2220" w:rsidRPr="00541ED6">
        <w:t>.</w:t>
      </w:r>
      <w:r w:rsidR="001B2220" w:rsidRPr="00541ED6">
        <w:tab/>
        <w:t xml:space="preserve">võtab teadmiseks kontrollikoja kolm tähelepanekut hangetega seotud rikkumiste kohta </w:t>
      </w:r>
      <w:proofErr w:type="spellStart"/>
      <w:r w:rsidR="001B2220" w:rsidRPr="00541ED6">
        <w:t>EMPs</w:t>
      </w:r>
      <w:proofErr w:type="spellEnd"/>
      <w:r w:rsidR="001B2220" w:rsidRPr="00541ED6">
        <w:t>, sealhulgas:</w:t>
      </w:r>
    </w:p>
    <w:p w14:paraId="24BA5C0A" w14:textId="77777777" w:rsidR="001B2220" w:rsidRPr="00541ED6" w:rsidRDefault="001B2220" w:rsidP="001B2220">
      <w:pPr>
        <w:pStyle w:val="NormalHanging12a"/>
        <w:ind w:left="1134"/>
      </w:pPr>
      <w:r w:rsidRPr="00541ED6">
        <w:t>–</w:t>
      </w:r>
      <w:r w:rsidRPr="00541ED6">
        <w:tab/>
        <w:t xml:space="preserve">söökla- ja toitlustusteenuste raamlepingu alusel tehtud </w:t>
      </w:r>
      <w:proofErr w:type="spellStart"/>
      <w:r w:rsidRPr="00541ED6">
        <w:t>eeskirjadevastased</w:t>
      </w:r>
      <w:proofErr w:type="spellEnd"/>
      <w:r w:rsidRPr="00541ED6">
        <w:t xml:space="preserve"> maksed, millega maksti tagasi 6 514 eurot ilma ametile esitatud arveta, mis on vastuolus finantsmääruse artikli 111 lõikega 2, ning tõsteti lõunahindu 34 % üle kokkulepitud indekseerimismehhanismi; võtab teadmiseks ameti vastuse, et need olid eraldiseisvad juhtumid, mille menetlusi on pärast selgitamist ja tugevdamist täpsustatud, ning et hindade kohandamine oli tingitud erakorralistest inflatsioonitingimustest;</w:t>
      </w:r>
    </w:p>
    <w:p w14:paraId="1C69A8C7" w14:textId="77777777" w:rsidR="001B2220" w:rsidRPr="00541ED6" w:rsidRDefault="001B2220" w:rsidP="001B2220">
      <w:pPr>
        <w:pStyle w:val="NormalHanging12a"/>
        <w:ind w:left="1134"/>
      </w:pPr>
      <w:r w:rsidRPr="00541ED6">
        <w:t>–</w:t>
      </w:r>
      <w:r w:rsidRPr="00541ED6">
        <w:tab/>
        <w:t>raamlepingus nõutud tellimislehtede asemel oma sisese ekspertide kohtumiste süsteemi kasutamine toitlustusteenuste tellimiseks, et vältida kumulatiivsete kulude usaldusväärset jälgimist ja lepingu ülemmäära ületamise ohtu, mis on vastuolus finantsmääruse artikli 111 lõigetega 1 ja 3; võtab teadmiseks EEA vastuse, et ekspertide kohtumiste süsteem pakub ühtlustatud kontrolliprotsessi ja et amet muudab raamlepingut vastavalt; rõhutab, et kontrollikoja tõstatatud probleemide täielikuks lahendamiseks tuleks ekspertide kohtumiste süsteem integreerida raamatupidamissüsteemiga, tagamaks, et kõik toitlustustellimused tekitavad automaatselt õiguslikult siduvaid kohustusi;</w:t>
      </w:r>
    </w:p>
    <w:p w14:paraId="1C7C962A" w14:textId="77777777" w:rsidR="001B2220" w:rsidRPr="00541ED6" w:rsidRDefault="001B2220" w:rsidP="001B2220">
      <w:pPr>
        <w:pStyle w:val="NormalHanging12a"/>
        <w:ind w:left="1134"/>
      </w:pPr>
      <w:r w:rsidRPr="00541ED6">
        <w:t>–</w:t>
      </w:r>
      <w:r w:rsidRPr="00541ED6">
        <w:tab/>
        <w:t>lepingu liik: märgib, et EEA ei täpsustanud 731 000 euro suuruse IT-konsultatsioonilepingu erilepingu liiki (kindlaksmääratud hind või aeg ja vahendid), mis on vastuolus finantsmääruse I lisa punktiga 1.1, mistõttu ei olnud võimalik lepingu kogusummat konsultandi kohta küsitud hinnaga vastavusse viia; võtab teadmiseks EEA selgituse, et väljajätmisel ei olnud finantsmõju, ning kohustuse tagada, et kõik tulevased lepingud sisaldaksid seda teavet;</w:t>
      </w:r>
    </w:p>
    <w:p w14:paraId="729981C0" w14:textId="12806AAA" w:rsidR="001B2220" w:rsidRPr="00541ED6" w:rsidRDefault="00764C3F" w:rsidP="001B2220">
      <w:pPr>
        <w:pStyle w:val="NormalHanging12a"/>
      </w:pPr>
      <w:r w:rsidRPr="00541ED6">
        <w:t>124</w:t>
      </w:r>
      <w:r w:rsidR="001B2220" w:rsidRPr="00541ED6">
        <w:t>.</w:t>
      </w:r>
      <w:r w:rsidR="001B2220" w:rsidRPr="00541ED6">
        <w:tab/>
        <w:t xml:space="preserve">võtab teadmiseks kontrollikoja tähelepaneku, et ECHA allkirjastas konkreetse IT-taristu lepingu väärtusega 8,1 miljonit eurot, mis ületab eelarvevahendite käsutaja delegeeritud piirmäära 1,3 miljoni euro võrra; võtab teadmiseks ameti selgituse, et leping põhines mittesiduvatel teenusemahu prognoosidel iga-aastaste assigneeringute piires ning et tegelikud eelarvelised kulukohustused ei ületanud delegeeritud volitusi; julgustab </w:t>
      </w:r>
      <w:proofErr w:type="spellStart"/>
      <w:r w:rsidR="001B2220" w:rsidRPr="00541ED6">
        <w:t>ECHAt</w:t>
      </w:r>
      <w:proofErr w:type="spellEnd"/>
      <w:r w:rsidR="001B2220" w:rsidRPr="00541ED6">
        <w:t xml:space="preserve"> tagama finantsdelegeerimise ja lepinguliste kohustuste selge kooskõla; kutsub ametit üles võtma kasutusele tõhustatud tulevikku suunatud taustauuringumehhanismid </w:t>
      </w:r>
      <w:proofErr w:type="spellStart"/>
      <w:r w:rsidR="001B2220" w:rsidRPr="00541ED6">
        <w:t>välistöövõtjate</w:t>
      </w:r>
      <w:proofErr w:type="spellEnd"/>
      <w:r w:rsidR="001B2220" w:rsidRPr="00541ED6">
        <w:t xml:space="preserve"> jaoks, kes osalevad ameti regulatiivse otsustusprotsessiga seotud töös;</w:t>
      </w:r>
    </w:p>
    <w:p w14:paraId="0613A14F" w14:textId="6388B454" w:rsidR="001B2220" w:rsidRPr="00541ED6" w:rsidRDefault="00764C3F" w:rsidP="001B2220">
      <w:pPr>
        <w:pStyle w:val="NormalHanging12a"/>
      </w:pPr>
      <w:r w:rsidRPr="00541ED6">
        <w:t>125</w:t>
      </w:r>
      <w:r w:rsidR="001B2220" w:rsidRPr="00541ED6">
        <w:t>.</w:t>
      </w:r>
      <w:r w:rsidR="001B2220" w:rsidRPr="00541ED6">
        <w:tab/>
        <w:t xml:space="preserve">juhib tähelepanu mitme kodanikuühiskonna organisatsiooni tõstatatud murele seoses võimaliku ametialase huvide konfliktiga </w:t>
      </w:r>
      <w:proofErr w:type="spellStart"/>
      <w:r w:rsidR="001B2220" w:rsidRPr="00541ED6">
        <w:t>Ramboll</w:t>
      </w:r>
      <w:proofErr w:type="spellEnd"/>
      <w:r w:rsidR="001B2220" w:rsidRPr="00541ED6">
        <w:t xml:space="preserve"> </w:t>
      </w:r>
      <w:proofErr w:type="spellStart"/>
      <w:r w:rsidR="001B2220" w:rsidRPr="00541ED6">
        <w:t>Germany</w:t>
      </w:r>
      <w:proofErr w:type="spellEnd"/>
      <w:r w:rsidR="001B2220" w:rsidRPr="00541ED6">
        <w:t xml:space="preserve"> GmbH puhul, mis on konsultatsioonifirma, kes on varem teinud ECHA jaoks tehnilisi uuringuid, pakkudes samal ajal teenuseid valdkonna sidusrühmadele, kes püüavad mõjutada eelseisvaid </w:t>
      </w:r>
      <w:proofErr w:type="spellStart"/>
      <w:r w:rsidR="001B2220" w:rsidRPr="00541ED6">
        <w:t>per</w:t>
      </w:r>
      <w:proofErr w:type="spellEnd"/>
      <w:r w:rsidR="001B2220" w:rsidRPr="00541ED6">
        <w:t xml:space="preserve">- ja </w:t>
      </w:r>
      <w:proofErr w:type="spellStart"/>
      <w:r w:rsidR="001B2220" w:rsidRPr="00541ED6">
        <w:t>polüfluoritud</w:t>
      </w:r>
      <w:proofErr w:type="spellEnd"/>
      <w:r w:rsidR="001B2220" w:rsidRPr="00541ED6">
        <w:t xml:space="preserve"> </w:t>
      </w:r>
      <w:proofErr w:type="spellStart"/>
      <w:r w:rsidR="001B2220" w:rsidRPr="00541ED6">
        <w:t>alküülühendite</w:t>
      </w:r>
      <w:proofErr w:type="spellEnd"/>
      <w:r w:rsidR="001B2220" w:rsidRPr="00541ED6">
        <w:t xml:space="preserve"> piiranguid; rõhutab, et ekspertide nõuandestruktuurid </w:t>
      </w:r>
      <w:r w:rsidR="001B2220" w:rsidRPr="00541ED6">
        <w:lastRenderedPageBreak/>
        <w:t xml:space="preserve">peaksid kajastama teadus-, tööstus- ja kodanikuühiskonna eksperditeadmiste tasakaalustatud esindatust, et tugevdada legitiimsust ja tõenditel põhinevat otsuste tegemist; võtab teadmiseks organisatsioonide väite, et </w:t>
      </w:r>
      <w:proofErr w:type="spellStart"/>
      <w:r w:rsidR="001B2220" w:rsidRPr="00541ED6">
        <w:t>Rambolli</w:t>
      </w:r>
      <w:proofErr w:type="spellEnd"/>
      <w:r w:rsidR="001B2220" w:rsidRPr="00541ED6">
        <w:t xml:space="preserve"> paralleelne tegevus oleks võinud kahjustada finantsmääruse artikli 2 punktis 56 ja artikli 143 punktis d nõutud erapooletust; rõhutab, et usaldusväärse finantsjuhtimise põhimõtte kohaselt peab amet tagama, et hanked ja lepingute täitmine viiakse läbi viisil, mis säilitab institutsioonilise erapooletuse ja üldsuse usalduse; märgib, et tuvastamata huvide konfliktid võivad mõjutada liidu rahastatava tegevuse usaldusväärsust isegi siis, kui menetlusnorme ei rikuta; nõuab piisavaid kaitsemeetmeid nii tegelike kui ka ilmsete riskidega tegelemiseks;</w:t>
      </w:r>
    </w:p>
    <w:p w14:paraId="3A1FFF3C" w14:textId="0E7AD9AE" w:rsidR="001B2220" w:rsidRPr="00541ED6" w:rsidRDefault="00764C3F" w:rsidP="001B2220">
      <w:pPr>
        <w:pStyle w:val="NormalHanging12a"/>
      </w:pPr>
      <w:r w:rsidRPr="00541ED6">
        <w:t>126</w:t>
      </w:r>
      <w:r w:rsidR="001B2220" w:rsidRPr="00541ED6">
        <w:t>.</w:t>
      </w:r>
      <w:r w:rsidR="001B2220" w:rsidRPr="00541ED6">
        <w:tab/>
        <w:t xml:space="preserve">võtab siiski teadmiseks ECHA selgituse, et töö, mida </w:t>
      </w:r>
      <w:proofErr w:type="spellStart"/>
      <w:r w:rsidR="001B2220" w:rsidRPr="00541ED6">
        <w:t>Ramboll</w:t>
      </w:r>
      <w:proofErr w:type="spellEnd"/>
      <w:r w:rsidR="001B2220" w:rsidRPr="00541ED6">
        <w:t xml:space="preserve"> </w:t>
      </w:r>
      <w:proofErr w:type="spellStart"/>
      <w:r w:rsidR="001B2220" w:rsidRPr="00541ED6">
        <w:t>Deutschland</w:t>
      </w:r>
      <w:proofErr w:type="spellEnd"/>
      <w:r w:rsidR="001B2220" w:rsidRPr="00541ED6">
        <w:t xml:space="preserve"> tegi ameti heaks seoses </w:t>
      </w:r>
      <w:proofErr w:type="spellStart"/>
      <w:r w:rsidR="001B2220" w:rsidRPr="00541ED6">
        <w:t>per</w:t>
      </w:r>
      <w:proofErr w:type="spellEnd"/>
      <w:r w:rsidR="001B2220" w:rsidRPr="00541ED6">
        <w:t xml:space="preserve">- ja </w:t>
      </w:r>
      <w:proofErr w:type="spellStart"/>
      <w:r w:rsidR="001B2220" w:rsidRPr="00541ED6">
        <w:t>polüfluoritud</w:t>
      </w:r>
      <w:proofErr w:type="spellEnd"/>
      <w:r w:rsidR="001B2220" w:rsidRPr="00541ED6">
        <w:t xml:space="preserve"> </w:t>
      </w:r>
      <w:proofErr w:type="spellStart"/>
      <w:r w:rsidR="001B2220" w:rsidRPr="00541ED6">
        <w:t>alküülühenditega</w:t>
      </w:r>
      <w:proofErr w:type="spellEnd"/>
      <w:r w:rsidR="001B2220" w:rsidRPr="00541ED6">
        <w:t xml:space="preserve">, tehti aastatel 2020–2021, enne konsultatsioonifirma koostööd valdkonnaga 2022. aastal, ning et huvide konflikti hindamised viidi läbi kooskõlas ECHA menetlustega lepingu sõlmimise ajal; märgib lisaks, et praeguse 2024. aasta raamlepingu kohaselt ei ole </w:t>
      </w:r>
      <w:proofErr w:type="spellStart"/>
      <w:r w:rsidR="001B2220" w:rsidRPr="00541ED6">
        <w:t>Ramboll</w:t>
      </w:r>
      <w:proofErr w:type="spellEnd"/>
      <w:r w:rsidR="001B2220" w:rsidRPr="00541ED6">
        <w:t xml:space="preserve"> esitanud pakkumusi erilepingute sõlmimiseks; väljendab heameelt ECHA avalduse üle, et ta viis dokumentidele juurdepääsu taotluste alusel läbi üksikasjaliku sisekontrolli ega leidnud haldamata huvide konflikte; rõhutab siiski, kui oluline on tagada kindel, ennetav ja tulevikku suunatud huvide konflikti kontroll kõigile </w:t>
      </w:r>
      <w:proofErr w:type="spellStart"/>
      <w:r w:rsidR="001B2220" w:rsidRPr="00541ED6">
        <w:t>välistöövõtjatele</w:t>
      </w:r>
      <w:proofErr w:type="spellEnd"/>
      <w:r w:rsidR="001B2220" w:rsidRPr="00541ED6">
        <w:t xml:space="preserve">, eelkõige neile, kes on seotud tehnilise tööga, mis annab panuse tundlikesse regulatiivsetesse otsustesse; toonitab, et eksperdirühmades peaks olema tasakaalustatult esindatud eri sektorite, sealhulgas erasektori, teadussektori ja kodanikuühiskonna liikmed, et esindada erinevaid pädevusi ja seisukohti; kutsub ametit üles integreerima töövõtja sõltumatuse kontrollid oma laiemasse sisekontrolli- ja </w:t>
      </w:r>
      <w:proofErr w:type="spellStart"/>
      <w:r w:rsidR="001B2220" w:rsidRPr="00541ED6">
        <w:t>riskijuhtimisraamistikku</w:t>
      </w:r>
      <w:proofErr w:type="spellEnd"/>
      <w:r w:rsidR="001B2220" w:rsidRPr="00541ED6">
        <w:t>; rõhutab vajadust tagada töökindlad ja ennetavad menetlused, et vältida huvide konflikti või lubamatu mõjutamise ohtu;</w:t>
      </w:r>
    </w:p>
    <w:p w14:paraId="788F68BA" w14:textId="19FD8F8D" w:rsidR="001B2220" w:rsidRPr="00541ED6" w:rsidRDefault="00764C3F" w:rsidP="001B2220">
      <w:pPr>
        <w:pStyle w:val="NormalHanging12a"/>
      </w:pPr>
      <w:r w:rsidRPr="00541ED6">
        <w:t>127</w:t>
      </w:r>
      <w:r w:rsidR="001B2220" w:rsidRPr="00541ED6">
        <w:t>.</w:t>
      </w:r>
      <w:r w:rsidR="001B2220" w:rsidRPr="00541ED6">
        <w:tab/>
        <w:t>võtab teadmiseks kontrollikoja tähelepaneku, et EFCA kasutas IT-teenuste hankevalemit, mille tulemusel jäi hinnakriteeriumi tegelik osakaal alla komisjoni suunistes soovitatud 30 % miinimumi (finantsmääruse I lisa punkt 21.2); võtab teadmiseks EFCA võetud kohustuse seda valemit tulevastes hankemenetlustes mitte kohaldada;</w:t>
      </w:r>
    </w:p>
    <w:p w14:paraId="30B18FCC" w14:textId="2F78D590" w:rsidR="001B2220" w:rsidRPr="00541ED6" w:rsidRDefault="00764C3F" w:rsidP="001B2220">
      <w:pPr>
        <w:pStyle w:val="NormalHanging12a"/>
      </w:pPr>
      <w:r w:rsidRPr="00541ED6">
        <w:t>128</w:t>
      </w:r>
      <w:r w:rsidR="001B2220" w:rsidRPr="00541ED6">
        <w:t>.</w:t>
      </w:r>
      <w:r w:rsidR="001B2220" w:rsidRPr="00541ED6">
        <w:tab/>
        <w:t xml:space="preserve">võtab teadmiseks kontrollikoja kaks tähelepanekut </w:t>
      </w:r>
      <w:proofErr w:type="spellStart"/>
      <w:r w:rsidR="001B2220" w:rsidRPr="00541ED6">
        <w:t>ACERi</w:t>
      </w:r>
      <w:proofErr w:type="spellEnd"/>
      <w:r w:rsidR="001B2220" w:rsidRPr="00541ED6">
        <w:t xml:space="preserve"> hanke-eeskirjade rikkumiste kohta, mille tulemusel tehti 2024. aastal </w:t>
      </w:r>
      <w:proofErr w:type="spellStart"/>
      <w:r w:rsidR="001B2220" w:rsidRPr="00541ED6">
        <w:t>eeskirjadevastaseid</w:t>
      </w:r>
      <w:proofErr w:type="spellEnd"/>
      <w:r w:rsidR="001B2220" w:rsidRPr="00541ED6">
        <w:t xml:space="preserve"> makseid; juhib tähelepanu sellele, et pärast tarnijapoliitika muutmist tellis ACER IT-tugiteenuseid ilma õigusliku aluseta kuus nädalat enne muudetud lepingu allkirjastamist, mille tulemusel tehti </w:t>
      </w:r>
      <w:proofErr w:type="spellStart"/>
      <w:r w:rsidR="001B2220" w:rsidRPr="00541ED6">
        <w:t>eeskirjadevastaseid</w:t>
      </w:r>
      <w:proofErr w:type="spellEnd"/>
      <w:r w:rsidR="001B2220" w:rsidRPr="00541ED6">
        <w:t xml:space="preserve"> makseid 8 179 euro ulatuses, rikkudes finantsmääruse artikli 172 lõiget 1; võtab teadmiseks ameti vastuse, et see erand kiideti ametlikult heaks, et vältida teenuste katkemist, ning et maksed tehti nõuetekohaselt osutatud ja dokumenteeritud teenuste eest;</w:t>
      </w:r>
    </w:p>
    <w:p w14:paraId="26E65210" w14:textId="49A5B7C6" w:rsidR="001B2220" w:rsidRPr="00541ED6" w:rsidRDefault="00764C3F" w:rsidP="001B2220">
      <w:pPr>
        <w:pStyle w:val="NormalHanging12a"/>
      </w:pPr>
      <w:r w:rsidRPr="00541ED6">
        <w:t>129</w:t>
      </w:r>
      <w:r w:rsidR="001B2220" w:rsidRPr="00541ED6">
        <w:t>.</w:t>
      </w:r>
      <w:r w:rsidR="001B2220" w:rsidRPr="00541ED6">
        <w:tab/>
        <w:t>märgib, et ACER kiitis läbirääkimistega menetluse käigus heaks muudetud finantspakkumise, millega suurendati lepingu maksumust pärast selle esitamist 51 450 eurolt 79 450 eurole, mis on vastuolus finantsmääruse artikliga 151, artikli 160 lõikega 1 ja artikliga 170;</w:t>
      </w:r>
    </w:p>
    <w:p w14:paraId="6CE6F831" w14:textId="75880530" w:rsidR="001B2220" w:rsidRPr="00541ED6" w:rsidRDefault="00764C3F" w:rsidP="001B2220">
      <w:pPr>
        <w:pStyle w:val="NormalHanging12a"/>
        <w:rPr>
          <w:bCs/>
        </w:rPr>
      </w:pPr>
      <w:r w:rsidRPr="00541ED6">
        <w:t>130</w:t>
      </w:r>
      <w:r w:rsidR="001B2220" w:rsidRPr="00541ED6">
        <w:t>.</w:t>
      </w:r>
      <w:r w:rsidR="001B2220" w:rsidRPr="00541ED6">
        <w:tab/>
        <w:t xml:space="preserve">tuletab meelde, et kontrollikoja tähelepanek </w:t>
      </w:r>
      <w:proofErr w:type="spellStart"/>
      <w:r w:rsidR="001B2220" w:rsidRPr="00541ED6">
        <w:t>ACERi</w:t>
      </w:r>
      <w:proofErr w:type="spellEnd"/>
      <w:r w:rsidR="001B2220" w:rsidRPr="00541ED6">
        <w:t xml:space="preserve"> struktuurse sõltuvuse kohta renditöötajatest on jäänud alates 2019. aastast avatuks ning renditöötajad täidavad jätkuvalt pikaajalisi ülesandeid, mida peaksid tavaliselt täitma otse palgatud töötajad; </w:t>
      </w:r>
      <w:r w:rsidR="001B2220" w:rsidRPr="00541ED6">
        <w:lastRenderedPageBreak/>
        <w:t xml:space="preserve">märgib, et kuigi renditöötajate arv vähenes 18-lt 2023. aastal 16-le 2024. aastal, olukord jätkus ja ACER kavatseb osa nendest tegevustest tellida alltöövõtu korras; võtab teadmiseks ameti vastused küsimustikule, mille kohaselt on asutusesiseste ressursside ja eriteadmiste ebapiisavuse tõttu vaja ulatuslikku allhanget; märgib, et ACER tellib allhanke korras mitmesuguseid ülesandeid, sealhulgas väga spetsialiseeritud konsultatsioonid ja uuringud energiaregulatsiooni, õigusteenuste, ürituste korraldamise ja mitmesuguste </w:t>
      </w:r>
      <w:proofErr w:type="spellStart"/>
      <w:r w:rsidR="001B2220" w:rsidRPr="00541ED6">
        <w:t>üldteenuste</w:t>
      </w:r>
      <w:proofErr w:type="spellEnd"/>
      <w:r w:rsidR="001B2220" w:rsidRPr="00541ED6">
        <w:t xml:space="preserve"> valdkonnas, kuid kõige suurem sõltuvus on seotud IT-valdkonnaga, kus tema süsteemide projekteerimise, arendamise, rakendamise, toe, hoolduse ja turvalisusega tegelevad suures osas välised teenuseosutajad; rõhutab sellega seoses, et </w:t>
      </w:r>
      <w:proofErr w:type="spellStart"/>
      <w:r w:rsidR="001B2220" w:rsidRPr="00541ED6">
        <w:t>ACERile</w:t>
      </w:r>
      <w:proofErr w:type="spellEnd"/>
      <w:r w:rsidR="001B2220" w:rsidRPr="00541ED6">
        <w:t xml:space="preserve"> IT-teenuste osutamisega tegeleb rohkem kui 100 välist IT-eksperti (mitte tingimata täistööajaga), võrreldes ainult 17 asutusesisese IT-töötajaga, mis tekitab märkimisväärse struktuurse </w:t>
      </w:r>
      <w:proofErr w:type="spellStart"/>
      <w:r w:rsidR="001B2220" w:rsidRPr="00541ED6">
        <w:t>tasakaalustamatuse</w:t>
      </w:r>
      <w:proofErr w:type="spellEnd"/>
      <w:r w:rsidR="001B2220" w:rsidRPr="00541ED6">
        <w:t>; märgib lisaks, et ACER märgib, et komisjon soovitas sõnaselgelt seda allhankemudelit, pidades silmas ameti piiratud ametikohtade loetelu ja ressursside piiratust; rõhutab siiski, et selline püsiv sõltuvus välistest teenuseosutajatest peamiste IT-võimekuste osas koos renditöötajate jätkuva kasutamisega alaliste ülesannete täitmiseks tekitab muret seoses teadmiste säilitamise, tegevuse järjepidevuse ja pikaajalise institutsioonilise suutlikkusega; rõhutab, et teadmiste säilitamise ja tegevuse järjepidevuse tagamiseks tuleb kiiresti tegeleda suure IT-sõltuvuse probleemiga; nõuab, et komisjon ja ACER annaksid eelarve täitmisele heakskiidu andmise eest vastutavale institutsioonile võetud parandusmeetmetest aru;</w:t>
      </w:r>
    </w:p>
    <w:p w14:paraId="73CC5B78" w14:textId="77777777" w:rsidR="001B2220" w:rsidRPr="00541ED6" w:rsidRDefault="001B2220" w:rsidP="001B2220">
      <w:pPr>
        <w:pStyle w:val="NormalHanging12a"/>
        <w:rPr>
          <w:i/>
          <w:iCs/>
        </w:rPr>
      </w:pPr>
      <w:r w:rsidRPr="00541ED6">
        <w:rPr>
          <w:i/>
        </w:rPr>
        <w:t>Soovitused</w:t>
      </w:r>
    </w:p>
    <w:p w14:paraId="01DE0B8D" w14:textId="7E3BEF9B" w:rsidR="001B2220" w:rsidRPr="00541ED6" w:rsidRDefault="00764C3F" w:rsidP="001B2220">
      <w:pPr>
        <w:pStyle w:val="NormalHanging12a"/>
        <w:rPr>
          <w:bCs/>
        </w:rPr>
      </w:pPr>
      <w:r w:rsidRPr="00541ED6">
        <w:t>131</w:t>
      </w:r>
      <w:r w:rsidR="001B2220" w:rsidRPr="00541ED6">
        <w:t>.</w:t>
      </w:r>
      <w:r w:rsidR="001B2220" w:rsidRPr="00541ED6">
        <w:tab/>
        <w:t>kutsub asutusi üles võtma kontrollikoja tähelepanekute suhtes meetmeid, eelkõige:</w:t>
      </w:r>
    </w:p>
    <w:p w14:paraId="3E6DC490" w14:textId="77777777" w:rsidR="001B2220" w:rsidRPr="00541ED6" w:rsidRDefault="001B2220" w:rsidP="001B2220">
      <w:pPr>
        <w:pStyle w:val="NormalHanging12a"/>
        <w:ind w:left="1134"/>
        <w:rPr>
          <w:bCs/>
        </w:rPr>
      </w:pPr>
      <w:r w:rsidRPr="00541ED6">
        <w:t>i)</w:t>
      </w:r>
      <w:r w:rsidRPr="00541ED6">
        <w:tab/>
        <w:t xml:space="preserve">kutsub </w:t>
      </w:r>
      <w:proofErr w:type="spellStart"/>
      <w:r w:rsidRPr="00541ED6">
        <w:t>EEAd</w:t>
      </w:r>
      <w:proofErr w:type="spellEnd"/>
      <w:r w:rsidRPr="00541ED6">
        <w:t xml:space="preserve"> üles tugevdama oma hanke- ja lepingute haldamise menetlusi, et vältida sarnaseid õigusnormide eiramisi, eelkõige jõustades süstemaatiliselt finantsmääruse arvete esitamist ja hindade indekseerimist käsitlevaid nõudeid kõigi raamlepingute puhul, integreerides ekspertide kohtumiste süsteemi EEA raamatupidamis- ja kohustuste võtmise süsteemidega, tagamaks, et toitlustustellimused tekitavad õiguslikult siduvaid kohustusi ja võimaldavad kumulatiivsete kulude usaldusväärset järelevalvet kooskõlas artikliga 111, kohustades lisama lepingu liigi (kindlaksmääratud hind või aeg ja vahendid) kõikidesse erilepingutesse vastavalt I lisale ning rakendades korrapäraseid kontrolle, töötajate koolitamist ja tugevdatud järelevalvekontrolle, dokumenteerides samal ajal täielikult kõik võetud parandusmeetmed;</w:t>
      </w:r>
    </w:p>
    <w:p w14:paraId="141AA5D4" w14:textId="77777777" w:rsidR="001B2220" w:rsidRPr="00541ED6" w:rsidRDefault="001B2220" w:rsidP="001B2220">
      <w:pPr>
        <w:pStyle w:val="NormalHanging12a"/>
        <w:ind w:left="1134"/>
        <w:rPr>
          <w:bCs/>
        </w:rPr>
      </w:pPr>
      <w:r w:rsidRPr="00541ED6">
        <w:t>ii)</w:t>
      </w:r>
      <w:r w:rsidRPr="00541ED6">
        <w:tab/>
        <w:t xml:space="preserve">kutsub </w:t>
      </w:r>
      <w:proofErr w:type="spellStart"/>
      <w:r w:rsidRPr="00541ED6">
        <w:t>EFCAd</w:t>
      </w:r>
      <w:proofErr w:type="spellEnd"/>
      <w:r w:rsidRPr="00541ED6">
        <w:t xml:space="preserve"> üles tagama liidu hanke-eeskirjade range järgimise, säilitades vähemalt 30 % hinna kaalumiskriteeriumid, pakkuma sisekoolitust hangete kaalutegurite nõuetekohase kohaldamise kohta, kehtestama kohustuslikud dokumentaalsed tõendid (nt üürilepingud), tegema korrapäraseid </w:t>
      </w:r>
      <w:proofErr w:type="spellStart"/>
      <w:r w:rsidRPr="00541ED6">
        <w:t>residentsusel</w:t>
      </w:r>
      <w:proofErr w:type="spellEnd"/>
      <w:r w:rsidRPr="00541ED6">
        <w:t xml:space="preserve"> põhinevaid auditeid ja tugevdama kontrolle, et vältida ebakorrektseid toetuste makseid, ning andma eelarve täitmisele heakskiidu andmise eest vastutavale institutsioonile rakendamise kohta aru;</w:t>
      </w:r>
    </w:p>
    <w:p w14:paraId="5D587481" w14:textId="77777777" w:rsidR="001B2220" w:rsidRPr="00541ED6" w:rsidRDefault="001B2220" w:rsidP="001B2220">
      <w:pPr>
        <w:pStyle w:val="NormalHanging12a"/>
        <w:ind w:left="1134"/>
        <w:rPr>
          <w:bCs/>
        </w:rPr>
      </w:pPr>
      <w:r w:rsidRPr="00541ED6">
        <w:t>iii)</w:t>
      </w:r>
      <w:r w:rsidRPr="00541ED6">
        <w:tab/>
        <w:t xml:space="preserve">kutsub </w:t>
      </w:r>
      <w:proofErr w:type="spellStart"/>
      <w:r w:rsidRPr="00541ED6">
        <w:t>ACERit</w:t>
      </w:r>
      <w:proofErr w:type="spellEnd"/>
      <w:r w:rsidRPr="00541ED6">
        <w:t xml:space="preserve"> üles vältima tulevasi hanke-eeskirjade eiramisi ja tagama finantsmääruse täielik järgimine;</w:t>
      </w:r>
    </w:p>
    <w:p w14:paraId="257A6570" w14:textId="77777777" w:rsidR="001B2220" w:rsidRPr="00541ED6" w:rsidRDefault="001B2220" w:rsidP="001B2220">
      <w:pPr>
        <w:pStyle w:val="NormalHanging12a"/>
        <w:rPr>
          <w:b/>
          <w:bCs/>
          <w:i/>
          <w:iCs/>
        </w:rPr>
      </w:pPr>
      <w:r w:rsidRPr="00541ED6">
        <w:rPr>
          <w:b/>
          <w:i/>
        </w:rPr>
        <w:lastRenderedPageBreak/>
        <w:t>Muude valdkondade asutused</w:t>
      </w:r>
      <w:r w:rsidRPr="00541ED6">
        <w:rPr>
          <w:b/>
          <w:bCs/>
          <w:i/>
          <w:iCs/>
          <w:vertAlign w:val="superscript"/>
        </w:rPr>
        <w:footnoteReference w:id="417"/>
      </w:r>
    </w:p>
    <w:p w14:paraId="639234BB" w14:textId="5C64002C" w:rsidR="001B2220" w:rsidRPr="00541ED6" w:rsidRDefault="00764C3F" w:rsidP="001B2220">
      <w:pPr>
        <w:pStyle w:val="NormalHanging12a"/>
      </w:pPr>
      <w:r w:rsidRPr="00541ED6">
        <w:t>132</w:t>
      </w:r>
      <w:r w:rsidR="001B2220" w:rsidRPr="00541ED6">
        <w:t>.</w:t>
      </w:r>
      <w:r w:rsidR="001B2220" w:rsidRPr="00541ED6">
        <w:tab/>
        <w:t xml:space="preserve">märgib, et kahes läbirääkimistega menetluses ei täpsustanud </w:t>
      </w:r>
      <w:proofErr w:type="spellStart"/>
      <w:r w:rsidR="001B2220" w:rsidRPr="00541ED6">
        <w:t>BERECi</w:t>
      </w:r>
      <w:proofErr w:type="spellEnd"/>
      <w:r w:rsidR="001B2220" w:rsidRPr="00541ED6">
        <w:t xml:space="preserve"> Büroo hankedokumentides valikukriteeriume, mis on vastuolus finantsmääruse I lisa punktiga 18.2, millega kaasneb </w:t>
      </w:r>
      <w:proofErr w:type="spellStart"/>
      <w:r w:rsidR="001B2220" w:rsidRPr="00541ED6">
        <w:t>BERECi</w:t>
      </w:r>
      <w:proofErr w:type="spellEnd"/>
      <w:r w:rsidR="001B2220" w:rsidRPr="00541ED6">
        <w:t xml:space="preserve"> Büroo jaoks oht, et töövõtja ei pruugi olla suuteline lepinguid täitma; võtab teadmiseks </w:t>
      </w:r>
      <w:proofErr w:type="spellStart"/>
      <w:r w:rsidR="001B2220" w:rsidRPr="00541ED6">
        <w:t>BERECi</w:t>
      </w:r>
      <w:proofErr w:type="spellEnd"/>
      <w:r w:rsidR="001B2220" w:rsidRPr="00541ED6">
        <w:t xml:space="preserve"> Büroo selgituse, et töövõtjate suutlikkust hinnati eelnevate konsultatsioonide käigus ning et ta tagab, et kõigis tulevastes hangetes täpsustatakse valikukriteeriumid;</w:t>
      </w:r>
    </w:p>
    <w:p w14:paraId="7AFDC8DD" w14:textId="35271F10" w:rsidR="001B2220" w:rsidRPr="00541ED6" w:rsidRDefault="00764C3F" w:rsidP="001B2220">
      <w:pPr>
        <w:pStyle w:val="NormalHanging12a"/>
      </w:pPr>
      <w:r w:rsidRPr="00541ED6">
        <w:t>133</w:t>
      </w:r>
      <w:r w:rsidR="001B2220" w:rsidRPr="00541ED6">
        <w:t>.</w:t>
      </w:r>
      <w:r w:rsidR="001B2220" w:rsidRPr="00541ED6">
        <w:tab/>
        <w:t xml:space="preserve">juhib tähelepanu asjaolule, et 2023. aasta detsembriks pidi komisjon viima lõpule </w:t>
      </w:r>
      <w:proofErr w:type="spellStart"/>
      <w:r w:rsidR="001B2220" w:rsidRPr="00541ED6">
        <w:t>BERECi</w:t>
      </w:r>
      <w:proofErr w:type="spellEnd"/>
      <w:r w:rsidR="001B2220" w:rsidRPr="00541ED6">
        <w:t xml:space="preserve"> Büroo asutamismääruse artikli 48 kohase viieaastase hindamise, mille eesmärk oli hinnata </w:t>
      </w:r>
      <w:proofErr w:type="spellStart"/>
      <w:r w:rsidR="001B2220" w:rsidRPr="00541ED6">
        <w:t>BERECi</w:t>
      </w:r>
      <w:proofErr w:type="spellEnd"/>
      <w:r w:rsidR="001B2220" w:rsidRPr="00541ED6">
        <w:t xml:space="preserve"> Büroo võimalikke struktuurilisi või volituste muudatusi koos finantsmõjuga; märgib, et 2024. aasta lõpuks ei olnud komisjon seda hindamist veel lõpule viinud ja vastavalt Euroopa Parlamendi liikme taotlusele teavitas komisjon </w:t>
      </w:r>
      <w:r w:rsidR="009A648D" w:rsidRPr="00541ED6">
        <w:t>Euroopa P</w:t>
      </w:r>
      <w:r w:rsidR="001B2220" w:rsidRPr="00541ED6">
        <w:t>arlamenti, et hindamisaruanne esitatakse 2025. aasta detsembris;</w:t>
      </w:r>
    </w:p>
    <w:p w14:paraId="750FCBCE" w14:textId="38DF7CF5" w:rsidR="001B2220" w:rsidRPr="00541ED6" w:rsidRDefault="00764C3F" w:rsidP="001B2220">
      <w:pPr>
        <w:pStyle w:val="NormalHanging12a"/>
      </w:pPr>
      <w:r w:rsidRPr="00541ED6">
        <w:t>134</w:t>
      </w:r>
      <w:r w:rsidR="001B2220" w:rsidRPr="00541ED6">
        <w:t>.</w:t>
      </w:r>
      <w:r w:rsidR="001B2220" w:rsidRPr="00541ED6">
        <w:tab/>
        <w:t xml:space="preserve">märgib, et kontrollikoja tähelepanek </w:t>
      </w:r>
      <w:proofErr w:type="spellStart"/>
      <w:r w:rsidR="001B2220" w:rsidRPr="00541ED6">
        <w:t>CdT</w:t>
      </w:r>
      <w:proofErr w:type="spellEnd"/>
      <w:r w:rsidR="001B2220" w:rsidRPr="00541ED6">
        <w:t xml:space="preserve"> hanke-eeskirjade rikkumise kohta IT-seadmete riiuli üürimise lepingus, mis sõlmiti 2016. aastal väljakuulutamiseta läbirääkimistega hankemenetluse teel; rõhutab, et lepingut pikendati 13 korda, tuginedes ekslikult komisjoni delegeeritud määruse (EL) nr 1268/2012 artikli 134 lõike 1 punkti h kohasele kinnisvaralepingute erandile, kusjuures kontrollikoja kindlaks tehtud sätet ei kohaldata IT-seadmete riiulite üürimise suhtes;</w:t>
      </w:r>
    </w:p>
    <w:p w14:paraId="7A0A920C" w14:textId="0178FD4F" w:rsidR="001B2220" w:rsidRPr="00541ED6" w:rsidRDefault="00764C3F" w:rsidP="001B2220">
      <w:pPr>
        <w:pStyle w:val="NormalHanging12a"/>
      </w:pPr>
      <w:r w:rsidRPr="00541ED6">
        <w:t>135</w:t>
      </w:r>
      <w:r w:rsidR="001B2220" w:rsidRPr="00541ED6">
        <w:t>.</w:t>
      </w:r>
      <w:r w:rsidR="001B2220" w:rsidRPr="00541ED6">
        <w:tab/>
        <w:t xml:space="preserve">märgib, et ENISA ei võtnud enne tegevuskulude hankemenetluste algatamist vastu nõuetekohast rahastamisotsust, mis kahjustab </w:t>
      </w:r>
      <w:r w:rsidR="009A648D" w:rsidRPr="00541ED6">
        <w:t xml:space="preserve">tulemuslikku </w:t>
      </w:r>
      <w:r w:rsidR="001B2220" w:rsidRPr="00541ED6">
        <w:t>planeerimist ja järelevalvet ning on vastuolus tema finantseeskirjade artikli 32 lõikega 1 ja artikli 72 lõike 3 punktiga b; võtab teadmiseks ENISA vastuse, et ta nõustub tähelepanekuga ja on astunud vajalikke samme selle probleemi lahendamiseks;</w:t>
      </w:r>
    </w:p>
    <w:p w14:paraId="0291CC13" w14:textId="199A7187" w:rsidR="001B2220" w:rsidRPr="00541ED6" w:rsidRDefault="00764C3F" w:rsidP="001B2220">
      <w:pPr>
        <w:pStyle w:val="NormalHanging12a"/>
      </w:pPr>
      <w:r w:rsidRPr="00541ED6">
        <w:t>136</w:t>
      </w:r>
      <w:r w:rsidR="001B2220" w:rsidRPr="00541ED6">
        <w:t>.</w:t>
      </w:r>
      <w:r w:rsidR="001B2220" w:rsidRPr="00541ED6">
        <w:tab/>
        <w:t>märgib, et nelja konverentsi (aastatel 2022–2024) puhul ületasid ENISA keskmised hotellihinnad kohaldatavaid liidu töötajate ülemmäärasid, kusjuures kahe ürituse puhul olid suured tühistamistasud (30 % kogukuludest); rõhutab, et konverentsi korraldamiseks puudusid suunised või ei tehtud eelkontrolle; võtab teadmiseks ENISA vastuse, et ENISA on sellega nõus ja võtab parandusmeetmeid;</w:t>
      </w:r>
    </w:p>
    <w:p w14:paraId="2E4EB62B" w14:textId="550219DD" w:rsidR="001B2220" w:rsidRPr="00541ED6" w:rsidRDefault="00764C3F" w:rsidP="001B2220">
      <w:pPr>
        <w:pStyle w:val="NormalHanging12a"/>
      </w:pPr>
      <w:r w:rsidRPr="00541ED6">
        <w:t>137</w:t>
      </w:r>
      <w:r w:rsidR="001B2220" w:rsidRPr="00541ED6">
        <w:t>.</w:t>
      </w:r>
      <w:r w:rsidR="001B2220" w:rsidRPr="00541ED6">
        <w:tab/>
        <w:t>juhib tähelepanu teadus- ja arendusteenuste hankemenetlusele, kus puudusid piisavad dokumendid lepingu hinnangulise maksumuse põhjendamiseks ning ei määratletud konkreetseid ja mõõdetavaid valikukriteeriume, nagu on nõutud finantsmääruse artiklis 167 ja I lisa punktis 18.2; võtab teadmiseks ENISA vastuse, et ta on selle probleemi juba lahendanud;</w:t>
      </w:r>
    </w:p>
    <w:p w14:paraId="1CAF4B1E" w14:textId="4CA7261D" w:rsidR="001B2220" w:rsidRPr="00541ED6" w:rsidRDefault="00764C3F" w:rsidP="001B2220">
      <w:pPr>
        <w:pStyle w:val="NormalHanging12a"/>
      </w:pPr>
      <w:r w:rsidRPr="00541ED6">
        <w:t>138</w:t>
      </w:r>
      <w:r w:rsidR="001B2220" w:rsidRPr="00541ED6">
        <w:t>.</w:t>
      </w:r>
      <w:r w:rsidR="001B2220" w:rsidRPr="00541ED6">
        <w:tab/>
        <w:t xml:space="preserve">võtab teadmiseks kontrollikoja tähelepaneku EIT kohta, eelkõige selle, et toetusmaksete kuluartiklite esindusliku valimi välise järelkontrolli tulemusel saadi üldiseks veamääraks 0,4 %; märgib, et kontrollikoda arvutas valimi üldise veamäära ümber, võttes arvesse täiendavat rahastamiskõlbmatut summat, mille ta oma auditi käigus avastas, ning jõudis järeldusele, et toetusmakseid mõjutas hinnanguline veamäär 0,8 %, mida kohaldati 6 miljoni euro suuruste EIT 2024. aasta kontrollitud ja heaks kiidetud toetusmaksete suhtes, ning märgib, et ligikaudu 50 000 eurot võib olla vigadest </w:t>
      </w:r>
      <w:r w:rsidR="001B2220" w:rsidRPr="00541ED6">
        <w:lastRenderedPageBreak/>
        <w:t>mõjutatud;</w:t>
      </w:r>
    </w:p>
    <w:p w14:paraId="0BE190EC" w14:textId="436DFB34" w:rsidR="001B2220" w:rsidRPr="00541ED6" w:rsidRDefault="00764C3F" w:rsidP="001B2220">
      <w:pPr>
        <w:pStyle w:val="NormalHanging12a"/>
      </w:pPr>
      <w:r w:rsidRPr="00541ED6">
        <w:t>139</w:t>
      </w:r>
      <w:r w:rsidR="001B2220" w:rsidRPr="00541ED6">
        <w:t>.</w:t>
      </w:r>
      <w:r w:rsidR="001B2220" w:rsidRPr="00541ED6">
        <w:tab/>
        <w:t>märgib, et 2023. aastal läks EIT oma toetuslepingute puhul aastapõhiselt struktuurilt üle mitmeaastasele struktuurile; juhib tähelepanu asjaolule, et see muudatus mõjutab kontrollikoja hinnangut seaduslikkusele ja korrektsusele, mida saab teha ainult vahe- ja lõppmaksete ajal; märgib, et 2024. aastal tegi EIT mitmeaastaste lepingute eelmaksetena makseid 412 miljoni euro ulatuses, mis moodustab 92,9 % aasta kogumaksetest; võtab teadmiseks, et nende maksete seaduslikkust ja korrektsust hinnatakse tulevastel aastatel; rõhutab, et eelmaksete nii suur osakaal nõuab tugevdatud järelevalve- ja kontrollimehhanisme, et maandada tulevaste finantskorrektsioonide või sissenõudmiste riski;</w:t>
      </w:r>
    </w:p>
    <w:p w14:paraId="67816B19" w14:textId="6D4ADD78" w:rsidR="001B2220" w:rsidRPr="00541ED6" w:rsidRDefault="00764C3F" w:rsidP="001B2220">
      <w:pPr>
        <w:pStyle w:val="NormalHanging12a"/>
      </w:pPr>
      <w:r w:rsidRPr="00541ED6">
        <w:t>140</w:t>
      </w:r>
      <w:r w:rsidR="001B2220" w:rsidRPr="00541ED6">
        <w:t>.</w:t>
      </w:r>
      <w:r w:rsidR="001B2220" w:rsidRPr="00541ED6">
        <w:tab/>
        <w:t xml:space="preserve">väljendab muret </w:t>
      </w:r>
      <w:proofErr w:type="spellStart"/>
      <w:r w:rsidR="001B2220" w:rsidRPr="00541ED6">
        <w:t>OLAFi</w:t>
      </w:r>
      <w:proofErr w:type="spellEnd"/>
      <w:r w:rsidR="001B2220" w:rsidRPr="00541ED6">
        <w:t xml:space="preserve"> juurdluste pärast seoses kolme eri juhtumiga, mis lõpetati 2024. aastal, ning </w:t>
      </w:r>
      <w:proofErr w:type="spellStart"/>
      <w:r w:rsidR="001B2220" w:rsidRPr="00541ED6">
        <w:t>OLAFi</w:t>
      </w:r>
      <w:proofErr w:type="spellEnd"/>
      <w:r w:rsidR="001B2220" w:rsidRPr="00541ED6">
        <w:t xml:space="preserve"> hilisemate finants- ja haldussoovituste pärast; märgib, et OLAF soovitas, et EIT nõuaks uurimisalustelt toetusesaajatelt tagasi märkimisväärsed summad; võtab teadmiseks, et tagasinõutav summa on seotud aastatel 2020–2023 sõlmitud toetuslepingutega; märgib, et 2024. aastal tegi EIT 2023. aasta toetuslepinguga seoses 52,1 miljoni euro suuruse eelmakse ja see ei kuulunud kontrollikoja 2024. aasta maksete auditikogumisse;</w:t>
      </w:r>
    </w:p>
    <w:p w14:paraId="6AF69537" w14:textId="032C9F7D" w:rsidR="001B2220" w:rsidRPr="00541ED6" w:rsidRDefault="00764C3F" w:rsidP="001B2220">
      <w:pPr>
        <w:pStyle w:val="NormalHanging12a"/>
      </w:pPr>
      <w:r w:rsidRPr="00541ED6">
        <w:t>141</w:t>
      </w:r>
      <w:r w:rsidR="001B2220" w:rsidRPr="00541ED6">
        <w:t>.</w:t>
      </w:r>
      <w:r w:rsidR="001B2220" w:rsidRPr="00541ED6">
        <w:tab/>
        <w:t xml:space="preserve">võtab erilise tähelepanuga teadmiseks selgitused, mille EIT direktor esitas 1. detsembril 2025 toimunud kuulamisel, et õigusnormide rikkumised puudutavad EIT toetuste saajaid, mitte EIT töötajaid, ning et kahel ulatuslikumal juhul avastas amet õigusnormide rikkumised ja teatas neist ennetavalt </w:t>
      </w:r>
      <w:proofErr w:type="spellStart"/>
      <w:r w:rsidR="001B2220" w:rsidRPr="00541ED6">
        <w:t>OLAFile</w:t>
      </w:r>
      <w:proofErr w:type="spellEnd"/>
      <w:r w:rsidR="001B2220" w:rsidRPr="00541ED6">
        <w:t xml:space="preserve">; märgib lisaks, et pärast </w:t>
      </w:r>
      <w:proofErr w:type="spellStart"/>
      <w:r w:rsidR="001B2220" w:rsidRPr="00541ED6">
        <w:t>OLAFi</w:t>
      </w:r>
      <w:proofErr w:type="spellEnd"/>
      <w:r w:rsidR="001B2220" w:rsidRPr="00541ED6">
        <w:t xml:space="preserve"> lõpparuannete saamist on EIT võtnud viivitamata parandusmeetmeid, eelkõige peamise õigusnormide rikkumise suhtes, sealhulgas peatanud kõik maksed asjaomasele toetusesaajale, lõpetanud kehtiva toetuslepingu ennetähtaegselt ja algatanud varasemate mõjutatud toetuste tagasinõudmise menetlused ning nõudnud toetusesaajalt oma protsesside ja menetluste parandamist; ootab, et EIT rakendaks täielikult kõiki </w:t>
      </w:r>
      <w:proofErr w:type="spellStart"/>
      <w:r w:rsidR="001B2220" w:rsidRPr="00541ED6">
        <w:t>OLAFi</w:t>
      </w:r>
      <w:proofErr w:type="spellEnd"/>
      <w:r w:rsidR="001B2220" w:rsidRPr="00541ED6">
        <w:t xml:space="preserve"> soovitustest tulenevaid järelmeetmeid ja tagaks, et tugevdatud kontrollimehhanismid maandaksid tulevastes rahastamistsüklites </w:t>
      </w:r>
      <w:r w:rsidR="009A648D" w:rsidRPr="00541ED6">
        <w:t xml:space="preserve">tulemuslikult </w:t>
      </w:r>
      <w:r w:rsidR="001B2220" w:rsidRPr="00541ED6">
        <w:t>sarnaseid riske;</w:t>
      </w:r>
    </w:p>
    <w:p w14:paraId="10C757D8" w14:textId="61EF30AF" w:rsidR="001B2220" w:rsidRPr="00541ED6" w:rsidRDefault="00764C3F" w:rsidP="001B2220">
      <w:pPr>
        <w:pStyle w:val="NormalHanging12a"/>
      </w:pPr>
      <w:r w:rsidRPr="00541ED6">
        <w:t>142</w:t>
      </w:r>
      <w:r w:rsidR="001B2220" w:rsidRPr="00541ED6">
        <w:t>.</w:t>
      </w:r>
      <w:r w:rsidR="001B2220" w:rsidRPr="00541ED6">
        <w:tab/>
        <w:t xml:space="preserve">juhib tähelepanu sellele, et kolmest juhtumist ühe keerukuse tõttu teeb EIT tihedat koostööd komisjoni õigustalituste, </w:t>
      </w:r>
      <w:proofErr w:type="spellStart"/>
      <w:r w:rsidR="001B2220" w:rsidRPr="00541ED6">
        <w:t>OLAFi</w:t>
      </w:r>
      <w:proofErr w:type="spellEnd"/>
      <w:r w:rsidR="001B2220" w:rsidRPr="00541ED6">
        <w:t xml:space="preserve"> ja eelarve peadirektoraadiga ning hinnanguline tagasinõutav summa on praegu ligikaudu 15–20 miljonit eurot;</w:t>
      </w:r>
    </w:p>
    <w:p w14:paraId="4A81AC7F" w14:textId="302BA536" w:rsidR="001B2220" w:rsidRPr="00541ED6" w:rsidRDefault="00764C3F" w:rsidP="001B2220">
      <w:pPr>
        <w:pStyle w:val="NormalHanging12a"/>
      </w:pPr>
      <w:r w:rsidRPr="00541ED6">
        <w:t>143</w:t>
      </w:r>
      <w:r w:rsidR="001B2220" w:rsidRPr="00541ED6">
        <w:t>.</w:t>
      </w:r>
      <w:r w:rsidR="001B2220" w:rsidRPr="00541ED6">
        <w:tab/>
        <w:t>võtab teadmiseks, et 2024. aastal hindas EIT oma sisekontrolli ja tegi kindlaks kolm peamist riski, mille esinemine on väga tõenäoline ja millel on märkimisväärne mõju EIT tegevusele:</w:t>
      </w:r>
    </w:p>
    <w:p w14:paraId="6BC3525C" w14:textId="77777777" w:rsidR="001B2220" w:rsidRPr="00541ED6" w:rsidRDefault="001B2220" w:rsidP="001B2220">
      <w:pPr>
        <w:pStyle w:val="NormalHanging12a"/>
        <w:ind w:left="1134"/>
      </w:pPr>
      <w:r w:rsidRPr="00541ED6">
        <w:t>–</w:t>
      </w:r>
      <w:r w:rsidRPr="00541ED6">
        <w:tab/>
        <w:t>ebapiisavad inimressursid: märgib, et kontrollikoda ja komisjoni siseauditi talitus tunnistavad seda riski, tuues esile personalipuudusest tulenevad õigusnormide rikkumised; nõuab tungivalt, et töötajate arvu ja vastavalt ka rahastamist suurendataks;</w:t>
      </w:r>
    </w:p>
    <w:p w14:paraId="3F3B858A" w14:textId="77777777" w:rsidR="001B2220" w:rsidRPr="00541ED6" w:rsidRDefault="001B2220" w:rsidP="001B2220">
      <w:pPr>
        <w:pStyle w:val="NormalHanging12a"/>
        <w:ind w:left="1134"/>
      </w:pPr>
      <w:r w:rsidRPr="00541ED6">
        <w:t>–</w:t>
      </w:r>
      <w:r w:rsidRPr="00541ED6">
        <w:tab/>
        <w:t xml:space="preserve">teadmus- ja innovaatikakogukondade strateegilised edusammud: peab kahetsusväärseks, et teadmus- ja innovaatikakogukonnad ei pruugi saavutada strateegilisi eesmärke kooskõla puudumise, pettuse või muude tegurite tõttu; tunneb muret selle pärast, et mõned teadmus- ja innovaatikakogukonnad on pettusevastaste süsteemide osas endiselt maha jäänud ning teadmus- ja innovaatikakogukondadega seotud </w:t>
      </w:r>
      <w:proofErr w:type="spellStart"/>
      <w:r w:rsidRPr="00541ED6">
        <w:t>OLAFi</w:t>
      </w:r>
      <w:proofErr w:type="spellEnd"/>
      <w:r w:rsidRPr="00541ED6">
        <w:t xml:space="preserve"> juurdluste käimasolev läbivaatamine </w:t>
      </w:r>
      <w:r w:rsidRPr="00541ED6">
        <w:lastRenderedPageBreak/>
        <w:t>võib nõuda vahendite tagasinõudmist;</w:t>
      </w:r>
    </w:p>
    <w:p w14:paraId="697ECB2F" w14:textId="77777777" w:rsidR="001B2220" w:rsidRPr="00541ED6" w:rsidRDefault="001B2220" w:rsidP="001B2220">
      <w:pPr>
        <w:pStyle w:val="NormalHanging12a"/>
        <w:ind w:left="1134"/>
      </w:pPr>
      <w:r w:rsidRPr="00541ED6">
        <w:t>–</w:t>
      </w:r>
      <w:r w:rsidRPr="00541ED6">
        <w:tab/>
        <w:t xml:space="preserve">küberturvalisusega seotud ohud: </w:t>
      </w:r>
      <w:proofErr w:type="spellStart"/>
      <w:r w:rsidRPr="00541ED6">
        <w:t>küberründed</w:t>
      </w:r>
      <w:proofErr w:type="spellEnd"/>
      <w:r w:rsidRPr="00541ED6">
        <w:t xml:space="preserve"> kujutavad endast väga suurt riski, mis võib mõjutada talitluspidevust, põhjustada andmekadu ja kahjustada mainet;</w:t>
      </w:r>
    </w:p>
    <w:p w14:paraId="4045B1ED" w14:textId="156DC7DC" w:rsidR="001B2220" w:rsidRPr="00541ED6" w:rsidRDefault="00764C3F" w:rsidP="001B2220">
      <w:pPr>
        <w:pStyle w:val="NormalHanging12a"/>
      </w:pPr>
      <w:r w:rsidRPr="00541ED6">
        <w:t>144</w:t>
      </w:r>
      <w:r w:rsidR="001B2220" w:rsidRPr="00541ED6">
        <w:t>.</w:t>
      </w:r>
      <w:r w:rsidR="001B2220" w:rsidRPr="00541ED6">
        <w:tab/>
        <w:t>juhib tähelepanu kahele eelarvealaste õigusnormide rikkumisele EIT 2025. aasta paranduseelarves:</w:t>
      </w:r>
    </w:p>
    <w:p w14:paraId="4CC7A17F" w14:textId="77777777" w:rsidR="001B2220" w:rsidRPr="00541ED6" w:rsidRDefault="001B2220" w:rsidP="001B2220">
      <w:pPr>
        <w:pStyle w:val="NormalHanging12a"/>
        <w:ind w:left="1134"/>
      </w:pPr>
      <w:r w:rsidRPr="00541ED6">
        <w:t>–</w:t>
      </w:r>
      <w:r w:rsidRPr="00541ED6">
        <w:tab/>
        <w:t>eelarve tasakaal: märgib, et esialgses versioonis olid tulud 463,6 miljonit eurot ja kulud 446,7 miljonit eurot, mis on vastuolus raamfinantsmääruse artiklitega 8 ja 16; võtab teadmiseks 31. märtsil 2025 parandatud versiooni;</w:t>
      </w:r>
    </w:p>
    <w:p w14:paraId="218B5B28" w14:textId="77777777" w:rsidR="001B2220" w:rsidRPr="00541ED6" w:rsidRDefault="001B2220" w:rsidP="001B2220">
      <w:pPr>
        <w:pStyle w:val="NormalHanging12a"/>
        <w:ind w:left="1134"/>
      </w:pPr>
      <w:r w:rsidRPr="00541ED6">
        <w:t>–</w:t>
      </w:r>
      <w:r w:rsidRPr="00541ED6">
        <w:tab/>
        <w:t xml:space="preserve">tulude klassifitseerimise viga: märgib, et EIT lisas jaotisesse 2 „Osamaksed“ sihtotstarbelise </w:t>
      </w:r>
      <w:proofErr w:type="spellStart"/>
      <w:r w:rsidRPr="00541ED6">
        <w:t>välistuluna</w:t>
      </w:r>
      <w:proofErr w:type="spellEnd"/>
      <w:r w:rsidRPr="00541ED6">
        <w:t xml:space="preserve"> 16,7 miljonit eurot, selle asemel et luua eraldi peatükk, mis on vastuolus artiklitega 8, 20, 21 ja 25; märgib, et EIT on sellest ajast alates võtnud kohustuse oma eelarve ümber korraldada, et sellised tulud 2025. aastal nõuetekohaselt liigitada;</w:t>
      </w:r>
    </w:p>
    <w:p w14:paraId="7A34D516" w14:textId="2F990216" w:rsidR="001B2220" w:rsidRPr="00541ED6" w:rsidRDefault="00764C3F" w:rsidP="001B2220">
      <w:pPr>
        <w:pStyle w:val="NormalHanging12a"/>
      </w:pPr>
      <w:r w:rsidRPr="00541ED6">
        <w:t>145</w:t>
      </w:r>
      <w:r w:rsidR="001B2220" w:rsidRPr="00541ED6">
        <w:t>.</w:t>
      </w:r>
      <w:r w:rsidR="001B2220" w:rsidRPr="00541ED6">
        <w:tab/>
      </w:r>
      <w:bookmarkStart w:id="15" w:name="_Hlk216795090"/>
      <w:r w:rsidR="001B2220" w:rsidRPr="00541ED6">
        <w:t>märgib, et EIT reisiteenuste raamleping ei vasta lepingutingimustele, kuna reisiteenuste tellimiseks ei kasutata tellimisvorme ega erilepinguid; märgib, et EIT tugineb töötajate lähetuskorraldustele kui juriidilistele kohustustele, kuid ei edasta neid töövõtjale, delegeerides selle asemel täieliku vastutuse reisivatele töötajatele, kes peavad tellima oma reisiteenused otse e-posti teel</w:t>
      </w:r>
      <w:bookmarkEnd w:id="15"/>
      <w:r w:rsidR="001B2220" w:rsidRPr="00541ED6">
        <w:t xml:space="preserve">; juhib tähelepanu kolmele juhtumile, kus nõuetekohaselt volitatud töötajad ei kiitnud lähetuskorraldusi ja väljamaksetaotlusi heaks, ning sellele, et </w:t>
      </w:r>
      <w:proofErr w:type="spellStart"/>
      <w:r w:rsidR="001B2220" w:rsidRPr="00541ED6">
        <w:t>EIT-l</w:t>
      </w:r>
      <w:proofErr w:type="spellEnd"/>
      <w:r w:rsidR="001B2220" w:rsidRPr="00541ED6">
        <w:t xml:space="preserve"> puudub usaldusväärne süsteem lepingu ülemmäärast kinnipidamise jälgimiseks; võtab teadmiseks EIT vastuse, milles kinnitatakse, et lepingu ülemmäära ei ole ületatud, kuid palub ametil tagada kinnitamisvolituste nõuetekohane delegeerimine ja rakendada järelevalvesüsteemi, et jälgida lepingu ülemmäära järgimist;</w:t>
      </w:r>
    </w:p>
    <w:p w14:paraId="57DF98BD" w14:textId="1BF1E48E" w:rsidR="001B2220" w:rsidRPr="00541ED6" w:rsidRDefault="00764C3F" w:rsidP="001B2220">
      <w:pPr>
        <w:pStyle w:val="NormalHanging12a"/>
      </w:pPr>
      <w:r w:rsidRPr="00541ED6">
        <w:t>146</w:t>
      </w:r>
      <w:r w:rsidR="001B2220" w:rsidRPr="00541ED6">
        <w:t>.</w:t>
      </w:r>
      <w:r w:rsidR="001B2220" w:rsidRPr="00541ED6">
        <w:tab/>
        <w:t>märgib, et EIT kandis personalikulude kulukohustustena 2025. aastasse üle 118 697 eurot C9 assigneeringuid, hoolimata raamfinantsmääruse artikli 12 lõikest 5, milles nõutakse selliste kulukohustuste tühistamist aasta lõpuks; võtab teadmiseks, et EIT on probleemi tunnistanud ja võtnud kohustuse tugevdada sisekontrolli, et vältida selle kordumist;</w:t>
      </w:r>
    </w:p>
    <w:p w14:paraId="37F36C4B" w14:textId="29D9D7E8" w:rsidR="001B2220" w:rsidRPr="00541ED6" w:rsidRDefault="00764C3F" w:rsidP="001B2220">
      <w:pPr>
        <w:pStyle w:val="NormalHanging12a"/>
      </w:pPr>
      <w:r w:rsidRPr="00541ED6">
        <w:t>147</w:t>
      </w:r>
      <w:r w:rsidR="001B2220" w:rsidRPr="00541ED6">
        <w:t>.</w:t>
      </w:r>
      <w:r w:rsidR="001B2220" w:rsidRPr="00541ED6">
        <w:tab/>
        <w:t>märgib EUSPA strateegilist rolli ELi kosmoseprogrammi põhisambana liidu tööstusbaasi, konkurentsivõime ja innovatsiooni tugevdamisel; kutsub komisjoni üles tagama järgmise mitmeaastase finantsraamistiku ettevalmistamisel, et EUSPA-l oleksid piisavad volitused ja vahendid, et tugevdada oma tulemuslikkust ja rakendamissuutlikkust, et toetada liidu strateegilist autonoomiat ja suveräänsust, sealhulgas ELi kosmosetegevuse määruse kohaste uute ülesannete täitmise kaudu; rõhutab, kui oluline on seada prioriteediks Euroopa hanked valdkondades, mis on liidu vastupanuvõime, julgeoleku ja tehnoloogilise sõltumatuse jaoks kriitilise tähtsusega;</w:t>
      </w:r>
    </w:p>
    <w:p w14:paraId="108E46BA" w14:textId="253C9B3A" w:rsidR="001B2220" w:rsidRPr="00541ED6" w:rsidRDefault="00764C3F" w:rsidP="001B2220">
      <w:pPr>
        <w:pStyle w:val="NormalHanging12a"/>
      </w:pPr>
      <w:r w:rsidRPr="00541ED6">
        <w:t>148</w:t>
      </w:r>
      <w:r w:rsidR="001B2220" w:rsidRPr="00541ED6">
        <w:t>.</w:t>
      </w:r>
      <w:r w:rsidR="001B2220" w:rsidRPr="00541ED6">
        <w:tab/>
        <w:t>kutsub asutusi üles võtma kontrollikoja tähelepanekute suhtes meetmeid, eelkõige:</w:t>
      </w:r>
    </w:p>
    <w:p w14:paraId="3D3BFA01" w14:textId="77777777" w:rsidR="001B2220" w:rsidRPr="00541ED6" w:rsidRDefault="001B2220" w:rsidP="001B2220">
      <w:pPr>
        <w:pStyle w:val="NormalHanging12a"/>
        <w:ind w:left="1134"/>
      </w:pPr>
      <w:r w:rsidRPr="00541ED6">
        <w:t>i)</w:t>
      </w:r>
      <w:r w:rsidRPr="00541ED6">
        <w:tab/>
        <w:t xml:space="preserve">kutsub </w:t>
      </w:r>
      <w:proofErr w:type="spellStart"/>
      <w:r w:rsidRPr="00541ED6">
        <w:t>BERECi</w:t>
      </w:r>
      <w:proofErr w:type="spellEnd"/>
      <w:r w:rsidRPr="00541ED6">
        <w:t xml:space="preserve"> Bürood üles tagama hanke-eeskirjade täieliku järgimise, määratledes läbirääkimistega hankemenetlustes süstemaatiliselt valikukriteeriumid, ning tugevdama suutlikkuse tagamise mehhanisme;</w:t>
      </w:r>
    </w:p>
    <w:p w14:paraId="40F2C730" w14:textId="77777777" w:rsidR="001B2220" w:rsidRPr="00541ED6" w:rsidRDefault="001B2220" w:rsidP="001B2220">
      <w:pPr>
        <w:pStyle w:val="NormalHanging12a"/>
        <w:ind w:left="1134"/>
      </w:pPr>
      <w:r w:rsidRPr="00541ED6">
        <w:t>ii)</w:t>
      </w:r>
      <w:r w:rsidRPr="00541ED6">
        <w:tab/>
        <w:t xml:space="preserve">kutsub </w:t>
      </w:r>
      <w:proofErr w:type="spellStart"/>
      <w:r w:rsidRPr="00541ED6">
        <w:t>CdT</w:t>
      </w:r>
      <w:proofErr w:type="spellEnd"/>
      <w:r w:rsidRPr="00541ED6">
        <w:t>-d üles tugevdama hangete kontrolli, et vältida liidu ja finantsalaste sise-eeskirjade rikkumise kordumist;</w:t>
      </w:r>
    </w:p>
    <w:p w14:paraId="3CD05993" w14:textId="77777777" w:rsidR="001B2220" w:rsidRPr="00541ED6" w:rsidRDefault="001B2220" w:rsidP="001B2220">
      <w:pPr>
        <w:pStyle w:val="NormalHanging12a"/>
        <w:ind w:left="1134"/>
        <w:rPr>
          <w:bCs/>
        </w:rPr>
      </w:pPr>
      <w:r w:rsidRPr="00541ED6">
        <w:lastRenderedPageBreak/>
        <w:t>iii)</w:t>
      </w:r>
      <w:r w:rsidRPr="00541ED6">
        <w:tab/>
        <w:t xml:space="preserve">kutsub </w:t>
      </w:r>
      <w:proofErr w:type="spellStart"/>
      <w:r w:rsidRPr="00541ED6">
        <w:t>ENISAt</w:t>
      </w:r>
      <w:proofErr w:type="spellEnd"/>
      <w:r w:rsidRPr="00541ED6">
        <w:t xml:space="preserve"> üles võtma enne hanget vastu rahastamisotsused, kehtestama konverentsi korraldamiseks suunised ja eelkontrollid ning tagama kõigis menetlustes täieliku dokumentatsiooni ja mõõdetavad valikukriteeriumid;</w:t>
      </w:r>
    </w:p>
    <w:p w14:paraId="20092DC7" w14:textId="77777777" w:rsidR="001B2220" w:rsidRPr="00541ED6" w:rsidRDefault="001B2220" w:rsidP="001B2220">
      <w:pPr>
        <w:pStyle w:val="NormalHanging12a"/>
        <w:ind w:left="1134"/>
      </w:pPr>
      <w:r w:rsidRPr="00541ED6">
        <w:t>iv)</w:t>
      </w:r>
      <w:r w:rsidRPr="00541ED6">
        <w:tab/>
        <w:t xml:space="preserve">kutsub </w:t>
      </w:r>
      <w:proofErr w:type="spellStart"/>
      <w:r w:rsidRPr="00541ED6">
        <w:t>EIT-d</w:t>
      </w:r>
      <w:proofErr w:type="spellEnd"/>
      <w:r w:rsidRPr="00541ED6">
        <w:t xml:space="preserve"> üles tugevdama järelevalvet väliste kontrollijate üle ja täiustama oma kontrollnimekirju, tagama eelarve nõuetekohase tasakaalu ja tulude klassifitseerimise, parandama oma reisiteenuste raamlepingu rakendamist ning tugevdama sisekontrolli, et vältida </w:t>
      </w:r>
      <w:proofErr w:type="spellStart"/>
      <w:r w:rsidRPr="00541ED6">
        <w:t>eeskirjadevastaseid</w:t>
      </w:r>
      <w:proofErr w:type="spellEnd"/>
      <w:r w:rsidRPr="00541ED6">
        <w:t xml:space="preserve"> ülekandmisi;</w:t>
      </w:r>
    </w:p>
    <w:p w14:paraId="1B2DE8D0" w14:textId="211BBF89" w:rsidR="001B2220" w:rsidRPr="00541ED6" w:rsidRDefault="00764C3F" w:rsidP="001B2220">
      <w:pPr>
        <w:pStyle w:val="NormalHanging12a"/>
      </w:pPr>
      <w:r w:rsidRPr="00541ED6">
        <w:t>149</w:t>
      </w:r>
      <w:r w:rsidR="001B2220" w:rsidRPr="00541ED6">
        <w:t>.</w:t>
      </w:r>
      <w:r w:rsidR="001B2220" w:rsidRPr="00541ED6">
        <w:tab/>
        <w:t>kutsub ühtlasi järgmisi asutusi üles tegema järgmist:</w:t>
      </w:r>
    </w:p>
    <w:p w14:paraId="4B492BE9" w14:textId="77777777" w:rsidR="001B2220" w:rsidRPr="00541ED6" w:rsidRDefault="001B2220" w:rsidP="001B2220">
      <w:pPr>
        <w:pStyle w:val="NormalHanging12a"/>
        <w:ind w:left="1134"/>
      </w:pPr>
      <w:r w:rsidRPr="00541ED6">
        <w:t>i)</w:t>
      </w:r>
      <w:r w:rsidRPr="00541ED6">
        <w:tab/>
        <w:t xml:space="preserve">kutsub </w:t>
      </w:r>
      <w:proofErr w:type="spellStart"/>
      <w:r w:rsidRPr="00541ED6">
        <w:t>BERECi</w:t>
      </w:r>
      <w:proofErr w:type="spellEnd"/>
      <w:r w:rsidRPr="00541ED6">
        <w:t xml:space="preserve"> Bürood üles andma eelarve täitmisele heakskiidu andmise eest vastutavale institutsioonile aru komisjoni hilinenud viieaastase hindamise õigeaegsest lõpuleviimisest ja järelmeetmetest;</w:t>
      </w:r>
    </w:p>
    <w:p w14:paraId="512653E6" w14:textId="77777777" w:rsidR="001B2220" w:rsidRPr="00541ED6" w:rsidRDefault="001B2220" w:rsidP="001B2220">
      <w:pPr>
        <w:pStyle w:val="NormalHanging12a"/>
        <w:ind w:left="1134"/>
      </w:pPr>
      <w:r w:rsidRPr="00541ED6">
        <w:t>ii)</w:t>
      </w:r>
      <w:r w:rsidRPr="00541ED6">
        <w:tab/>
        <w:t xml:space="preserve">kutsub </w:t>
      </w:r>
      <w:proofErr w:type="spellStart"/>
      <w:r w:rsidRPr="00541ED6">
        <w:t>ENISAt</w:t>
      </w:r>
      <w:proofErr w:type="spellEnd"/>
      <w:r w:rsidRPr="00541ED6">
        <w:t xml:space="preserve"> üles teavitama eelarve täitmisele heakskiidu andmise eest vastutavat institutsiooni hangete kavandamise, konverentside haldamise ning teadus- ja arendusmenetluste dokumentatsiooniga seotud parandusmeetmete rakendamisel tehtud edusammudest;</w:t>
      </w:r>
    </w:p>
    <w:p w14:paraId="466D789E" w14:textId="2100612E" w:rsidR="001B2220" w:rsidRPr="00541ED6" w:rsidRDefault="001B2220" w:rsidP="001B2220">
      <w:pPr>
        <w:pStyle w:val="NormalHanging12a"/>
        <w:ind w:left="1134"/>
      </w:pPr>
      <w:r w:rsidRPr="00541ED6">
        <w:t>iii)</w:t>
      </w:r>
      <w:r w:rsidRPr="00541ED6">
        <w:tab/>
        <w:t xml:space="preserve">kutsub </w:t>
      </w:r>
      <w:proofErr w:type="spellStart"/>
      <w:r w:rsidRPr="00541ED6">
        <w:t>EITd</w:t>
      </w:r>
      <w:proofErr w:type="spellEnd"/>
      <w:r w:rsidRPr="00541ED6">
        <w:t xml:space="preserve"> üles teavitama eelarve täitmisele heakskiidu andmise eest vastutavat institutsiooni </w:t>
      </w:r>
      <w:proofErr w:type="spellStart"/>
      <w:r w:rsidRPr="00541ED6">
        <w:t>OLAFi</w:t>
      </w:r>
      <w:proofErr w:type="spellEnd"/>
      <w:r w:rsidRPr="00541ED6">
        <w:t xml:space="preserve"> soovituste rakendamisest ja tugevdatud kontrollimehhanismidest, et vältida nende kordumist tulevikus; jätkama oma küberturvalisuse juhtimise tugevdamist täielikus kooskõlas määrusega (EL, Euratom) 2023/2841, et veelgi suurendada sisemist </w:t>
      </w:r>
      <w:proofErr w:type="spellStart"/>
      <w:r w:rsidRPr="00541ED6">
        <w:t>kübervastupidavusvõimet</w:t>
      </w:r>
      <w:proofErr w:type="spellEnd"/>
      <w:r w:rsidRPr="00541ED6">
        <w:t>;</w:t>
      </w:r>
      <w:r w:rsidR="009279A4" w:rsidRPr="00541ED6">
        <w:t xml:space="preserve"> </w:t>
      </w:r>
      <w:r w:rsidR="009279A4" w:rsidRPr="00541ED6">
        <w:rPr>
          <w:bCs/>
          <w:iCs/>
        </w:rPr>
        <w:t>kehtestama dokumentidele juurdepääsu poliitika, et võimaldada parlamentaarset ja avalikku kontrolli liidu vahendite kasutamise üle, eelkõige seoses teadmus- ja innovatsioonikogukondadega;</w:t>
      </w:r>
    </w:p>
    <w:p w14:paraId="62E25CA3" w14:textId="0A73B8DD" w:rsidR="009279A4" w:rsidRPr="00541ED6" w:rsidRDefault="009279A4" w:rsidP="001B2220">
      <w:pPr>
        <w:pStyle w:val="NormalHanging12a"/>
        <w:ind w:left="1134"/>
      </w:pPr>
      <w:r w:rsidRPr="00541ED6">
        <w:t>iv)</w:t>
      </w:r>
      <w:r w:rsidRPr="00541ED6">
        <w:tab/>
      </w:r>
      <w:r w:rsidRPr="00541ED6">
        <w:rPr>
          <w:bCs/>
          <w:iCs/>
        </w:rPr>
        <w:t>kutsub tõlkekeskust üles jätkuvalt parandama juurdepääsu dokumentidele kõigis liidu keeltes, et tagada kõigile liidu kodanikele võrdne juurdepääs;</w:t>
      </w:r>
    </w:p>
    <w:p w14:paraId="70B92BF9" w14:textId="408FBED7" w:rsidR="001B2220" w:rsidRPr="00541ED6" w:rsidRDefault="00764C3F" w:rsidP="001B2220">
      <w:pPr>
        <w:pStyle w:val="NormalHanging12a"/>
      </w:pPr>
      <w:r w:rsidRPr="00541ED6">
        <w:t>150</w:t>
      </w:r>
      <w:r w:rsidR="001B2220" w:rsidRPr="00541ED6">
        <w:t>.</w:t>
      </w:r>
      <w:r w:rsidR="001B2220" w:rsidRPr="00541ED6">
        <w:tab/>
        <w:t>palub komisjonil teha järgmist:</w:t>
      </w:r>
    </w:p>
    <w:p w14:paraId="0AD8E2DA" w14:textId="77777777" w:rsidR="001B2220" w:rsidRPr="00541ED6" w:rsidRDefault="001B2220" w:rsidP="001B2220">
      <w:pPr>
        <w:pStyle w:val="NormalHanging12a"/>
        <w:ind w:left="1134"/>
      </w:pPr>
      <w:r w:rsidRPr="00541ED6">
        <w:t>i)</w:t>
      </w:r>
      <w:r w:rsidRPr="00541ED6">
        <w:tab/>
        <w:t>teha kindlaks süsteemsed probleemid kõigis ametites seoses IT-teenuste hangetega, uurida, kas tegevuse järjepidevuse tagamiseks on alati vaja uusi hankemenetlusi, uurida, kas kehtestada IT-hangete suhtes konkreetsed ja paindlikumad eeskirjad, pakkuda ametitele sellega seoses tuge ja järelevalvet;</w:t>
      </w:r>
    </w:p>
    <w:p w14:paraId="2E96DDB2" w14:textId="10E6D2AF" w:rsidR="00E365E1" w:rsidRPr="00541ED6" w:rsidRDefault="001B2220" w:rsidP="00291140">
      <w:pPr>
        <w:pStyle w:val="NormalHanging12a"/>
        <w:ind w:left="1134"/>
      </w:pPr>
      <w:r w:rsidRPr="00541ED6">
        <w:t>ii)</w:t>
      </w:r>
      <w:r w:rsidRPr="00541ED6">
        <w:tab/>
        <w:t>pakkuda piisavat koolitust hankemenetluste valdkonnas; nõuab tungivalt, et komisjon analüüsiks kõigi asutuste hankemenetluste süsteemseid probleeme, teeks kindlaks konkreetsed probleemsed valdkonnad ja pakuks välja lahendusi.</w:t>
      </w:r>
    </w:p>
    <w:sectPr w:rsidR="00E365E1" w:rsidRPr="00541ED6" w:rsidSect="001E76CF">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8EBD0" w14:textId="77777777" w:rsidR="00E376B1" w:rsidRPr="001E76CF" w:rsidRDefault="00E376B1">
      <w:r w:rsidRPr="001E76CF">
        <w:separator/>
      </w:r>
    </w:p>
  </w:endnote>
  <w:endnote w:type="continuationSeparator" w:id="0">
    <w:p w14:paraId="0955E3E5" w14:textId="77777777" w:rsidR="00E376B1" w:rsidRPr="001E76CF" w:rsidRDefault="00E376B1">
      <w:r w:rsidRPr="001E76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1052" w14:textId="77777777" w:rsidR="001B2220" w:rsidRPr="001E76CF" w:rsidRDefault="001B2220" w:rsidP="00806EEE">
    <w:pPr>
      <w:pStyle w:val="EPFooter"/>
    </w:pPr>
    <w:r w:rsidRPr="001E76CF">
      <w:rPr>
        <w:rStyle w:val="HideTWBExt"/>
      </w:rPr>
      <w:t>&lt;PathFdR&gt;</w:t>
    </w:r>
    <w:r w:rsidRPr="001E76CF">
      <w:t>PR\1326657EN.docx</w:t>
    </w:r>
    <w:r w:rsidRPr="001E76CF">
      <w:rPr>
        <w:rStyle w:val="HideTWBExt"/>
      </w:rPr>
      <w:t>&lt;/PathFdR&gt;</w:t>
    </w:r>
    <w:r w:rsidRPr="001E76CF">
      <w:tab/>
    </w:r>
    <w:r w:rsidRPr="001E76CF">
      <w:fldChar w:fldCharType="begin"/>
    </w:r>
    <w:r w:rsidRPr="001E76CF">
      <w:instrText xml:space="preserve"> PAGE </w:instrText>
    </w:r>
    <w:r w:rsidRPr="001E76CF">
      <w:fldChar w:fldCharType="separate"/>
    </w:r>
    <w:r w:rsidRPr="001E76CF">
      <w:rPr>
        <w:noProof/>
      </w:rPr>
      <w:t>8</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Pr>
      <w:t>&lt;NoPE&gt;</w:t>
    </w:r>
    <w:r w:rsidRPr="001E76CF">
      <w:t>776.806</w:t>
    </w:r>
    <w:r w:rsidRPr="001E76CF">
      <w:rPr>
        <w:rStyle w:val="HideTWBExt"/>
      </w:rPr>
      <w:t>&lt;/NoPE&gt;&lt;Version&gt;</w:t>
    </w:r>
    <w:r w:rsidRPr="001E76CF">
      <w:t>v01-00</w:t>
    </w:r>
    <w:r w:rsidRPr="001E76CF">
      <w:rPr>
        <w:rStyle w:val="HideTWBExt"/>
      </w:rPr>
      <w:t>&lt;/Version&gt;</w:t>
    </w:r>
  </w:p>
  <w:p w14:paraId="0E1BE9BE"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5FE2CA3B" w14:textId="77777777" w:rsidR="001B2220" w:rsidRPr="001E76CF" w:rsidRDefault="001B2220" w:rsidP="00806E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86AFB"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55DCEF6E"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8E95"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12</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07D4AEC4"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0541575E" w14:textId="77777777" w:rsidR="001B2220" w:rsidRPr="001E76CF" w:rsidRDefault="001B2220"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A2610"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0712FEBF"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3FC1"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16</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60899FA9"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1ABEFA5A" w14:textId="77777777" w:rsidR="001B2220" w:rsidRPr="001E76CF" w:rsidRDefault="001B2220"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4F39"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16491826"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1B4ED"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20</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2C692F4"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470096F2" w14:textId="77777777" w:rsidR="001B2220" w:rsidRPr="001E76CF" w:rsidRDefault="001B2220"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CF606"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34F72151"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02FD"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24</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9B1829E"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29ECD804" w14:textId="77777777" w:rsidR="001B2220" w:rsidRPr="001E76CF" w:rsidRDefault="001B2220"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ED66"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18F1517A"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C530"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28</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1947898C"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687481CB" w14:textId="77777777" w:rsidR="001B2220" w:rsidRPr="001E76CF" w:rsidRDefault="001B2220"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96E4C"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6EF92369"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5490"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32</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3B3B0974"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62E68B9E" w14:textId="77777777" w:rsidR="001B2220" w:rsidRPr="001E76CF" w:rsidRDefault="001B2220"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DD6B"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40A7554C"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28DD5"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36</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4597FA9F"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72768238" w14:textId="77777777" w:rsidR="001B2220" w:rsidRPr="001E76CF" w:rsidRDefault="001B2220"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9E908"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D8DE092"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A495"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40</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E8E9AED"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3FDA7C25" w14:textId="77777777" w:rsidR="001B2220" w:rsidRPr="001E76CF" w:rsidRDefault="001B2220"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6BAD"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4EDB8CCF"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405C"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44</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0300F4B9"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56B914E1" w14:textId="77777777" w:rsidR="001B2220" w:rsidRPr="001E76CF" w:rsidRDefault="001B2220"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1A29"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4D344AAB"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5BC07"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48</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FCB2843"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2FD49CBC" w14:textId="77777777" w:rsidR="001B2220" w:rsidRPr="001E76CF" w:rsidRDefault="001B2220"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5C02"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5332B5C8"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635"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52</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0E9009A0"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46CE05B5" w14:textId="77777777" w:rsidR="001B2220" w:rsidRPr="001E76CF" w:rsidRDefault="001B2220"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D33E8"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13AD2C51"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74AB8"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56</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46BA40BF"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7252B94C" w14:textId="77777777" w:rsidR="001B2220" w:rsidRPr="001E76CF" w:rsidRDefault="001B2220"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43760"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189D59CF"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5A8D"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60</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5DCAAA37"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42F0D566" w14:textId="77777777" w:rsidR="001B2220" w:rsidRPr="001E76CF" w:rsidRDefault="001B2220"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33535"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6C8D10BC"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68F0"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64</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0AA4A4B8"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694FDF0A" w14:textId="77777777" w:rsidR="001B2220" w:rsidRPr="001E76CF" w:rsidRDefault="001B2220"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7905F"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60AA4BF9"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C207"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68</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64B743FC"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65B800AA" w14:textId="77777777" w:rsidR="001B2220" w:rsidRPr="001E76CF" w:rsidRDefault="001B2220"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F7A7C"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3E6AC90E"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5AC2F"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72</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B8B7E22"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3172D052" w14:textId="77777777" w:rsidR="001B2220" w:rsidRPr="001E76CF" w:rsidRDefault="001B2220"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6902"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1DF767BE"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6557C"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76</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9EA338F"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28C8FA06" w14:textId="77777777" w:rsidR="001B2220" w:rsidRPr="001E76CF" w:rsidRDefault="001B2220"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B663"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5B25DA8A"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8B08"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80</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202A7319"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178E3A9C" w14:textId="77777777" w:rsidR="001B2220" w:rsidRPr="001E76CF" w:rsidRDefault="001B2220"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1BA0"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3BF5763B"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5EB16"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84</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1DE85960"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75B97C0F" w14:textId="77777777" w:rsidR="001B2220" w:rsidRPr="001E76CF" w:rsidRDefault="001B2220"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FE75"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4FC37E02"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FDBE"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88</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599F42C1"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4DD0D30F" w14:textId="77777777" w:rsidR="001B2220" w:rsidRPr="001E76CF" w:rsidRDefault="001B2220"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E192"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60577F12"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97F0A"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92</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249B6E76"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79E977CF" w14:textId="77777777" w:rsidR="001B2220" w:rsidRPr="001E76CF" w:rsidRDefault="001B2220"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19C32"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5E820A38"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1C395"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96</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2C691873"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56DBCE24" w14:textId="77777777" w:rsidR="001B2220" w:rsidRPr="001E76CF" w:rsidRDefault="001B2220"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892A"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396BE11B"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2CA0"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100</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5701BDD5"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78DC67B2" w14:textId="77777777" w:rsidR="001B2220" w:rsidRPr="001E76CF" w:rsidRDefault="001B2220"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726E"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41D2C0ED"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B231"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104</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2892D5A6"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241AFE99" w14:textId="77777777" w:rsidR="001B2220" w:rsidRPr="001E76CF" w:rsidRDefault="001B2220"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69596"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6AD54E11"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AF0E"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108</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20E383C1"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53424A85" w14:textId="77777777" w:rsidR="001B2220" w:rsidRPr="001E76CF" w:rsidRDefault="001B2220"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EB59"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30DE9A7D"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E7E9"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112</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2DA7B614"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1600EE57" w14:textId="77777777" w:rsidR="001B2220" w:rsidRPr="001E76CF" w:rsidRDefault="001B2220"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1ADD"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29F7F67"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F919"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116</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3F4207A1"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632B7345" w14:textId="77777777" w:rsidR="001B2220" w:rsidRPr="001E76CF" w:rsidRDefault="001B2220"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1902E"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F94F55F"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1777"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120</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0D8827F8"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3B7212C3" w14:textId="77777777" w:rsidR="001B2220" w:rsidRPr="001E76CF" w:rsidRDefault="001B2220"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52A4"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3EFA1207"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A771"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124</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4FCC9382"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7643CCFF" w14:textId="77777777" w:rsidR="001B2220" w:rsidRPr="001E76CF" w:rsidRDefault="001B2220"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3E83"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47CEFDC2"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9D9A"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128</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2A64D8D1"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79DE826B" w14:textId="77777777" w:rsidR="001B2220" w:rsidRPr="001E76CF" w:rsidRDefault="001B2220"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C47F"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165F0412"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844B"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132</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50031905"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21E3C4B0" w14:textId="77777777" w:rsidR="001B2220" w:rsidRPr="001E76CF" w:rsidRDefault="001B2220"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052A3" w14:textId="77777777" w:rsidR="001B2220" w:rsidRPr="001E76CF" w:rsidRDefault="001B2220" w:rsidP="001A54A8">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E2F007E" w14:textId="77777777" w:rsidR="001B2220" w:rsidRPr="001E76CF" w:rsidRDefault="001B2220" w:rsidP="00390068">
    <w:pPr>
      <w:pStyle w:val="EPFooter2"/>
      <w:tabs>
        <w:tab w:val="clear" w:pos="4535"/>
        <w:tab w:val="center" w:pos="4536"/>
      </w:tabs>
    </w:pPr>
    <w:r w:rsidRPr="001E76CF">
      <w:fldChar w:fldCharType="begin"/>
    </w:r>
    <w:r w:rsidRPr="001E76CF">
      <w:instrText xml:space="preserve"> DOCPROPERTY "&lt;Extension&gt;" </w:instrText>
    </w:r>
    <w:r w:rsidRPr="001E76CF">
      <w:fldChar w:fldCharType="separate"/>
    </w:r>
    <w:r w:rsidRPr="001E76CF">
      <w:t>ET</w:t>
    </w:r>
    <w:r w:rsidRPr="001E76CF">
      <w:fldChar w:fldCharType="end"/>
    </w:r>
    <w:r w:rsidRPr="001E76CF">
      <w:tab/>
    </w:r>
    <w:r w:rsidRPr="001E76CF">
      <w:rPr>
        <w:b w:val="0"/>
        <w:i/>
        <w:color w:val="C0C0C0"/>
        <w:sz w:val="22"/>
        <w:szCs w:val="22"/>
      </w:rPr>
      <w:t xml:space="preserve">United in </w:t>
    </w:r>
    <w:proofErr w:type="spellStart"/>
    <w:r w:rsidRPr="001E76CF">
      <w:rPr>
        <w:b w:val="0"/>
        <w:i/>
        <w:color w:val="C0C0C0"/>
        <w:sz w:val="22"/>
        <w:szCs w:val="22"/>
      </w:rPr>
      <w:t>diversity</w:t>
    </w:r>
    <w:proofErr w:type="spellEnd"/>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8DD1A" w14:textId="77777777" w:rsidR="001B2220" w:rsidRPr="001E76CF" w:rsidRDefault="001B2220" w:rsidP="00806EEE">
    <w:pPr>
      <w:pStyle w:val="EPFooter"/>
    </w:pPr>
    <w:r w:rsidRPr="001E76CF">
      <w:rPr>
        <w:rStyle w:val="HideTWBExt"/>
        <w:rFonts w:eastAsiaTheme="majorEastAsia"/>
      </w:rPr>
      <w:t>&lt;PathFdR&gt;</w:t>
    </w:r>
    <w:r w:rsidRPr="001E76CF">
      <w:t>PR\1326657EN.docx</w:t>
    </w:r>
    <w:r w:rsidRPr="001E76CF">
      <w:rPr>
        <w:rStyle w:val="HideTWBExt"/>
        <w:rFonts w:eastAsiaTheme="majorEastAsia"/>
      </w:rPr>
      <w:t>&lt;/PathFdR&gt;</w:t>
    </w:r>
    <w:r w:rsidRPr="001E76CF">
      <w:tab/>
    </w:r>
    <w:r w:rsidRPr="001E76CF">
      <w:fldChar w:fldCharType="begin"/>
    </w:r>
    <w:r w:rsidRPr="001E76CF">
      <w:instrText xml:space="preserve"> PAGE </w:instrText>
    </w:r>
    <w:r w:rsidRPr="001E76CF">
      <w:fldChar w:fldCharType="separate"/>
    </w:r>
    <w:r w:rsidRPr="001E76CF">
      <w:rPr>
        <w:noProof/>
      </w:rPr>
      <w:t>138</w:t>
    </w:r>
    <w:r w:rsidRPr="001E76CF">
      <w:fldChar w:fldCharType="end"/>
    </w:r>
    <w:r w:rsidRPr="001E76CF">
      <w:t>/</w:t>
    </w:r>
    <w:r w:rsidRPr="001E76CF">
      <w:fldChar w:fldCharType="begin"/>
    </w:r>
    <w:r w:rsidRPr="001E76CF">
      <w:instrText xml:space="preserve"> NUMPAGES </w:instrText>
    </w:r>
    <w:r w:rsidRPr="001E76CF">
      <w:fldChar w:fldCharType="separate"/>
    </w:r>
    <w:r w:rsidRPr="001E76CF">
      <w:rPr>
        <w:noProof/>
      </w:rPr>
      <w:t>141</w:t>
    </w:r>
    <w:r w:rsidRPr="001E76CF">
      <w:rPr>
        <w:noProof/>
      </w:rPr>
      <w:fldChar w:fldCharType="end"/>
    </w:r>
    <w:r w:rsidRPr="001E76CF">
      <w:tab/>
      <w:t>PE</w:t>
    </w:r>
    <w:r w:rsidRPr="001E76CF">
      <w:rPr>
        <w:rStyle w:val="HideTWBExt"/>
        <w:rFonts w:eastAsiaTheme="majorEastAsia"/>
      </w:rPr>
      <w:t>&lt;NoPE&gt;</w:t>
    </w:r>
    <w:r w:rsidRPr="001E76CF">
      <w:t>776.806</w:t>
    </w:r>
    <w:r w:rsidRPr="001E76CF">
      <w:rPr>
        <w:rStyle w:val="HideTWBExt"/>
        <w:rFonts w:eastAsiaTheme="majorEastAsia"/>
      </w:rPr>
      <w:t>&lt;/NoPE&gt;&lt;Version&gt;</w:t>
    </w:r>
    <w:r w:rsidRPr="001E76CF">
      <w:t>v01-00</w:t>
    </w:r>
    <w:r w:rsidRPr="001E76CF">
      <w:rPr>
        <w:rStyle w:val="HideTWBExt"/>
        <w:rFonts w:eastAsiaTheme="majorEastAsia"/>
      </w:rPr>
      <w:t>&lt;/Version&gt;</w:t>
    </w:r>
  </w:p>
  <w:p w14:paraId="70172401" w14:textId="77777777" w:rsidR="001B2220" w:rsidRPr="001E76CF" w:rsidRDefault="001B2220" w:rsidP="00806EEE">
    <w:pPr>
      <w:pStyle w:val="EPFooter2"/>
    </w:pPr>
    <w:r w:rsidRPr="001E76CF">
      <w:tab/>
    </w:r>
    <w:r w:rsidRPr="001E76CF">
      <w:tab/>
    </w:r>
    <w:r w:rsidRPr="001E76CF">
      <w:fldChar w:fldCharType="begin"/>
    </w:r>
    <w:r w:rsidRPr="001E76CF">
      <w:instrText xml:space="preserve"> DOCPROPERTY "&lt;Extension&gt;" </w:instrText>
    </w:r>
    <w:r w:rsidRPr="001E76CF">
      <w:fldChar w:fldCharType="separate"/>
    </w:r>
    <w:r w:rsidRPr="001E76CF">
      <w:t>ET</w:t>
    </w:r>
    <w:r w:rsidRPr="001E76CF">
      <w:fldChar w:fldCharType="end"/>
    </w:r>
  </w:p>
  <w:p w14:paraId="42CD3A6A" w14:textId="77777777" w:rsidR="001B2220" w:rsidRPr="001E76CF" w:rsidRDefault="001B2220"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09A2" w14:textId="77777777" w:rsidR="00064002" w:rsidRPr="001E76CF"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9BE34" w14:textId="77777777" w:rsidR="00064002" w:rsidRPr="001E76CF"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08C5" w14:textId="77777777" w:rsidR="00064002" w:rsidRPr="001E76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04EFA" w14:textId="77777777" w:rsidR="00E376B1" w:rsidRPr="001E76CF" w:rsidRDefault="00E376B1">
      <w:r w:rsidRPr="001E76CF">
        <w:separator/>
      </w:r>
    </w:p>
  </w:footnote>
  <w:footnote w:type="continuationSeparator" w:id="0">
    <w:p w14:paraId="1A254475" w14:textId="77777777" w:rsidR="00E376B1" w:rsidRPr="001E76CF" w:rsidRDefault="00E376B1">
      <w:r w:rsidRPr="001E76CF">
        <w:continuationSeparator/>
      </w:r>
    </w:p>
  </w:footnote>
  <w:footnote w:id="1">
    <w:p w14:paraId="7626C242" w14:textId="5A9B729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hyperlink r:id="rId1" w:tgtFrame="_blank" w:tooltip="Annab juurdepääsu sellele dokumendile tema ELI URI kaudu." w:history="1">
        <w:r w:rsidRPr="00395B7B">
          <w:rPr>
            <w:rStyle w:val="Hyperlink"/>
            <w:sz w:val="24"/>
            <w:szCs w:val="24"/>
            <w:lang w:val="et-EE"/>
          </w:rPr>
          <w:t>http://data.europa.eu/eli/C/2025/5734/oj</w:t>
        </w:r>
      </w:hyperlink>
      <w:r w:rsidRPr="00395B7B">
        <w:rPr>
          <w:sz w:val="24"/>
          <w:szCs w:val="24"/>
          <w:lang w:val="et-EE"/>
        </w:rPr>
        <w:t>.</w:t>
      </w:r>
    </w:p>
  </w:footnote>
  <w:footnote w:id="2">
    <w:p w14:paraId="47F75F3A" w14:textId="4CC9385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hyperlink r:id="rId2" w:tgtFrame="_blank" w:tooltip="Annab juurdepääsu sellele dokumendile tema ELI URI kaudu." w:history="1">
        <w:r w:rsidRPr="00395B7B">
          <w:rPr>
            <w:rStyle w:val="Hyperlink"/>
            <w:sz w:val="24"/>
            <w:szCs w:val="24"/>
            <w:lang w:val="et-EE"/>
          </w:rPr>
          <w:t>http://data.europa.eu/eli/C/2025/5407/oj</w:t>
        </w:r>
      </w:hyperlink>
      <w:r w:rsidRPr="00395B7B">
        <w:rPr>
          <w:sz w:val="24"/>
          <w:szCs w:val="24"/>
          <w:lang w:val="et-EE"/>
        </w:rPr>
        <w:t>.</w:t>
      </w:r>
    </w:p>
  </w:footnote>
  <w:footnote w:id="3">
    <w:p w14:paraId="780D1AA5" w14:textId="40CF57D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4">
    <w:p w14:paraId="29C41F55" w14:textId="541AE1A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5">
    <w:p w14:paraId="63F2CF3A" w14:textId="45164FC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158, 14.6.2019, lk 22, ELI: </w:t>
      </w:r>
      <w:r>
        <w:fldChar w:fldCharType="begin"/>
      </w:r>
      <w:r w:rsidRPr="00D6576D">
        <w:rPr>
          <w:lang w:val="fi-FI"/>
        </w:rPr>
        <w:instrText>HYPERLINK "https://data.europa.eu/eli/reg/2019/942/oj"</w:instrText>
      </w:r>
      <w:r>
        <w:fldChar w:fldCharType="separate"/>
      </w:r>
      <w:r w:rsidRPr="00395B7B">
        <w:rPr>
          <w:rStyle w:val="Hyperlink"/>
          <w:sz w:val="24"/>
          <w:szCs w:val="24"/>
          <w:lang w:val="et-EE"/>
        </w:rPr>
        <w:t>https://data.europa.eu/eli/reg/2019/942/oj</w:t>
      </w:r>
      <w:r>
        <w:fldChar w:fldCharType="end"/>
      </w:r>
      <w:r w:rsidRPr="00395B7B">
        <w:rPr>
          <w:sz w:val="24"/>
          <w:szCs w:val="24"/>
          <w:lang w:val="et-EE"/>
        </w:rPr>
        <w:t>.</w:t>
      </w:r>
    </w:p>
  </w:footnote>
  <w:footnote w:id="6">
    <w:p w14:paraId="7504CB9E" w14:textId="24ADC90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7">
    <w:p w14:paraId="54046DA6" w14:textId="55C6E48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8">
    <w:p w14:paraId="48EF5FE2" w14:textId="3A5B8C5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9">
    <w:p w14:paraId="223E2E21" w14:textId="01507BA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0">
    <w:p w14:paraId="467C7756" w14:textId="71507F9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1">
    <w:p w14:paraId="2FFB05CB" w14:textId="23F64C6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158, 14.6.2019, lk 22, ELI: </w:t>
      </w:r>
      <w:r>
        <w:fldChar w:fldCharType="begin"/>
      </w:r>
      <w:r w:rsidRPr="00D6576D">
        <w:rPr>
          <w:lang w:val="fi-FI"/>
        </w:rPr>
        <w:instrText>HYPERLINK "https://data.europa.eu/eli/reg/2019/942/oj"</w:instrText>
      </w:r>
      <w:r>
        <w:fldChar w:fldCharType="separate"/>
      </w:r>
      <w:r w:rsidRPr="00395B7B">
        <w:rPr>
          <w:rStyle w:val="Hyperlink"/>
          <w:sz w:val="24"/>
          <w:szCs w:val="24"/>
          <w:lang w:val="et-EE"/>
        </w:rPr>
        <w:t>https://data.europa.eu/eli/reg/2019/942/oj</w:t>
      </w:r>
      <w:r>
        <w:fldChar w:fldCharType="end"/>
      </w:r>
      <w:r w:rsidRPr="00395B7B">
        <w:rPr>
          <w:sz w:val="24"/>
          <w:szCs w:val="24"/>
          <w:lang w:val="et-EE"/>
        </w:rPr>
        <w:t>.</w:t>
      </w:r>
    </w:p>
  </w:footnote>
  <w:footnote w:id="12">
    <w:p w14:paraId="4C1A17A2" w14:textId="5518F9F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3">
    <w:p w14:paraId="2009885B" w14:textId="719DE15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4">
    <w:p w14:paraId="28C0D11E" w14:textId="0436780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5">
    <w:p w14:paraId="08233F5F" w14:textId="19991AE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6">
    <w:p w14:paraId="4B42E053" w14:textId="5F96689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7">
    <w:p w14:paraId="5FA4AE8F" w14:textId="5F8F29D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321, 17.12.2018, lk 1, ELI: </w:t>
      </w:r>
      <w:r>
        <w:fldChar w:fldCharType="begin"/>
      </w:r>
      <w:r w:rsidRPr="00D6576D">
        <w:rPr>
          <w:lang w:val="fi-FI"/>
        </w:rPr>
        <w:instrText>HYPERLINK "https://data.europa.eu/eli/reg/2018/1971/oj"</w:instrText>
      </w:r>
      <w:r>
        <w:fldChar w:fldCharType="separate"/>
      </w:r>
      <w:r w:rsidRPr="00395B7B">
        <w:rPr>
          <w:rStyle w:val="Hyperlink"/>
          <w:sz w:val="24"/>
          <w:szCs w:val="24"/>
          <w:lang w:val="et-EE"/>
        </w:rPr>
        <w:t>https://data.europa.eu/eli/reg/2018/1971/oj</w:t>
      </w:r>
      <w:r>
        <w:fldChar w:fldCharType="end"/>
      </w:r>
      <w:r w:rsidRPr="00395B7B">
        <w:rPr>
          <w:sz w:val="24"/>
          <w:szCs w:val="24"/>
          <w:lang w:val="et-EE"/>
        </w:rPr>
        <w:t>.</w:t>
      </w:r>
    </w:p>
  </w:footnote>
  <w:footnote w:id="18">
    <w:p w14:paraId="4BC99F0E" w14:textId="14163F2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9">
    <w:p w14:paraId="10E7C6A3" w14:textId="0C5BA95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0">
    <w:p w14:paraId="26BC19EF" w14:textId="364F47B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1">
    <w:p w14:paraId="193B9A94" w14:textId="73A8B77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2">
    <w:p w14:paraId="1EA5CE73" w14:textId="38717E4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3">
    <w:p w14:paraId="59EDCB79" w14:textId="00DB68D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321, 17.12.2018, lk 1, ELI: </w:t>
      </w:r>
      <w:r>
        <w:fldChar w:fldCharType="begin"/>
      </w:r>
      <w:r w:rsidRPr="00D6576D">
        <w:rPr>
          <w:lang w:val="fi-FI"/>
        </w:rPr>
        <w:instrText>HYPERLINK "https://data.europa.eu/eli/reg/2018/1971/oj"</w:instrText>
      </w:r>
      <w:r>
        <w:fldChar w:fldCharType="separate"/>
      </w:r>
      <w:r w:rsidRPr="00395B7B">
        <w:rPr>
          <w:rStyle w:val="Hyperlink"/>
          <w:sz w:val="24"/>
          <w:szCs w:val="24"/>
          <w:lang w:val="et-EE"/>
        </w:rPr>
        <w:t>https://data.europa.eu/eli/reg/2018/1971/oj</w:t>
      </w:r>
      <w:r>
        <w:fldChar w:fldCharType="end"/>
      </w:r>
      <w:r w:rsidRPr="00395B7B">
        <w:rPr>
          <w:sz w:val="24"/>
          <w:szCs w:val="24"/>
          <w:lang w:val="et-EE"/>
        </w:rPr>
        <w:t>.</w:t>
      </w:r>
    </w:p>
  </w:footnote>
  <w:footnote w:id="24">
    <w:p w14:paraId="12A3B58E" w14:textId="45F3634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5">
    <w:p w14:paraId="2D78BED6" w14:textId="0A9AF39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6">
    <w:p w14:paraId="0C3DDEB4" w14:textId="356906D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7">
    <w:p w14:paraId="3C955364" w14:textId="3C336D6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8">
    <w:p w14:paraId="47ACFF6A" w14:textId="3320CFD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9">
    <w:p w14:paraId="52CF686A" w14:textId="7824C2D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EÜT L 314, 7.12.1994, lk 1, ELI: </w:t>
      </w:r>
      <w:r>
        <w:fldChar w:fldCharType="begin"/>
      </w:r>
      <w:r w:rsidRPr="00D6576D">
        <w:rPr>
          <w:lang w:val="fi-FI"/>
        </w:rPr>
        <w:instrText>HYPERLINK "https://data.europa.eu/eli/reg/1994/2965/oj"</w:instrText>
      </w:r>
      <w:r>
        <w:fldChar w:fldCharType="separate"/>
      </w:r>
      <w:r w:rsidRPr="00395B7B">
        <w:rPr>
          <w:rStyle w:val="Hyperlink"/>
          <w:sz w:val="24"/>
          <w:szCs w:val="24"/>
          <w:lang w:val="et-EE"/>
        </w:rPr>
        <w:t>https://data.europa.eu/eli/reg/1994/2965/oj</w:t>
      </w:r>
      <w:r>
        <w:fldChar w:fldCharType="end"/>
      </w:r>
      <w:r w:rsidRPr="00395B7B">
        <w:rPr>
          <w:sz w:val="24"/>
          <w:szCs w:val="24"/>
          <w:lang w:val="et-EE"/>
        </w:rPr>
        <w:t>.</w:t>
      </w:r>
    </w:p>
  </w:footnote>
  <w:footnote w:id="30">
    <w:p w14:paraId="79E57B5A" w14:textId="6237F82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1">
    <w:p w14:paraId="73BA2B85" w14:textId="6E8B181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2">
    <w:p w14:paraId="48248906" w14:textId="3735881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3">
    <w:p w14:paraId="3CA980D3" w14:textId="2AA3DCA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4">
    <w:p w14:paraId="4DBFE9BB" w14:textId="11CC687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5">
    <w:p w14:paraId="567684EC" w14:textId="14698B3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EÜT L 314, 7.12.1994, lk 1, ELI: </w:t>
      </w:r>
      <w:r>
        <w:fldChar w:fldCharType="begin"/>
      </w:r>
      <w:r w:rsidRPr="00D6576D">
        <w:rPr>
          <w:lang w:val="fi-FI"/>
        </w:rPr>
        <w:instrText>HYPERLINK "https://data.europa.eu/eli/reg/1994/2965/oj"</w:instrText>
      </w:r>
      <w:r>
        <w:fldChar w:fldCharType="separate"/>
      </w:r>
      <w:r w:rsidRPr="00395B7B">
        <w:rPr>
          <w:rStyle w:val="Hyperlink"/>
          <w:sz w:val="24"/>
          <w:szCs w:val="24"/>
          <w:lang w:val="et-EE"/>
        </w:rPr>
        <w:t>https://data.europa.eu/eli/reg/1994/2965/oj</w:t>
      </w:r>
      <w:r>
        <w:fldChar w:fldCharType="end"/>
      </w:r>
      <w:r w:rsidRPr="00395B7B">
        <w:rPr>
          <w:sz w:val="24"/>
          <w:szCs w:val="24"/>
          <w:lang w:val="et-EE"/>
        </w:rPr>
        <w:t>.</w:t>
      </w:r>
    </w:p>
  </w:footnote>
  <w:footnote w:id="36">
    <w:p w14:paraId="1BD63158" w14:textId="4AECB0F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7">
    <w:p w14:paraId="032FCE1F" w14:textId="6BC2E5C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8">
    <w:p w14:paraId="5C0323DF" w14:textId="5AEA365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9">
    <w:p w14:paraId="7F840D15" w14:textId="18CFA22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40">
    <w:p w14:paraId="07F6E521" w14:textId="15B81B9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41">
    <w:p w14:paraId="25C0D844" w14:textId="0F9F424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30, 31.1.2019, lk 90, ELI: </w:t>
      </w:r>
      <w:r>
        <w:fldChar w:fldCharType="begin"/>
      </w:r>
      <w:r w:rsidRPr="00D6576D">
        <w:rPr>
          <w:lang w:val="fi-FI"/>
        </w:rPr>
        <w:instrText>HYPERLINK "https://data.europa.eu/eli/reg/2019/128/oj"</w:instrText>
      </w:r>
      <w:r>
        <w:fldChar w:fldCharType="separate"/>
      </w:r>
      <w:r w:rsidRPr="00395B7B">
        <w:rPr>
          <w:rStyle w:val="Hyperlink"/>
          <w:sz w:val="24"/>
          <w:szCs w:val="24"/>
          <w:lang w:val="et-EE"/>
        </w:rPr>
        <w:t>https://data.europa.eu/eli/reg/2019/128/oj</w:t>
      </w:r>
      <w:r>
        <w:fldChar w:fldCharType="end"/>
      </w:r>
      <w:r w:rsidRPr="00395B7B">
        <w:rPr>
          <w:sz w:val="24"/>
          <w:szCs w:val="24"/>
          <w:lang w:val="et-EE"/>
        </w:rPr>
        <w:t>.</w:t>
      </w:r>
    </w:p>
  </w:footnote>
  <w:footnote w:id="42">
    <w:p w14:paraId="723561CC" w14:textId="2064592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43">
    <w:p w14:paraId="04F5B8B0" w14:textId="171F971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44">
    <w:p w14:paraId="61BAE8DD" w14:textId="393866C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45">
    <w:p w14:paraId="5A845793" w14:textId="750D96B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46">
    <w:p w14:paraId="222094D2" w14:textId="1BB6AD8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47">
    <w:p w14:paraId="56F9FDC6" w14:textId="51BA3BE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30, 31.1.2019, lk 90, ELI: </w:t>
      </w:r>
      <w:r>
        <w:fldChar w:fldCharType="begin"/>
      </w:r>
      <w:r w:rsidRPr="00D6576D">
        <w:rPr>
          <w:lang w:val="fi-FI"/>
        </w:rPr>
        <w:instrText>HYPERLINK "https://data.europa.eu/eli/reg/2019/128/oj"</w:instrText>
      </w:r>
      <w:r>
        <w:fldChar w:fldCharType="separate"/>
      </w:r>
      <w:r w:rsidRPr="00395B7B">
        <w:rPr>
          <w:rStyle w:val="Hyperlink"/>
          <w:sz w:val="24"/>
          <w:szCs w:val="24"/>
          <w:lang w:val="et-EE"/>
        </w:rPr>
        <w:t>https://data.europa.eu/eli/reg/2019/128/oj</w:t>
      </w:r>
      <w:r>
        <w:fldChar w:fldCharType="end"/>
      </w:r>
      <w:r w:rsidRPr="00395B7B">
        <w:rPr>
          <w:sz w:val="24"/>
          <w:szCs w:val="24"/>
          <w:lang w:val="et-EE"/>
        </w:rPr>
        <w:t>.</w:t>
      </w:r>
    </w:p>
  </w:footnote>
  <w:footnote w:id="48">
    <w:p w14:paraId="4F898BB1" w14:textId="30C9A38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49">
    <w:p w14:paraId="6AC0DB51" w14:textId="01BB1D9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50">
    <w:p w14:paraId="03AAA059" w14:textId="79D47B6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51">
    <w:p w14:paraId="43D63BB7" w14:textId="23BB71B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52">
    <w:p w14:paraId="0CBDBCF7" w14:textId="38B390A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53">
    <w:p w14:paraId="66070F45" w14:textId="76D75FF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319, 4.12.2015, lk 1, ELI: </w:t>
      </w:r>
      <w:r>
        <w:fldChar w:fldCharType="begin"/>
      </w:r>
      <w:r w:rsidRPr="00D6576D">
        <w:rPr>
          <w:lang w:val="fi-FI"/>
        </w:rPr>
        <w:instrText>HYPERLINK "https://data.europa.eu/eli/reg/2015/2219/oj"</w:instrText>
      </w:r>
      <w:r>
        <w:fldChar w:fldCharType="separate"/>
      </w:r>
      <w:r w:rsidRPr="00395B7B">
        <w:rPr>
          <w:rStyle w:val="Hyperlink"/>
          <w:sz w:val="24"/>
          <w:szCs w:val="24"/>
          <w:lang w:val="et-EE"/>
        </w:rPr>
        <w:t>https://data.europa.eu/eli/reg/2015/2219/oj</w:t>
      </w:r>
      <w:r>
        <w:fldChar w:fldCharType="end"/>
      </w:r>
      <w:r w:rsidRPr="00395B7B">
        <w:rPr>
          <w:sz w:val="24"/>
          <w:szCs w:val="24"/>
          <w:lang w:val="et-EE"/>
        </w:rPr>
        <w:t>.</w:t>
      </w:r>
    </w:p>
  </w:footnote>
  <w:footnote w:id="54">
    <w:p w14:paraId="37E1A51B" w14:textId="561AC7D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55">
    <w:p w14:paraId="6687CAE2" w14:textId="5F295C2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56">
    <w:p w14:paraId="027F2449" w14:textId="7639A95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57">
    <w:p w14:paraId="629FB260" w14:textId="125AB0C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58">
    <w:p w14:paraId="238AED03" w14:textId="3E14CBA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59">
    <w:p w14:paraId="23B3584B" w14:textId="4C902F3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319, 4.12.2015, lk 1, ELI: </w:t>
      </w:r>
      <w:r>
        <w:fldChar w:fldCharType="begin"/>
      </w:r>
      <w:r w:rsidRPr="00D6576D">
        <w:rPr>
          <w:lang w:val="fi-FI"/>
        </w:rPr>
        <w:instrText>HYPERLINK "https://data.europa.eu/eli/reg/2015/2219/oj"</w:instrText>
      </w:r>
      <w:r>
        <w:fldChar w:fldCharType="separate"/>
      </w:r>
      <w:r w:rsidRPr="00395B7B">
        <w:rPr>
          <w:rStyle w:val="Hyperlink"/>
          <w:sz w:val="24"/>
          <w:szCs w:val="24"/>
          <w:lang w:val="et-EE"/>
        </w:rPr>
        <w:t>https://data.europa.eu/eli/reg/2015/2219/oj</w:t>
      </w:r>
      <w:r>
        <w:fldChar w:fldCharType="end"/>
      </w:r>
      <w:r w:rsidRPr="00395B7B">
        <w:rPr>
          <w:sz w:val="24"/>
          <w:szCs w:val="24"/>
          <w:lang w:val="et-EE"/>
        </w:rPr>
        <w:t>.</w:t>
      </w:r>
    </w:p>
  </w:footnote>
  <w:footnote w:id="60">
    <w:p w14:paraId="324F04AC" w14:textId="0BEAC95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61">
    <w:p w14:paraId="1C7302A5" w14:textId="79ACB4C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62">
    <w:p w14:paraId="03392459" w14:textId="67C3BAE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63">
    <w:p w14:paraId="42342AD8" w14:textId="272ED33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64">
    <w:p w14:paraId="665C895E" w14:textId="307AC7D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65">
    <w:p w14:paraId="070ED762" w14:textId="2A20E22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212, 22.8.2018, lk 1, ELI: </w:t>
      </w:r>
      <w:r>
        <w:fldChar w:fldCharType="begin"/>
      </w:r>
      <w:r w:rsidRPr="00D6576D">
        <w:rPr>
          <w:lang w:val="fi-FI"/>
        </w:rPr>
        <w:instrText>HYPERLINK "https://data.europa.eu/eli/reg/2018/1139/oj"</w:instrText>
      </w:r>
      <w:r>
        <w:fldChar w:fldCharType="separate"/>
      </w:r>
      <w:r w:rsidRPr="00395B7B">
        <w:rPr>
          <w:rStyle w:val="Hyperlink"/>
          <w:sz w:val="24"/>
          <w:szCs w:val="24"/>
          <w:lang w:val="et-EE"/>
        </w:rPr>
        <w:t>https://data.europa.eu/eli/reg/2018/1139/oj</w:t>
      </w:r>
      <w:r>
        <w:fldChar w:fldCharType="end"/>
      </w:r>
      <w:r w:rsidRPr="00395B7B">
        <w:rPr>
          <w:sz w:val="24"/>
          <w:szCs w:val="24"/>
          <w:lang w:val="et-EE"/>
        </w:rPr>
        <w:t>.</w:t>
      </w:r>
    </w:p>
  </w:footnote>
  <w:footnote w:id="66">
    <w:p w14:paraId="5F698438" w14:textId="506BC51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67">
    <w:p w14:paraId="6E024C55" w14:textId="7ADB50E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68">
    <w:p w14:paraId="6937399C" w14:textId="3956BDB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69">
    <w:p w14:paraId="06AA02B2" w14:textId="1F74F65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70">
    <w:p w14:paraId="43362528" w14:textId="6288ABB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71">
    <w:p w14:paraId="0F3C35BE" w14:textId="3919DBB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212, 22.8.2018, lk 1, ELI: </w:t>
      </w:r>
      <w:r>
        <w:fldChar w:fldCharType="begin"/>
      </w:r>
      <w:r w:rsidRPr="00D6576D">
        <w:rPr>
          <w:lang w:val="fi-FI"/>
        </w:rPr>
        <w:instrText>HYPERLINK "https://data.europa.eu/eli/reg/2018/1139/oj"</w:instrText>
      </w:r>
      <w:r>
        <w:fldChar w:fldCharType="separate"/>
      </w:r>
      <w:r w:rsidRPr="00395B7B">
        <w:rPr>
          <w:rStyle w:val="Hyperlink"/>
          <w:sz w:val="24"/>
          <w:szCs w:val="24"/>
          <w:lang w:val="et-EE"/>
        </w:rPr>
        <w:t>https://data.europa.eu/eli/reg/2018/1139/oj</w:t>
      </w:r>
      <w:r>
        <w:fldChar w:fldCharType="end"/>
      </w:r>
      <w:r w:rsidRPr="00395B7B">
        <w:rPr>
          <w:sz w:val="24"/>
          <w:szCs w:val="24"/>
          <w:lang w:val="et-EE"/>
        </w:rPr>
        <w:t>.</w:t>
      </w:r>
    </w:p>
  </w:footnote>
  <w:footnote w:id="72">
    <w:p w14:paraId="13E67512" w14:textId="169723F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73">
    <w:p w14:paraId="0B25EC1D" w14:textId="5E04E7B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74">
    <w:p w14:paraId="48DFCD55" w14:textId="69EA07C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75">
    <w:p w14:paraId="4CD50394" w14:textId="00F31FD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76">
    <w:p w14:paraId="22F72C78" w14:textId="674D3B0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77">
    <w:p w14:paraId="7F71BA0D" w14:textId="1AF7E09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331, 15.12.2010, lk 12, ELI: </w:t>
      </w:r>
      <w:r>
        <w:fldChar w:fldCharType="begin"/>
      </w:r>
      <w:r w:rsidRPr="00D6576D">
        <w:rPr>
          <w:lang w:val="fi-FI"/>
        </w:rPr>
        <w:instrText>HYPERLINK "https://data.europa.eu/eli/reg/2010/1093/oj"</w:instrText>
      </w:r>
      <w:r>
        <w:fldChar w:fldCharType="separate"/>
      </w:r>
      <w:r w:rsidRPr="00395B7B">
        <w:rPr>
          <w:rStyle w:val="Hyperlink"/>
          <w:sz w:val="24"/>
          <w:szCs w:val="24"/>
          <w:lang w:val="et-EE"/>
        </w:rPr>
        <w:t>https://data.europa.eu/eli/reg/2010/1093/oj</w:t>
      </w:r>
      <w:r>
        <w:fldChar w:fldCharType="end"/>
      </w:r>
      <w:r w:rsidRPr="00395B7B">
        <w:rPr>
          <w:sz w:val="24"/>
          <w:szCs w:val="24"/>
          <w:lang w:val="et-EE"/>
        </w:rPr>
        <w:t>.</w:t>
      </w:r>
    </w:p>
  </w:footnote>
  <w:footnote w:id="78">
    <w:p w14:paraId="48FB8958" w14:textId="58D5F56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79">
    <w:p w14:paraId="74D0E249" w14:textId="52E825A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80">
    <w:p w14:paraId="0C860B40" w14:textId="793B563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81">
    <w:p w14:paraId="0D6A4C20" w14:textId="05F404F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82">
    <w:p w14:paraId="41F7321B" w14:textId="6C07C2D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83">
    <w:p w14:paraId="4349FE6A" w14:textId="405A236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331, 15.12.2010, lk 12, ELI: </w:t>
      </w:r>
      <w:r>
        <w:fldChar w:fldCharType="begin"/>
      </w:r>
      <w:r w:rsidRPr="00D6576D">
        <w:rPr>
          <w:lang w:val="fi-FI"/>
        </w:rPr>
        <w:instrText>HYPERLINK "https://data.europa.eu/eli/reg/2010/1093/oj"</w:instrText>
      </w:r>
      <w:r>
        <w:fldChar w:fldCharType="separate"/>
      </w:r>
      <w:r w:rsidRPr="00395B7B">
        <w:rPr>
          <w:rStyle w:val="Hyperlink"/>
          <w:sz w:val="24"/>
          <w:szCs w:val="24"/>
          <w:lang w:val="et-EE"/>
        </w:rPr>
        <w:t>https://data.europa.eu/eli/reg/2010/1093/oj</w:t>
      </w:r>
      <w:r>
        <w:fldChar w:fldCharType="end"/>
      </w:r>
      <w:r w:rsidRPr="00395B7B">
        <w:rPr>
          <w:sz w:val="24"/>
          <w:szCs w:val="24"/>
          <w:lang w:val="et-EE"/>
        </w:rPr>
        <w:t>.</w:t>
      </w:r>
    </w:p>
  </w:footnote>
  <w:footnote w:id="84">
    <w:p w14:paraId="08B202BA" w14:textId="020CF3C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85">
    <w:p w14:paraId="301F415C" w14:textId="273F7C4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86">
    <w:p w14:paraId="3A1B2B35" w14:textId="1ABAB21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87">
    <w:p w14:paraId="3F55605A" w14:textId="101BE5E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88">
    <w:p w14:paraId="495E3D34" w14:textId="75F14B3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89">
    <w:p w14:paraId="3F5ECBEF" w14:textId="1221507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142, 30.4.2004, lk 1, ELI: </w:t>
      </w:r>
      <w:r>
        <w:fldChar w:fldCharType="begin"/>
      </w:r>
      <w:r w:rsidRPr="00D6576D">
        <w:rPr>
          <w:lang w:val="fi-FI"/>
        </w:rPr>
        <w:instrText>HYPERLINK "https://data.europa.eu/eli/reg/2004/851/oj"</w:instrText>
      </w:r>
      <w:r>
        <w:fldChar w:fldCharType="separate"/>
      </w:r>
      <w:r w:rsidRPr="00395B7B">
        <w:rPr>
          <w:rStyle w:val="Hyperlink"/>
          <w:sz w:val="24"/>
          <w:szCs w:val="24"/>
          <w:lang w:val="et-EE"/>
        </w:rPr>
        <w:t>https://data.europa.eu/eli/reg/2004/851/oj</w:t>
      </w:r>
      <w:r>
        <w:fldChar w:fldCharType="end"/>
      </w:r>
      <w:r w:rsidRPr="00395B7B">
        <w:rPr>
          <w:sz w:val="24"/>
          <w:szCs w:val="24"/>
          <w:lang w:val="et-EE"/>
        </w:rPr>
        <w:t>.</w:t>
      </w:r>
    </w:p>
  </w:footnote>
  <w:footnote w:id="90">
    <w:p w14:paraId="32C253B6" w14:textId="6CE3402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91">
    <w:p w14:paraId="64123652" w14:textId="5266F9E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92">
    <w:p w14:paraId="29BAD363" w14:textId="0FA5E4E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93">
    <w:p w14:paraId="7F4C5082" w14:textId="527A1D8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94">
    <w:p w14:paraId="2DB9795F" w14:textId="188ECCA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95">
    <w:p w14:paraId="3F720BF3" w14:textId="36F52DC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142, 30.4.2004, lk 1, ELI: </w:t>
      </w:r>
      <w:r>
        <w:fldChar w:fldCharType="begin"/>
      </w:r>
      <w:r w:rsidRPr="00D6576D">
        <w:rPr>
          <w:lang w:val="fi-FI"/>
        </w:rPr>
        <w:instrText>HYPERLINK "https://data.europa.eu/eli/reg/2004/851/oj"</w:instrText>
      </w:r>
      <w:r>
        <w:fldChar w:fldCharType="separate"/>
      </w:r>
      <w:r w:rsidRPr="00395B7B">
        <w:rPr>
          <w:rStyle w:val="Hyperlink"/>
          <w:sz w:val="24"/>
          <w:szCs w:val="24"/>
          <w:lang w:val="et-EE"/>
        </w:rPr>
        <w:t>https://data.europa.eu/eli/reg/2004/851/oj</w:t>
      </w:r>
      <w:r>
        <w:fldChar w:fldCharType="end"/>
      </w:r>
      <w:r w:rsidRPr="00395B7B">
        <w:rPr>
          <w:sz w:val="24"/>
          <w:szCs w:val="24"/>
          <w:lang w:val="et-EE"/>
        </w:rPr>
        <w:t>.</w:t>
      </w:r>
    </w:p>
  </w:footnote>
  <w:footnote w:id="96">
    <w:p w14:paraId="15414C56" w14:textId="5675E28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97">
    <w:p w14:paraId="051A37AB" w14:textId="271B640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98">
    <w:p w14:paraId="59D645FB" w14:textId="69663DA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99">
    <w:p w14:paraId="0C478421" w14:textId="618837B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00">
    <w:p w14:paraId="2EA4A694" w14:textId="11685C6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01">
    <w:p w14:paraId="7D974544" w14:textId="6F68E9B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396, 30.12.2006, lk 1, ELI: </w:t>
      </w:r>
      <w:r>
        <w:fldChar w:fldCharType="begin"/>
      </w:r>
      <w:r w:rsidRPr="00D6576D">
        <w:rPr>
          <w:lang w:val="fi-FI"/>
        </w:rPr>
        <w:instrText>HYPERLINK "https://data.europa.eu/eli/reg/2006/1907/oj"</w:instrText>
      </w:r>
      <w:r>
        <w:fldChar w:fldCharType="separate"/>
      </w:r>
      <w:r w:rsidRPr="00395B7B">
        <w:rPr>
          <w:rStyle w:val="Hyperlink"/>
          <w:sz w:val="24"/>
          <w:szCs w:val="24"/>
          <w:lang w:val="et-EE"/>
        </w:rPr>
        <w:t>https://data.europa.eu/eli/reg/2006/1907/oj</w:t>
      </w:r>
      <w:r>
        <w:fldChar w:fldCharType="end"/>
      </w:r>
      <w:r w:rsidRPr="00395B7B">
        <w:rPr>
          <w:sz w:val="24"/>
          <w:szCs w:val="24"/>
          <w:lang w:val="et-EE"/>
        </w:rPr>
        <w:t>.</w:t>
      </w:r>
    </w:p>
  </w:footnote>
  <w:footnote w:id="102">
    <w:p w14:paraId="2F49492D" w14:textId="4062EF5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03">
    <w:p w14:paraId="29890669" w14:textId="25F16C8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04">
    <w:p w14:paraId="08C7B36E" w14:textId="4F59F1E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05">
    <w:p w14:paraId="703B28CC" w14:textId="6FDA8D2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06">
    <w:p w14:paraId="28990FE6" w14:textId="7FA1027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07">
    <w:p w14:paraId="1303B2B7" w14:textId="6212DCB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396, 30.12.2006, lk 1, ELI: </w:t>
      </w:r>
      <w:r>
        <w:fldChar w:fldCharType="begin"/>
      </w:r>
      <w:r w:rsidRPr="00D6576D">
        <w:rPr>
          <w:lang w:val="fi-FI"/>
        </w:rPr>
        <w:instrText>HYPERLINK "https://data.europa.eu/eli/reg/2006/1907/oj"</w:instrText>
      </w:r>
      <w:r>
        <w:fldChar w:fldCharType="separate"/>
      </w:r>
      <w:r w:rsidRPr="00395B7B">
        <w:rPr>
          <w:rStyle w:val="Hyperlink"/>
          <w:sz w:val="24"/>
          <w:szCs w:val="24"/>
          <w:lang w:val="et-EE"/>
        </w:rPr>
        <w:t>https://data.europa.eu/eli/reg/2006/1907/oj</w:t>
      </w:r>
      <w:r>
        <w:fldChar w:fldCharType="end"/>
      </w:r>
      <w:r w:rsidRPr="00395B7B">
        <w:rPr>
          <w:sz w:val="24"/>
          <w:szCs w:val="24"/>
          <w:lang w:val="et-EE"/>
        </w:rPr>
        <w:t>.</w:t>
      </w:r>
    </w:p>
  </w:footnote>
  <w:footnote w:id="108">
    <w:p w14:paraId="0FEBC6E3" w14:textId="6297CE1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09">
    <w:p w14:paraId="6339B2FA" w14:textId="467892B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10">
    <w:p w14:paraId="379409B9" w14:textId="45D26B0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11">
    <w:p w14:paraId="4545BD12" w14:textId="401A0BC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12">
    <w:p w14:paraId="1F734497" w14:textId="090EB60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13">
    <w:p w14:paraId="241B21A9" w14:textId="6241348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126, 21.5.2009, lk 13, ELI: </w:t>
      </w:r>
      <w:r>
        <w:fldChar w:fldCharType="begin"/>
      </w:r>
      <w:r w:rsidRPr="00D6576D">
        <w:rPr>
          <w:lang w:val="fi-FI"/>
        </w:rPr>
        <w:instrText>HYPERLINK "https://data.europa.eu/eli/reg/2009/401/oj"</w:instrText>
      </w:r>
      <w:r>
        <w:fldChar w:fldCharType="separate"/>
      </w:r>
      <w:r w:rsidRPr="00395B7B">
        <w:rPr>
          <w:rStyle w:val="Hyperlink"/>
          <w:sz w:val="24"/>
          <w:szCs w:val="24"/>
          <w:lang w:val="et-EE"/>
        </w:rPr>
        <w:t>https://data.europa.eu/eli/reg/2009/401/oj</w:t>
      </w:r>
      <w:r>
        <w:fldChar w:fldCharType="end"/>
      </w:r>
      <w:r w:rsidRPr="00395B7B">
        <w:rPr>
          <w:sz w:val="24"/>
          <w:szCs w:val="24"/>
          <w:lang w:val="et-EE"/>
        </w:rPr>
        <w:t>.</w:t>
      </w:r>
    </w:p>
  </w:footnote>
  <w:footnote w:id="114">
    <w:p w14:paraId="3FE70AD7" w14:textId="2E81DAA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15">
    <w:p w14:paraId="1D97A7A9" w14:textId="294456D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16">
    <w:p w14:paraId="5E07B1CB" w14:textId="10B01E0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17">
    <w:p w14:paraId="683CA9D0" w14:textId="7FB5657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18">
    <w:p w14:paraId="7A4B6E12" w14:textId="2A67DD2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19">
    <w:p w14:paraId="3ACA9CC1" w14:textId="403D7E6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126, 21.5.2009, lk 13, ELI: </w:t>
      </w:r>
      <w:r>
        <w:fldChar w:fldCharType="begin"/>
      </w:r>
      <w:r w:rsidRPr="00D6576D">
        <w:rPr>
          <w:lang w:val="fi-FI"/>
        </w:rPr>
        <w:instrText>HYPERLINK "https://data.europa.eu/eli/reg/2009/401/oj"</w:instrText>
      </w:r>
      <w:r>
        <w:fldChar w:fldCharType="separate"/>
      </w:r>
      <w:r w:rsidRPr="00395B7B">
        <w:rPr>
          <w:rStyle w:val="Hyperlink"/>
          <w:sz w:val="24"/>
          <w:szCs w:val="24"/>
          <w:lang w:val="et-EE"/>
        </w:rPr>
        <w:t>https://data.europa.eu/eli/reg/2009/401/oj</w:t>
      </w:r>
      <w:r>
        <w:fldChar w:fldCharType="end"/>
      </w:r>
      <w:r w:rsidRPr="00395B7B">
        <w:rPr>
          <w:sz w:val="24"/>
          <w:szCs w:val="24"/>
          <w:lang w:val="et-EE"/>
        </w:rPr>
        <w:t>.</w:t>
      </w:r>
    </w:p>
  </w:footnote>
  <w:footnote w:id="120">
    <w:p w14:paraId="09EC6777" w14:textId="01A8DAB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21">
    <w:p w14:paraId="4D4A016B" w14:textId="1D3532E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22">
    <w:p w14:paraId="2B2540C3" w14:textId="164932A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23">
    <w:p w14:paraId="4F3238FA" w14:textId="146F55D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24">
    <w:p w14:paraId="54C0BB3E" w14:textId="339C2F9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25">
    <w:p w14:paraId="00DC0CFF" w14:textId="05D3CF1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83, 25.3.2019, lk 18, ELI: </w:t>
      </w:r>
      <w:r>
        <w:fldChar w:fldCharType="begin"/>
      </w:r>
      <w:r w:rsidRPr="00D6576D">
        <w:rPr>
          <w:lang w:val="fi-FI"/>
        </w:rPr>
        <w:instrText>HYPERLINK "https://data.europa.eu/eli/reg/2019/473/oj"</w:instrText>
      </w:r>
      <w:r>
        <w:fldChar w:fldCharType="separate"/>
      </w:r>
      <w:r w:rsidRPr="00395B7B">
        <w:rPr>
          <w:rStyle w:val="Hyperlink"/>
          <w:sz w:val="24"/>
          <w:szCs w:val="24"/>
          <w:lang w:val="et-EE"/>
        </w:rPr>
        <w:t>https://data.europa.eu/eli/reg/2019/473/oj</w:t>
      </w:r>
      <w:r>
        <w:fldChar w:fldCharType="end"/>
      </w:r>
      <w:r w:rsidRPr="00395B7B">
        <w:rPr>
          <w:sz w:val="24"/>
          <w:szCs w:val="24"/>
          <w:lang w:val="et-EE"/>
        </w:rPr>
        <w:t>.</w:t>
      </w:r>
    </w:p>
  </w:footnote>
  <w:footnote w:id="126">
    <w:p w14:paraId="14EB5374" w14:textId="3C0564D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27">
    <w:p w14:paraId="22ED4131" w14:textId="1887CAB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28">
    <w:p w14:paraId="02EAAEB0" w14:textId="09CDC6B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29">
    <w:p w14:paraId="003C4269" w14:textId="4DE9CC2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30">
    <w:p w14:paraId="22CC7547" w14:textId="7D45D90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31">
    <w:p w14:paraId="18BBDD53" w14:textId="23A05E9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83, 25.3.2019, lk 18, ELI: </w:t>
      </w:r>
      <w:r>
        <w:fldChar w:fldCharType="begin"/>
      </w:r>
      <w:r w:rsidRPr="00D6576D">
        <w:rPr>
          <w:lang w:val="fi-FI"/>
        </w:rPr>
        <w:instrText>HYPERLINK "https://data.europa.eu/eli/reg/2019/473/oj"</w:instrText>
      </w:r>
      <w:r>
        <w:fldChar w:fldCharType="separate"/>
      </w:r>
      <w:r w:rsidRPr="00395B7B">
        <w:rPr>
          <w:rStyle w:val="Hyperlink"/>
          <w:sz w:val="24"/>
          <w:szCs w:val="24"/>
          <w:lang w:val="et-EE"/>
        </w:rPr>
        <w:t>https://data.europa.eu/eli/reg/2019/473/oj</w:t>
      </w:r>
      <w:r>
        <w:fldChar w:fldCharType="end"/>
      </w:r>
      <w:r w:rsidRPr="00395B7B">
        <w:rPr>
          <w:sz w:val="24"/>
          <w:szCs w:val="24"/>
          <w:lang w:val="et-EE"/>
        </w:rPr>
        <w:t>.</w:t>
      </w:r>
    </w:p>
  </w:footnote>
  <w:footnote w:id="132">
    <w:p w14:paraId="7A267162" w14:textId="2665444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33">
    <w:p w14:paraId="2FD8B5F3" w14:textId="36ABA1F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34">
    <w:p w14:paraId="27C8F861" w14:textId="4FF9676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35">
    <w:p w14:paraId="63ED778E" w14:textId="4E0E4CF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36">
    <w:p w14:paraId="28106604" w14:textId="3D949C4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37">
    <w:p w14:paraId="182682B8" w14:textId="364D6B0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EÜT L 31, 1.2.2002, lk 1, ELI: </w:t>
      </w:r>
      <w:r>
        <w:fldChar w:fldCharType="begin"/>
      </w:r>
      <w:r w:rsidRPr="00D6576D">
        <w:rPr>
          <w:lang w:val="fi-FI"/>
        </w:rPr>
        <w:instrText>HYPERLINK "https://data.europa.eu/eli/reg/2002/178/oj"</w:instrText>
      </w:r>
      <w:r>
        <w:fldChar w:fldCharType="separate"/>
      </w:r>
      <w:r w:rsidRPr="00395B7B">
        <w:rPr>
          <w:rStyle w:val="Hyperlink"/>
          <w:sz w:val="24"/>
          <w:szCs w:val="24"/>
          <w:lang w:val="et-EE"/>
        </w:rPr>
        <w:t>https://data.europa.eu/eli/reg/2002/178/oj</w:t>
      </w:r>
      <w:r>
        <w:fldChar w:fldCharType="end"/>
      </w:r>
      <w:r w:rsidRPr="00395B7B">
        <w:rPr>
          <w:sz w:val="24"/>
          <w:szCs w:val="24"/>
          <w:lang w:val="et-EE"/>
        </w:rPr>
        <w:t>.</w:t>
      </w:r>
    </w:p>
  </w:footnote>
  <w:footnote w:id="138">
    <w:p w14:paraId="18718977" w14:textId="45FC5FF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39">
    <w:p w14:paraId="56B34BAF" w14:textId="44ACDFC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40">
    <w:p w14:paraId="376B4DEB" w14:textId="7F4BE1D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41">
    <w:p w14:paraId="2A9905F1" w14:textId="74A7CC6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42">
    <w:p w14:paraId="4B85B2A9" w14:textId="2F7CFA9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43">
    <w:p w14:paraId="6323DB81" w14:textId="65B5943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EÜT L 31, 1.2.2002, lk 1, ELI: </w:t>
      </w:r>
      <w:r>
        <w:fldChar w:fldCharType="begin"/>
      </w:r>
      <w:r w:rsidRPr="00D6576D">
        <w:rPr>
          <w:lang w:val="fi-FI"/>
        </w:rPr>
        <w:instrText>HYPERLINK "https://data.europa.eu/eli/reg/2002/178/oj"</w:instrText>
      </w:r>
      <w:r>
        <w:fldChar w:fldCharType="separate"/>
      </w:r>
      <w:r w:rsidRPr="00395B7B">
        <w:rPr>
          <w:rStyle w:val="Hyperlink"/>
          <w:sz w:val="24"/>
          <w:szCs w:val="24"/>
          <w:lang w:val="et-EE"/>
        </w:rPr>
        <w:t>https://data.europa.eu/eli/reg/2002/178/oj</w:t>
      </w:r>
      <w:r>
        <w:fldChar w:fldCharType="end"/>
      </w:r>
      <w:r w:rsidRPr="00395B7B">
        <w:rPr>
          <w:sz w:val="24"/>
          <w:szCs w:val="24"/>
          <w:lang w:val="et-EE"/>
        </w:rPr>
        <w:t>.</w:t>
      </w:r>
    </w:p>
  </w:footnote>
  <w:footnote w:id="144">
    <w:p w14:paraId="71A8C318" w14:textId="4A438EB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45">
    <w:p w14:paraId="72516AC0" w14:textId="3B81AAC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46">
    <w:p w14:paraId="38792B7B" w14:textId="417C502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47">
    <w:p w14:paraId="1B85DE89" w14:textId="2EDC621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48">
    <w:p w14:paraId="79B6E0DE" w14:textId="6FF87F7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49">
    <w:p w14:paraId="77DDA034" w14:textId="7FF93B0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403, 30.12.2006, lk 9, ELI: </w:t>
      </w:r>
      <w:r>
        <w:fldChar w:fldCharType="begin"/>
      </w:r>
      <w:r w:rsidRPr="00D6576D">
        <w:rPr>
          <w:lang w:val="fi-FI"/>
        </w:rPr>
        <w:instrText>HYPERLINK "https://data.europa.eu/eli/reg/2006/1922/oj"</w:instrText>
      </w:r>
      <w:r>
        <w:fldChar w:fldCharType="separate"/>
      </w:r>
      <w:r w:rsidRPr="00395B7B">
        <w:rPr>
          <w:rStyle w:val="Hyperlink"/>
          <w:sz w:val="24"/>
          <w:szCs w:val="24"/>
          <w:lang w:val="et-EE"/>
        </w:rPr>
        <w:t>https://data.europa.eu/eli/reg/2006/1922/oj</w:t>
      </w:r>
      <w:r>
        <w:fldChar w:fldCharType="end"/>
      </w:r>
      <w:r w:rsidRPr="00395B7B">
        <w:rPr>
          <w:sz w:val="24"/>
          <w:szCs w:val="24"/>
          <w:lang w:val="et-EE"/>
        </w:rPr>
        <w:t>.</w:t>
      </w:r>
    </w:p>
  </w:footnote>
  <w:footnote w:id="150">
    <w:p w14:paraId="0C57D8F7" w14:textId="5CFA041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51">
    <w:p w14:paraId="212B28C4" w14:textId="3288264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52">
    <w:p w14:paraId="0FC7A10D" w14:textId="2453F51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53">
    <w:p w14:paraId="787A2BE3" w14:textId="2B9BAB1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54">
    <w:p w14:paraId="01F29E34" w14:textId="3302339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55">
    <w:p w14:paraId="53ABD262" w14:textId="6D85E29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403, 30.12.2006, lk 9, ELI: </w:t>
      </w:r>
      <w:r>
        <w:fldChar w:fldCharType="begin"/>
      </w:r>
      <w:r w:rsidRPr="00D6576D">
        <w:rPr>
          <w:lang w:val="fi-FI"/>
        </w:rPr>
        <w:instrText>HYPERLINK "https://data.europa.eu/eli/reg/2006/1922/oj"</w:instrText>
      </w:r>
      <w:r>
        <w:fldChar w:fldCharType="separate"/>
      </w:r>
      <w:r w:rsidRPr="00395B7B">
        <w:rPr>
          <w:rStyle w:val="Hyperlink"/>
          <w:sz w:val="24"/>
          <w:szCs w:val="24"/>
          <w:lang w:val="et-EE"/>
        </w:rPr>
        <w:t>https://data.europa.eu/eli/reg/2006/1922/oj</w:t>
      </w:r>
      <w:r>
        <w:fldChar w:fldCharType="end"/>
      </w:r>
      <w:r w:rsidRPr="00395B7B">
        <w:rPr>
          <w:sz w:val="24"/>
          <w:szCs w:val="24"/>
          <w:lang w:val="et-EE"/>
        </w:rPr>
        <w:t>.</w:t>
      </w:r>
    </w:p>
  </w:footnote>
  <w:footnote w:id="156">
    <w:p w14:paraId="01B2DADD" w14:textId="1283544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57">
    <w:p w14:paraId="458311EC" w14:textId="11291E6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58">
    <w:p w14:paraId="50536912" w14:textId="2B96741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59">
    <w:p w14:paraId="2AF2BC52" w14:textId="270B6D9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60">
    <w:p w14:paraId="3D2F5507" w14:textId="682AC5B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61">
    <w:p w14:paraId="5BDDD312" w14:textId="665F421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331, 15.12.2010, lk 48, ELI: </w:t>
      </w:r>
      <w:r>
        <w:fldChar w:fldCharType="begin"/>
      </w:r>
      <w:r w:rsidRPr="00D6576D">
        <w:rPr>
          <w:lang w:val="fi-FI"/>
        </w:rPr>
        <w:instrText>HYPERLINK "https://data.europa.eu/eli/reg/2010/1094/oj"</w:instrText>
      </w:r>
      <w:r>
        <w:fldChar w:fldCharType="separate"/>
      </w:r>
      <w:r w:rsidRPr="00395B7B">
        <w:rPr>
          <w:rStyle w:val="Hyperlink"/>
          <w:sz w:val="24"/>
          <w:szCs w:val="24"/>
          <w:lang w:val="et-EE"/>
        </w:rPr>
        <w:t>https://data.europa.eu/eli/reg/2010/1094/oj</w:t>
      </w:r>
      <w:r>
        <w:fldChar w:fldCharType="end"/>
      </w:r>
      <w:r w:rsidRPr="00395B7B">
        <w:rPr>
          <w:sz w:val="24"/>
          <w:szCs w:val="24"/>
          <w:lang w:val="et-EE"/>
        </w:rPr>
        <w:t>.</w:t>
      </w:r>
    </w:p>
  </w:footnote>
  <w:footnote w:id="162">
    <w:p w14:paraId="67F73819" w14:textId="1E6C0D8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63">
    <w:p w14:paraId="122FF9C4" w14:textId="63F67FC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64">
    <w:p w14:paraId="558D9025" w14:textId="3630403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65">
    <w:p w14:paraId="32DFC145" w14:textId="4FD1383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66">
    <w:p w14:paraId="4D064823" w14:textId="40135AB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67">
    <w:p w14:paraId="050A38EA" w14:textId="2C49A11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331, 15.12.2010, lk 48, ELI: </w:t>
      </w:r>
      <w:r>
        <w:fldChar w:fldCharType="begin"/>
      </w:r>
      <w:r w:rsidRPr="00D6576D">
        <w:rPr>
          <w:lang w:val="fi-FI"/>
        </w:rPr>
        <w:instrText>HYPERLINK "https://data.europa.eu/eli/reg/2010/1094/oj"</w:instrText>
      </w:r>
      <w:r>
        <w:fldChar w:fldCharType="separate"/>
      </w:r>
      <w:r w:rsidRPr="00395B7B">
        <w:rPr>
          <w:rStyle w:val="Hyperlink"/>
          <w:sz w:val="24"/>
          <w:szCs w:val="24"/>
          <w:lang w:val="et-EE"/>
        </w:rPr>
        <w:t>https://data.europa.eu/eli/reg/2010/1094/oj</w:t>
      </w:r>
      <w:r>
        <w:fldChar w:fldCharType="end"/>
      </w:r>
      <w:r w:rsidRPr="00395B7B">
        <w:rPr>
          <w:sz w:val="24"/>
          <w:szCs w:val="24"/>
          <w:lang w:val="et-EE"/>
        </w:rPr>
        <w:t>.</w:t>
      </w:r>
    </w:p>
  </w:footnote>
  <w:footnote w:id="168">
    <w:p w14:paraId="74362672" w14:textId="6ECEA33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69">
    <w:p w14:paraId="5C6DE184" w14:textId="544743D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70">
    <w:p w14:paraId="7E7179C3" w14:textId="5353E25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71">
    <w:p w14:paraId="625934DC" w14:textId="19B1759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72">
    <w:p w14:paraId="134DC20D" w14:textId="6C2C7A8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73">
    <w:p w14:paraId="291A364E" w14:textId="04DAA22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189, 28.5.2021, lk 61, ELI: </w:t>
      </w:r>
      <w:r>
        <w:fldChar w:fldCharType="begin"/>
      </w:r>
      <w:r w:rsidRPr="00D6576D">
        <w:rPr>
          <w:lang w:val="fi-FI"/>
        </w:rPr>
        <w:instrText>HYPERLINK "https://data.europa.eu/eli/reg/2021/819/oj"</w:instrText>
      </w:r>
      <w:r>
        <w:fldChar w:fldCharType="separate"/>
      </w:r>
      <w:r w:rsidRPr="00395B7B">
        <w:rPr>
          <w:rStyle w:val="Hyperlink"/>
          <w:sz w:val="24"/>
          <w:szCs w:val="24"/>
          <w:lang w:val="et-EE"/>
        </w:rPr>
        <w:t>https://data.europa.eu/eli/reg/2021/819/oj</w:t>
      </w:r>
      <w:r>
        <w:fldChar w:fldCharType="end"/>
      </w:r>
      <w:r w:rsidRPr="00395B7B">
        <w:rPr>
          <w:sz w:val="24"/>
          <w:szCs w:val="24"/>
          <w:lang w:val="et-EE"/>
        </w:rPr>
        <w:t>.</w:t>
      </w:r>
    </w:p>
  </w:footnote>
  <w:footnote w:id="174">
    <w:p w14:paraId="6DA2100C" w14:textId="53A7D16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75">
    <w:p w14:paraId="7D4E81A9" w14:textId="5DDC748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76">
    <w:p w14:paraId="47D1206A" w14:textId="2C34EDE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77">
    <w:p w14:paraId="3CD54B44" w14:textId="727BE91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78">
    <w:p w14:paraId="5DB5317D" w14:textId="199E2CD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79">
    <w:p w14:paraId="0B3874AF" w14:textId="2797FAD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189, 28.5.2021, lk 61, ELI: </w:t>
      </w:r>
      <w:r>
        <w:fldChar w:fldCharType="begin"/>
      </w:r>
      <w:r w:rsidRPr="00D6576D">
        <w:rPr>
          <w:lang w:val="fi-FI"/>
        </w:rPr>
        <w:instrText>HYPERLINK "https://data.europa.eu/eli/reg/2021/819/oj"</w:instrText>
      </w:r>
      <w:r>
        <w:fldChar w:fldCharType="separate"/>
      </w:r>
      <w:r w:rsidRPr="00395B7B">
        <w:rPr>
          <w:rStyle w:val="Hyperlink"/>
          <w:sz w:val="24"/>
          <w:szCs w:val="24"/>
          <w:lang w:val="et-EE"/>
        </w:rPr>
        <w:t>https://data.europa.eu/eli/reg/2021/819/oj</w:t>
      </w:r>
      <w:r>
        <w:fldChar w:fldCharType="end"/>
      </w:r>
      <w:r w:rsidRPr="00395B7B">
        <w:rPr>
          <w:sz w:val="24"/>
          <w:szCs w:val="24"/>
          <w:lang w:val="et-EE"/>
        </w:rPr>
        <w:t>.</w:t>
      </w:r>
    </w:p>
  </w:footnote>
  <w:footnote w:id="180">
    <w:p w14:paraId="0FE1231C" w14:textId="011D291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81">
    <w:p w14:paraId="4B0CB23A" w14:textId="42F8A57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82">
    <w:p w14:paraId="411E38BB" w14:textId="781EC44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83">
    <w:p w14:paraId="3F7339B9" w14:textId="4180568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84">
    <w:p w14:paraId="427A353D" w14:textId="2CD71B9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85">
    <w:p w14:paraId="6559467D" w14:textId="33FDB52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186, 11.7.2019, lk 21, ELI: </w:t>
      </w:r>
      <w:r>
        <w:fldChar w:fldCharType="begin"/>
      </w:r>
      <w:r w:rsidRPr="00D6576D">
        <w:rPr>
          <w:lang w:val="fi-FI"/>
        </w:rPr>
        <w:instrText>HYPERLINK "https://data.europa.eu/eli/reg/2019/1149/oj"</w:instrText>
      </w:r>
      <w:r>
        <w:fldChar w:fldCharType="separate"/>
      </w:r>
      <w:r w:rsidRPr="00395B7B">
        <w:rPr>
          <w:rStyle w:val="Hyperlink"/>
          <w:sz w:val="24"/>
          <w:szCs w:val="24"/>
          <w:lang w:val="et-EE"/>
        </w:rPr>
        <w:t>https://data.europa.eu/eli/reg/2019/1149/oj</w:t>
      </w:r>
      <w:r>
        <w:fldChar w:fldCharType="end"/>
      </w:r>
      <w:r w:rsidRPr="00395B7B">
        <w:rPr>
          <w:sz w:val="24"/>
          <w:szCs w:val="24"/>
          <w:lang w:val="et-EE"/>
        </w:rPr>
        <w:t>.</w:t>
      </w:r>
    </w:p>
  </w:footnote>
  <w:footnote w:id="186">
    <w:p w14:paraId="2CF227BE" w14:textId="2B8416C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87">
    <w:p w14:paraId="60EB60F0" w14:textId="0273071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88">
    <w:p w14:paraId="40F2CAE1" w14:textId="097A6C8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89">
    <w:p w14:paraId="3D5DDE99" w14:textId="1108A7F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90">
    <w:p w14:paraId="55316AA6" w14:textId="55FA4B1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91">
    <w:p w14:paraId="63D53EB0" w14:textId="6DE97CB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186, 11.7.2019, lk 21, ELI: </w:t>
      </w:r>
      <w:r>
        <w:fldChar w:fldCharType="begin"/>
      </w:r>
      <w:r w:rsidRPr="00D6576D">
        <w:rPr>
          <w:lang w:val="fi-FI"/>
        </w:rPr>
        <w:instrText>HYPERLINK "https://data.europa.eu/eli/reg/2019/1149/oj"</w:instrText>
      </w:r>
      <w:r>
        <w:fldChar w:fldCharType="separate"/>
      </w:r>
      <w:r w:rsidRPr="00395B7B">
        <w:rPr>
          <w:rStyle w:val="Hyperlink"/>
          <w:sz w:val="24"/>
          <w:szCs w:val="24"/>
          <w:lang w:val="et-EE"/>
        </w:rPr>
        <w:t>https://data.europa.eu/eli/reg/2019/1149/oj</w:t>
      </w:r>
      <w:r>
        <w:fldChar w:fldCharType="end"/>
      </w:r>
      <w:r w:rsidRPr="00395B7B">
        <w:rPr>
          <w:sz w:val="24"/>
          <w:szCs w:val="24"/>
          <w:lang w:val="et-EE"/>
        </w:rPr>
        <w:t>.</w:t>
      </w:r>
    </w:p>
  </w:footnote>
  <w:footnote w:id="192">
    <w:p w14:paraId="06D2E4B8" w14:textId="3F9B5D6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93">
    <w:p w14:paraId="639D2735" w14:textId="5DD65D4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194">
    <w:p w14:paraId="1EF5F738" w14:textId="4D03994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195">
    <w:p w14:paraId="5D19E673" w14:textId="2346956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196">
    <w:p w14:paraId="45AAB214" w14:textId="06C1B2E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197">
    <w:p w14:paraId="407E7D1C" w14:textId="176ED9F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136, 30.4.2004, lk 1, ELI: </w:t>
      </w:r>
      <w:r>
        <w:fldChar w:fldCharType="begin"/>
      </w:r>
      <w:r w:rsidRPr="00D6576D">
        <w:rPr>
          <w:lang w:val="fi-FI"/>
        </w:rPr>
        <w:instrText>HYPERLINK "http://data.europa.eu/eli/reg/2004/726/oj"</w:instrText>
      </w:r>
      <w:r>
        <w:fldChar w:fldCharType="separate"/>
      </w:r>
      <w:r w:rsidRPr="00395B7B">
        <w:rPr>
          <w:rStyle w:val="Hyperlink"/>
          <w:sz w:val="24"/>
          <w:szCs w:val="24"/>
          <w:lang w:val="et-EE"/>
        </w:rPr>
        <w:t>http://data.europa.eu/eli/reg/2004/726/oj</w:t>
      </w:r>
      <w:r>
        <w:fldChar w:fldCharType="end"/>
      </w:r>
      <w:r w:rsidRPr="00395B7B">
        <w:rPr>
          <w:sz w:val="24"/>
          <w:szCs w:val="24"/>
          <w:lang w:val="et-EE"/>
        </w:rPr>
        <w:t>.</w:t>
      </w:r>
    </w:p>
  </w:footnote>
  <w:footnote w:id="198">
    <w:p w14:paraId="4F927ED3" w14:textId="28379ED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199">
    <w:p w14:paraId="421854D2" w14:textId="655E1F0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00">
    <w:p w14:paraId="3A7AD2E8" w14:textId="0FF2A71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01">
    <w:p w14:paraId="14F9E739" w14:textId="0C06B34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02">
    <w:p w14:paraId="5228407C" w14:textId="2C230D6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03">
    <w:p w14:paraId="6D3EB986" w14:textId="0CF160C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136, 30.4.2004, lk 1, ELI: </w:t>
      </w:r>
      <w:r>
        <w:fldChar w:fldCharType="begin"/>
      </w:r>
      <w:r w:rsidRPr="00D6576D">
        <w:rPr>
          <w:lang w:val="fi-FI"/>
        </w:rPr>
        <w:instrText>HYPERLINK "http://data.europa.eu/eli/reg/2004/726/oj"</w:instrText>
      </w:r>
      <w:r>
        <w:fldChar w:fldCharType="separate"/>
      </w:r>
      <w:r w:rsidRPr="00395B7B">
        <w:rPr>
          <w:rStyle w:val="Hyperlink"/>
          <w:sz w:val="24"/>
          <w:szCs w:val="24"/>
          <w:lang w:val="et-EE"/>
        </w:rPr>
        <w:t>http://data.europa.eu/eli/reg/2004/726/oj</w:t>
      </w:r>
      <w:r>
        <w:fldChar w:fldCharType="end"/>
      </w:r>
      <w:r w:rsidRPr="00395B7B">
        <w:rPr>
          <w:sz w:val="24"/>
          <w:szCs w:val="24"/>
          <w:lang w:val="et-EE"/>
        </w:rPr>
        <w:t>.</w:t>
      </w:r>
    </w:p>
  </w:footnote>
  <w:footnote w:id="204">
    <w:p w14:paraId="1A6039C6" w14:textId="31A4CD2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05">
    <w:p w14:paraId="78953093" w14:textId="040F842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06">
    <w:p w14:paraId="0E757AD4" w14:textId="297E35A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07">
    <w:p w14:paraId="4BF5E192" w14:textId="2252E4A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08">
    <w:p w14:paraId="32DB6D9D" w14:textId="027685E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09">
    <w:p w14:paraId="2708F621" w14:textId="1E4A724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376, 27.12.2006, lk 1, ELI: </w:t>
      </w:r>
      <w:r>
        <w:fldChar w:fldCharType="begin"/>
      </w:r>
      <w:r w:rsidRPr="00D6576D">
        <w:rPr>
          <w:lang w:val="fi-FI"/>
        </w:rPr>
        <w:instrText>HYPERLINK "https://data.europa.eu/eli/reg/2006/1920/oj"</w:instrText>
      </w:r>
      <w:r>
        <w:fldChar w:fldCharType="separate"/>
      </w:r>
      <w:r w:rsidRPr="00395B7B">
        <w:rPr>
          <w:rStyle w:val="Hyperlink"/>
          <w:sz w:val="24"/>
          <w:szCs w:val="24"/>
          <w:lang w:val="et-EE"/>
        </w:rPr>
        <w:t>https://data.europa.eu/eli/reg/2006/1920/oj</w:t>
      </w:r>
      <w:r>
        <w:fldChar w:fldCharType="end"/>
      </w:r>
      <w:r w:rsidRPr="00395B7B">
        <w:rPr>
          <w:sz w:val="24"/>
          <w:szCs w:val="24"/>
          <w:lang w:val="et-EE"/>
        </w:rPr>
        <w:t>.</w:t>
      </w:r>
    </w:p>
  </w:footnote>
  <w:footnote w:id="210">
    <w:p w14:paraId="1DD71E84" w14:textId="06A13F6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166, 30.6.2023, lk 6, ELI: </w:t>
      </w:r>
      <w:r>
        <w:fldChar w:fldCharType="begin"/>
      </w:r>
      <w:r w:rsidRPr="00D6576D">
        <w:rPr>
          <w:lang w:val="fi-FI"/>
        </w:rPr>
        <w:instrText>HYPERLINK "https://data.europa.eu/eli/reg/2023/1322/oj"</w:instrText>
      </w:r>
      <w:r>
        <w:fldChar w:fldCharType="separate"/>
      </w:r>
      <w:r w:rsidRPr="00395B7B">
        <w:rPr>
          <w:rStyle w:val="Hyperlink"/>
          <w:sz w:val="24"/>
          <w:szCs w:val="24"/>
          <w:lang w:val="et-EE"/>
        </w:rPr>
        <w:t>https://data.europa.eu/eli/reg/2023/1322/oj</w:t>
      </w:r>
      <w:r>
        <w:fldChar w:fldCharType="end"/>
      </w:r>
      <w:r w:rsidRPr="00395B7B">
        <w:rPr>
          <w:sz w:val="24"/>
          <w:szCs w:val="24"/>
          <w:lang w:val="et-EE"/>
        </w:rPr>
        <w:t>.</w:t>
      </w:r>
    </w:p>
  </w:footnote>
  <w:footnote w:id="211">
    <w:p w14:paraId="60BA6F37" w14:textId="30AE656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12">
    <w:p w14:paraId="6B4972D6" w14:textId="3DA1C8B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13">
    <w:p w14:paraId="7BC75E1F" w14:textId="6BBC651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14">
    <w:p w14:paraId="2A72B822" w14:textId="4F40C89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15">
    <w:p w14:paraId="0E0EC759" w14:textId="7813A3F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16">
    <w:p w14:paraId="68025063" w14:textId="6FA5249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376, 27.12.2006, lk 1, ELI: </w:t>
      </w:r>
      <w:r>
        <w:fldChar w:fldCharType="begin"/>
      </w:r>
      <w:r w:rsidRPr="00D6576D">
        <w:rPr>
          <w:lang w:val="fi-FI"/>
        </w:rPr>
        <w:instrText>HYPERLINK "https://data.europa.eu/eli/reg/2006/1920/oj"</w:instrText>
      </w:r>
      <w:r>
        <w:fldChar w:fldCharType="separate"/>
      </w:r>
      <w:r w:rsidRPr="00395B7B">
        <w:rPr>
          <w:rStyle w:val="Hyperlink"/>
          <w:sz w:val="24"/>
          <w:szCs w:val="24"/>
          <w:lang w:val="et-EE"/>
        </w:rPr>
        <w:t>https://data.europa.eu/eli/reg/2006/1920/oj</w:t>
      </w:r>
      <w:r>
        <w:fldChar w:fldCharType="end"/>
      </w:r>
      <w:r w:rsidRPr="00395B7B">
        <w:rPr>
          <w:sz w:val="24"/>
          <w:szCs w:val="24"/>
          <w:lang w:val="et-EE"/>
        </w:rPr>
        <w:t>.</w:t>
      </w:r>
    </w:p>
  </w:footnote>
  <w:footnote w:id="217">
    <w:p w14:paraId="3BD2C280" w14:textId="30923F8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166, 30.6.2023, lk 6, ELI: </w:t>
      </w:r>
      <w:r>
        <w:fldChar w:fldCharType="begin"/>
      </w:r>
      <w:r w:rsidRPr="00D6576D">
        <w:rPr>
          <w:lang w:val="fi-FI"/>
        </w:rPr>
        <w:instrText>HYPERLINK "https://data.europa.eu/eli/reg/2023/1322/oj"</w:instrText>
      </w:r>
      <w:r>
        <w:fldChar w:fldCharType="separate"/>
      </w:r>
      <w:r w:rsidRPr="00395B7B">
        <w:rPr>
          <w:rStyle w:val="Hyperlink"/>
          <w:sz w:val="24"/>
          <w:szCs w:val="24"/>
          <w:lang w:val="et-EE"/>
        </w:rPr>
        <w:t>https://data.europa.eu/eli/reg/2023/1322/oj</w:t>
      </w:r>
      <w:r>
        <w:fldChar w:fldCharType="end"/>
      </w:r>
      <w:r w:rsidRPr="00395B7B">
        <w:rPr>
          <w:sz w:val="24"/>
          <w:szCs w:val="24"/>
          <w:lang w:val="et-EE"/>
        </w:rPr>
        <w:t>.</w:t>
      </w:r>
    </w:p>
  </w:footnote>
  <w:footnote w:id="218">
    <w:p w14:paraId="1F7C8EDB" w14:textId="593E154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19">
    <w:p w14:paraId="08811FAF" w14:textId="2339E01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20">
    <w:p w14:paraId="5CA931EC" w14:textId="17321DD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21">
    <w:p w14:paraId="61ED1129" w14:textId="5DE58C4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22">
    <w:p w14:paraId="5EB83759" w14:textId="62F0944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23">
    <w:p w14:paraId="5C3028EC" w14:textId="1E6104A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EÜT L 208, 5.8.2002, lk 1, ELI: </w:t>
      </w:r>
      <w:r>
        <w:fldChar w:fldCharType="begin"/>
      </w:r>
      <w:r w:rsidRPr="00D6576D">
        <w:rPr>
          <w:lang w:val="fi-FI"/>
        </w:rPr>
        <w:instrText>HYPERLINK "https://data.europa.eu/eli/reg/2002/1406/oj"</w:instrText>
      </w:r>
      <w:r>
        <w:fldChar w:fldCharType="separate"/>
      </w:r>
      <w:r w:rsidRPr="00395B7B">
        <w:rPr>
          <w:rStyle w:val="Hyperlink"/>
          <w:sz w:val="24"/>
          <w:szCs w:val="24"/>
          <w:lang w:val="et-EE"/>
        </w:rPr>
        <w:t>https://data.europa.eu/eli/reg/2002/1406/oj</w:t>
      </w:r>
      <w:r>
        <w:fldChar w:fldCharType="end"/>
      </w:r>
      <w:r w:rsidRPr="00395B7B">
        <w:rPr>
          <w:sz w:val="24"/>
          <w:szCs w:val="24"/>
          <w:lang w:val="et-EE"/>
        </w:rPr>
        <w:t>.</w:t>
      </w:r>
    </w:p>
  </w:footnote>
  <w:footnote w:id="224">
    <w:p w14:paraId="3E9ECC89" w14:textId="3577DAF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25">
    <w:p w14:paraId="6D1985B3" w14:textId="5926AE2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26">
    <w:p w14:paraId="072B0D61" w14:textId="1F87A01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27">
    <w:p w14:paraId="19AD04B4" w14:textId="6624932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28">
    <w:p w14:paraId="1D9A254A" w14:textId="004D11D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29">
    <w:p w14:paraId="3D954EB1" w14:textId="030775F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EÜT L 208, 5.8.2002, lk 1, ELI: </w:t>
      </w:r>
      <w:r>
        <w:fldChar w:fldCharType="begin"/>
      </w:r>
      <w:r w:rsidRPr="00D6576D">
        <w:rPr>
          <w:lang w:val="fi-FI"/>
        </w:rPr>
        <w:instrText>HYPERLINK "https://data.europa.eu/eli/reg/2002/1406/oj"</w:instrText>
      </w:r>
      <w:r>
        <w:fldChar w:fldCharType="separate"/>
      </w:r>
      <w:r w:rsidRPr="00395B7B">
        <w:rPr>
          <w:rStyle w:val="Hyperlink"/>
          <w:sz w:val="24"/>
          <w:szCs w:val="24"/>
          <w:lang w:val="et-EE"/>
        </w:rPr>
        <w:t>https://data.europa.eu/eli/reg/2002/1406/oj</w:t>
      </w:r>
      <w:r>
        <w:fldChar w:fldCharType="end"/>
      </w:r>
      <w:r w:rsidRPr="00395B7B">
        <w:rPr>
          <w:sz w:val="24"/>
          <w:szCs w:val="24"/>
          <w:lang w:val="et-EE"/>
        </w:rPr>
        <w:t>.</w:t>
      </w:r>
    </w:p>
  </w:footnote>
  <w:footnote w:id="230">
    <w:p w14:paraId="23F8A8BB" w14:textId="76F43FA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31">
    <w:p w14:paraId="156DCBE7" w14:textId="7056F4B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32">
    <w:p w14:paraId="303418B6" w14:textId="69FA8B1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33">
    <w:p w14:paraId="59A4D602" w14:textId="29B434A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34">
    <w:p w14:paraId="23B2E70A" w14:textId="23154DA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35">
    <w:p w14:paraId="21563C15" w14:textId="379DCF9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00AB4DB9">
        <w:rPr>
          <w:sz w:val="24"/>
          <w:szCs w:val="24"/>
          <w:lang w:val="et-EE"/>
        </w:rPr>
        <w:t>ELT</w:t>
      </w:r>
      <w:r w:rsidRPr="00395B7B">
        <w:rPr>
          <w:sz w:val="24"/>
          <w:szCs w:val="24"/>
          <w:lang w:val="et-EE"/>
        </w:rPr>
        <w:t xml:space="preserve"> L 151, 7.6.2019, p. 15, ELI: </w:t>
      </w:r>
      <w:r>
        <w:fldChar w:fldCharType="begin"/>
      </w:r>
      <w:r w:rsidRPr="00D6576D">
        <w:rPr>
          <w:lang w:val="fi-FI"/>
        </w:rPr>
        <w:instrText>HYPERLINK "https://data.europa.eu/eli/reg/2019/881/oj"</w:instrText>
      </w:r>
      <w:r>
        <w:fldChar w:fldCharType="separate"/>
      </w:r>
      <w:r w:rsidRPr="00395B7B">
        <w:rPr>
          <w:rStyle w:val="Hyperlink"/>
          <w:sz w:val="24"/>
          <w:szCs w:val="24"/>
          <w:lang w:val="et-EE"/>
        </w:rPr>
        <w:t>https://data.europa.eu/eli/reg/2019/881/oj</w:t>
      </w:r>
      <w:r>
        <w:fldChar w:fldCharType="end"/>
      </w:r>
      <w:r w:rsidRPr="00395B7B">
        <w:rPr>
          <w:sz w:val="24"/>
          <w:szCs w:val="24"/>
          <w:lang w:val="et-EE"/>
        </w:rPr>
        <w:t>.</w:t>
      </w:r>
    </w:p>
  </w:footnote>
  <w:footnote w:id="236">
    <w:p w14:paraId="044BB61E" w14:textId="4890C64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37">
    <w:p w14:paraId="6796511F" w14:textId="1E6A526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38">
    <w:p w14:paraId="0CB30342" w14:textId="7E44C93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39">
    <w:p w14:paraId="4A90AB28" w14:textId="7F7BA3F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40">
    <w:p w14:paraId="2B02EF81" w14:textId="2FF185B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41">
    <w:p w14:paraId="2AAAF6C4" w14:textId="46CD871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00AB4DB9">
        <w:rPr>
          <w:sz w:val="24"/>
          <w:szCs w:val="24"/>
          <w:lang w:val="et-EE"/>
        </w:rPr>
        <w:t>ELT</w:t>
      </w:r>
      <w:r w:rsidRPr="00395B7B">
        <w:rPr>
          <w:sz w:val="24"/>
          <w:szCs w:val="24"/>
          <w:lang w:val="et-EE"/>
        </w:rPr>
        <w:t xml:space="preserve"> L 151, 7.6.2019, p. 15, ELI: </w:t>
      </w:r>
      <w:r>
        <w:fldChar w:fldCharType="begin"/>
      </w:r>
      <w:r w:rsidRPr="00D6576D">
        <w:rPr>
          <w:lang w:val="fi-FI"/>
        </w:rPr>
        <w:instrText>HYPERLINK "https://data.europa.eu/eli/reg/2019/881/oj"</w:instrText>
      </w:r>
      <w:r>
        <w:fldChar w:fldCharType="separate"/>
      </w:r>
      <w:r w:rsidRPr="00395B7B">
        <w:rPr>
          <w:rStyle w:val="Hyperlink"/>
          <w:sz w:val="24"/>
          <w:szCs w:val="24"/>
          <w:lang w:val="et-EE"/>
        </w:rPr>
        <w:t>https://data.europa.eu/eli/reg/2019/881/oj</w:t>
      </w:r>
      <w:r>
        <w:fldChar w:fldCharType="end"/>
      </w:r>
      <w:r w:rsidRPr="00395B7B">
        <w:rPr>
          <w:sz w:val="24"/>
          <w:szCs w:val="24"/>
          <w:lang w:val="et-EE"/>
        </w:rPr>
        <w:t>.</w:t>
      </w:r>
    </w:p>
  </w:footnote>
  <w:footnote w:id="242">
    <w:p w14:paraId="7BC97AF1" w14:textId="512EA94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43">
    <w:p w14:paraId="7B7E6329" w14:textId="513E56A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44">
    <w:p w14:paraId="3AAF2696" w14:textId="195D6E8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45">
    <w:p w14:paraId="6C682AB9" w14:textId="28273E6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46">
    <w:p w14:paraId="733BDA10" w14:textId="56DF869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47">
    <w:p w14:paraId="5A299684" w14:textId="3B7DBE0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138, 26.5.2016, lk 1, ELI: </w:t>
      </w:r>
      <w:r>
        <w:fldChar w:fldCharType="begin"/>
      </w:r>
      <w:r w:rsidRPr="00D6576D">
        <w:rPr>
          <w:lang w:val="fi-FI"/>
        </w:rPr>
        <w:instrText>HYPERLINK "https://data.europa.eu/eli/reg/2016/796/oj"</w:instrText>
      </w:r>
      <w:r>
        <w:fldChar w:fldCharType="separate"/>
      </w:r>
      <w:r w:rsidRPr="00395B7B">
        <w:rPr>
          <w:rStyle w:val="Hyperlink"/>
          <w:sz w:val="24"/>
          <w:szCs w:val="24"/>
          <w:lang w:val="et-EE"/>
        </w:rPr>
        <w:t>https://data.europa.eu/eli/reg/2016/796/oj</w:t>
      </w:r>
      <w:r>
        <w:fldChar w:fldCharType="end"/>
      </w:r>
      <w:r w:rsidRPr="00395B7B">
        <w:rPr>
          <w:sz w:val="24"/>
          <w:szCs w:val="24"/>
          <w:lang w:val="et-EE"/>
        </w:rPr>
        <w:t>.</w:t>
      </w:r>
    </w:p>
  </w:footnote>
  <w:footnote w:id="248">
    <w:p w14:paraId="088025CA" w14:textId="0F0C7C0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49">
    <w:p w14:paraId="37367613" w14:textId="5F0A9ED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50">
    <w:p w14:paraId="3F5C7984" w14:textId="21AA5AE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51">
    <w:p w14:paraId="59AE82C9" w14:textId="3994BDE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52">
    <w:p w14:paraId="16DC3DF3" w14:textId="06FF5DE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53">
    <w:p w14:paraId="1A416075" w14:textId="4C1F67B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138, 26.5.2016, lk 1, ELI: </w:t>
      </w:r>
      <w:r>
        <w:fldChar w:fldCharType="begin"/>
      </w:r>
      <w:r w:rsidRPr="00D6576D">
        <w:rPr>
          <w:lang w:val="fi-FI"/>
        </w:rPr>
        <w:instrText>HYPERLINK "https://data.europa.eu/eli/reg/2016/796/oj"</w:instrText>
      </w:r>
      <w:r>
        <w:fldChar w:fldCharType="separate"/>
      </w:r>
      <w:r w:rsidRPr="00395B7B">
        <w:rPr>
          <w:rStyle w:val="Hyperlink"/>
          <w:sz w:val="24"/>
          <w:szCs w:val="24"/>
          <w:lang w:val="et-EE"/>
        </w:rPr>
        <w:t>https://data.europa.eu/eli/reg/2016/796/oj</w:t>
      </w:r>
      <w:r>
        <w:fldChar w:fldCharType="end"/>
      </w:r>
      <w:r w:rsidRPr="00395B7B">
        <w:rPr>
          <w:sz w:val="24"/>
          <w:szCs w:val="24"/>
          <w:lang w:val="et-EE"/>
        </w:rPr>
        <w:t>.</w:t>
      </w:r>
    </w:p>
  </w:footnote>
  <w:footnote w:id="254">
    <w:p w14:paraId="591E1F6D" w14:textId="5D34B60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55">
    <w:p w14:paraId="73A877E7" w14:textId="4BE1BF6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56">
    <w:p w14:paraId="210CDAEC" w14:textId="0ABBE7C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57">
    <w:p w14:paraId="053748E9" w14:textId="709DB09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58">
    <w:p w14:paraId="34F4B676" w14:textId="126F176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59">
    <w:p w14:paraId="2B089FF7" w14:textId="0A1990D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41, 15.2.2008, lk 15, ELI: </w:t>
      </w:r>
      <w:r>
        <w:fldChar w:fldCharType="begin"/>
      </w:r>
      <w:r w:rsidRPr="00D6576D">
        <w:rPr>
          <w:lang w:val="fi-FI"/>
        </w:rPr>
        <w:instrText>HYPERLINK "https://data.europa.eu/eli/dec/2008/114(1)/oj"</w:instrText>
      </w:r>
      <w:r>
        <w:fldChar w:fldCharType="separate"/>
      </w:r>
      <w:r w:rsidRPr="00395B7B">
        <w:rPr>
          <w:rStyle w:val="Hyperlink"/>
          <w:sz w:val="24"/>
          <w:szCs w:val="24"/>
          <w:lang w:val="et-EE"/>
        </w:rPr>
        <w:t>https://data.europa.eu/eli/dec/2008/114(1)/oj</w:t>
      </w:r>
      <w:r>
        <w:fldChar w:fldCharType="end"/>
      </w:r>
      <w:r w:rsidRPr="00395B7B">
        <w:rPr>
          <w:sz w:val="24"/>
          <w:szCs w:val="24"/>
          <w:lang w:val="et-EE"/>
        </w:rPr>
        <w:t>.</w:t>
      </w:r>
    </w:p>
  </w:footnote>
  <w:footnote w:id="260">
    <w:p w14:paraId="04ED8B12" w14:textId="5150F45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61">
    <w:p w14:paraId="27FCD7D4" w14:textId="11809A4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62">
    <w:p w14:paraId="29F0B2E3" w14:textId="5A4E7DA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63">
    <w:p w14:paraId="120B8443" w14:textId="5F74CC5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64">
    <w:p w14:paraId="5EDDB0FD" w14:textId="1CA5CAB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41, 15.2.2008, lk 15, ELI: </w:t>
      </w:r>
      <w:r>
        <w:fldChar w:fldCharType="begin"/>
      </w:r>
      <w:r w:rsidRPr="00D6576D">
        <w:rPr>
          <w:lang w:val="fi-FI"/>
        </w:rPr>
        <w:instrText>HYPERLINK "https://data.europa.eu/eli/dec/2008/114(1)/oj"</w:instrText>
      </w:r>
      <w:r>
        <w:fldChar w:fldCharType="separate"/>
      </w:r>
      <w:r w:rsidRPr="00395B7B">
        <w:rPr>
          <w:rStyle w:val="Hyperlink"/>
          <w:sz w:val="24"/>
          <w:szCs w:val="24"/>
          <w:lang w:val="et-EE"/>
        </w:rPr>
        <w:t>https://data.europa.eu/eli/dec/2008/114(1)/oj</w:t>
      </w:r>
      <w:r>
        <w:fldChar w:fldCharType="end"/>
      </w:r>
      <w:r w:rsidRPr="00395B7B">
        <w:rPr>
          <w:sz w:val="24"/>
          <w:szCs w:val="24"/>
          <w:lang w:val="et-EE"/>
        </w:rPr>
        <w:t>.</w:t>
      </w:r>
    </w:p>
  </w:footnote>
  <w:footnote w:id="265">
    <w:p w14:paraId="79DBD204" w14:textId="5DD3AAA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fi-FI"/>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66">
    <w:p w14:paraId="0114EA2E" w14:textId="59241CE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da-DK"/>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67">
    <w:p w14:paraId="1A688A9B" w14:textId="78560B6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da-DK"/>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68">
    <w:p w14:paraId="379A1003" w14:textId="72D4B33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69">
    <w:p w14:paraId="2C650ECE" w14:textId="6E5D2EF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331, 15.12.2010, lk 84, ELI: </w:t>
      </w:r>
      <w:r>
        <w:fldChar w:fldCharType="begin"/>
      </w:r>
      <w:r w:rsidRPr="00D6576D">
        <w:rPr>
          <w:lang w:val="fi-FI"/>
        </w:rPr>
        <w:instrText>HYPERLINK "https://data.europa.eu/eli/reg/2010/1095/oj"</w:instrText>
      </w:r>
      <w:r>
        <w:fldChar w:fldCharType="separate"/>
      </w:r>
      <w:r w:rsidRPr="00395B7B">
        <w:rPr>
          <w:rStyle w:val="Hyperlink"/>
          <w:sz w:val="24"/>
          <w:szCs w:val="24"/>
          <w:lang w:val="et-EE"/>
        </w:rPr>
        <w:t>https://data.europa.eu/eli/reg/2010/1095/oj</w:t>
      </w:r>
      <w:r>
        <w:fldChar w:fldCharType="end"/>
      </w:r>
      <w:r w:rsidRPr="00395B7B">
        <w:rPr>
          <w:sz w:val="24"/>
          <w:szCs w:val="24"/>
          <w:lang w:val="et-EE"/>
        </w:rPr>
        <w:t>.</w:t>
      </w:r>
    </w:p>
  </w:footnote>
  <w:footnote w:id="270">
    <w:p w14:paraId="3BF5D08C" w14:textId="751D62C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71">
    <w:p w14:paraId="604E7149" w14:textId="573C121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72">
    <w:p w14:paraId="3C5CE2F9" w14:textId="445ABBB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73">
    <w:p w14:paraId="527C420C" w14:textId="5D8CE54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74">
    <w:p w14:paraId="03FEAD2A" w14:textId="4602949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75">
    <w:p w14:paraId="5C45DFD3" w14:textId="5CD09A3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331, 15.12.2010, lk 84, ELI: </w:t>
      </w:r>
      <w:r>
        <w:fldChar w:fldCharType="begin"/>
      </w:r>
      <w:r w:rsidRPr="00D6576D">
        <w:rPr>
          <w:lang w:val="fi-FI"/>
        </w:rPr>
        <w:instrText>HYPERLINK "https://data.europa.eu/eli/reg/2010/1095/oj"</w:instrText>
      </w:r>
      <w:r>
        <w:fldChar w:fldCharType="separate"/>
      </w:r>
      <w:r w:rsidRPr="00395B7B">
        <w:rPr>
          <w:rStyle w:val="Hyperlink"/>
          <w:sz w:val="24"/>
          <w:szCs w:val="24"/>
          <w:lang w:val="et-EE"/>
        </w:rPr>
        <w:t>https://data.europa.eu/eli/reg/2010/1095/oj</w:t>
      </w:r>
      <w:r>
        <w:fldChar w:fldCharType="end"/>
      </w:r>
      <w:r w:rsidRPr="00395B7B">
        <w:rPr>
          <w:sz w:val="24"/>
          <w:szCs w:val="24"/>
          <w:lang w:val="et-EE"/>
        </w:rPr>
        <w:t>.</w:t>
      </w:r>
    </w:p>
  </w:footnote>
  <w:footnote w:id="276">
    <w:p w14:paraId="7FA88AFF" w14:textId="72AF985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77">
    <w:p w14:paraId="7FE967AC" w14:textId="157377D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78">
    <w:p w14:paraId="383B283F" w14:textId="44A4BB2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79">
    <w:p w14:paraId="5083CEFB" w14:textId="620C30A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80">
    <w:p w14:paraId="6BA841B5" w14:textId="6A23229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81">
    <w:p w14:paraId="30EDA462" w14:textId="2C898E1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354, 31.12.2008, lk 82, ELI: </w:t>
      </w:r>
      <w:r>
        <w:fldChar w:fldCharType="begin"/>
      </w:r>
      <w:r w:rsidRPr="00D6576D">
        <w:rPr>
          <w:lang w:val="fi-FI"/>
        </w:rPr>
        <w:instrText>HYPERLINK "https://data.europa.eu/eli/reg/2008/1339"</w:instrText>
      </w:r>
      <w:r>
        <w:fldChar w:fldCharType="separate"/>
      </w:r>
      <w:r w:rsidRPr="00395B7B">
        <w:rPr>
          <w:rStyle w:val="Hyperlink"/>
          <w:sz w:val="24"/>
          <w:szCs w:val="24"/>
          <w:lang w:val="et-EE"/>
        </w:rPr>
        <w:t>https://data.europa.eu/eli/reg/2008/1339</w:t>
      </w:r>
      <w:r>
        <w:fldChar w:fldCharType="end"/>
      </w:r>
      <w:r w:rsidRPr="00395B7B">
        <w:rPr>
          <w:sz w:val="24"/>
          <w:szCs w:val="24"/>
          <w:lang w:val="et-EE"/>
        </w:rPr>
        <w:t>.</w:t>
      </w:r>
    </w:p>
  </w:footnote>
  <w:footnote w:id="282">
    <w:p w14:paraId="27C7FF2C" w14:textId="11B9405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83">
    <w:p w14:paraId="3E94FDF8" w14:textId="1FB757D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84">
    <w:p w14:paraId="74DFFBC4" w14:textId="5DA3FA2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85">
    <w:p w14:paraId="4FCA84E4" w14:textId="62E7791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86">
    <w:p w14:paraId="2758EDE1" w14:textId="4E31BFE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87">
    <w:p w14:paraId="19AA9C6B" w14:textId="1464600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354, 31.12.2008, lk 82, ELI: </w:t>
      </w:r>
      <w:r>
        <w:fldChar w:fldCharType="begin"/>
      </w:r>
      <w:r w:rsidRPr="00D6576D">
        <w:rPr>
          <w:lang w:val="fi-FI"/>
        </w:rPr>
        <w:instrText>HYPERLINK "https://data.europa.eu/eli/reg/2008/1339"</w:instrText>
      </w:r>
      <w:r>
        <w:fldChar w:fldCharType="separate"/>
      </w:r>
      <w:r w:rsidRPr="00395B7B">
        <w:rPr>
          <w:rStyle w:val="Hyperlink"/>
          <w:sz w:val="24"/>
          <w:szCs w:val="24"/>
          <w:lang w:val="et-EE"/>
        </w:rPr>
        <w:t>https://data.europa.eu/eli/reg/2008/1339</w:t>
      </w:r>
      <w:r>
        <w:fldChar w:fldCharType="end"/>
      </w:r>
      <w:r w:rsidRPr="00395B7B">
        <w:rPr>
          <w:sz w:val="24"/>
          <w:szCs w:val="24"/>
          <w:lang w:val="et-EE"/>
        </w:rPr>
        <w:t>.</w:t>
      </w:r>
    </w:p>
  </w:footnote>
  <w:footnote w:id="288">
    <w:p w14:paraId="413F79E1" w14:textId="2855D76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89">
    <w:p w14:paraId="3B3391BE" w14:textId="5EEB7DF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90">
    <w:p w14:paraId="446AFA2B" w14:textId="5279E13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91">
    <w:p w14:paraId="570C1CC9" w14:textId="679CB38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92">
    <w:p w14:paraId="06B92AB5" w14:textId="5177585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93">
    <w:p w14:paraId="08A81383" w14:textId="3FF592F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468, 30.12.2021, lk 1, ELI: </w:t>
      </w:r>
      <w:r>
        <w:fldChar w:fldCharType="begin"/>
      </w:r>
      <w:r w:rsidRPr="00D6576D">
        <w:rPr>
          <w:lang w:val="fi-FI"/>
        </w:rPr>
        <w:instrText>HYPERLINK "http://data.europa.eu/eli/reg/2021/2303/oj"</w:instrText>
      </w:r>
      <w:r>
        <w:fldChar w:fldCharType="separate"/>
      </w:r>
      <w:r w:rsidRPr="00395B7B">
        <w:rPr>
          <w:rStyle w:val="Hyperlink"/>
          <w:sz w:val="24"/>
          <w:szCs w:val="24"/>
          <w:lang w:val="et-EE"/>
        </w:rPr>
        <w:t>http://data.europa.eu/eli/reg/2021/2303/oj</w:t>
      </w:r>
      <w:r>
        <w:fldChar w:fldCharType="end"/>
      </w:r>
      <w:r w:rsidRPr="00395B7B">
        <w:rPr>
          <w:sz w:val="24"/>
          <w:szCs w:val="24"/>
          <w:lang w:val="et-EE"/>
        </w:rPr>
        <w:t>.</w:t>
      </w:r>
    </w:p>
  </w:footnote>
  <w:footnote w:id="294">
    <w:p w14:paraId="33012D15" w14:textId="7D16711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295">
    <w:p w14:paraId="4F2B43B6" w14:textId="6C35B7E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296">
    <w:p w14:paraId="49D18917" w14:textId="7581712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297">
    <w:p w14:paraId="06850762" w14:textId="42C2822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298">
    <w:p w14:paraId="3878EDC7" w14:textId="6F16F1D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299">
    <w:p w14:paraId="1246C775" w14:textId="2B12910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468, 30.12.2021, lk 1, ELI: </w:t>
      </w:r>
      <w:r>
        <w:fldChar w:fldCharType="begin"/>
      </w:r>
      <w:r w:rsidRPr="00D6576D">
        <w:rPr>
          <w:lang w:val="fi-FI"/>
        </w:rPr>
        <w:instrText>HYPERLINK "http://data.europa.eu/eli/reg/2021/2303/oj"</w:instrText>
      </w:r>
      <w:r>
        <w:fldChar w:fldCharType="separate"/>
      </w:r>
      <w:r w:rsidRPr="00395B7B">
        <w:rPr>
          <w:rStyle w:val="Hyperlink"/>
          <w:sz w:val="24"/>
          <w:szCs w:val="24"/>
          <w:lang w:val="et-EE"/>
        </w:rPr>
        <w:t>http://data.europa.eu/eli/reg/2021/2303/oj</w:t>
      </w:r>
      <w:r>
        <w:fldChar w:fldCharType="end"/>
      </w:r>
      <w:r w:rsidRPr="00395B7B">
        <w:rPr>
          <w:sz w:val="24"/>
          <w:szCs w:val="24"/>
          <w:lang w:val="et-EE"/>
        </w:rPr>
        <w:t>.</w:t>
      </w:r>
    </w:p>
  </w:footnote>
  <w:footnote w:id="300">
    <w:p w14:paraId="405E9704" w14:textId="37CE38D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01">
    <w:p w14:paraId="07D4412F" w14:textId="0AC5DFA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02">
    <w:p w14:paraId="74D55B8C" w14:textId="15DBA2E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03">
    <w:p w14:paraId="382601E5" w14:textId="6FD13A3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04">
    <w:p w14:paraId="252387BC" w14:textId="0C8932C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05">
    <w:p w14:paraId="5F1AED18" w14:textId="42FDC00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295, 21.11.2018, lk 99, ELI: </w:t>
      </w:r>
      <w:r>
        <w:fldChar w:fldCharType="begin"/>
      </w:r>
      <w:r w:rsidRPr="00D6576D">
        <w:rPr>
          <w:lang w:val="fi-FI"/>
        </w:rPr>
        <w:instrText>HYPERLINK "http://data.europa.eu/eli/reg/2018/1726/oj"</w:instrText>
      </w:r>
      <w:r>
        <w:fldChar w:fldCharType="separate"/>
      </w:r>
      <w:r w:rsidRPr="00395B7B">
        <w:rPr>
          <w:rStyle w:val="Hyperlink"/>
          <w:sz w:val="24"/>
          <w:szCs w:val="24"/>
          <w:lang w:val="et-EE"/>
        </w:rPr>
        <w:t>http://data.europa.eu/eli/reg/2018/1726/oj</w:t>
      </w:r>
      <w:r>
        <w:fldChar w:fldCharType="end"/>
      </w:r>
      <w:r w:rsidRPr="00395B7B">
        <w:rPr>
          <w:sz w:val="24"/>
          <w:szCs w:val="24"/>
          <w:lang w:val="et-EE"/>
        </w:rPr>
        <w:t>.</w:t>
      </w:r>
    </w:p>
  </w:footnote>
  <w:footnote w:id="306">
    <w:p w14:paraId="27069B98" w14:textId="53D71EF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07">
    <w:p w14:paraId="438BE2F2" w14:textId="3342A87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08">
    <w:p w14:paraId="688E37C0" w14:textId="0D62821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09">
    <w:p w14:paraId="32FDB8C9" w14:textId="1081D4E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10">
    <w:p w14:paraId="4AA6D069" w14:textId="21935B5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11">
    <w:p w14:paraId="7C961A5E" w14:textId="7440455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295, 21.11.2018, lk 99, ELI: </w:t>
      </w:r>
      <w:r>
        <w:fldChar w:fldCharType="begin"/>
      </w:r>
      <w:r w:rsidRPr="00D6576D">
        <w:rPr>
          <w:lang w:val="fi-FI"/>
        </w:rPr>
        <w:instrText>HYPERLINK "http://data.europa.eu/eli/reg/2018/1726/oj"</w:instrText>
      </w:r>
      <w:r>
        <w:fldChar w:fldCharType="separate"/>
      </w:r>
      <w:r w:rsidRPr="00395B7B">
        <w:rPr>
          <w:rStyle w:val="Hyperlink"/>
          <w:sz w:val="24"/>
          <w:szCs w:val="24"/>
          <w:lang w:val="et-EE"/>
        </w:rPr>
        <w:t>http://data.europa.eu/eli/reg/2018/1726/oj</w:t>
      </w:r>
      <w:r>
        <w:fldChar w:fldCharType="end"/>
      </w:r>
      <w:r w:rsidRPr="00395B7B">
        <w:rPr>
          <w:sz w:val="24"/>
          <w:szCs w:val="24"/>
          <w:lang w:val="et-EE"/>
        </w:rPr>
        <w:t>.</w:t>
      </w:r>
    </w:p>
  </w:footnote>
  <w:footnote w:id="312">
    <w:p w14:paraId="257E7A44" w14:textId="1A449E1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13">
    <w:p w14:paraId="00254EC2" w14:textId="2D25DB5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14">
    <w:p w14:paraId="324B29F7" w14:textId="2080B4F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15">
    <w:p w14:paraId="0895B922" w14:textId="7BF5DB3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16">
    <w:p w14:paraId="72EC0B64" w14:textId="193037E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17">
    <w:p w14:paraId="647DE473" w14:textId="00A5BA6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30, 31.1.2019, lk 58, ELI: </w:t>
      </w:r>
      <w:r>
        <w:fldChar w:fldCharType="begin"/>
      </w:r>
      <w:r w:rsidRPr="00D6576D">
        <w:rPr>
          <w:lang w:val="fi-FI"/>
        </w:rPr>
        <w:instrText>HYPERLINK "http://data.europa.eu/eli/reg/2019/126/oj"</w:instrText>
      </w:r>
      <w:r>
        <w:fldChar w:fldCharType="separate"/>
      </w:r>
      <w:r w:rsidRPr="00395B7B">
        <w:rPr>
          <w:rStyle w:val="Hyperlink"/>
          <w:sz w:val="24"/>
          <w:szCs w:val="24"/>
          <w:lang w:val="et-EE"/>
        </w:rPr>
        <w:t>http://data.europa.eu/eli/reg/2019/126/oj</w:t>
      </w:r>
      <w:r>
        <w:fldChar w:fldCharType="end"/>
      </w:r>
      <w:r w:rsidRPr="00395B7B">
        <w:rPr>
          <w:sz w:val="24"/>
          <w:szCs w:val="24"/>
          <w:lang w:val="et-EE"/>
        </w:rPr>
        <w:t>.</w:t>
      </w:r>
    </w:p>
  </w:footnote>
  <w:footnote w:id="318">
    <w:p w14:paraId="4CB209FC" w14:textId="75A2F30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19">
    <w:p w14:paraId="6535EC33" w14:textId="46C4D95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20">
    <w:p w14:paraId="60B350B1" w14:textId="6A23A6B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21">
    <w:p w14:paraId="5A2B9348" w14:textId="49F25DF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22">
    <w:p w14:paraId="54BE0A18" w14:textId="4373D1B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23">
    <w:p w14:paraId="19962BDD" w14:textId="335A012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30, 31.1.2019, lk 58, ELI: </w:t>
      </w:r>
      <w:r>
        <w:fldChar w:fldCharType="begin"/>
      </w:r>
      <w:r w:rsidRPr="00D6576D">
        <w:rPr>
          <w:lang w:val="fi-FI"/>
        </w:rPr>
        <w:instrText>HYPERLINK "http://data.europa.eu/eli/reg/2019/126/oj"</w:instrText>
      </w:r>
      <w:r>
        <w:fldChar w:fldCharType="separate"/>
      </w:r>
      <w:r w:rsidRPr="00395B7B">
        <w:rPr>
          <w:rStyle w:val="Hyperlink"/>
          <w:sz w:val="24"/>
          <w:szCs w:val="24"/>
          <w:lang w:val="et-EE"/>
        </w:rPr>
        <w:t>http://data.europa.eu/eli/reg/2019/126/oj</w:t>
      </w:r>
      <w:r>
        <w:fldChar w:fldCharType="end"/>
      </w:r>
      <w:r w:rsidRPr="00395B7B">
        <w:rPr>
          <w:sz w:val="24"/>
          <w:szCs w:val="24"/>
          <w:lang w:val="et-EE"/>
        </w:rPr>
        <w:t>.</w:t>
      </w:r>
    </w:p>
  </w:footnote>
  <w:footnote w:id="324">
    <w:p w14:paraId="311D7B67" w14:textId="5FF6E56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25">
    <w:p w14:paraId="5313E826" w14:textId="14A7CD7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26">
    <w:p w14:paraId="3DBDC974" w14:textId="6973B3B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27">
    <w:p w14:paraId="34E64434" w14:textId="1B2DA7D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28">
    <w:p w14:paraId="00D3494C" w14:textId="4CB7D62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29">
    <w:p w14:paraId="44AFAA3F" w14:textId="02E56E7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30, 31.1.2019, lk 74, ELI: </w:t>
      </w:r>
      <w:r>
        <w:fldChar w:fldCharType="begin"/>
      </w:r>
      <w:r w:rsidRPr="00D6576D">
        <w:rPr>
          <w:lang w:val="fi-FI"/>
        </w:rPr>
        <w:instrText>HYPERLINK "http://data.europa.eu/eli/reg/2019/127/oj"</w:instrText>
      </w:r>
      <w:r>
        <w:fldChar w:fldCharType="separate"/>
      </w:r>
      <w:r w:rsidRPr="00395B7B">
        <w:rPr>
          <w:rStyle w:val="Hyperlink"/>
          <w:sz w:val="24"/>
          <w:szCs w:val="24"/>
          <w:lang w:val="et-EE"/>
        </w:rPr>
        <w:t>http://data.europa.eu/eli/reg/2019/127/oj</w:t>
      </w:r>
      <w:r>
        <w:fldChar w:fldCharType="end"/>
      </w:r>
      <w:r w:rsidRPr="00395B7B">
        <w:rPr>
          <w:sz w:val="24"/>
          <w:szCs w:val="24"/>
          <w:lang w:val="et-EE"/>
        </w:rPr>
        <w:t>.</w:t>
      </w:r>
    </w:p>
  </w:footnote>
  <w:footnote w:id="330">
    <w:p w14:paraId="2223113A" w14:textId="3F287B5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31">
    <w:p w14:paraId="365890F3" w14:textId="41B5A47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32">
    <w:p w14:paraId="7EBD7A90" w14:textId="71FB353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33">
    <w:p w14:paraId="4613E0AC" w14:textId="4ADC12A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34">
    <w:p w14:paraId="039EF1CB" w14:textId="0856F51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35">
    <w:p w14:paraId="03AE9AEB" w14:textId="1E0A3DB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30, 31.1.2019, lk 74, ELI: </w:t>
      </w:r>
      <w:r>
        <w:fldChar w:fldCharType="begin"/>
      </w:r>
      <w:r w:rsidRPr="00D6576D">
        <w:rPr>
          <w:lang w:val="fi-FI"/>
        </w:rPr>
        <w:instrText>HYPERLINK "http://data.europa.eu/eli/reg/2019/127/oj"</w:instrText>
      </w:r>
      <w:r>
        <w:fldChar w:fldCharType="separate"/>
      </w:r>
      <w:r w:rsidRPr="00395B7B">
        <w:rPr>
          <w:rStyle w:val="Hyperlink"/>
          <w:sz w:val="24"/>
          <w:szCs w:val="24"/>
          <w:lang w:val="et-EE"/>
        </w:rPr>
        <w:t>http://data.europa.eu/eli/reg/2019/127/oj</w:t>
      </w:r>
      <w:r>
        <w:fldChar w:fldCharType="end"/>
      </w:r>
      <w:r w:rsidRPr="00395B7B">
        <w:rPr>
          <w:sz w:val="24"/>
          <w:szCs w:val="24"/>
          <w:lang w:val="et-EE"/>
        </w:rPr>
        <w:t>.</w:t>
      </w:r>
    </w:p>
  </w:footnote>
  <w:footnote w:id="336">
    <w:p w14:paraId="5C79D640" w14:textId="1FDC4EA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37">
    <w:p w14:paraId="491D4DE2" w14:textId="605F7FC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38">
    <w:p w14:paraId="0441C1E1" w14:textId="150EE3F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39">
    <w:p w14:paraId="69B781FE" w14:textId="7978A1F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40">
    <w:p w14:paraId="4002E263" w14:textId="07F5C3D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41">
    <w:p w14:paraId="49B3C622" w14:textId="32793A6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295, 21.11.2018, lk 138, ELI: </w:t>
      </w:r>
      <w:r>
        <w:fldChar w:fldCharType="begin"/>
      </w:r>
      <w:r w:rsidRPr="00D6576D">
        <w:rPr>
          <w:lang w:val="fi-FI"/>
        </w:rPr>
        <w:instrText>HYPERLINK "http://data.europa.eu/eli/reg/2018/1727/oj"</w:instrText>
      </w:r>
      <w:r>
        <w:fldChar w:fldCharType="separate"/>
      </w:r>
      <w:r w:rsidRPr="00395B7B">
        <w:rPr>
          <w:rStyle w:val="Hyperlink"/>
          <w:sz w:val="24"/>
          <w:szCs w:val="24"/>
          <w:lang w:val="et-EE"/>
        </w:rPr>
        <w:t>http://data.europa.eu/eli/reg/2018/1727/oj</w:t>
      </w:r>
      <w:r>
        <w:fldChar w:fldCharType="end"/>
      </w:r>
      <w:r w:rsidRPr="00395B7B">
        <w:rPr>
          <w:sz w:val="24"/>
          <w:szCs w:val="24"/>
          <w:lang w:val="et-EE"/>
        </w:rPr>
        <w:t>.</w:t>
      </w:r>
    </w:p>
  </w:footnote>
  <w:footnote w:id="342">
    <w:p w14:paraId="10C4DBD9" w14:textId="6F3E25B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43">
    <w:p w14:paraId="6B32D0F9" w14:textId="020677F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44">
    <w:p w14:paraId="1787C2B1" w14:textId="15827D8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45">
    <w:p w14:paraId="4E44B8DF" w14:textId="61920C1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46">
    <w:p w14:paraId="3D75222C" w14:textId="06EEB49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47">
    <w:p w14:paraId="51ACBFAF" w14:textId="4431B3B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295, 21.11.2018, lk 138, ELI: </w:t>
      </w:r>
      <w:r>
        <w:fldChar w:fldCharType="begin"/>
      </w:r>
      <w:r w:rsidRPr="00D6576D">
        <w:rPr>
          <w:lang w:val="fi-FI"/>
        </w:rPr>
        <w:instrText>HYPERLINK "http://data.europa.eu/eli/reg/2018/1727/oj"</w:instrText>
      </w:r>
      <w:r>
        <w:fldChar w:fldCharType="separate"/>
      </w:r>
      <w:r w:rsidRPr="00395B7B">
        <w:rPr>
          <w:rStyle w:val="Hyperlink"/>
          <w:sz w:val="24"/>
          <w:szCs w:val="24"/>
          <w:lang w:val="et-EE"/>
        </w:rPr>
        <w:t>http://data.europa.eu/eli/reg/2018/1727/oj</w:t>
      </w:r>
      <w:r>
        <w:fldChar w:fldCharType="end"/>
      </w:r>
      <w:r w:rsidRPr="00395B7B">
        <w:rPr>
          <w:sz w:val="24"/>
          <w:szCs w:val="24"/>
          <w:lang w:val="et-EE"/>
        </w:rPr>
        <w:t>.</w:t>
      </w:r>
    </w:p>
  </w:footnote>
  <w:footnote w:id="348">
    <w:p w14:paraId="6B428446" w14:textId="484BD70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49">
    <w:p w14:paraId="71D95A40" w14:textId="6E716D2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50">
    <w:p w14:paraId="3A684DF3" w14:textId="71B6575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51">
    <w:p w14:paraId="4E833121" w14:textId="2E82E1E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52">
    <w:p w14:paraId="1A008E44" w14:textId="466C06C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53">
    <w:p w14:paraId="225E80ED" w14:textId="646938D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135, 24.5.2016, lk 53, ELI: </w:t>
      </w:r>
      <w:r>
        <w:fldChar w:fldCharType="begin"/>
      </w:r>
      <w:r w:rsidRPr="00D6576D">
        <w:rPr>
          <w:lang w:val="fi-FI"/>
        </w:rPr>
        <w:instrText>HYPERLINK "http://data.europa.eu/eli/reg/2016/794/oj"</w:instrText>
      </w:r>
      <w:r>
        <w:fldChar w:fldCharType="separate"/>
      </w:r>
      <w:r w:rsidRPr="00395B7B">
        <w:rPr>
          <w:rStyle w:val="Hyperlink"/>
          <w:sz w:val="24"/>
          <w:szCs w:val="24"/>
          <w:lang w:val="et-EE"/>
        </w:rPr>
        <w:t>http://data.europa.eu/eli/reg/2016/794/oj</w:t>
      </w:r>
      <w:r>
        <w:fldChar w:fldCharType="end"/>
      </w:r>
      <w:r w:rsidRPr="00395B7B">
        <w:rPr>
          <w:sz w:val="24"/>
          <w:szCs w:val="24"/>
          <w:lang w:val="et-EE"/>
        </w:rPr>
        <w:t>.</w:t>
      </w:r>
    </w:p>
  </w:footnote>
  <w:footnote w:id="354">
    <w:p w14:paraId="1E84BCBF" w14:textId="6896D63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55">
    <w:p w14:paraId="6549AB26" w14:textId="074FA60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56">
    <w:p w14:paraId="5637C0BF" w14:textId="0128543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57">
    <w:p w14:paraId="33EA4777" w14:textId="124B538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58">
    <w:p w14:paraId="3DC45F2C" w14:textId="40723B2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59">
    <w:p w14:paraId="3183E4A4" w14:textId="46873C6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135, 24.5.2016, lk 53, ELI: </w:t>
      </w:r>
      <w:r>
        <w:fldChar w:fldCharType="begin"/>
      </w:r>
      <w:r w:rsidRPr="00D6576D">
        <w:rPr>
          <w:lang w:val="fi-FI"/>
        </w:rPr>
        <w:instrText>HYPERLINK "http://data.europa.eu/eli/reg/2016/794/oj"</w:instrText>
      </w:r>
      <w:r>
        <w:fldChar w:fldCharType="separate"/>
      </w:r>
      <w:r w:rsidRPr="00395B7B">
        <w:rPr>
          <w:rStyle w:val="Hyperlink"/>
          <w:sz w:val="24"/>
          <w:szCs w:val="24"/>
          <w:lang w:val="et-EE"/>
        </w:rPr>
        <w:t>http://data.europa.eu/eli/reg/2016/794/oj</w:t>
      </w:r>
      <w:r>
        <w:fldChar w:fldCharType="end"/>
      </w:r>
      <w:r w:rsidRPr="00395B7B">
        <w:rPr>
          <w:sz w:val="24"/>
          <w:szCs w:val="24"/>
          <w:lang w:val="et-EE"/>
        </w:rPr>
        <w:t>.</w:t>
      </w:r>
    </w:p>
  </w:footnote>
  <w:footnote w:id="360">
    <w:p w14:paraId="2BE73043" w14:textId="218A989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61">
    <w:p w14:paraId="5F333528" w14:textId="22E4836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62">
    <w:p w14:paraId="4A8B2FEC" w14:textId="59D2CFA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63">
    <w:p w14:paraId="58BA5C41" w14:textId="4E157B2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64">
    <w:p w14:paraId="00721C8F" w14:textId="2414DCA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65">
    <w:p w14:paraId="34BE3F7D" w14:textId="39DE8BC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170, 12.5.2021, lk 69, ELI: </w:t>
      </w:r>
      <w:r>
        <w:fldChar w:fldCharType="begin"/>
      </w:r>
      <w:r w:rsidRPr="00D6576D">
        <w:rPr>
          <w:lang w:val="fi-FI"/>
        </w:rPr>
        <w:instrText>HYPERLINK "http://data.europa.eu/eli/reg/2021/696/oj"</w:instrText>
      </w:r>
      <w:r>
        <w:fldChar w:fldCharType="separate"/>
      </w:r>
      <w:r w:rsidRPr="00395B7B">
        <w:rPr>
          <w:rStyle w:val="Hyperlink"/>
          <w:sz w:val="24"/>
          <w:szCs w:val="24"/>
          <w:lang w:val="et-EE"/>
        </w:rPr>
        <w:t>http://data.europa.eu/eli/reg/2021/696/oj</w:t>
      </w:r>
      <w:r>
        <w:fldChar w:fldCharType="end"/>
      </w:r>
      <w:r w:rsidRPr="00395B7B">
        <w:rPr>
          <w:sz w:val="24"/>
          <w:szCs w:val="24"/>
          <w:lang w:val="et-EE"/>
        </w:rPr>
        <w:t>.</w:t>
      </w:r>
    </w:p>
  </w:footnote>
  <w:footnote w:id="366">
    <w:p w14:paraId="01967854" w14:textId="006BFE6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67">
    <w:p w14:paraId="0492EC4C" w14:textId="5F52092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68">
    <w:p w14:paraId="137FDD2B" w14:textId="0471D3E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69">
    <w:p w14:paraId="2B546EC5" w14:textId="03ECDFB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70">
    <w:p w14:paraId="612A379A" w14:textId="51DDDFE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71">
    <w:p w14:paraId="2BA3F3E0" w14:textId="06305AD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170, 12.5.2021, lk 69, ELI: </w:t>
      </w:r>
      <w:r>
        <w:fldChar w:fldCharType="begin"/>
      </w:r>
      <w:r w:rsidRPr="00D6576D">
        <w:rPr>
          <w:lang w:val="fi-FI"/>
        </w:rPr>
        <w:instrText>HYPERLINK "http://data.europa.eu/eli/reg/2021/696/oj"</w:instrText>
      </w:r>
      <w:r>
        <w:fldChar w:fldCharType="separate"/>
      </w:r>
      <w:r w:rsidRPr="00395B7B">
        <w:rPr>
          <w:rStyle w:val="Hyperlink"/>
          <w:sz w:val="24"/>
          <w:szCs w:val="24"/>
          <w:lang w:val="et-EE"/>
        </w:rPr>
        <w:t>http://data.europa.eu/eli/reg/2021/696/oj</w:t>
      </w:r>
      <w:r>
        <w:fldChar w:fldCharType="end"/>
      </w:r>
      <w:r w:rsidRPr="00395B7B">
        <w:rPr>
          <w:sz w:val="24"/>
          <w:szCs w:val="24"/>
          <w:lang w:val="et-EE"/>
        </w:rPr>
        <w:t>.</w:t>
      </w:r>
    </w:p>
  </w:footnote>
  <w:footnote w:id="372">
    <w:p w14:paraId="4BCFA58D" w14:textId="3D7F43C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73">
    <w:p w14:paraId="780EEF81" w14:textId="66A1FAF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74">
    <w:p w14:paraId="70072D88" w14:textId="1CD282D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75">
    <w:p w14:paraId="5E6ABC68" w14:textId="0A52DDA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76">
    <w:p w14:paraId="3FCAC151" w14:textId="5DE3960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77">
    <w:p w14:paraId="60670A9A" w14:textId="4F207459"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53, 22.2.2007, lk 1, ELI: </w:t>
      </w:r>
      <w:r>
        <w:fldChar w:fldCharType="begin"/>
      </w:r>
      <w:r w:rsidRPr="00D6576D">
        <w:rPr>
          <w:lang w:val="fi-FI"/>
        </w:rPr>
        <w:instrText>HYPERLINK "http://data.europa.eu/eli/reg/2007/168/oj"</w:instrText>
      </w:r>
      <w:r>
        <w:fldChar w:fldCharType="separate"/>
      </w:r>
      <w:r w:rsidRPr="00395B7B">
        <w:rPr>
          <w:rStyle w:val="Hyperlink"/>
          <w:sz w:val="24"/>
          <w:szCs w:val="24"/>
          <w:lang w:val="et-EE"/>
        </w:rPr>
        <w:t>http://data.europa.eu/eli/reg/2007/168/oj</w:t>
      </w:r>
      <w:r>
        <w:fldChar w:fldCharType="end"/>
      </w:r>
      <w:r w:rsidRPr="00395B7B">
        <w:rPr>
          <w:sz w:val="24"/>
          <w:szCs w:val="24"/>
          <w:lang w:val="et-EE"/>
        </w:rPr>
        <w:t>.</w:t>
      </w:r>
    </w:p>
  </w:footnote>
  <w:footnote w:id="378">
    <w:p w14:paraId="6C0EAF67" w14:textId="0AF77908"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79">
    <w:p w14:paraId="0A6BED1F" w14:textId="211F91D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80">
    <w:p w14:paraId="6974648C" w14:textId="653334C4"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81">
    <w:p w14:paraId="31424818" w14:textId="2597C63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82">
    <w:p w14:paraId="56D49683" w14:textId="784FAB6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83">
    <w:p w14:paraId="349EF89B" w14:textId="1238EA6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53, 22.2.2007, lk 1, ELI: </w:t>
      </w:r>
      <w:r>
        <w:fldChar w:fldCharType="begin"/>
      </w:r>
      <w:r w:rsidRPr="00D6576D">
        <w:rPr>
          <w:lang w:val="fi-FI"/>
        </w:rPr>
        <w:instrText>HYPERLINK "http://data.europa.eu/eli/reg/2007/168/oj"</w:instrText>
      </w:r>
      <w:r>
        <w:fldChar w:fldCharType="separate"/>
      </w:r>
      <w:r w:rsidRPr="00395B7B">
        <w:rPr>
          <w:rStyle w:val="Hyperlink"/>
          <w:sz w:val="24"/>
          <w:szCs w:val="24"/>
          <w:lang w:val="et-EE"/>
        </w:rPr>
        <w:t>http://data.europa.eu/eli/reg/2007/168/oj</w:t>
      </w:r>
      <w:r>
        <w:fldChar w:fldCharType="end"/>
      </w:r>
      <w:r w:rsidRPr="00395B7B">
        <w:rPr>
          <w:sz w:val="24"/>
          <w:szCs w:val="24"/>
          <w:lang w:val="et-EE"/>
        </w:rPr>
        <w:t>.</w:t>
      </w:r>
    </w:p>
  </w:footnote>
  <w:footnote w:id="384">
    <w:p w14:paraId="51B4240E" w14:textId="3791570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85">
    <w:p w14:paraId="06D80D73" w14:textId="10F1E32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86">
    <w:p w14:paraId="29889885" w14:textId="7205BA71"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87">
    <w:p w14:paraId="784FF271" w14:textId="3D096E6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88">
    <w:p w14:paraId="2E14C7DF" w14:textId="5675540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89">
    <w:p w14:paraId="6E44825C" w14:textId="2323213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295, 14.11.2019, lk 1, ELI: </w:t>
      </w:r>
      <w:r>
        <w:fldChar w:fldCharType="begin"/>
      </w:r>
      <w:r w:rsidRPr="00D6576D">
        <w:rPr>
          <w:lang w:val="fi-FI"/>
        </w:rPr>
        <w:instrText>HYPERLINK "http://data.europa.eu/eli/reg/2019/1896/oj"</w:instrText>
      </w:r>
      <w:r>
        <w:fldChar w:fldCharType="separate"/>
      </w:r>
      <w:r w:rsidRPr="00395B7B">
        <w:rPr>
          <w:rStyle w:val="Hyperlink"/>
          <w:sz w:val="24"/>
          <w:szCs w:val="24"/>
          <w:lang w:val="et-EE"/>
        </w:rPr>
        <w:t>http://data.europa.eu/eli/reg/2019/1896/oj</w:t>
      </w:r>
      <w:r>
        <w:fldChar w:fldCharType="end"/>
      </w:r>
      <w:r w:rsidRPr="00395B7B">
        <w:rPr>
          <w:sz w:val="24"/>
          <w:szCs w:val="24"/>
          <w:lang w:val="et-EE"/>
        </w:rPr>
        <w:t>.</w:t>
      </w:r>
    </w:p>
  </w:footnote>
  <w:footnote w:id="390">
    <w:p w14:paraId="554A0725" w14:textId="11A748E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91">
    <w:p w14:paraId="1400FCDF" w14:textId="301A4E4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C/2025/5734, 30.10.2025, ELI: </w:t>
      </w:r>
      <w:r>
        <w:fldChar w:fldCharType="begin"/>
      </w:r>
      <w:r w:rsidRPr="00D6576D">
        <w:rPr>
          <w:lang w:val="et-EE"/>
        </w:rPr>
        <w:instrText>HYPERLINK "http://data.europa.eu/eli/C/2025/5734/oj" \t "_blank" \o "Annab juurdepääsu sellele dokumendile tema ELI URI kaudu."</w:instrText>
      </w:r>
      <w:r>
        <w:fldChar w:fldCharType="separate"/>
      </w:r>
      <w:r w:rsidRPr="00395B7B">
        <w:rPr>
          <w:rStyle w:val="Hyperlink"/>
          <w:sz w:val="24"/>
          <w:szCs w:val="24"/>
          <w:lang w:val="et-EE"/>
        </w:rPr>
        <w:t>http://data.europa.eu/eli/C/2025/5734/oj</w:t>
      </w:r>
      <w:r>
        <w:fldChar w:fldCharType="end"/>
      </w:r>
      <w:r w:rsidRPr="00395B7B">
        <w:rPr>
          <w:sz w:val="24"/>
          <w:szCs w:val="24"/>
          <w:lang w:val="et-EE"/>
        </w:rPr>
        <w:t>.</w:t>
      </w:r>
    </w:p>
  </w:footnote>
  <w:footnote w:id="392">
    <w:p w14:paraId="04F1B61B" w14:textId="5FF72EC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ELT C, C/2025/5407, 13.10.2025, ELI: </w:t>
      </w:r>
      <w:r>
        <w:fldChar w:fldCharType="begin"/>
      </w:r>
      <w:r w:rsidRPr="00D6576D">
        <w:rPr>
          <w:lang w:val="et-EE"/>
        </w:rPr>
        <w:instrText>HYPERLINK "http://data.europa.eu/eli/C/2025/5407/oj" \t "_blank" \o "Annab juurdepääsu sellele dokumendile tema ELI URI kaudu."</w:instrText>
      </w:r>
      <w:r>
        <w:fldChar w:fldCharType="separate"/>
      </w:r>
      <w:r w:rsidRPr="00395B7B">
        <w:rPr>
          <w:rStyle w:val="Hyperlink"/>
          <w:sz w:val="24"/>
          <w:szCs w:val="24"/>
          <w:lang w:val="et-EE"/>
        </w:rPr>
        <w:t>http://data.europa.eu/eli/C/2025/5407/oj</w:t>
      </w:r>
      <w:r>
        <w:fldChar w:fldCharType="end"/>
      </w:r>
      <w:r w:rsidRPr="00395B7B">
        <w:rPr>
          <w:sz w:val="24"/>
          <w:szCs w:val="24"/>
          <w:lang w:val="et-EE"/>
        </w:rPr>
        <w:t>.</w:t>
      </w:r>
    </w:p>
  </w:footnote>
  <w:footnote w:id="393">
    <w:p w14:paraId="47E3DB09" w14:textId="15BCC35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193, 30.7.2018, lk 1, ELI: </w:t>
      </w:r>
      <w:r>
        <w:fldChar w:fldCharType="begin"/>
      </w:r>
      <w:r w:rsidRPr="00D6576D">
        <w:rPr>
          <w:lang w:val="fi-FI"/>
        </w:rPr>
        <w:instrText>HYPERLINK "http://data.europa.eu/eli/reg/2018/1046/oj"</w:instrText>
      </w:r>
      <w:r>
        <w:fldChar w:fldCharType="separate"/>
      </w:r>
      <w:r w:rsidRPr="00395B7B">
        <w:rPr>
          <w:rStyle w:val="Hyperlink"/>
          <w:sz w:val="24"/>
          <w:szCs w:val="24"/>
          <w:lang w:val="et-EE"/>
        </w:rPr>
        <w:t>http://data.europa.eu/eli/reg/2018/1046/oj</w:t>
      </w:r>
      <w:r>
        <w:fldChar w:fldCharType="end"/>
      </w:r>
      <w:r w:rsidRPr="00395B7B">
        <w:rPr>
          <w:sz w:val="24"/>
          <w:szCs w:val="24"/>
          <w:lang w:val="et-EE"/>
        </w:rPr>
        <w:t>.</w:t>
      </w:r>
    </w:p>
  </w:footnote>
  <w:footnote w:id="394">
    <w:p w14:paraId="0B56CF13" w14:textId="487E449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2024/2509, 26.9.2024, ELI: </w:t>
      </w:r>
      <w:r>
        <w:fldChar w:fldCharType="begin"/>
      </w:r>
      <w:r w:rsidRPr="00D6576D">
        <w:rPr>
          <w:lang w:val="fi-FI"/>
        </w:rPr>
        <w:instrText>HYPERLINK "http://data.europa.eu/eli/reg/2024/2509/oj"</w:instrText>
      </w:r>
      <w:r>
        <w:fldChar w:fldCharType="separate"/>
      </w:r>
      <w:r w:rsidRPr="00395B7B">
        <w:rPr>
          <w:rStyle w:val="Hyperlink"/>
          <w:sz w:val="24"/>
          <w:szCs w:val="24"/>
          <w:lang w:val="et-EE"/>
        </w:rPr>
        <w:t>http://data.europa.eu/eli/reg/2024/2509/oj</w:t>
      </w:r>
      <w:r>
        <w:fldChar w:fldCharType="end"/>
      </w:r>
      <w:r w:rsidRPr="00395B7B">
        <w:rPr>
          <w:sz w:val="24"/>
          <w:szCs w:val="24"/>
          <w:lang w:val="et-EE"/>
        </w:rPr>
        <w:t>.</w:t>
      </w:r>
    </w:p>
  </w:footnote>
  <w:footnote w:id="395">
    <w:p w14:paraId="1C52C779" w14:textId="54CBEEC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295, 14.11.2019, lk 1, ELI: </w:t>
      </w:r>
      <w:r>
        <w:fldChar w:fldCharType="begin"/>
      </w:r>
      <w:r w:rsidRPr="00D6576D">
        <w:rPr>
          <w:lang w:val="fi-FI"/>
        </w:rPr>
        <w:instrText>HYPERLINK "http://data.europa.eu/eli/reg/2019/1896/oj"</w:instrText>
      </w:r>
      <w:r>
        <w:fldChar w:fldCharType="separate"/>
      </w:r>
      <w:r w:rsidRPr="00395B7B">
        <w:rPr>
          <w:rStyle w:val="Hyperlink"/>
          <w:sz w:val="24"/>
          <w:szCs w:val="24"/>
          <w:lang w:val="et-EE"/>
        </w:rPr>
        <w:t>http://data.europa.eu/eli/reg/2019/1896/oj</w:t>
      </w:r>
      <w:r>
        <w:fldChar w:fldCharType="end"/>
      </w:r>
      <w:r w:rsidRPr="00395B7B">
        <w:rPr>
          <w:sz w:val="24"/>
          <w:szCs w:val="24"/>
          <w:lang w:val="et-EE"/>
        </w:rPr>
        <w:t>.</w:t>
      </w:r>
    </w:p>
  </w:footnote>
  <w:footnote w:id="396">
    <w:p w14:paraId="2EBB2FF2" w14:textId="392195A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ELT L 122, 10.5.2019, lk 1, ELI: </w:t>
      </w:r>
      <w:r>
        <w:fldChar w:fldCharType="begin"/>
      </w:r>
      <w:r w:rsidRPr="00D6576D">
        <w:rPr>
          <w:lang w:val="fi-FI"/>
        </w:rPr>
        <w:instrText>HYPERLINK "http://data.europa.eu/eli/reg_del/2019/715/oj"</w:instrText>
      </w:r>
      <w:r>
        <w:fldChar w:fldCharType="separate"/>
      </w:r>
      <w:r w:rsidRPr="00395B7B">
        <w:rPr>
          <w:rStyle w:val="Hyperlink"/>
          <w:sz w:val="24"/>
          <w:szCs w:val="24"/>
          <w:lang w:val="et-EE"/>
        </w:rPr>
        <w:t>http://data.europa.eu/eli/reg_del/2019/715/oj</w:t>
      </w:r>
      <w:r>
        <w:fldChar w:fldCharType="end"/>
      </w:r>
      <w:r w:rsidRPr="00395B7B">
        <w:rPr>
          <w:sz w:val="24"/>
          <w:szCs w:val="24"/>
          <w:lang w:val="et-EE"/>
        </w:rPr>
        <w:t>.</w:t>
      </w:r>
    </w:p>
  </w:footnote>
  <w:footnote w:id="397">
    <w:p w14:paraId="5E2B1939" w14:textId="34E19AC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Euroopa Parlamendi, Euroopa Liidu Nõukogu ja Euroopa Komisjoni 2012. aasta juuli ühisavaldus detsentraliseeritud asutuste kohta (</w:t>
      </w:r>
      <w:r>
        <w:fldChar w:fldCharType="begin"/>
      </w:r>
      <w:r w:rsidRPr="00D6576D">
        <w:rPr>
          <w:lang w:val="fi-FI"/>
        </w:rPr>
        <w:instrText>HYPERLINK "https://european-union.europa.eu/document/download/d4199ff4-1e3d-45e6-af7e-90cf1a7b10bc_en?filename=joint_statement_on_decentralised_agencies_en.pdf"</w:instrText>
      </w:r>
      <w:r>
        <w:fldChar w:fldCharType="separate"/>
      </w:r>
      <w:r w:rsidRPr="00395B7B">
        <w:rPr>
          <w:rStyle w:val="Hyperlink"/>
          <w:sz w:val="24"/>
          <w:szCs w:val="24"/>
          <w:lang w:val="et-EE"/>
        </w:rPr>
        <w:t>https://european-union.europa.eu/document/download/d4199ff4-1e3d-45e6-af7e-90cf1a7b10bc_en?filename=joint_statement_on_decentralised_agencies_en.pdf</w:t>
      </w:r>
      <w:r>
        <w:fldChar w:fldCharType="end"/>
      </w:r>
      <w:r w:rsidRPr="00395B7B">
        <w:rPr>
          <w:sz w:val="24"/>
          <w:szCs w:val="24"/>
          <w:lang w:val="et-EE"/>
        </w:rPr>
        <w:t>).</w:t>
      </w:r>
    </w:p>
  </w:footnote>
  <w:footnote w:id="398">
    <w:p w14:paraId="36739665" w14:textId="32F6229F"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fldChar w:fldCharType="begin"/>
      </w:r>
      <w:r w:rsidRPr="00D6576D">
        <w:rPr>
          <w:lang w:val="et-EE"/>
        </w:rPr>
        <w:instrText>HYPERLINK "https://agencies-network.europa.eu/document/download/04667fb8-be05-4818-9f62-0cb99f0c5538_en?filename=EUAN%20WG%25"</w:instrText>
      </w:r>
      <w:r>
        <w:fldChar w:fldCharType="separate"/>
      </w:r>
      <w:r w:rsidRPr="00395B7B">
        <w:rPr>
          <w:rStyle w:val="Hyperlink"/>
          <w:sz w:val="24"/>
          <w:szCs w:val="24"/>
          <w:lang w:val="et-EE"/>
        </w:rPr>
        <w:t>https://agencies-network.europa.eu/document/download/04667fb8-be05-4818-9f62-0cb99f0c5538_en?filename=EUAN%20WG%25</w:t>
      </w:r>
      <w:r>
        <w:fldChar w:fldCharType="end"/>
      </w:r>
    </w:p>
  </w:footnote>
  <w:footnote w:id="399">
    <w:p w14:paraId="0B5D6FBF" w14:textId="77BB106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 xml:space="preserve">Andmed vastavalt eelarveaasta 2024 tulude ja kulude eelarvestusele, mis on avaldatud </w:t>
      </w:r>
      <w:r w:rsidRPr="00395B7B">
        <w:rPr>
          <w:i/>
          <w:iCs/>
          <w:sz w:val="24"/>
          <w:szCs w:val="24"/>
          <w:lang w:val="et-EE"/>
        </w:rPr>
        <w:t>Euroopa Liidu Teatajas</w:t>
      </w:r>
      <w:r w:rsidRPr="00395B7B">
        <w:rPr>
          <w:sz w:val="24"/>
          <w:szCs w:val="24"/>
          <w:lang w:val="et-EE"/>
        </w:rPr>
        <w:t xml:space="preserve"> iga asutuse kohta eraldi.</w:t>
      </w:r>
    </w:p>
  </w:footnote>
  <w:footnote w:id="400">
    <w:p w14:paraId="1A9497B4" w14:textId="11936A9C"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Maha on arvatud eelmisest eelarveaastast ülekantud ülejääk.</w:t>
      </w:r>
    </w:p>
  </w:footnote>
  <w:footnote w:id="401">
    <w:p w14:paraId="518C9966" w14:textId="6B077C5E"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Maha on arvatud kumuleerunud ülejäägile vastavad eelarvekorrektsioonid.</w:t>
      </w:r>
    </w:p>
  </w:footnote>
  <w:footnote w:id="402">
    <w:p w14:paraId="19E5C310" w14:textId="4B18C680"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ELi ja kolmandate riikide osalus on kokku 67,8 miljonit eurot. Toetuse ja teenustaseme kokkuleppe kogusumma on 33,8 miljonit eurot.</w:t>
      </w:r>
    </w:p>
  </w:footnote>
  <w:footnote w:id="403">
    <w:p w14:paraId="1E78EA99" w14:textId="482A015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2024. aastal oli ENISA eelarve 26,2 miljonit eurot, samas kui 2023. aastal oli eelarve 25,2 miljonit eurot. 2023. aasta detsembri lõpus allkirjastasid sidevõrkude, sisu ja tehnoloogia peadirektoraat (CONNECT) ja ENISA rahalist toetust käsitleva lepingu, millega eraldatakse aastateks 2024–2026 kübervaldkonna toe ja situatsioonikeskuse meetmete rakendamiseks kokku 20 miljonit eurot. Esimene osamakse summas 16 miljonit eurot kokkulepitud meetmete rakendamiseks saadi 2024. aasta veebruaris.</w:t>
      </w:r>
    </w:p>
  </w:footnote>
  <w:footnote w:id="404">
    <w:p w14:paraId="1FCCA263" w14:textId="3DD23F17"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Omatulud on tasud, mida võetakse sertifikaatide, lubade, ainete registreerimise, osamaksete, andmete kogumise, turujärelevalve, järelevalve ja muude teenuste eest.</w:t>
      </w:r>
    </w:p>
  </w:footnote>
  <w:footnote w:id="405">
    <w:p w14:paraId="087E694A" w14:textId="211D89C3"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Omatulud on riiklike järelevalveasutuste osamaksed.</w:t>
      </w:r>
    </w:p>
  </w:footnote>
  <w:footnote w:id="406">
    <w:p w14:paraId="7499EDA2" w14:textId="60A68C90" w:rsidR="001B2220" w:rsidRPr="00395B7B" w:rsidRDefault="001B2220" w:rsidP="00395B7B">
      <w:pPr>
        <w:pStyle w:val="FootnoteText"/>
        <w:ind w:left="567" w:hanging="567"/>
        <w:rPr>
          <w:sz w:val="24"/>
          <w:szCs w:val="24"/>
          <w:lang w:val="et-EE"/>
        </w:rPr>
      </w:pPr>
      <w:r w:rsidRPr="00395B7B">
        <w:rPr>
          <w:sz w:val="24"/>
          <w:szCs w:val="24"/>
          <w:vertAlign w:val="superscript"/>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Omatulud on riiklike järelevalveasutuste osamaksed.</w:t>
      </w:r>
    </w:p>
  </w:footnote>
  <w:footnote w:id="407">
    <w:p w14:paraId="503E5111" w14:textId="1EC4FDD9" w:rsidR="001B2220" w:rsidRPr="00395B7B" w:rsidRDefault="001B2220" w:rsidP="00395B7B">
      <w:pPr>
        <w:pStyle w:val="FootnoteText"/>
        <w:ind w:left="567" w:hanging="567"/>
        <w:rPr>
          <w:sz w:val="24"/>
          <w:szCs w:val="24"/>
          <w:lang w:val="et-EE"/>
        </w:rPr>
      </w:pPr>
      <w:r w:rsidRPr="00395B7B">
        <w:rPr>
          <w:sz w:val="24"/>
          <w:szCs w:val="24"/>
          <w:vertAlign w:val="superscript"/>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Omatulud hõlmavad riiklike järelevalveasutuste osamakseid ja asutusele makstavaid tasusid.</w:t>
      </w:r>
    </w:p>
  </w:footnote>
  <w:footnote w:id="408">
    <w:p w14:paraId="01B8E4B4" w14:textId="6E2D449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EBA, EIOPA ja ESMA.</w:t>
      </w:r>
    </w:p>
  </w:footnote>
  <w:footnote w:id="409">
    <w:p w14:paraId="2D2A739B" w14:textId="694777B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CEPOL, EIGE, EUAA, eu-LISA, Eurojust, EUROPOL, FRA ja Frontex.</w:t>
      </w:r>
    </w:p>
  </w:footnote>
  <w:footnote w:id="410">
    <w:p w14:paraId="50A1CD36" w14:textId="6599104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Euroopa Parlamendi ja nõukogu 13. detsembri 2023. aasta määrus (EL, Euratom) 2023/2841, millega nähakse ette meetmed küberturvalisuse ühtlaselt kõrge taseme tagamiseks liidu institutsioonides, organites ja asutustes (ELT L, 2023/2841, 18.12.2023, ELI: </w:t>
      </w:r>
      <w:r>
        <w:fldChar w:fldCharType="begin"/>
      </w:r>
      <w:r w:rsidRPr="00D6576D">
        <w:rPr>
          <w:lang w:val="et-EE"/>
        </w:rPr>
        <w:instrText>HYPERLINK "http://data.europa.eu/eli/reg/2023/2841/oj"</w:instrText>
      </w:r>
      <w:r>
        <w:fldChar w:fldCharType="separate"/>
      </w:r>
      <w:r w:rsidRPr="00814278">
        <w:rPr>
          <w:rStyle w:val="Hyperlink"/>
          <w:sz w:val="24"/>
          <w:szCs w:val="24"/>
          <w:lang w:val="et-EE"/>
        </w:rPr>
        <w:t>http://data.europa.eu/eli/reg/2023/2841/oj</w:t>
      </w:r>
      <w:r>
        <w:fldChar w:fldCharType="end"/>
      </w:r>
      <w:r w:rsidRPr="00395B7B">
        <w:rPr>
          <w:sz w:val="24"/>
          <w:szCs w:val="24"/>
          <w:lang w:val="et-EE"/>
        </w:rPr>
        <w:t>).</w:t>
      </w:r>
    </w:p>
  </w:footnote>
  <w:footnote w:id="411">
    <w:p w14:paraId="6A4A8188" w14:textId="0FF0BFA5"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KOHTUOTSUS (üheksas koda), 15. oktoober 2025, kohtuasjades T</w:t>
      </w:r>
      <w:r w:rsidRPr="00395B7B">
        <w:rPr>
          <w:sz w:val="24"/>
          <w:szCs w:val="24"/>
          <w:lang w:val="et-EE"/>
        </w:rPr>
        <w:noBreakHyphen/>
        <w:t>295/23 ja T</w:t>
      </w:r>
      <w:r w:rsidRPr="00395B7B">
        <w:rPr>
          <w:sz w:val="24"/>
          <w:szCs w:val="24"/>
          <w:lang w:val="et-EE"/>
        </w:rPr>
        <w:noBreakHyphen/>
        <w:t>1176/23 (</w:t>
      </w:r>
      <w:r>
        <w:fldChar w:fldCharType="begin"/>
      </w:r>
      <w:r w:rsidRPr="00D6576D">
        <w:rPr>
          <w:lang w:val="fi-FI"/>
        </w:rPr>
        <w:instrText>HYPERLINK "https://infocuria.curia.europa.eu/tabs/document?source=document&amp;mode=lst&amp;pageIndex=0&amp;docid=305193&amp;part=1&amp;doclang=FR&amp;text=&amp;dir=&amp;occ=first&amp;cid=957097"</w:instrText>
      </w:r>
      <w:r>
        <w:fldChar w:fldCharType="separate"/>
      </w:r>
      <w:r w:rsidRPr="00A92220">
        <w:rPr>
          <w:rStyle w:val="Hyperlink"/>
          <w:sz w:val="24"/>
          <w:szCs w:val="24"/>
          <w:lang w:val="et-EE"/>
        </w:rPr>
        <w:t>https://infocuria.curia.europa.eu/tabs/document?source=document&amp;mode=lst&amp;pageIndex=0&amp;docid=305193&amp;part=1&amp;doclang=FR&amp;text=&amp;dir=&amp;occ=first&amp;cid=957097</w:t>
      </w:r>
      <w:r>
        <w:fldChar w:fldCharType="end"/>
      </w:r>
      <w:r w:rsidRPr="00395B7B">
        <w:rPr>
          <w:sz w:val="24"/>
          <w:szCs w:val="24"/>
          <w:lang w:val="et-EE"/>
        </w:rPr>
        <w:t>).</w:t>
      </w:r>
    </w:p>
  </w:footnote>
  <w:footnote w:id="412">
    <w:p w14:paraId="47583458" w14:textId="524FFFE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Cedefop, ELA, ETF, Eurofound ja EU-OSHA.</w:t>
      </w:r>
    </w:p>
  </w:footnote>
  <w:footnote w:id="413">
    <w:p w14:paraId="1DDCEA10" w14:textId="0290CE7A"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Euroopa Tööjõuameti hindamine, Brüssel, 26.5.2025, COM(2025)</w:t>
      </w:r>
      <w:r w:rsidR="00AB4DB9">
        <w:rPr>
          <w:sz w:val="24"/>
          <w:szCs w:val="24"/>
          <w:lang w:val="et-EE"/>
        </w:rPr>
        <w:t>0</w:t>
      </w:r>
      <w:r w:rsidRPr="00395B7B">
        <w:rPr>
          <w:sz w:val="24"/>
          <w:szCs w:val="24"/>
          <w:lang w:val="et-EE"/>
        </w:rPr>
        <w:t xml:space="preserve">256 </w:t>
      </w:r>
      <w:proofErr w:type="spellStart"/>
      <w:r w:rsidRPr="00395B7B">
        <w:rPr>
          <w:sz w:val="24"/>
          <w:szCs w:val="24"/>
          <w:lang w:val="et-EE"/>
        </w:rPr>
        <w:t>final</w:t>
      </w:r>
      <w:proofErr w:type="spellEnd"/>
      <w:r w:rsidRPr="00395B7B">
        <w:rPr>
          <w:sz w:val="24"/>
          <w:szCs w:val="24"/>
          <w:lang w:val="et-EE"/>
        </w:rPr>
        <w:t xml:space="preserve"> ja SWD(2025)</w:t>
      </w:r>
      <w:r w:rsidR="00291140">
        <w:rPr>
          <w:sz w:val="24"/>
          <w:szCs w:val="24"/>
          <w:lang w:val="et-EE"/>
        </w:rPr>
        <w:t>0</w:t>
      </w:r>
      <w:r w:rsidRPr="00395B7B">
        <w:rPr>
          <w:sz w:val="24"/>
          <w:szCs w:val="24"/>
          <w:lang w:val="et-EE"/>
        </w:rPr>
        <w:t xml:space="preserve">128 </w:t>
      </w:r>
      <w:proofErr w:type="spellStart"/>
      <w:r w:rsidRPr="00395B7B">
        <w:rPr>
          <w:sz w:val="24"/>
          <w:szCs w:val="24"/>
          <w:lang w:val="et-EE"/>
        </w:rPr>
        <w:t>final</w:t>
      </w:r>
      <w:proofErr w:type="spellEnd"/>
      <w:r w:rsidRPr="00395B7B">
        <w:rPr>
          <w:sz w:val="24"/>
          <w:szCs w:val="24"/>
          <w:lang w:val="et-EE"/>
        </w:rPr>
        <w:t>.</w:t>
      </w:r>
    </w:p>
  </w:footnote>
  <w:footnote w:id="414">
    <w:p w14:paraId="3F0C3656" w14:textId="639D0FDD"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ECDC, EFSA, EMA ja EUDA.</w:t>
      </w:r>
    </w:p>
  </w:footnote>
  <w:footnote w:id="415">
    <w:p w14:paraId="528D68DE" w14:textId="3BF4C576"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EASA, EMSA ja ERA.</w:t>
      </w:r>
    </w:p>
  </w:footnote>
  <w:footnote w:id="416">
    <w:p w14:paraId="15FCEE82" w14:textId="671A1E32"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ACER, ECHA, EEA ja EFCA.</w:t>
      </w:r>
    </w:p>
  </w:footnote>
  <w:footnote w:id="417">
    <w:p w14:paraId="2356AD3F" w14:textId="7B83F9CB" w:rsidR="001B2220" w:rsidRPr="00395B7B" w:rsidRDefault="001B2220" w:rsidP="00395B7B">
      <w:pPr>
        <w:pStyle w:val="FootnoteText"/>
        <w:ind w:left="567" w:hanging="567"/>
        <w:rPr>
          <w:sz w:val="24"/>
          <w:szCs w:val="24"/>
          <w:lang w:val="et-EE"/>
        </w:rPr>
      </w:pPr>
      <w:r w:rsidRPr="00395B7B">
        <w:rPr>
          <w:rStyle w:val="FootnoteReference"/>
          <w:sz w:val="24"/>
          <w:szCs w:val="24"/>
          <w:lang w:val="et-EE"/>
        </w:rPr>
        <w:footnoteRef/>
      </w:r>
      <w:r w:rsidR="001E76CF" w:rsidRPr="00395B7B">
        <w:rPr>
          <w:sz w:val="24"/>
          <w:szCs w:val="24"/>
          <w:lang w:val="et-EE"/>
        </w:rPr>
        <w:t xml:space="preserve"> </w:t>
      </w:r>
      <w:r w:rsidR="001E76CF" w:rsidRPr="00395B7B">
        <w:rPr>
          <w:sz w:val="24"/>
          <w:szCs w:val="24"/>
          <w:lang w:val="et-EE"/>
        </w:rPr>
        <w:tab/>
      </w:r>
      <w:r w:rsidRPr="00395B7B">
        <w:rPr>
          <w:sz w:val="24"/>
          <w:szCs w:val="24"/>
          <w:lang w:val="et-EE"/>
        </w:rPr>
        <w:t>BERECi Büroo, CdT, ENISA, EIT, EUSPA ja ESA Euratom.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15495" w14:textId="77777777" w:rsidR="00064002" w:rsidRPr="001E76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64EEC" w14:textId="77777777" w:rsidR="00064002" w:rsidRPr="001E76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A82BB" w14:textId="77777777" w:rsidR="00064002" w:rsidRPr="001E76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5351277">
    <w:abstractNumId w:val="0"/>
  </w:num>
  <w:num w:numId="2" w16cid:durableId="47903419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ET"/>
    <w:docVar w:name="dvnumam" w:val="0"/>
    <w:docVar w:name="dvpe" w:val="776.806"/>
    <w:docVar w:name="dvrapporteur" w:val="Raportöör: "/>
    <w:docVar w:name="dvtitre" w:val="Euroopa Parlamendi .... 2026. aasta otsus Euroopa Liidu asutuste 2024. aasta eelarve täitmisele heakskiidu andmise kohta(2025/2156(DEC))"/>
  </w:docVars>
  <w:rsids>
    <w:rsidRoot w:val="00E376B1"/>
    <w:rsid w:val="00002272"/>
    <w:rsid w:val="00031EDC"/>
    <w:rsid w:val="00064002"/>
    <w:rsid w:val="000677B9"/>
    <w:rsid w:val="000831BA"/>
    <w:rsid w:val="000A42CC"/>
    <w:rsid w:val="000E7DD9"/>
    <w:rsid w:val="0010095E"/>
    <w:rsid w:val="00125B37"/>
    <w:rsid w:val="001542B7"/>
    <w:rsid w:val="00187494"/>
    <w:rsid w:val="001A3001"/>
    <w:rsid w:val="001B2220"/>
    <w:rsid w:val="001E76CF"/>
    <w:rsid w:val="001F32AE"/>
    <w:rsid w:val="002767FF"/>
    <w:rsid w:val="00291140"/>
    <w:rsid w:val="002B00DC"/>
    <w:rsid w:val="002B18FE"/>
    <w:rsid w:val="002B5493"/>
    <w:rsid w:val="00341333"/>
    <w:rsid w:val="00343214"/>
    <w:rsid w:val="00361C00"/>
    <w:rsid w:val="00395B7B"/>
    <w:rsid w:val="00395FA1"/>
    <w:rsid w:val="003E15D4"/>
    <w:rsid w:val="00411CCE"/>
    <w:rsid w:val="0041666E"/>
    <w:rsid w:val="00421060"/>
    <w:rsid w:val="00471C19"/>
    <w:rsid w:val="004867E3"/>
    <w:rsid w:val="00494A28"/>
    <w:rsid w:val="004C0004"/>
    <w:rsid w:val="004C5D52"/>
    <w:rsid w:val="0050519A"/>
    <w:rsid w:val="005072A1"/>
    <w:rsid w:val="00514517"/>
    <w:rsid w:val="00541ED6"/>
    <w:rsid w:val="00545827"/>
    <w:rsid w:val="00560270"/>
    <w:rsid w:val="005C2568"/>
    <w:rsid w:val="005F1B17"/>
    <w:rsid w:val="006037C0"/>
    <w:rsid w:val="006631B6"/>
    <w:rsid w:val="00672CD7"/>
    <w:rsid w:val="00680577"/>
    <w:rsid w:val="006F74FA"/>
    <w:rsid w:val="00731ADD"/>
    <w:rsid w:val="00734777"/>
    <w:rsid w:val="00747932"/>
    <w:rsid w:val="00751A4A"/>
    <w:rsid w:val="00756632"/>
    <w:rsid w:val="00762C74"/>
    <w:rsid w:val="00764C3F"/>
    <w:rsid w:val="00786EC0"/>
    <w:rsid w:val="007D1690"/>
    <w:rsid w:val="007E22AD"/>
    <w:rsid w:val="00814278"/>
    <w:rsid w:val="00817416"/>
    <w:rsid w:val="00842779"/>
    <w:rsid w:val="00865F67"/>
    <w:rsid w:val="00881A7B"/>
    <w:rsid w:val="008840E5"/>
    <w:rsid w:val="00887B3E"/>
    <w:rsid w:val="008A6F21"/>
    <w:rsid w:val="008C2AC6"/>
    <w:rsid w:val="009279A4"/>
    <w:rsid w:val="00930C23"/>
    <w:rsid w:val="0093193B"/>
    <w:rsid w:val="009472BB"/>
    <w:rsid w:val="009509D8"/>
    <w:rsid w:val="00950B64"/>
    <w:rsid w:val="00981893"/>
    <w:rsid w:val="009A648D"/>
    <w:rsid w:val="009E3B00"/>
    <w:rsid w:val="00A1687D"/>
    <w:rsid w:val="00A43E52"/>
    <w:rsid w:val="00A4678D"/>
    <w:rsid w:val="00A640C9"/>
    <w:rsid w:val="00A778C7"/>
    <w:rsid w:val="00A92220"/>
    <w:rsid w:val="00AB441E"/>
    <w:rsid w:val="00AB4DB9"/>
    <w:rsid w:val="00AB6293"/>
    <w:rsid w:val="00AE0928"/>
    <w:rsid w:val="00AF3B82"/>
    <w:rsid w:val="00B12E95"/>
    <w:rsid w:val="00B22876"/>
    <w:rsid w:val="00B332D7"/>
    <w:rsid w:val="00B558F0"/>
    <w:rsid w:val="00B71CF4"/>
    <w:rsid w:val="00BD48FE"/>
    <w:rsid w:val="00BD7BD8"/>
    <w:rsid w:val="00BE6ADC"/>
    <w:rsid w:val="00C05BFE"/>
    <w:rsid w:val="00C23CD4"/>
    <w:rsid w:val="00C61C0C"/>
    <w:rsid w:val="00C941CB"/>
    <w:rsid w:val="00CC2357"/>
    <w:rsid w:val="00CF071A"/>
    <w:rsid w:val="00D058B8"/>
    <w:rsid w:val="00D56C11"/>
    <w:rsid w:val="00D6576D"/>
    <w:rsid w:val="00D834A0"/>
    <w:rsid w:val="00D872DF"/>
    <w:rsid w:val="00D91E21"/>
    <w:rsid w:val="00D92414"/>
    <w:rsid w:val="00DA7FCD"/>
    <w:rsid w:val="00E365E1"/>
    <w:rsid w:val="00E376B1"/>
    <w:rsid w:val="00E820A4"/>
    <w:rsid w:val="00EB006A"/>
    <w:rsid w:val="00EB4772"/>
    <w:rsid w:val="00EC0A3F"/>
    <w:rsid w:val="00ED169E"/>
    <w:rsid w:val="00ED4235"/>
    <w:rsid w:val="00EF284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FC886"/>
  <w15:chartTrackingRefBased/>
  <w15:docId w15:val="{E17AC70C-F675-4905-9C4E-732E519A2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B2220"/>
    <w:rPr>
      <w:b/>
      <w:kern w:val="28"/>
      <w:sz w:val="28"/>
      <w:lang w:val="fr-FR" w:eastAsia="fr-FR"/>
    </w:rPr>
  </w:style>
  <w:style w:type="character" w:customStyle="1" w:styleId="Heading2Char">
    <w:name w:val="Heading 2 Char"/>
    <w:basedOn w:val="DefaultParagraphFont"/>
    <w:link w:val="Heading2"/>
    <w:semiHidden/>
    <w:rsid w:val="001B2220"/>
    <w:rPr>
      <w:sz w:val="24"/>
      <w:lang w:val="fr-FR" w:eastAsia="fr-FR"/>
    </w:rPr>
  </w:style>
  <w:style w:type="character" w:customStyle="1" w:styleId="Heading3Char">
    <w:name w:val="Heading 3 Char"/>
    <w:basedOn w:val="DefaultParagraphFont"/>
    <w:link w:val="Heading3"/>
    <w:semiHidden/>
    <w:rsid w:val="001B2220"/>
    <w:rPr>
      <w:rFonts w:ascii="Arial" w:hAnsi="Arial"/>
      <w:sz w:val="24"/>
      <w:lang w:val="fr-FR" w:eastAsia="fr-FR"/>
    </w:rPr>
  </w:style>
  <w:style w:type="character" w:customStyle="1" w:styleId="Heading4Char">
    <w:name w:val="Heading 4 Char"/>
    <w:basedOn w:val="DefaultParagraphFont"/>
    <w:link w:val="Heading4"/>
    <w:semiHidden/>
    <w:rsid w:val="001B2220"/>
    <w:rPr>
      <w:sz w:val="24"/>
      <w:lang w:val="en-US" w:eastAsia="fr-FR"/>
    </w:rPr>
  </w:style>
  <w:style w:type="character" w:customStyle="1" w:styleId="Heading5Char">
    <w:name w:val="Heading 5 Char"/>
    <w:basedOn w:val="DefaultParagraphFont"/>
    <w:link w:val="Heading5"/>
    <w:semiHidden/>
    <w:rsid w:val="001B2220"/>
    <w:rPr>
      <w:sz w:val="24"/>
      <w:lang w:val="en-US" w:eastAsia="fr-FR"/>
    </w:rPr>
  </w:style>
  <w:style w:type="character" w:customStyle="1" w:styleId="Heading6Char">
    <w:name w:val="Heading 6 Char"/>
    <w:basedOn w:val="DefaultParagraphFont"/>
    <w:link w:val="Heading6"/>
    <w:semiHidden/>
    <w:rsid w:val="001B2220"/>
    <w:rPr>
      <w:i/>
      <w:sz w:val="22"/>
      <w:lang w:val="et-EE"/>
    </w:rPr>
  </w:style>
  <w:style w:type="character" w:customStyle="1" w:styleId="Heading7Char">
    <w:name w:val="Heading 7 Char"/>
    <w:basedOn w:val="DefaultParagraphFont"/>
    <w:link w:val="Heading7"/>
    <w:semiHidden/>
    <w:rsid w:val="001B2220"/>
    <w:rPr>
      <w:rFonts w:ascii="Arial" w:hAnsi="Arial"/>
      <w:sz w:val="24"/>
      <w:lang w:val="et-EE"/>
    </w:rPr>
  </w:style>
  <w:style w:type="character" w:customStyle="1" w:styleId="Heading8Char">
    <w:name w:val="Heading 8 Char"/>
    <w:basedOn w:val="DefaultParagraphFont"/>
    <w:link w:val="Heading8"/>
    <w:semiHidden/>
    <w:rsid w:val="001B2220"/>
    <w:rPr>
      <w:rFonts w:ascii="Arial" w:hAnsi="Arial"/>
      <w:i/>
      <w:sz w:val="24"/>
      <w:lang w:val="et-EE"/>
    </w:rPr>
  </w:style>
  <w:style w:type="character" w:customStyle="1" w:styleId="Heading9Char">
    <w:name w:val="Heading 9 Char"/>
    <w:basedOn w:val="DefaultParagraphFont"/>
    <w:link w:val="Heading9"/>
    <w:semiHidden/>
    <w:rsid w:val="001B2220"/>
    <w:rPr>
      <w:rFonts w:ascii="Arial" w:hAnsi="Arial"/>
      <w:b/>
      <w:i/>
      <w:sz w:val="18"/>
      <w:lang w:val="et-EE"/>
    </w:rPr>
  </w:style>
  <w:style w:type="paragraph" w:styleId="TOCHeading">
    <w:name w:val="TOC Heading"/>
    <w:basedOn w:val="Normal"/>
    <w:next w:val="Normal"/>
    <w:unhideWhenUsed/>
    <w:qFormat/>
    <w:rsid w:val="001B2220"/>
    <w:pPr>
      <w:widowControl/>
      <w:spacing w:after="240"/>
    </w:pPr>
    <w:rPr>
      <w:lang w:val="en-GB"/>
    </w:rPr>
  </w:style>
  <w:style w:type="paragraph" w:customStyle="1" w:styleId="EPFooter2">
    <w:name w:val="EPFooter2"/>
    <w:basedOn w:val="Normal"/>
    <w:next w:val="Normal"/>
    <w:link w:val="EPFooter2Char"/>
    <w:rsid w:val="001B2220"/>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1B2220"/>
    <w:pPr>
      <w:spacing w:before="480" w:after="240"/>
    </w:pPr>
  </w:style>
  <w:style w:type="paragraph" w:customStyle="1" w:styleId="TOCPage">
    <w:name w:val="TOC Page"/>
    <w:basedOn w:val="Normal"/>
    <w:next w:val="TOC1"/>
    <w:rsid w:val="001B2220"/>
    <w:pPr>
      <w:keepNext/>
      <w:spacing w:after="240"/>
      <w:jc w:val="right"/>
    </w:pPr>
    <w:rPr>
      <w:rFonts w:ascii="Arial" w:hAnsi="Arial"/>
      <w:b/>
    </w:rPr>
  </w:style>
  <w:style w:type="paragraph" w:customStyle="1" w:styleId="PageHeading">
    <w:name w:val="PageHeading"/>
    <w:basedOn w:val="Normal"/>
    <w:link w:val="PageHeadingChar"/>
    <w:rsid w:val="001B2220"/>
    <w:pPr>
      <w:keepNext/>
      <w:spacing w:after="480"/>
      <w:jc w:val="center"/>
    </w:pPr>
    <w:rPr>
      <w:rFonts w:ascii="Arial" w:hAnsi="Arial" w:cs="Arial"/>
      <w:b/>
    </w:rPr>
  </w:style>
  <w:style w:type="paragraph" w:customStyle="1" w:styleId="NormalBold">
    <w:name w:val="NormalBold"/>
    <w:basedOn w:val="Normal"/>
    <w:rsid w:val="001B2220"/>
    <w:rPr>
      <w:b/>
    </w:rPr>
  </w:style>
  <w:style w:type="paragraph" w:customStyle="1" w:styleId="NormalHanging12a">
    <w:name w:val="NormalHanging12a"/>
    <w:basedOn w:val="Normal"/>
    <w:link w:val="NormalHanging12aChar"/>
    <w:rsid w:val="001B2220"/>
    <w:pPr>
      <w:spacing w:after="240"/>
      <w:ind w:left="567" w:hanging="567"/>
    </w:pPr>
  </w:style>
  <w:style w:type="paragraph" w:customStyle="1" w:styleId="CoverNormal24a">
    <w:name w:val="CoverNormal24a"/>
    <w:basedOn w:val="Normal"/>
    <w:rsid w:val="001B2220"/>
    <w:pPr>
      <w:spacing w:after="480"/>
      <w:ind w:left="1417"/>
    </w:pPr>
  </w:style>
  <w:style w:type="paragraph" w:customStyle="1" w:styleId="CoverNormal">
    <w:name w:val="CoverNormal"/>
    <w:basedOn w:val="Normal"/>
    <w:rsid w:val="001B2220"/>
    <w:pPr>
      <w:ind w:left="1418"/>
    </w:pPr>
  </w:style>
  <w:style w:type="paragraph" w:customStyle="1" w:styleId="NormalCenter12a">
    <w:name w:val="NormalCenter12a"/>
    <w:basedOn w:val="Normal"/>
    <w:rsid w:val="001B2220"/>
    <w:pPr>
      <w:spacing w:after="240"/>
      <w:jc w:val="center"/>
    </w:pPr>
  </w:style>
  <w:style w:type="paragraph" w:customStyle="1" w:styleId="CoverReference">
    <w:name w:val="CoverReference"/>
    <w:basedOn w:val="Normal"/>
    <w:rsid w:val="001B2220"/>
    <w:pPr>
      <w:spacing w:before="1080"/>
      <w:jc w:val="right"/>
    </w:pPr>
    <w:rPr>
      <w:rFonts w:ascii="Arial" w:hAnsi="Arial" w:cs="Arial"/>
      <w:b/>
    </w:rPr>
  </w:style>
  <w:style w:type="paragraph" w:customStyle="1" w:styleId="CoverDocType24a">
    <w:name w:val="CoverDocType24a"/>
    <w:basedOn w:val="Normal"/>
    <w:rsid w:val="001B2220"/>
    <w:pPr>
      <w:spacing w:after="480"/>
      <w:ind w:left="1418"/>
    </w:pPr>
    <w:rPr>
      <w:rFonts w:ascii="Arial" w:hAnsi="Arial"/>
      <w:b/>
      <w:sz w:val="48"/>
    </w:rPr>
  </w:style>
  <w:style w:type="paragraph" w:customStyle="1" w:styleId="CoverDate">
    <w:name w:val="CoverDate"/>
    <w:basedOn w:val="Normal"/>
    <w:rsid w:val="001B2220"/>
    <w:pPr>
      <w:spacing w:before="240" w:after="1200"/>
    </w:pPr>
  </w:style>
  <w:style w:type="paragraph" w:styleId="Header">
    <w:name w:val="header"/>
    <w:basedOn w:val="Normal"/>
    <w:link w:val="HeaderChar"/>
    <w:rsid w:val="001B2220"/>
    <w:pPr>
      <w:tabs>
        <w:tab w:val="center" w:pos="4513"/>
        <w:tab w:val="right" w:pos="9026"/>
      </w:tabs>
    </w:pPr>
  </w:style>
  <w:style w:type="character" w:customStyle="1" w:styleId="HeaderChar">
    <w:name w:val="Header Char"/>
    <w:basedOn w:val="DefaultParagraphFont"/>
    <w:link w:val="Header"/>
    <w:rsid w:val="001B2220"/>
    <w:rPr>
      <w:sz w:val="24"/>
      <w:lang w:val="et-EE"/>
    </w:rPr>
  </w:style>
  <w:style w:type="paragraph" w:customStyle="1" w:styleId="EPBody">
    <w:name w:val="EPBody"/>
    <w:basedOn w:val="Normal"/>
    <w:rsid w:val="001B2220"/>
    <w:pPr>
      <w:jc w:val="center"/>
    </w:pPr>
    <w:rPr>
      <w:rFonts w:ascii="Arial" w:hAnsi="Arial" w:cs="Arial"/>
      <w:i/>
      <w:sz w:val="22"/>
      <w:szCs w:val="22"/>
    </w:rPr>
  </w:style>
  <w:style w:type="paragraph" w:customStyle="1" w:styleId="EPFooter">
    <w:name w:val="EPFooter"/>
    <w:basedOn w:val="Normal"/>
    <w:link w:val="EPFooterChar"/>
    <w:rsid w:val="001B2220"/>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1B2220"/>
    <w:rPr>
      <w:sz w:val="24"/>
      <w:lang w:val="et-EE"/>
    </w:rPr>
  </w:style>
  <w:style w:type="paragraph" w:customStyle="1" w:styleId="PageHeadingDec">
    <w:name w:val="PageHeadingDec"/>
    <w:basedOn w:val="PageHeading"/>
    <w:link w:val="PageHeadingDecChar"/>
    <w:qFormat/>
    <w:rsid w:val="001B2220"/>
  </w:style>
  <w:style w:type="character" w:customStyle="1" w:styleId="PageHeadingChar">
    <w:name w:val="PageHeading Char"/>
    <w:basedOn w:val="DefaultParagraphFont"/>
    <w:link w:val="PageHeading"/>
    <w:rsid w:val="001B2220"/>
    <w:rPr>
      <w:rFonts w:ascii="Arial" w:hAnsi="Arial" w:cs="Arial"/>
      <w:b/>
      <w:sz w:val="24"/>
      <w:lang w:val="et-EE"/>
    </w:rPr>
  </w:style>
  <w:style w:type="character" w:customStyle="1" w:styleId="PageHeadingDecChar">
    <w:name w:val="PageHeadingDec Char"/>
    <w:basedOn w:val="PageHeadingChar"/>
    <w:link w:val="PageHeadingDec"/>
    <w:rsid w:val="001B2220"/>
    <w:rPr>
      <w:rFonts w:ascii="Arial" w:hAnsi="Arial" w:cs="Arial"/>
      <w:b/>
      <w:sz w:val="24"/>
      <w:lang w:val="et-EE"/>
    </w:rPr>
  </w:style>
  <w:style w:type="paragraph" w:styleId="TOC9">
    <w:name w:val="toc 9"/>
    <w:basedOn w:val="Normal"/>
    <w:next w:val="Normal"/>
    <w:autoRedefine/>
    <w:uiPriority w:val="39"/>
    <w:rsid w:val="001B2220"/>
    <w:pPr>
      <w:spacing w:after="100"/>
      <w:jc w:val="center"/>
    </w:pPr>
  </w:style>
  <w:style w:type="paragraph" w:styleId="TOC8">
    <w:name w:val="toc 8"/>
    <w:basedOn w:val="Normal"/>
    <w:next w:val="Normal"/>
    <w:autoRedefine/>
    <w:uiPriority w:val="39"/>
    <w:rsid w:val="001B2220"/>
    <w:pPr>
      <w:spacing w:after="240"/>
    </w:pPr>
    <w:rPr>
      <w:b/>
    </w:rPr>
  </w:style>
  <w:style w:type="paragraph" w:customStyle="1" w:styleId="PageHeadingNotTOC">
    <w:name w:val="PageHeadingNotTOC"/>
    <w:basedOn w:val="Normal"/>
    <w:link w:val="PageHeadingNotTOCChar"/>
    <w:rsid w:val="001B2220"/>
    <w:pPr>
      <w:keepNext/>
      <w:spacing w:after="480"/>
      <w:jc w:val="center"/>
    </w:pPr>
    <w:rPr>
      <w:rFonts w:ascii="Arial" w:hAnsi="Arial" w:cs="Arial"/>
      <w:b/>
    </w:rPr>
  </w:style>
  <w:style w:type="paragraph" w:styleId="TOC7">
    <w:name w:val="toc 7"/>
    <w:basedOn w:val="Normal"/>
    <w:next w:val="Normal"/>
    <w:autoRedefine/>
    <w:uiPriority w:val="39"/>
    <w:rsid w:val="001B2220"/>
    <w:pPr>
      <w:tabs>
        <w:tab w:val="left" w:pos="709"/>
        <w:tab w:val="right" w:leader="dot" w:pos="9060"/>
      </w:tabs>
      <w:spacing w:after="240"/>
      <w:ind w:left="567" w:hanging="425"/>
    </w:pPr>
  </w:style>
  <w:style w:type="paragraph" w:styleId="BalloonText">
    <w:name w:val="Balloon Text"/>
    <w:basedOn w:val="Normal"/>
    <w:link w:val="BalloonTextChar"/>
    <w:uiPriority w:val="99"/>
    <w:unhideWhenUsed/>
    <w:rsid w:val="001B2220"/>
    <w:rPr>
      <w:rFonts w:ascii="Segoe UI" w:hAnsi="Segoe UI" w:cs="Segoe UI"/>
      <w:sz w:val="18"/>
      <w:szCs w:val="18"/>
    </w:rPr>
  </w:style>
  <w:style w:type="character" w:customStyle="1" w:styleId="BalloonTextChar">
    <w:name w:val="Balloon Text Char"/>
    <w:basedOn w:val="DefaultParagraphFont"/>
    <w:link w:val="BalloonText"/>
    <w:uiPriority w:val="99"/>
    <w:rsid w:val="001B2220"/>
    <w:rPr>
      <w:rFonts w:ascii="Segoe UI" w:hAnsi="Segoe UI" w:cs="Segoe UI"/>
      <w:sz w:val="18"/>
      <w:szCs w:val="18"/>
      <w:lang w:val="et-EE"/>
    </w:rPr>
  </w:style>
  <w:style w:type="paragraph" w:styleId="Footer">
    <w:name w:val="footer"/>
    <w:basedOn w:val="Normal"/>
    <w:link w:val="FooterChar"/>
    <w:uiPriority w:val="99"/>
    <w:rsid w:val="001B2220"/>
    <w:pPr>
      <w:tabs>
        <w:tab w:val="center" w:pos="4513"/>
        <w:tab w:val="right" w:pos="9026"/>
      </w:tabs>
    </w:pPr>
  </w:style>
  <w:style w:type="character" w:customStyle="1" w:styleId="FooterChar">
    <w:name w:val="Footer Char"/>
    <w:basedOn w:val="DefaultParagraphFont"/>
    <w:link w:val="Footer"/>
    <w:uiPriority w:val="99"/>
    <w:rsid w:val="001B2220"/>
    <w:rPr>
      <w:sz w:val="24"/>
      <w:lang w:val="et-EE"/>
    </w:rPr>
  </w:style>
  <w:style w:type="character" w:styleId="Hyperlink">
    <w:name w:val="Hyperlink"/>
    <w:basedOn w:val="DefaultParagraphFont"/>
    <w:rsid w:val="001B2220"/>
    <w:rPr>
      <w:color w:val="0563C1" w:themeColor="hyperlink"/>
      <w:u w:val="single"/>
    </w:rPr>
  </w:style>
  <w:style w:type="character" w:styleId="UnresolvedMention">
    <w:name w:val="Unresolved Mention"/>
    <w:basedOn w:val="DefaultParagraphFont"/>
    <w:uiPriority w:val="99"/>
    <w:semiHidden/>
    <w:unhideWhenUsed/>
    <w:rsid w:val="001B2220"/>
    <w:rPr>
      <w:color w:val="605E5C"/>
      <w:shd w:val="clear" w:color="auto" w:fill="E1DFDD"/>
    </w:rPr>
  </w:style>
  <w:style w:type="character" w:styleId="CommentReference">
    <w:name w:val="annotation reference"/>
    <w:basedOn w:val="DefaultParagraphFont"/>
    <w:rsid w:val="001B2220"/>
    <w:rPr>
      <w:sz w:val="16"/>
      <w:szCs w:val="16"/>
    </w:rPr>
  </w:style>
  <w:style w:type="paragraph" w:styleId="CommentText">
    <w:name w:val="annotation text"/>
    <w:basedOn w:val="Normal"/>
    <w:link w:val="CommentTextChar"/>
    <w:rsid w:val="001B2220"/>
    <w:rPr>
      <w:sz w:val="20"/>
    </w:rPr>
  </w:style>
  <w:style w:type="character" w:customStyle="1" w:styleId="CommentTextChar">
    <w:name w:val="Comment Text Char"/>
    <w:basedOn w:val="DefaultParagraphFont"/>
    <w:link w:val="CommentText"/>
    <w:rsid w:val="001B2220"/>
    <w:rPr>
      <w:lang w:val="et-EE"/>
    </w:rPr>
  </w:style>
  <w:style w:type="paragraph" w:styleId="CommentSubject">
    <w:name w:val="annotation subject"/>
    <w:basedOn w:val="CommentText"/>
    <w:next w:val="CommentText"/>
    <w:link w:val="CommentSubjectChar"/>
    <w:unhideWhenUsed/>
    <w:rsid w:val="001B2220"/>
    <w:rPr>
      <w:b/>
      <w:bCs/>
    </w:rPr>
  </w:style>
  <w:style w:type="character" w:customStyle="1" w:styleId="CommentSubjectChar">
    <w:name w:val="Comment Subject Char"/>
    <w:basedOn w:val="CommentTextChar"/>
    <w:link w:val="CommentSubject"/>
    <w:rsid w:val="001B2220"/>
    <w:rPr>
      <w:b/>
      <w:bCs/>
      <w:lang w:val="et-EE"/>
    </w:rPr>
  </w:style>
  <w:style w:type="paragraph" w:styleId="Revision">
    <w:name w:val="Revision"/>
    <w:hidden/>
    <w:uiPriority w:val="99"/>
    <w:semiHidden/>
    <w:rsid w:val="001B2220"/>
    <w:rPr>
      <w:sz w:val="24"/>
      <w:lang w:val="et-EE"/>
    </w:rPr>
  </w:style>
  <w:style w:type="character" w:styleId="FollowedHyperlink">
    <w:name w:val="FollowedHyperlink"/>
    <w:basedOn w:val="DefaultParagraphFont"/>
    <w:uiPriority w:val="99"/>
    <w:rsid w:val="001B2220"/>
    <w:rPr>
      <w:color w:val="954F72" w:themeColor="followedHyperlink"/>
      <w:u w:val="single"/>
    </w:rPr>
  </w:style>
  <w:style w:type="paragraph" w:customStyle="1" w:styleId="Normal12Hanging">
    <w:name w:val="Normal12Hanging"/>
    <w:basedOn w:val="Normal"/>
    <w:rsid w:val="001B2220"/>
    <w:pPr>
      <w:spacing w:after="240"/>
      <w:ind w:left="567" w:hanging="567"/>
    </w:pPr>
  </w:style>
  <w:style w:type="paragraph" w:customStyle="1" w:styleId="Normal24a">
    <w:name w:val="Normal24a"/>
    <w:basedOn w:val="Normal"/>
    <w:rsid w:val="001B2220"/>
    <w:pPr>
      <w:spacing w:after="480"/>
    </w:pPr>
  </w:style>
  <w:style w:type="paragraph" w:customStyle="1" w:styleId="NormalBoldCenter">
    <w:name w:val="NormalBoldCenter"/>
    <w:basedOn w:val="Normal"/>
    <w:rsid w:val="001B2220"/>
    <w:pPr>
      <w:jc w:val="center"/>
    </w:pPr>
    <w:rPr>
      <w:b/>
    </w:rPr>
  </w:style>
  <w:style w:type="paragraph" w:customStyle="1" w:styleId="Footprint12b">
    <w:name w:val="Footprint12b"/>
    <w:basedOn w:val="Normal"/>
    <w:rsid w:val="001B2220"/>
    <w:pPr>
      <w:spacing w:before="240"/>
    </w:pPr>
    <w:rPr>
      <w:szCs w:val="24"/>
    </w:rPr>
  </w:style>
  <w:style w:type="paragraph" w:customStyle="1" w:styleId="NormalSingle">
    <w:name w:val="NormalSingle"/>
    <w:basedOn w:val="Normal"/>
    <w:qFormat/>
    <w:rsid w:val="001B2220"/>
    <w:rPr>
      <w:szCs w:val="24"/>
    </w:rPr>
  </w:style>
  <w:style w:type="paragraph" w:customStyle="1" w:styleId="Normal12a">
    <w:name w:val="Normal12a"/>
    <w:basedOn w:val="Normal"/>
    <w:rsid w:val="001B2220"/>
    <w:pPr>
      <w:spacing w:after="240"/>
    </w:pPr>
  </w:style>
  <w:style w:type="paragraph" w:customStyle="1" w:styleId="RollCallSymbols14pt">
    <w:name w:val="RollCallSymbols14pt"/>
    <w:basedOn w:val="Normal"/>
    <w:rsid w:val="001B222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B2220"/>
    <w:pPr>
      <w:tabs>
        <w:tab w:val="center" w:pos="284"/>
        <w:tab w:val="left" w:pos="426"/>
      </w:tabs>
    </w:pPr>
    <w:rPr>
      <w:snapToGrid w:val="0"/>
      <w:lang w:eastAsia="en-US"/>
    </w:rPr>
  </w:style>
  <w:style w:type="paragraph" w:customStyle="1" w:styleId="RollCallVotes">
    <w:name w:val="RollCallVotes"/>
    <w:basedOn w:val="Normal"/>
    <w:rsid w:val="001B2220"/>
    <w:pPr>
      <w:spacing w:before="120" w:after="120"/>
      <w:jc w:val="center"/>
    </w:pPr>
    <w:rPr>
      <w:b/>
      <w:bCs/>
      <w:snapToGrid w:val="0"/>
      <w:sz w:val="16"/>
      <w:lang w:eastAsia="en-US"/>
    </w:rPr>
  </w:style>
  <w:style w:type="paragraph" w:customStyle="1" w:styleId="RollCallTable">
    <w:name w:val="RollCallTable"/>
    <w:basedOn w:val="Normal"/>
    <w:rsid w:val="001B2220"/>
    <w:pPr>
      <w:spacing w:before="120" w:after="120"/>
    </w:pPr>
    <w:rPr>
      <w:snapToGrid w:val="0"/>
      <w:sz w:val="16"/>
      <w:lang w:eastAsia="en-US"/>
    </w:rPr>
  </w:style>
  <w:style w:type="paragraph" w:customStyle="1" w:styleId="RollCallHeading">
    <w:name w:val="RollCallHeading"/>
    <w:basedOn w:val="Normal"/>
    <w:qFormat/>
    <w:rsid w:val="001B2220"/>
    <w:pPr>
      <w:snapToGrid w:val="0"/>
      <w:spacing w:before="480" w:after="480"/>
      <w:jc w:val="center"/>
    </w:pPr>
    <w:rPr>
      <w:b/>
      <w:sz w:val="28"/>
      <w:lang w:eastAsia="en-US"/>
    </w:rPr>
  </w:style>
  <w:style w:type="paragraph" w:customStyle="1" w:styleId="Normal12">
    <w:name w:val="Normal12"/>
    <w:basedOn w:val="Normal"/>
    <w:qFormat/>
    <w:rsid w:val="001B2220"/>
    <w:pPr>
      <w:snapToGrid w:val="0"/>
      <w:spacing w:after="240"/>
    </w:pPr>
    <w:rPr>
      <w:lang w:eastAsia="en-US"/>
    </w:rPr>
  </w:style>
  <w:style w:type="paragraph" w:customStyle="1" w:styleId="RollCallContents">
    <w:name w:val="RollCallContents"/>
    <w:basedOn w:val="Normal"/>
    <w:qFormat/>
    <w:rsid w:val="001B2220"/>
    <w:pPr>
      <w:snapToGrid w:val="0"/>
      <w:spacing w:before="480" w:after="480"/>
      <w:jc w:val="center"/>
    </w:pPr>
    <w:rPr>
      <w:b/>
      <w:lang w:eastAsia="en-US"/>
    </w:rPr>
  </w:style>
  <w:style w:type="paragraph" w:customStyle="1" w:styleId="RollCallSubtitle">
    <w:name w:val="RollCallSubtitle"/>
    <w:basedOn w:val="Normal"/>
    <w:link w:val="RollCallSubtitleChar"/>
    <w:qFormat/>
    <w:rsid w:val="001B2220"/>
    <w:pPr>
      <w:snapToGrid w:val="0"/>
      <w:spacing w:after="240"/>
    </w:pPr>
    <w:rPr>
      <w:lang w:eastAsia="en-US"/>
    </w:rPr>
  </w:style>
  <w:style w:type="paragraph" w:customStyle="1" w:styleId="NormalTabs">
    <w:name w:val="NormalTabs"/>
    <w:basedOn w:val="Normal"/>
    <w:qFormat/>
    <w:rsid w:val="001B2220"/>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1B2220"/>
    <w:rPr>
      <w:rFonts w:ascii="Arial" w:hAnsi="Arial" w:cs="Arial"/>
      <w:b/>
      <w:sz w:val="24"/>
      <w:lang w:val="et-EE"/>
    </w:rPr>
  </w:style>
  <w:style w:type="character" w:customStyle="1" w:styleId="RollCallSubtitleChar">
    <w:name w:val="RollCallSubtitle Char"/>
    <w:basedOn w:val="DefaultParagraphFont"/>
    <w:link w:val="RollCallSubtitle"/>
    <w:rsid w:val="001B2220"/>
    <w:rPr>
      <w:sz w:val="24"/>
      <w:lang w:val="et-EE" w:eastAsia="en-US"/>
    </w:rPr>
  </w:style>
  <w:style w:type="character" w:customStyle="1" w:styleId="EPFooter2Char">
    <w:name w:val="EPFooter2 Char"/>
    <w:basedOn w:val="RollCallSubtitleChar"/>
    <w:link w:val="EPFooter2"/>
    <w:rsid w:val="001B2220"/>
    <w:rPr>
      <w:rFonts w:ascii="Arial" w:hAnsi="Arial" w:cs="Arial"/>
      <w:b/>
      <w:sz w:val="48"/>
      <w:lang w:val="et-EE" w:eastAsia="en-US"/>
    </w:rPr>
  </w:style>
  <w:style w:type="character" w:customStyle="1" w:styleId="EPFooterChar">
    <w:name w:val="EPFooter Char"/>
    <w:basedOn w:val="RollCallSubtitleChar"/>
    <w:link w:val="EPFooter"/>
    <w:rsid w:val="001B2220"/>
    <w:rPr>
      <w:color w:val="010000"/>
      <w:sz w:val="22"/>
      <w:lang w:val="et-EE" w:eastAsia="en-US"/>
    </w:rPr>
  </w:style>
  <w:style w:type="paragraph" w:customStyle="1" w:styleId="NormalBold0">
    <w:name w:val="Normal Bold"/>
    <w:basedOn w:val="Normal"/>
    <w:uiPriority w:val="99"/>
    <w:rsid w:val="001B2220"/>
    <w:pPr>
      <w:snapToGrid w:val="0"/>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5407/oj" TargetMode="External"/><Relationship Id="rId1" Type="http://schemas.openxmlformats.org/officeDocument/2006/relationships/hyperlink" Target="http://data.europa.eu/eli/C/2025/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172</Pages>
  <Words>37944</Words>
  <Characters>279113</Characters>
  <Application>Microsoft Office Word</Application>
  <DocSecurity>0</DocSecurity>
  <Lines>2325</Lines>
  <Paragraphs>632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2026-05-11T09:23:00Z</dcterms:created>
  <dcterms:modified xsi:type="dcterms:W3CDTF">2026-05-11T09:23:00Z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P10_TA(2026)0136_</vt:lpwstr>
  </property>
  <property fmtid="{D5CDD505-2E9C-101B-9397-08002B2CF9AE}" pid="4" name="&lt;Type&gt;">
    <vt:lpwstr>RR</vt:lpwstr>
  </property>
</Properties>
</file>