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3942" w14:paraId="72931FF7" w14:textId="77777777" w:rsidTr="0010095E">
        <w:trPr>
          <w:trHeight w:hRule="exact" w:val="1418"/>
        </w:trPr>
        <w:tc>
          <w:tcPr>
            <w:tcW w:w="6804" w:type="dxa"/>
            <w:shd w:val="clear" w:color="auto" w:fill="auto"/>
            <w:vAlign w:val="center"/>
          </w:tcPr>
          <w:p w14:paraId="0D916F3F" w14:textId="77777777" w:rsidR="00751A4A" w:rsidRPr="00133942" w:rsidRDefault="00EA14AD" w:rsidP="0010095E">
            <w:pPr>
              <w:pStyle w:val="EPName"/>
            </w:pPr>
            <w:r w:rsidRPr="00133942">
              <w:t>Europski parlament</w:t>
            </w:r>
          </w:p>
          <w:p w14:paraId="1F656C5A" w14:textId="77777777" w:rsidR="00751A4A" w:rsidRPr="00133942" w:rsidRDefault="005F1B17" w:rsidP="005F1B17">
            <w:pPr>
              <w:pStyle w:val="EPTerm"/>
              <w:rPr>
                <w:rStyle w:val="HideTWBExt"/>
                <w:noProof w:val="0"/>
                <w:vanish w:val="0"/>
                <w:color w:val="auto"/>
              </w:rPr>
            </w:pPr>
            <w:r w:rsidRPr="00133942">
              <w:t>2024</w:t>
            </w:r>
            <w:r w:rsidR="00817416" w:rsidRPr="00133942">
              <w:t>-202</w:t>
            </w:r>
            <w:r w:rsidRPr="00133942">
              <w:t>9</w:t>
            </w:r>
          </w:p>
        </w:tc>
        <w:tc>
          <w:tcPr>
            <w:tcW w:w="2268" w:type="dxa"/>
            <w:shd w:val="clear" w:color="auto" w:fill="auto"/>
          </w:tcPr>
          <w:p w14:paraId="10FA6F79" w14:textId="77777777" w:rsidR="00751A4A" w:rsidRPr="00133942" w:rsidRDefault="00187494" w:rsidP="0010095E">
            <w:pPr>
              <w:pStyle w:val="EPLogo"/>
            </w:pPr>
            <w:r w:rsidRPr="00133942">
              <w:rPr>
                <w:noProof/>
                <w:lang w:eastAsia="ja-JP"/>
              </w:rPr>
              <w:drawing>
                <wp:inline distT="0" distB="0" distL="0" distR="0" wp14:anchorId="43BB2562" wp14:editId="7D960A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3E2A9D" w14:textId="77777777" w:rsidR="00D058B8" w:rsidRPr="00133942" w:rsidRDefault="00D058B8" w:rsidP="004C5D52">
      <w:pPr>
        <w:pStyle w:val="LineTop"/>
      </w:pPr>
    </w:p>
    <w:p w14:paraId="18F58175" w14:textId="77777777" w:rsidR="00680577" w:rsidRPr="00133942" w:rsidRDefault="00EA14AD" w:rsidP="00680577">
      <w:pPr>
        <w:pStyle w:val="EPBodyTA1"/>
      </w:pPr>
      <w:r w:rsidRPr="00133942">
        <w:t>USVOJENI TEKSTOVI</w:t>
      </w:r>
    </w:p>
    <w:p w14:paraId="1D7436BB" w14:textId="77777777" w:rsidR="00D058B8" w:rsidRPr="00133942" w:rsidRDefault="00D058B8" w:rsidP="00D058B8">
      <w:pPr>
        <w:pStyle w:val="LineBottom"/>
      </w:pPr>
    </w:p>
    <w:p w14:paraId="0E645384" w14:textId="3AFC4F7F" w:rsidR="00EA14AD" w:rsidRPr="00133942" w:rsidRDefault="00EA14AD" w:rsidP="00EA14AD">
      <w:pPr>
        <w:pStyle w:val="ATHeading1"/>
      </w:pPr>
      <w:bookmarkStart w:id="0" w:name="TANumber"/>
      <w:r w:rsidRPr="00133942">
        <w:t>P10_TA(2026)0</w:t>
      </w:r>
      <w:r w:rsidR="004F60D2">
        <w:t>136</w:t>
      </w:r>
      <w:bookmarkEnd w:id="0"/>
    </w:p>
    <w:p w14:paraId="39E4AF8B" w14:textId="77777777" w:rsidR="00EA14AD" w:rsidRPr="00133942" w:rsidRDefault="00EA14AD" w:rsidP="00EA14AD">
      <w:pPr>
        <w:pStyle w:val="ATHeading2"/>
      </w:pPr>
      <w:bookmarkStart w:id="1" w:name="title"/>
      <w:r w:rsidRPr="00133942">
        <w:t>Razrješnica za 2024.: Agencije</w:t>
      </w:r>
      <w:bookmarkEnd w:id="1"/>
    </w:p>
    <w:p w14:paraId="152F3101" w14:textId="77777777" w:rsidR="00EA14AD" w:rsidRPr="00133942" w:rsidRDefault="00EA14AD" w:rsidP="00EA14AD">
      <w:pPr>
        <w:rPr>
          <w:i/>
          <w:vanish/>
        </w:rPr>
      </w:pPr>
      <w:r w:rsidRPr="00133942">
        <w:rPr>
          <w:i/>
        </w:rPr>
        <w:fldChar w:fldCharType="begin"/>
      </w:r>
      <w:r w:rsidRPr="00133942">
        <w:rPr>
          <w:i/>
        </w:rPr>
        <w:instrText xml:space="preserve"> TC"(</w:instrText>
      </w:r>
      <w:bookmarkStart w:id="2" w:name="DocNumber"/>
      <w:r w:rsidRPr="00133942">
        <w:rPr>
          <w:i/>
        </w:rPr>
        <w:instrText>A10-0087/2026</w:instrText>
      </w:r>
      <w:bookmarkEnd w:id="2"/>
      <w:r w:rsidRPr="00133942">
        <w:rPr>
          <w:i/>
        </w:rPr>
        <w:instrText xml:space="preserve"> - Izvjestiteljica: Monika </w:instrText>
      </w:r>
      <w:proofErr w:type="spellStart"/>
      <w:r w:rsidRPr="00133942">
        <w:rPr>
          <w:i/>
        </w:rPr>
        <w:instrText>Hohlmeier</w:instrText>
      </w:r>
      <w:proofErr w:type="spellEnd"/>
      <w:r w:rsidRPr="00133942">
        <w:rPr>
          <w:i/>
        </w:rPr>
        <w:instrText xml:space="preserve">)"\l3 \n&gt; \* MERGEFORMAT </w:instrText>
      </w:r>
      <w:r w:rsidRPr="00133942">
        <w:rPr>
          <w:i/>
        </w:rPr>
        <w:fldChar w:fldCharType="end"/>
      </w:r>
    </w:p>
    <w:p w14:paraId="4E77AE1B" w14:textId="77777777" w:rsidR="00EA14AD" w:rsidRPr="00133942" w:rsidRDefault="00EA14AD" w:rsidP="00EA14AD">
      <w:pPr>
        <w:rPr>
          <w:vanish/>
        </w:rPr>
      </w:pPr>
      <w:bookmarkStart w:id="3" w:name="Commission"/>
      <w:r w:rsidRPr="00133942">
        <w:rPr>
          <w:vanish/>
        </w:rPr>
        <w:t>Odbor za proračunski nadzor</w:t>
      </w:r>
      <w:bookmarkEnd w:id="3"/>
    </w:p>
    <w:p w14:paraId="605F2B3B" w14:textId="77777777" w:rsidR="00EA14AD" w:rsidRPr="00133942" w:rsidRDefault="00EA14AD" w:rsidP="00EA14AD">
      <w:pPr>
        <w:rPr>
          <w:vanish/>
        </w:rPr>
      </w:pPr>
      <w:bookmarkStart w:id="4" w:name="PE"/>
      <w:r w:rsidRPr="00133942">
        <w:rPr>
          <w:vanish/>
        </w:rPr>
        <w:t>PE776.806</w:t>
      </w:r>
      <w:bookmarkEnd w:id="4"/>
    </w:p>
    <w:p w14:paraId="3E0A6614" w14:textId="2588117E" w:rsidR="00EA14AD" w:rsidRPr="00133942" w:rsidRDefault="00133942" w:rsidP="00EA14AD">
      <w:pPr>
        <w:pStyle w:val="ATHeading3"/>
      </w:pPr>
      <w:bookmarkStart w:id="5" w:name="Sujet"/>
      <w:r>
        <w:t xml:space="preserve">1. </w:t>
      </w:r>
      <w:r w:rsidR="00EA14AD" w:rsidRPr="00133942">
        <w:t xml:space="preserve">Odluka Europskog parlamenta od </w:t>
      </w:r>
      <w:r>
        <w:t>29. travnja</w:t>
      </w:r>
      <w:r w:rsidR="00EA14AD" w:rsidRPr="00133942">
        <w:t xml:space="preserve"> 2026. o razrješnici za izvršenje proračuna </w:t>
      </w:r>
      <w:r w:rsidR="00F73796">
        <w:t>A</w:t>
      </w:r>
      <w:r w:rsidR="00EA14AD" w:rsidRPr="00133942">
        <w:t>gencij</w:t>
      </w:r>
      <w:r w:rsidR="00F73796">
        <w:t>e</w:t>
      </w:r>
      <w:r w:rsidR="00EA14AD" w:rsidRPr="00133942">
        <w:t xml:space="preserve"> Europske unije </w:t>
      </w:r>
      <w:r w:rsidR="00F73796">
        <w:t xml:space="preserve">za suradnju energetskih regulatora </w:t>
      </w:r>
      <w:r w:rsidR="00EA14AD" w:rsidRPr="00133942">
        <w:t>za financijsku godinu 2024.</w:t>
      </w:r>
      <w:bookmarkEnd w:id="5"/>
      <w:r w:rsidR="00EA14AD" w:rsidRPr="00133942">
        <w:t xml:space="preserve"> </w:t>
      </w:r>
      <w:bookmarkStart w:id="6" w:name="References"/>
      <w:r w:rsidR="00EA14AD" w:rsidRPr="00133942">
        <w:t>(2025/2156(DEC))</w:t>
      </w:r>
      <w:bookmarkEnd w:id="6"/>
    </w:p>
    <w:p w14:paraId="12A7A97F" w14:textId="77777777" w:rsidR="0009503D" w:rsidRPr="00133942" w:rsidRDefault="0009503D" w:rsidP="0009503D">
      <w:pPr>
        <w:pStyle w:val="EPComma"/>
      </w:pPr>
      <w:bookmarkStart w:id="7" w:name="TextBodyBegin"/>
      <w:bookmarkEnd w:id="7"/>
      <w:r w:rsidRPr="00133942">
        <w:rPr>
          <w:i/>
          <w:iCs/>
        </w:rPr>
        <w:t>Europski parlament</w:t>
      </w:r>
      <w:r w:rsidRPr="00133942">
        <w:t>,</w:t>
      </w:r>
    </w:p>
    <w:p w14:paraId="451E1F90" w14:textId="77777777" w:rsidR="0009503D" w:rsidRPr="00133942" w:rsidRDefault="0009503D" w:rsidP="0009503D">
      <w:pPr>
        <w:pStyle w:val="NormalHanging12a"/>
      </w:pPr>
      <w:r w:rsidRPr="00133942">
        <w:t>–</w:t>
      </w:r>
      <w:r w:rsidRPr="00133942">
        <w:tab/>
        <w:t>uzimajući u obzir završnu godišnju računovodstvenu dokumentaciju Agencije Europske unije za suradnju energetskih regulatora za financijsku godinu 2024.,</w:t>
      </w:r>
    </w:p>
    <w:p w14:paraId="2FADBA85"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
      </w:r>
      <w:r w:rsidRPr="00133942">
        <w:t>,</w:t>
      </w:r>
    </w:p>
    <w:p w14:paraId="36D946AD" w14:textId="680D12DE"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487923D4"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6A6052B5" w14:textId="77777777" w:rsidR="0009503D" w:rsidRPr="00133942" w:rsidRDefault="0009503D" w:rsidP="0009503D">
      <w:pPr>
        <w:pStyle w:val="NormalHanging12a"/>
      </w:pPr>
      <w:r w:rsidRPr="00133942">
        <w:t>–</w:t>
      </w:r>
      <w:r w:rsidRPr="00133942">
        <w:tab/>
        <w:t>uzimajući u obzir članak 319. Ugovora o funkcioniranju Europske unije,</w:t>
      </w:r>
    </w:p>
    <w:p w14:paraId="0C51C9A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
      </w:r>
      <w:r w:rsidRPr="00133942">
        <w:t>, a posebno njezin članak 70.,</w:t>
      </w:r>
    </w:p>
    <w:p w14:paraId="38B2456A" w14:textId="77777777" w:rsidR="0009503D" w:rsidRPr="00133942" w:rsidRDefault="0009503D" w:rsidP="0009503D">
      <w:pPr>
        <w:pStyle w:val="NormalHanging12a"/>
      </w:pPr>
      <w:r w:rsidRPr="00133942">
        <w:t>–</w:t>
      </w:r>
      <w:r w:rsidRPr="00133942">
        <w:tab/>
        <w:t xml:space="preserve">uzimajući u obzir Uredbu (EU, Euratom) 2024/2509 Europskog parlamenta i Vijeća od </w:t>
      </w:r>
      <w:r w:rsidRPr="00133942">
        <w:lastRenderedPageBreak/>
        <w:t>23. rujna 2024. o financijskim pravilima koja se primjenjuju na opći proračun Unije</w:t>
      </w:r>
      <w:r w:rsidRPr="00133942">
        <w:rPr>
          <w:rStyle w:val="FootnoteReference"/>
        </w:rPr>
        <w:footnoteReference w:id="4"/>
      </w:r>
      <w:r w:rsidRPr="00133942">
        <w:t>, a posebno njezin članak 70.,</w:t>
      </w:r>
    </w:p>
    <w:p w14:paraId="2A1DD85D" w14:textId="77777777" w:rsidR="0009503D" w:rsidRPr="00133942" w:rsidRDefault="0009503D" w:rsidP="0009503D">
      <w:pPr>
        <w:pStyle w:val="NormalHanging12a"/>
      </w:pPr>
      <w:r w:rsidRPr="00133942">
        <w:t>–</w:t>
      </w:r>
      <w:r w:rsidRPr="00133942">
        <w:tab/>
        <w:t>uzimajući u obzir Uredbu (EU) 2019/942 Europskog parlamenta i Vijeća od 5. lipnja 2019. o osnivanju Agencije Europske unije za suradnju energetskih regulatora</w:t>
      </w:r>
      <w:r w:rsidRPr="00133942">
        <w:rPr>
          <w:rStyle w:val="FootnoteReference"/>
        </w:rPr>
        <w:footnoteReference w:id="5"/>
      </w:r>
      <w:r w:rsidRPr="00133942">
        <w:t>, a posebno njezin članak 35.,</w:t>
      </w:r>
    </w:p>
    <w:p w14:paraId="56022DFE"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6"/>
      </w:r>
      <w:r w:rsidRPr="00133942">
        <w:t>, a posebno njezin članak 105.,</w:t>
      </w:r>
    </w:p>
    <w:p w14:paraId="2CAB4AAF" w14:textId="77777777" w:rsidR="0009503D" w:rsidRPr="00133942" w:rsidRDefault="0009503D" w:rsidP="0009503D">
      <w:pPr>
        <w:pStyle w:val="NormalHanging12a"/>
      </w:pPr>
      <w:r w:rsidRPr="00133942">
        <w:t>–</w:t>
      </w:r>
      <w:r w:rsidRPr="00133942">
        <w:tab/>
        <w:t>uzimajući u obzir članak 102. Poslovnika i Prilog V. Poslovniku,</w:t>
      </w:r>
    </w:p>
    <w:p w14:paraId="425CD425"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E436E99" w14:textId="77777777" w:rsidR="0009503D" w:rsidRPr="00133942" w:rsidRDefault="0009503D" w:rsidP="0009503D">
      <w:pPr>
        <w:pStyle w:val="NormalHanging12a"/>
      </w:pPr>
      <w:r w:rsidRPr="00133942">
        <w:t>–</w:t>
      </w:r>
      <w:r w:rsidRPr="00133942">
        <w:tab/>
        <w:t>uzimajući u obzir izvješće Odbora za proračunski nadzor (A10-0087/2026),</w:t>
      </w:r>
    </w:p>
    <w:p w14:paraId="7BF6D7A5" w14:textId="77777777" w:rsidR="0009503D" w:rsidRPr="00133942" w:rsidRDefault="0009503D" w:rsidP="0009503D">
      <w:pPr>
        <w:pStyle w:val="NormalHanging12a"/>
      </w:pPr>
      <w:r w:rsidRPr="00133942">
        <w:t>1.</w:t>
      </w:r>
      <w:r w:rsidRPr="00133942">
        <w:tab/>
        <w:t>daje razrješnicu privremenom direktoru Agencije Europske unije za suradnju energetskih regulatora za izvršenje proračuna Agencije za financijsku godinu 2024.;</w:t>
      </w:r>
    </w:p>
    <w:p w14:paraId="47BBBCB8" w14:textId="77777777" w:rsidR="0009503D" w:rsidRPr="00133942" w:rsidRDefault="0009503D" w:rsidP="0009503D">
      <w:pPr>
        <w:pStyle w:val="NormalHanging12a"/>
      </w:pPr>
      <w:r w:rsidRPr="00133942">
        <w:t>2.</w:t>
      </w:r>
      <w:r w:rsidRPr="00133942">
        <w:tab/>
        <w:t>iznosi svoje primjedbe u Rezoluciji u nastavku;</w:t>
      </w:r>
    </w:p>
    <w:p w14:paraId="0843A85A"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privremenom direktoru Agencije Europske unije za suradnju energetskih regulatora, Vijeću, Komisiji i Revizorskom sudu te da ih da na objavu u </w:t>
      </w:r>
      <w:r w:rsidRPr="00133942">
        <w:rPr>
          <w:i/>
        </w:rPr>
        <w:t>Službenom listu Europske unije</w:t>
      </w:r>
      <w:r w:rsidRPr="00133942">
        <w:t xml:space="preserve"> (serija L).</w:t>
      </w:r>
    </w:p>
    <w:p w14:paraId="269E3F71" w14:textId="77777777" w:rsidR="0009503D" w:rsidRPr="00133942" w:rsidRDefault="0009503D" w:rsidP="0009503D"/>
    <w:p w14:paraId="1FF4951D" w14:textId="77777777" w:rsidR="0009503D" w:rsidRPr="00133942" w:rsidRDefault="0009503D" w:rsidP="0009503D">
      <w:pPr>
        <w:pStyle w:val="PageHeadingDec"/>
        <w:sectPr w:rsidR="0009503D" w:rsidRPr="00133942" w:rsidSect="00B365A8">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A7F864" w14:textId="77777777" w:rsidR="00BC5B4A" w:rsidRDefault="00BC5B4A" w:rsidP="00BC5B4A">
      <w:pPr>
        <w:pStyle w:val="ATHeading3"/>
      </w:pPr>
      <w:r>
        <w:lastRenderedPageBreak/>
        <w:t>2. Odluka Europskog parlamenta od 29. travnja 2026. o zaključenju poslovnih knjiga Agencije Europske unije za suradnju energetskih regulatora za financijsku godinu 2024. (2025/2156(DEC))</w:t>
      </w:r>
    </w:p>
    <w:p w14:paraId="17BD9FAB" w14:textId="77777777" w:rsidR="0009503D" w:rsidRPr="00133942" w:rsidRDefault="0009503D" w:rsidP="0009503D">
      <w:pPr>
        <w:pStyle w:val="EPComma"/>
      </w:pPr>
      <w:r w:rsidRPr="00133942">
        <w:rPr>
          <w:i/>
          <w:iCs/>
        </w:rPr>
        <w:t>Europski parlament</w:t>
      </w:r>
      <w:r w:rsidRPr="00133942">
        <w:t>,</w:t>
      </w:r>
    </w:p>
    <w:p w14:paraId="60A31386" w14:textId="77777777" w:rsidR="0009503D" w:rsidRPr="00133942" w:rsidRDefault="0009503D" w:rsidP="0009503D">
      <w:pPr>
        <w:pStyle w:val="NormalHanging12a"/>
      </w:pPr>
      <w:r w:rsidRPr="00133942">
        <w:t>–</w:t>
      </w:r>
      <w:r w:rsidRPr="00133942">
        <w:tab/>
        <w:t>uzimajući u obzir završnu godišnju računovodstvenu dokumentaciju Agencije Europske unije za suradnju energetskih regulatora za financijsku godinu 2024.,</w:t>
      </w:r>
    </w:p>
    <w:p w14:paraId="6B30E28E"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7"/>
      </w:r>
      <w:r w:rsidRPr="00133942">
        <w:t>,</w:t>
      </w:r>
    </w:p>
    <w:p w14:paraId="4D704A7C" w14:textId="5899CE53"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8"/>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67E65C4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B6ED27C" w14:textId="77777777" w:rsidR="0009503D" w:rsidRPr="00133942" w:rsidRDefault="0009503D" w:rsidP="0009503D">
      <w:pPr>
        <w:pStyle w:val="NormalHanging12a"/>
      </w:pPr>
      <w:r w:rsidRPr="00133942">
        <w:t>–</w:t>
      </w:r>
      <w:r w:rsidRPr="00133942">
        <w:tab/>
        <w:t>uzimajući u obzir članak 319. Ugovora o funkcioniranju Europske unije,</w:t>
      </w:r>
    </w:p>
    <w:p w14:paraId="358D857C"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9"/>
      </w:r>
      <w:r w:rsidRPr="00133942">
        <w:t>, a posebno njezin članak 70.,</w:t>
      </w:r>
    </w:p>
    <w:p w14:paraId="1146C6DB"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0"/>
      </w:r>
      <w:r w:rsidRPr="00133942">
        <w:t>, a posebno njezin članak 70.,</w:t>
      </w:r>
    </w:p>
    <w:p w14:paraId="63478D1C" w14:textId="77777777" w:rsidR="0009503D" w:rsidRPr="00133942" w:rsidRDefault="0009503D" w:rsidP="0009503D">
      <w:pPr>
        <w:pStyle w:val="NormalHanging12a"/>
      </w:pPr>
      <w:r w:rsidRPr="00133942">
        <w:t>–</w:t>
      </w:r>
      <w:r w:rsidRPr="00133942">
        <w:tab/>
        <w:t>uzimajući u obzir Uredbu (EU) 2019/942 Europskog parlamenta i Vijeća od 5. lipnja 2019. o osnivanju Agencije Europske unije za suradnju energetskih regulatora</w:t>
      </w:r>
      <w:r w:rsidRPr="00133942">
        <w:rPr>
          <w:rStyle w:val="FootnoteReference"/>
        </w:rPr>
        <w:footnoteReference w:id="11"/>
      </w:r>
      <w:r w:rsidRPr="00133942">
        <w:t>, a posebno njezin članak 35.,</w:t>
      </w:r>
    </w:p>
    <w:p w14:paraId="4AFD44F0"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2"/>
      </w:r>
      <w:r w:rsidRPr="00133942">
        <w:t>, a posebno njezin članak 105.,</w:t>
      </w:r>
    </w:p>
    <w:p w14:paraId="714A75E3" w14:textId="77777777" w:rsidR="0009503D" w:rsidRPr="00133942" w:rsidRDefault="0009503D" w:rsidP="0009503D">
      <w:pPr>
        <w:pStyle w:val="NormalHanging12a"/>
      </w:pPr>
      <w:r w:rsidRPr="00133942">
        <w:t>–</w:t>
      </w:r>
      <w:r w:rsidRPr="00133942">
        <w:tab/>
        <w:t>uzimajući u obzir članak 102. Poslovnika i Prilog V. Poslovniku,</w:t>
      </w:r>
    </w:p>
    <w:p w14:paraId="50998957"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2D369C75" w14:textId="77777777" w:rsidR="0009503D" w:rsidRPr="00133942" w:rsidRDefault="0009503D" w:rsidP="0009503D">
      <w:pPr>
        <w:pStyle w:val="NormalHanging12a"/>
      </w:pPr>
      <w:r w:rsidRPr="00133942">
        <w:t>–</w:t>
      </w:r>
      <w:r w:rsidRPr="00133942">
        <w:tab/>
        <w:t>uzimajući u obzir izvješće Odbora za proračunski nadzor (A10-0087/2026),</w:t>
      </w:r>
    </w:p>
    <w:p w14:paraId="231D03C8" w14:textId="77777777" w:rsidR="0009503D" w:rsidRPr="00133942" w:rsidRDefault="0009503D" w:rsidP="0009503D">
      <w:pPr>
        <w:pStyle w:val="NormalHanging12a"/>
      </w:pPr>
      <w:r w:rsidRPr="00133942">
        <w:t>1.</w:t>
      </w:r>
      <w:r w:rsidRPr="00133942">
        <w:tab/>
        <w:t>odobrava zaključenje poslovnih knjiga Agencije Europske unije za suradnju energetskih regulatora za financijsku godinu 2024.;</w:t>
      </w:r>
    </w:p>
    <w:p w14:paraId="2B26C9E1" w14:textId="77777777" w:rsidR="0009503D" w:rsidRPr="00133942" w:rsidRDefault="0009503D" w:rsidP="0009503D">
      <w:pPr>
        <w:pStyle w:val="NormalHanging12a"/>
      </w:pPr>
      <w:r w:rsidRPr="00133942">
        <w:t>2.</w:t>
      </w:r>
      <w:r w:rsidRPr="00133942">
        <w:tab/>
        <w:t xml:space="preserve">nalaže svojoj predsjednici da ovu Odluku proslijedi privremenom direktoru Agencije Europske unije za suradnju energetskih regulatora, Vijeću, Komisiji i Revizorskom sudu te da je da na objavu u </w:t>
      </w:r>
      <w:r w:rsidRPr="00133942">
        <w:rPr>
          <w:i/>
        </w:rPr>
        <w:t>Službenom listu Europske unije</w:t>
      </w:r>
      <w:r w:rsidRPr="00133942">
        <w:t xml:space="preserve"> (serija L).</w:t>
      </w:r>
    </w:p>
    <w:p w14:paraId="0A1B7563" w14:textId="77777777" w:rsidR="0009503D" w:rsidRPr="00133942" w:rsidRDefault="0009503D" w:rsidP="0009503D"/>
    <w:p w14:paraId="5A7316BA" w14:textId="700EE61F" w:rsidR="0009503D" w:rsidRPr="00133942" w:rsidRDefault="0009503D" w:rsidP="0009503D">
      <w:pPr>
        <w:pStyle w:val="PageHeadingDec"/>
      </w:pPr>
    </w:p>
    <w:p w14:paraId="0C3BCD84" w14:textId="77777777" w:rsidR="0009503D" w:rsidRPr="00133942" w:rsidRDefault="0009503D" w:rsidP="0009503D">
      <w:pPr>
        <w:pStyle w:val="PageHeadingDec"/>
        <w:sectPr w:rsidR="0009503D" w:rsidRPr="00133942" w:rsidSect="00B365A8">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9576DA" w14:textId="77777777" w:rsidR="00BC5B4A" w:rsidRDefault="00BC5B4A" w:rsidP="00BC5B4A">
      <w:pPr>
        <w:pStyle w:val="ATHeading3"/>
      </w:pPr>
      <w:r>
        <w:lastRenderedPageBreak/>
        <w:t>3. Odluka Europskog parlamenta od 29. travnja 2026. o razrješnici za izvršenje proračuna Agencije za potporu BEREC-u za financijsku godinu 2024. (2025/2156(DEC))</w:t>
      </w:r>
    </w:p>
    <w:p w14:paraId="40D87859" w14:textId="77777777" w:rsidR="0009503D" w:rsidRPr="00133942" w:rsidRDefault="0009503D" w:rsidP="0009503D">
      <w:pPr>
        <w:pStyle w:val="EPComma"/>
      </w:pPr>
      <w:r w:rsidRPr="00133942">
        <w:rPr>
          <w:i/>
          <w:iCs/>
        </w:rPr>
        <w:t>Europski parlament</w:t>
      </w:r>
      <w:r w:rsidRPr="00133942">
        <w:t>,</w:t>
      </w:r>
    </w:p>
    <w:p w14:paraId="4B8DD67B" w14:textId="77777777" w:rsidR="0009503D" w:rsidRPr="00133942" w:rsidRDefault="0009503D" w:rsidP="0009503D">
      <w:pPr>
        <w:pStyle w:val="NormalHanging12a"/>
      </w:pPr>
      <w:r w:rsidRPr="00133942">
        <w:t>–</w:t>
      </w:r>
      <w:r w:rsidRPr="00133942">
        <w:tab/>
        <w:t>uzimajući u obzir završnu godišnju računovodstvenu dokumentaciju Agencije za potporu BEREC-u za financijsku godinu 2024.,</w:t>
      </w:r>
    </w:p>
    <w:p w14:paraId="1B6A18F5"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3"/>
      </w:r>
      <w:r w:rsidRPr="00133942">
        <w:t>,</w:t>
      </w:r>
    </w:p>
    <w:p w14:paraId="504C3489" w14:textId="1F8D33C6"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4"/>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16885B31"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81F1E1A" w14:textId="77777777" w:rsidR="0009503D" w:rsidRPr="00133942" w:rsidRDefault="0009503D" w:rsidP="0009503D">
      <w:pPr>
        <w:pStyle w:val="NormalHanging12a"/>
      </w:pPr>
      <w:r w:rsidRPr="00133942">
        <w:t>–</w:t>
      </w:r>
      <w:r w:rsidRPr="00133942">
        <w:tab/>
        <w:t>uzimajući u obzir članak 319. Ugovora o funkcioniranju Europske unije,</w:t>
      </w:r>
    </w:p>
    <w:p w14:paraId="2CD280DF"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5"/>
      </w:r>
      <w:r w:rsidRPr="00133942">
        <w:t>, a posebno njezin članak 70.,</w:t>
      </w:r>
    </w:p>
    <w:p w14:paraId="22A6B20C"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6"/>
      </w:r>
      <w:r w:rsidRPr="00133942">
        <w:t>, a posebno njezin članak 70.,</w:t>
      </w:r>
    </w:p>
    <w:p w14:paraId="70093153" w14:textId="77777777" w:rsidR="0009503D" w:rsidRPr="00133942" w:rsidRDefault="0009503D" w:rsidP="0009503D">
      <w:pPr>
        <w:pStyle w:val="NormalHanging12a"/>
      </w:pPr>
      <w:r w:rsidRPr="00133942">
        <w:t>–</w:t>
      </w:r>
      <w:r w:rsidRPr="00133942">
        <w:tab/>
        <w:t>uzimajući u obzir Uredbu (EU) 2018/1971 Europskog parlamenta i Vijeća od 11. prosinca 2018. o osnivanju Tijela europskih regulatora za elektroničke komunikacije (BEREC) i Agencije za potporu BEREC-u (Ured BEREC-a), izmjeni Uredbe (EU) 2015/2120 i stavljanju izvan snage Uredbe (EZ) br. 1211/2009</w:t>
      </w:r>
      <w:r w:rsidRPr="00133942">
        <w:rPr>
          <w:rStyle w:val="FootnoteReference"/>
        </w:rPr>
        <w:footnoteReference w:id="17"/>
      </w:r>
      <w:r w:rsidRPr="00133942">
        <w:t>, a posebno njezin članak 28.,</w:t>
      </w:r>
    </w:p>
    <w:p w14:paraId="2BB63B7C"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8"/>
      </w:r>
      <w:r w:rsidRPr="00133942">
        <w:t>, a posebno njezin članak 105.,</w:t>
      </w:r>
    </w:p>
    <w:p w14:paraId="0914C11E"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7C4150CB"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0C58516" w14:textId="77777777" w:rsidR="0009503D" w:rsidRPr="00133942" w:rsidRDefault="0009503D" w:rsidP="0009503D">
      <w:pPr>
        <w:pStyle w:val="NormalHanging12a"/>
      </w:pPr>
      <w:r w:rsidRPr="00133942">
        <w:t>–</w:t>
      </w:r>
      <w:r w:rsidRPr="00133942">
        <w:tab/>
        <w:t>uzimajući u obzir izvješće Odbora za proračunski nadzor (A10-0087/2026),</w:t>
      </w:r>
    </w:p>
    <w:p w14:paraId="648F9B3F" w14:textId="77777777" w:rsidR="0009503D" w:rsidRPr="00133942" w:rsidRDefault="0009503D" w:rsidP="0009503D">
      <w:pPr>
        <w:pStyle w:val="NormalHanging12a"/>
      </w:pPr>
      <w:r w:rsidRPr="00133942">
        <w:t>1.</w:t>
      </w:r>
      <w:r w:rsidRPr="00133942">
        <w:tab/>
        <w:t>daje razrješnicu direktorici Agencije za potporu BEREC-u za izvršenje proračuna Agencije za financijsku godinu 2024.;</w:t>
      </w:r>
    </w:p>
    <w:p w14:paraId="74439C45" w14:textId="77777777" w:rsidR="0009503D" w:rsidRPr="00133942" w:rsidRDefault="0009503D" w:rsidP="0009503D">
      <w:pPr>
        <w:pStyle w:val="NormalHanging12a"/>
      </w:pPr>
      <w:r w:rsidRPr="00133942">
        <w:t>2.</w:t>
      </w:r>
      <w:r w:rsidRPr="00133942">
        <w:tab/>
        <w:t>iznosi svoje primjedbe u Rezoluciji u nastavku;</w:t>
      </w:r>
    </w:p>
    <w:p w14:paraId="60CF01D8"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direktorici Agencije za potporu BEREC-u, Vijeću, Komisiji i Revizorskom sudu te da ih da na objavu u </w:t>
      </w:r>
      <w:r w:rsidRPr="00133942">
        <w:rPr>
          <w:i/>
        </w:rPr>
        <w:t>Službenom listu Europske unije</w:t>
      </w:r>
      <w:r w:rsidRPr="00133942">
        <w:t xml:space="preserve"> (serija L).</w:t>
      </w:r>
    </w:p>
    <w:p w14:paraId="0086A233" w14:textId="77777777" w:rsidR="0009503D" w:rsidRPr="00133942" w:rsidRDefault="0009503D" w:rsidP="0009503D"/>
    <w:p w14:paraId="48093320" w14:textId="77777777" w:rsidR="0009503D" w:rsidRPr="00133942" w:rsidRDefault="0009503D" w:rsidP="0009503D">
      <w:pPr>
        <w:pStyle w:val="PageHeadingDec"/>
        <w:sectPr w:rsidR="0009503D" w:rsidRPr="00133942" w:rsidSect="00B365A8">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8519A9" w14:textId="77777777" w:rsidR="00BC5B4A" w:rsidRDefault="00BC5B4A" w:rsidP="00BC5B4A">
      <w:pPr>
        <w:pStyle w:val="ATHeading3"/>
      </w:pPr>
      <w:r>
        <w:lastRenderedPageBreak/>
        <w:t>4. Odluka Europskog parlamenta od 29. travnja 2026. o zaključenju poslovnih knjiga Agencije za potporu BEREC-u za financijsku godinu 2024. (2025/2156(DEC))</w:t>
      </w:r>
    </w:p>
    <w:p w14:paraId="47167052" w14:textId="77777777" w:rsidR="0009503D" w:rsidRPr="00133942" w:rsidRDefault="0009503D" w:rsidP="0009503D">
      <w:pPr>
        <w:pStyle w:val="EPComma"/>
      </w:pPr>
      <w:r w:rsidRPr="00133942">
        <w:rPr>
          <w:i/>
          <w:iCs/>
        </w:rPr>
        <w:t>Europski parlament</w:t>
      </w:r>
      <w:r w:rsidRPr="00133942">
        <w:t>,</w:t>
      </w:r>
    </w:p>
    <w:p w14:paraId="42DFD68D" w14:textId="77777777" w:rsidR="0009503D" w:rsidRPr="00133942" w:rsidRDefault="0009503D" w:rsidP="0009503D">
      <w:pPr>
        <w:pStyle w:val="NormalHanging12a"/>
      </w:pPr>
      <w:r w:rsidRPr="00133942">
        <w:t>–</w:t>
      </w:r>
      <w:r w:rsidRPr="00133942">
        <w:tab/>
        <w:t>uzimajući u obzir završnu godišnju računovodstvenu dokumentaciju Agencije za potporu BEREC-u za financijsku godinu 2024.,</w:t>
      </w:r>
    </w:p>
    <w:p w14:paraId="2036B41E"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9"/>
      </w:r>
      <w:r w:rsidRPr="00133942">
        <w:t>,</w:t>
      </w:r>
    </w:p>
    <w:p w14:paraId="6DA8B504" w14:textId="070802CF"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0"/>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7C355DA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2656AB9B" w14:textId="77777777" w:rsidR="0009503D" w:rsidRPr="00133942" w:rsidRDefault="0009503D" w:rsidP="0009503D">
      <w:pPr>
        <w:pStyle w:val="NormalHanging12a"/>
      </w:pPr>
      <w:r w:rsidRPr="00133942">
        <w:t>–</w:t>
      </w:r>
      <w:r w:rsidRPr="00133942">
        <w:tab/>
        <w:t>uzimajući u obzir članak 319. Ugovora o funkcioniranju Europske unije,</w:t>
      </w:r>
    </w:p>
    <w:p w14:paraId="66022E5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1"/>
      </w:r>
      <w:r w:rsidRPr="00133942">
        <w:t>, a posebno njezin članak 70.,</w:t>
      </w:r>
    </w:p>
    <w:p w14:paraId="7CB912C0"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2"/>
      </w:r>
      <w:r w:rsidRPr="00133942">
        <w:t>, a posebno njezin članak 70.,</w:t>
      </w:r>
    </w:p>
    <w:p w14:paraId="63114AB5" w14:textId="77777777" w:rsidR="0009503D" w:rsidRPr="00133942" w:rsidRDefault="0009503D" w:rsidP="0009503D">
      <w:pPr>
        <w:pStyle w:val="NormalHanging12a"/>
      </w:pPr>
      <w:r w:rsidRPr="00133942">
        <w:t>–</w:t>
      </w:r>
      <w:r w:rsidRPr="00133942">
        <w:tab/>
        <w:t>uzimajući u obzir Uredbu (EU) 2018/1971 Europskog parlamenta i Vijeća od 11. prosinca 2018. o osnivanju Tijela europskih regulatora za elektroničke komunikacije (BEREC) i Agencije za potporu BEREC-u (Ured BEREC-a), izmjeni Uredbe (EU) 2015/2120 i stavljanju izvan snage Uredbe (EZ) br. 1211/2009</w:t>
      </w:r>
      <w:r w:rsidRPr="00133942">
        <w:rPr>
          <w:rStyle w:val="FootnoteReference"/>
        </w:rPr>
        <w:footnoteReference w:id="23"/>
      </w:r>
      <w:r w:rsidRPr="00133942">
        <w:t>, a posebno njezin članak 28.,</w:t>
      </w:r>
    </w:p>
    <w:p w14:paraId="296BDE71"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4"/>
      </w:r>
      <w:r w:rsidRPr="00133942">
        <w:t>, a posebno njezin članak 105.,</w:t>
      </w:r>
    </w:p>
    <w:p w14:paraId="2A4162FA"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297EE711"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04732D47" w14:textId="77777777" w:rsidR="0009503D" w:rsidRPr="00133942" w:rsidRDefault="0009503D" w:rsidP="0009503D">
      <w:pPr>
        <w:pStyle w:val="NormalHanging12a"/>
      </w:pPr>
      <w:r w:rsidRPr="00133942">
        <w:t>–</w:t>
      </w:r>
      <w:r w:rsidRPr="00133942">
        <w:tab/>
        <w:t>uzimajući u obzir izvješće Odbora za proračunski nadzor (A10-0087/2026),</w:t>
      </w:r>
    </w:p>
    <w:p w14:paraId="519CB5D0" w14:textId="77777777" w:rsidR="0009503D" w:rsidRPr="00133942" w:rsidRDefault="0009503D" w:rsidP="0009503D">
      <w:pPr>
        <w:pStyle w:val="NormalHanging12a"/>
      </w:pPr>
      <w:r w:rsidRPr="00133942">
        <w:t>1.</w:t>
      </w:r>
      <w:r w:rsidRPr="00133942">
        <w:tab/>
        <w:t>odobrava zaključenje poslovnih knjiga Agencije za potporu BEREC-u za financijsku godinu 2024.;</w:t>
      </w:r>
    </w:p>
    <w:p w14:paraId="03F7CF2C" w14:textId="77777777" w:rsidR="0009503D" w:rsidRPr="00133942" w:rsidRDefault="0009503D" w:rsidP="0009503D">
      <w:pPr>
        <w:pStyle w:val="NormalHanging12a"/>
      </w:pPr>
      <w:r w:rsidRPr="00133942">
        <w:t>2.</w:t>
      </w:r>
      <w:r w:rsidRPr="00133942">
        <w:tab/>
        <w:t xml:space="preserve">nalaže svojoj predsjednici da ovu Odluku proslijedi direktorici Agencije za potporu BEREC-u, Vijeću, Komisiji i Revizorskom sudu te da je da na objavu u </w:t>
      </w:r>
      <w:r w:rsidRPr="00133942">
        <w:rPr>
          <w:i/>
        </w:rPr>
        <w:t>Službenom listu Europske unije</w:t>
      </w:r>
      <w:r w:rsidRPr="00133942">
        <w:t xml:space="preserve"> (serija L).</w:t>
      </w:r>
    </w:p>
    <w:p w14:paraId="54D37FF5" w14:textId="77777777" w:rsidR="0009503D" w:rsidRPr="00133942" w:rsidRDefault="0009503D" w:rsidP="0009503D"/>
    <w:p w14:paraId="50E0C3F4" w14:textId="77777777" w:rsidR="0009503D" w:rsidRPr="00133942" w:rsidRDefault="0009503D" w:rsidP="0009503D"/>
    <w:p w14:paraId="59CA3B56" w14:textId="073F0684" w:rsidR="0009503D" w:rsidRPr="00133942" w:rsidRDefault="0009503D" w:rsidP="0009503D">
      <w:pPr>
        <w:pStyle w:val="PageHeadingDec"/>
      </w:pPr>
    </w:p>
    <w:p w14:paraId="3E5327F6" w14:textId="77777777" w:rsidR="0009503D" w:rsidRPr="00133942" w:rsidRDefault="0009503D" w:rsidP="0009503D">
      <w:pPr>
        <w:pStyle w:val="PageHeadingDec"/>
        <w:sectPr w:rsidR="0009503D" w:rsidRPr="00133942" w:rsidSect="00B365A8">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FE3FD3" w14:textId="77777777" w:rsidR="00BC5B4A" w:rsidRDefault="00BC5B4A" w:rsidP="00BC5B4A">
      <w:pPr>
        <w:pStyle w:val="ATHeading3"/>
      </w:pPr>
      <w:r>
        <w:lastRenderedPageBreak/>
        <w:t>5. Odluka Europskog parlamenta od 29. travnja 2026. o razrješnici za izvršenje proračuna Prevoditeljskog centra za tijela Europske unije za financijsku godinu 2024. (2025/2156(DEC))</w:t>
      </w:r>
    </w:p>
    <w:p w14:paraId="1189798D" w14:textId="77777777" w:rsidR="0009503D" w:rsidRPr="00133942" w:rsidRDefault="0009503D" w:rsidP="0009503D">
      <w:pPr>
        <w:pStyle w:val="EPComma"/>
      </w:pPr>
      <w:r w:rsidRPr="00133942">
        <w:rPr>
          <w:i/>
          <w:iCs/>
        </w:rPr>
        <w:t>Europski parlament</w:t>
      </w:r>
      <w:r w:rsidRPr="00133942">
        <w:t>,</w:t>
      </w:r>
    </w:p>
    <w:p w14:paraId="6208D097" w14:textId="77777777" w:rsidR="0009503D" w:rsidRPr="00133942" w:rsidRDefault="0009503D" w:rsidP="0009503D">
      <w:pPr>
        <w:pStyle w:val="NormalHanging12a"/>
      </w:pPr>
      <w:r w:rsidRPr="00133942">
        <w:t>–</w:t>
      </w:r>
      <w:r w:rsidRPr="00133942">
        <w:tab/>
        <w:t>uzimajući u obzir završnu godišnju računovodstvenu dokumentaciju Prevoditeljskog centra za tijela Europske unije za financijsku godinu 2024.,</w:t>
      </w:r>
    </w:p>
    <w:p w14:paraId="07371DCE"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5"/>
      </w:r>
      <w:r w:rsidRPr="00133942">
        <w:t>,</w:t>
      </w:r>
    </w:p>
    <w:p w14:paraId="687F1F5B" w14:textId="59606470"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6"/>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6FE2D6C0" w14:textId="77777777" w:rsidR="0009503D" w:rsidRPr="00133942" w:rsidRDefault="0009503D" w:rsidP="0009503D">
      <w:pPr>
        <w:pStyle w:val="NormalHanging12a"/>
      </w:pPr>
      <w:r w:rsidRPr="00133942">
        <w:t>–</w:t>
      </w:r>
      <w:r w:rsidRPr="00133942">
        <w:tab/>
        <w:t>uzimajući u obzir preporuku Vijeća od 2. ožujka 2026. o razrješnici koju treba dobiti Centar za izvršenje proračuna za financijsku godinu 2024. (05750/2026 – C10-0148/2026),</w:t>
      </w:r>
    </w:p>
    <w:p w14:paraId="6C5564C8" w14:textId="77777777" w:rsidR="0009503D" w:rsidRPr="00133942" w:rsidRDefault="0009503D" w:rsidP="0009503D">
      <w:pPr>
        <w:pStyle w:val="NormalHanging12a"/>
      </w:pPr>
      <w:r w:rsidRPr="00133942">
        <w:t>–</w:t>
      </w:r>
      <w:r w:rsidRPr="00133942">
        <w:tab/>
        <w:t>uzimajući u obzir članak 319. Ugovora o funkcioniranju Europske unije,</w:t>
      </w:r>
    </w:p>
    <w:p w14:paraId="23082F30"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7"/>
      </w:r>
      <w:r w:rsidRPr="00133942">
        <w:t>, a posebno njezin članak 70.,</w:t>
      </w:r>
    </w:p>
    <w:p w14:paraId="0C0718E3"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8"/>
      </w:r>
      <w:r w:rsidRPr="00133942">
        <w:t>, a posebno njezin članak 70.,</w:t>
      </w:r>
    </w:p>
    <w:p w14:paraId="075264C8" w14:textId="77777777" w:rsidR="0009503D" w:rsidRPr="00133942" w:rsidRDefault="0009503D" w:rsidP="0009503D">
      <w:pPr>
        <w:pStyle w:val="NormalHanging12a"/>
      </w:pPr>
      <w:r w:rsidRPr="00133942">
        <w:t>–</w:t>
      </w:r>
      <w:r w:rsidRPr="00133942">
        <w:tab/>
        <w:t>uzimajući u obzir Uredbu Vijeća (EZ) br. 2965/94 od 28. studenoga 1994. o osnivanju Prevoditeljskog centra za tijela Europske unije</w:t>
      </w:r>
      <w:r w:rsidRPr="00133942">
        <w:rPr>
          <w:rStyle w:val="FootnoteReference"/>
        </w:rPr>
        <w:footnoteReference w:id="29"/>
      </w:r>
      <w:r w:rsidRPr="00133942">
        <w:t>, a posebno njezin članak 14.,</w:t>
      </w:r>
    </w:p>
    <w:p w14:paraId="7EF0F57D"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0"/>
      </w:r>
      <w:r w:rsidRPr="00133942">
        <w:t>, a posebno njezin članak 105.,</w:t>
      </w:r>
    </w:p>
    <w:p w14:paraId="7D06BC62" w14:textId="77777777" w:rsidR="0009503D" w:rsidRPr="00133942" w:rsidRDefault="0009503D" w:rsidP="0009503D">
      <w:pPr>
        <w:pStyle w:val="NormalHanging12a"/>
      </w:pPr>
      <w:r w:rsidRPr="00133942">
        <w:t>–</w:t>
      </w:r>
      <w:r w:rsidRPr="00133942">
        <w:tab/>
        <w:t>uzimajući u obzir članak 102. Poslovnika i Prilog V. Poslovniku,</w:t>
      </w:r>
    </w:p>
    <w:p w14:paraId="06760519"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78AE4F8B" w14:textId="77777777" w:rsidR="0009503D" w:rsidRPr="00133942" w:rsidRDefault="0009503D" w:rsidP="0009503D">
      <w:pPr>
        <w:pStyle w:val="NormalHanging12a"/>
      </w:pPr>
      <w:r w:rsidRPr="00133942">
        <w:t>–</w:t>
      </w:r>
      <w:r w:rsidRPr="00133942">
        <w:tab/>
        <w:t>uzimajući u obzir izvješće Odbora za proračunski nadzor (A10-0087/2026),</w:t>
      </w:r>
    </w:p>
    <w:p w14:paraId="522E81EE" w14:textId="77777777" w:rsidR="0009503D" w:rsidRPr="00133942" w:rsidRDefault="0009503D" w:rsidP="0009503D">
      <w:pPr>
        <w:pStyle w:val="NormalHanging12a"/>
      </w:pPr>
      <w:r w:rsidRPr="00133942">
        <w:t>1.</w:t>
      </w:r>
      <w:r w:rsidRPr="00133942">
        <w:tab/>
        <w:t>daje razrješnicu vršitelju dužnosti direktora Prevoditeljskog centra za tijela Europske unije za izvršenje proračuna Centra za financijsku godinu 2024.;</w:t>
      </w:r>
    </w:p>
    <w:p w14:paraId="5D3B59CE" w14:textId="77777777" w:rsidR="0009503D" w:rsidRPr="00133942" w:rsidRDefault="0009503D" w:rsidP="0009503D">
      <w:pPr>
        <w:pStyle w:val="NormalHanging12a"/>
      </w:pPr>
      <w:r w:rsidRPr="00133942">
        <w:t>2.</w:t>
      </w:r>
      <w:r w:rsidRPr="00133942">
        <w:tab/>
        <w:t>iznosi svoje primjedbe u Rezoluciji u nastavku;</w:t>
      </w:r>
    </w:p>
    <w:p w14:paraId="48F12594"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vršitelju dužnosti direktora Prevoditeljskog centra za tijela Europske unije, Vijeću, Komisiji i Revizorskom sudu te da ih da na objavu u </w:t>
      </w:r>
      <w:r w:rsidRPr="00133942">
        <w:rPr>
          <w:i/>
        </w:rPr>
        <w:t>Službenom listu Europske unije</w:t>
      </w:r>
      <w:r w:rsidRPr="00133942">
        <w:t xml:space="preserve"> (serija L).</w:t>
      </w:r>
    </w:p>
    <w:p w14:paraId="663B6E43" w14:textId="77777777" w:rsidR="0009503D" w:rsidRPr="00133942" w:rsidRDefault="0009503D" w:rsidP="0009503D"/>
    <w:p w14:paraId="1101F5D5" w14:textId="77777777" w:rsidR="0009503D" w:rsidRPr="00133942" w:rsidRDefault="0009503D" w:rsidP="0009503D">
      <w:pPr>
        <w:pStyle w:val="PageHeadingDec"/>
        <w:sectPr w:rsidR="0009503D" w:rsidRPr="00133942" w:rsidSect="00B365A8">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A07B51" w14:textId="77777777" w:rsidR="00BC5B4A" w:rsidRDefault="00BC5B4A" w:rsidP="00BC5B4A">
      <w:pPr>
        <w:pStyle w:val="ATHeading3"/>
      </w:pPr>
      <w:r>
        <w:lastRenderedPageBreak/>
        <w:t>6. Odluka Europskog parlamenta od 29. travnja 2026. o zaključenju poslovnih knjiga Prevoditeljskog centra za tijela Europske unije za financijsku godinu 2024. (2025/2156(DEC))</w:t>
      </w:r>
    </w:p>
    <w:p w14:paraId="7C365F69" w14:textId="77777777" w:rsidR="0009503D" w:rsidRPr="00133942" w:rsidRDefault="0009503D" w:rsidP="0009503D">
      <w:pPr>
        <w:pStyle w:val="EPComma"/>
      </w:pPr>
      <w:r w:rsidRPr="00133942">
        <w:rPr>
          <w:i/>
          <w:iCs/>
        </w:rPr>
        <w:t>Europski parlament</w:t>
      </w:r>
      <w:r w:rsidRPr="00133942">
        <w:t>,</w:t>
      </w:r>
    </w:p>
    <w:p w14:paraId="4CF72A11" w14:textId="77777777" w:rsidR="0009503D" w:rsidRPr="00133942" w:rsidRDefault="0009503D" w:rsidP="0009503D">
      <w:pPr>
        <w:pStyle w:val="NormalHanging12a"/>
      </w:pPr>
      <w:r w:rsidRPr="00133942">
        <w:t>–</w:t>
      </w:r>
      <w:r w:rsidRPr="00133942">
        <w:tab/>
        <w:t>uzimajući u obzir završnu godišnju računovodstvenu dokumentaciju Prevoditeljskog centra za tijela Europske unije za financijsku godinu 2024.,</w:t>
      </w:r>
    </w:p>
    <w:p w14:paraId="4115AFCF"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1"/>
      </w:r>
      <w:r w:rsidRPr="00133942">
        <w:t>,</w:t>
      </w:r>
    </w:p>
    <w:p w14:paraId="780665AC" w14:textId="61FA0117"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2"/>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287770A5" w14:textId="77777777" w:rsidR="0009503D" w:rsidRPr="00133942" w:rsidRDefault="0009503D" w:rsidP="0009503D">
      <w:pPr>
        <w:pStyle w:val="NormalHanging12a"/>
      </w:pPr>
      <w:r w:rsidRPr="00133942">
        <w:t>–</w:t>
      </w:r>
      <w:r w:rsidRPr="00133942">
        <w:tab/>
        <w:t>uzimajući u obzir preporuku Vijeća od 2. ožujka 2026. o razrješnici koju treba dobiti Centar za izvršenje proračuna za financijsku godinu 2024. (05750/2026 – C10-0148/2026),</w:t>
      </w:r>
    </w:p>
    <w:p w14:paraId="092938D8" w14:textId="77777777" w:rsidR="0009503D" w:rsidRPr="00133942" w:rsidRDefault="0009503D" w:rsidP="0009503D">
      <w:pPr>
        <w:pStyle w:val="NormalHanging12a"/>
      </w:pPr>
      <w:r w:rsidRPr="00133942">
        <w:t>–</w:t>
      </w:r>
      <w:r w:rsidRPr="00133942">
        <w:tab/>
        <w:t>uzimajući u obzir članak 319. Ugovora o funkcioniranju Europske unije,</w:t>
      </w:r>
    </w:p>
    <w:p w14:paraId="0D767437"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3"/>
      </w:r>
      <w:r w:rsidRPr="00133942">
        <w:t>, a posebno njezin članak 70.,</w:t>
      </w:r>
    </w:p>
    <w:p w14:paraId="145508DF"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4"/>
      </w:r>
      <w:r w:rsidRPr="00133942">
        <w:t>, a posebno njezin članak 70.,</w:t>
      </w:r>
    </w:p>
    <w:p w14:paraId="1D4210E8" w14:textId="77777777" w:rsidR="0009503D" w:rsidRPr="00133942" w:rsidRDefault="0009503D" w:rsidP="0009503D">
      <w:pPr>
        <w:pStyle w:val="NormalHanging12a"/>
      </w:pPr>
      <w:r w:rsidRPr="00133942">
        <w:t>–</w:t>
      </w:r>
      <w:r w:rsidRPr="00133942">
        <w:tab/>
        <w:t>uzimajući u obzir Uredbu Vijeća (EZ) br. 2965/94 od 28. studenoga 1994. o osnivanju Prevoditeljskog centra za tijela Europske unije</w:t>
      </w:r>
      <w:r w:rsidRPr="00133942">
        <w:rPr>
          <w:rStyle w:val="FootnoteReference"/>
        </w:rPr>
        <w:footnoteReference w:id="35"/>
      </w:r>
      <w:r w:rsidRPr="00133942">
        <w:t>, a posebno njezin članak 14.,</w:t>
      </w:r>
    </w:p>
    <w:p w14:paraId="0A8F491C"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6"/>
      </w:r>
      <w:r w:rsidRPr="00133942">
        <w:t>, a posebno njezin članak 105.,</w:t>
      </w:r>
    </w:p>
    <w:p w14:paraId="35F46CD2" w14:textId="77777777" w:rsidR="0009503D" w:rsidRPr="00133942" w:rsidRDefault="0009503D" w:rsidP="0009503D">
      <w:pPr>
        <w:pStyle w:val="NormalHanging12a"/>
      </w:pPr>
      <w:r w:rsidRPr="00133942">
        <w:t>–</w:t>
      </w:r>
      <w:r w:rsidRPr="00133942">
        <w:tab/>
        <w:t>uzimajući u obzir članak 102. Poslovnika i Prilog V. Poslovniku,</w:t>
      </w:r>
    </w:p>
    <w:p w14:paraId="7CFF9039"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734CD609" w14:textId="77777777" w:rsidR="0009503D" w:rsidRPr="00133942" w:rsidRDefault="0009503D" w:rsidP="0009503D">
      <w:pPr>
        <w:pStyle w:val="NormalHanging12a"/>
      </w:pPr>
      <w:r w:rsidRPr="00133942">
        <w:t>–</w:t>
      </w:r>
      <w:r w:rsidRPr="00133942">
        <w:tab/>
        <w:t>uzimajući u obzir izvješće Odbora za proračunski nadzor (A10-0087/2026),</w:t>
      </w:r>
    </w:p>
    <w:p w14:paraId="65BC16DF" w14:textId="77777777" w:rsidR="0009503D" w:rsidRPr="00133942" w:rsidRDefault="0009503D" w:rsidP="0009503D">
      <w:pPr>
        <w:pStyle w:val="NormalHanging12a"/>
      </w:pPr>
      <w:r w:rsidRPr="00133942">
        <w:t>1.</w:t>
      </w:r>
      <w:r w:rsidRPr="00133942">
        <w:tab/>
        <w:t>odobrava zaključenje poslovnih knjiga Prevoditeljskog centra za tijela Europske unije za financijsku godinu 2024.;</w:t>
      </w:r>
    </w:p>
    <w:p w14:paraId="7BC64FBC" w14:textId="77777777" w:rsidR="0009503D" w:rsidRPr="00133942" w:rsidRDefault="0009503D" w:rsidP="0009503D">
      <w:pPr>
        <w:pStyle w:val="NormalHanging12a"/>
      </w:pPr>
      <w:r w:rsidRPr="00133942">
        <w:t>2.</w:t>
      </w:r>
      <w:r w:rsidRPr="00133942">
        <w:tab/>
        <w:t xml:space="preserve">nalaže svojoj predsjednici da ovu Odluku proslijedi vršitelju dužnosti direktora Prevoditeljskog centra za tijela Europske unije, Vijeću, Komisiji i Revizorskom sudu te da je da na objavu u </w:t>
      </w:r>
      <w:r w:rsidRPr="00133942">
        <w:rPr>
          <w:i/>
        </w:rPr>
        <w:t>Službenom listu Europske unije</w:t>
      </w:r>
      <w:r w:rsidRPr="00133942">
        <w:t xml:space="preserve"> (serija L).</w:t>
      </w:r>
    </w:p>
    <w:p w14:paraId="01EDE0A1" w14:textId="77777777" w:rsidR="0009503D" w:rsidRPr="00133942" w:rsidRDefault="0009503D" w:rsidP="0009503D"/>
    <w:p w14:paraId="1DCF2162" w14:textId="77777777" w:rsidR="0009503D" w:rsidRPr="00133942" w:rsidRDefault="0009503D" w:rsidP="0009503D"/>
    <w:p w14:paraId="2E407C7B" w14:textId="29CAA992" w:rsidR="0009503D" w:rsidRPr="00133942" w:rsidRDefault="0009503D" w:rsidP="0009503D">
      <w:pPr>
        <w:pStyle w:val="PageHeadingDec"/>
      </w:pPr>
    </w:p>
    <w:p w14:paraId="7AF436EC" w14:textId="77777777" w:rsidR="0009503D" w:rsidRPr="00133942" w:rsidRDefault="0009503D" w:rsidP="0009503D">
      <w:pPr>
        <w:pStyle w:val="PageHeadingDec"/>
        <w:sectPr w:rsidR="0009503D" w:rsidRPr="00133942" w:rsidSect="00B365A8">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0C8D10" w14:textId="77777777" w:rsidR="00BC5B4A" w:rsidRDefault="00BC5B4A" w:rsidP="00BC5B4A">
      <w:pPr>
        <w:pStyle w:val="ATHeading3"/>
      </w:pPr>
      <w:r>
        <w:lastRenderedPageBreak/>
        <w:t>7. Odluka Europskog parlamenta od 29. travnja 2026. o razrješnici za izvršenje proračuna Europskog centra za razvoj strukovnog osposobljavanja za financijsku godinu 2024. (2025/2156(DEC))</w:t>
      </w:r>
    </w:p>
    <w:p w14:paraId="67A9553B" w14:textId="77777777" w:rsidR="0009503D" w:rsidRPr="00133942" w:rsidRDefault="0009503D" w:rsidP="0009503D">
      <w:pPr>
        <w:pStyle w:val="EPComma"/>
      </w:pPr>
      <w:r w:rsidRPr="00133942">
        <w:rPr>
          <w:i/>
          <w:iCs/>
        </w:rPr>
        <w:t>Europski parlament</w:t>
      </w:r>
      <w:r w:rsidRPr="00133942">
        <w:t>,</w:t>
      </w:r>
    </w:p>
    <w:p w14:paraId="6637B14A" w14:textId="77777777" w:rsidR="0009503D" w:rsidRPr="00133942" w:rsidRDefault="0009503D" w:rsidP="0009503D">
      <w:pPr>
        <w:pStyle w:val="NormalHanging12a"/>
      </w:pPr>
      <w:r w:rsidRPr="00133942">
        <w:t>–</w:t>
      </w:r>
      <w:r w:rsidRPr="00133942">
        <w:tab/>
        <w:t>uzimajući u obzir završnu godišnju računovodstvenu dokumentaciju Europskog centra za razvoj strukovnog osposobljavanja za financijsku godinu 2024.,</w:t>
      </w:r>
    </w:p>
    <w:p w14:paraId="01996391"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7"/>
      </w:r>
      <w:r w:rsidRPr="00133942">
        <w:t>,</w:t>
      </w:r>
    </w:p>
    <w:p w14:paraId="748D5291" w14:textId="4F08B87B"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8"/>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6CA57AE9" w14:textId="77777777" w:rsidR="0009503D" w:rsidRPr="00133942" w:rsidRDefault="0009503D" w:rsidP="0009503D">
      <w:pPr>
        <w:pStyle w:val="NormalHanging12a"/>
      </w:pPr>
      <w:r w:rsidRPr="00133942">
        <w:t>–</w:t>
      </w:r>
      <w:r w:rsidRPr="00133942">
        <w:tab/>
        <w:t>uzimajući u obzir preporuku Vijeća od 2. ožujka 2026. o razrješnici koju treba dobiti Centar za izvršenje proračuna za financijsku godinu 2024. (05750/2026 – C10-0148/2026),</w:t>
      </w:r>
    </w:p>
    <w:p w14:paraId="23693A27" w14:textId="77777777" w:rsidR="0009503D" w:rsidRPr="00133942" w:rsidRDefault="0009503D" w:rsidP="0009503D">
      <w:pPr>
        <w:pStyle w:val="NormalHanging12a"/>
      </w:pPr>
      <w:r w:rsidRPr="00133942">
        <w:t>–</w:t>
      </w:r>
      <w:r w:rsidRPr="00133942">
        <w:tab/>
        <w:t>uzimajući u obzir članak 319. Ugovora o funkcioniranju Europske unije,</w:t>
      </w:r>
    </w:p>
    <w:p w14:paraId="16E8A73D"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9"/>
      </w:r>
      <w:r w:rsidRPr="00133942">
        <w:t>, a posebno njezin članak 70.,</w:t>
      </w:r>
    </w:p>
    <w:p w14:paraId="7664840E"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40"/>
      </w:r>
      <w:r w:rsidRPr="00133942">
        <w:t>, a posebno njezin članak 70.,</w:t>
      </w:r>
    </w:p>
    <w:p w14:paraId="092B166F" w14:textId="77777777" w:rsidR="0009503D" w:rsidRPr="00133942" w:rsidRDefault="0009503D" w:rsidP="0009503D">
      <w:pPr>
        <w:pStyle w:val="NormalHanging12a"/>
      </w:pPr>
      <w:r w:rsidRPr="00133942">
        <w:t>–</w:t>
      </w:r>
      <w:r w:rsidRPr="00133942">
        <w:tab/>
        <w:t>uzimajući u obzir Uredbu (EU) 2019/128 Europskog parlamenta i Vijeća od 16. siječnja 2019. o osnivanju Europskog centra za razvoj strukovnog osposobljavanja (</w:t>
      </w:r>
      <w:proofErr w:type="spellStart"/>
      <w:r w:rsidRPr="00133942">
        <w:t>Cedefop</w:t>
      </w:r>
      <w:proofErr w:type="spellEnd"/>
      <w:r w:rsidRPr="00133942">
        <w:t>) te stavljanju izvan snage Uredbe Vijeća (EEZ) br. 337/75</w:t>
      </w:r>
      <w:r w:rsidRPr="00133942">
        <w:rPr>
          <w:rStyle w:val="FootnoteReference"/>
        </w:rPr>
        <w:footnoteReference w:id="41"/>
      </w:r>
      <w:r w:rsidRPr="00133942">
        <w:t>, a posebno njezin članak 15.,</w:t>
      </w:r>
    </w:p>
    <w:p w14:paraId="550851DA"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42"/>
      </w:r>
      <w:r w:rsidRPr="00133942">
        <w:t>, a posebno njezin članak 105.,</w:t>
      </w:r>
    </w:p>
    <w:p w14:paraId="3B38F482"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1308F0AD"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5905E155" w14:textId="77777777" w:rsidR="0009503D" w:rsidRPr="00133942" w:rsidRDefault="0009503D" w:rsidP="0009503D">
      <w:pPr>
        <w:pStyle w:val="NormalHanging12a"/>
      </w:pPr>
      <w:r w:rsidRPr="00133942">
        <w:t>–</w:t>
      </w:r>
      <w:r w:rsidRPr="00133942">
        <w:tab/>
        <w:t>uzimajući u obzir izvješće Odbora za proračunski nadzor (A10-0087/2026),</w:t>
      </w:r>
    </w:p>
    <w:p w14:paraId="51A25477" w14:textId="77777777" w:rsidR="0009503D" w:rsidRPr="00133942" w:rsidRDefault="0009503D" w:rsidP="0009503D">
      <w:pPr>
        <w:pStyle w:val="NormalHanging12a"/>
      </w:pPr>
      <w:r w:rsidRPr="00133942">
        <w:t>1.</w:t>
      </w:r>
      <w:r w:rsidRPr="00133942">
        <w:tab/>
        <w:t>daje razrješnicu izvršnom direktoru Europskog centra za razvoj strukovnog osposobljavanja za izvršenje proračuna Centra za financijsku godinu 2024.;</w:t>
      </w:r>
    </w:p>
    <w:p w14:paraId="5B8F4A39" w14:textId="77777777" w:rsidR="0009503D" w:rsidRPr="00133942" w:rsidRDefault="0009503D" w:rsidP="0009503D">
      <w:pPr>
        <w:pStyle w:val="NormalHanging12a"/>
      </w:pPr>
      <w:r w:rsidRPr="00133942">
        <w:t>2.</w:t>
      </w:r>
      <w:r w:rsidRPr="00133942">
        <w:tab/>
        <w:t>iznosi svoje primjedbe u Rezoluciji u nastavku;</w:t>
      </w:r>
    </w:p>
    <w:p w14:paraId="231F4340"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Europskog centra za razvoj strukovnog osposobljavanja, Vijeću, Komisiji i Revizorskom sudu te da ih da na objavu u </w:t>
      </w:r>
      <w:r w:rsidRPr="00133942">
        <w:rPr>
          <w:i/>
        </w:rPr>
        <w:t>Službenom listu Europske unije</w:t>
      </w:r>
      <w:r w:rsidRPr="00133942">
        <w:t xml:space="preserve"> (serija L).</w:t>
      </w:r>
    </w:p>
    <w:p w14:paraId="0163C03A" w14:textId="77777777" w:rsidR="0009503D" w:rsidRPr="00133942" w:rsidRDefault="0009503D" w:rsidP="0009503D"/>
    <w:p w14:paraId="6AD2199B" w14:textId="77777777" w:rsidR="0009503D" w:rsidRPr="00133942" w:rsidRDefault="0009503D" w:rsidP="0009503D">
      <w:pPr>
        <w:pStyle w:val="PageHeadingDec"/>
        <w:sectPr w:rsidR="0009503D" w:rsidRPr="00133942" w:rsidSect="00B365A8">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DFD815" w14:textId="77777777" w:rsidR="00BC5B4A" w:rsidRDefault="00BC5B4A" w:rsidP="00BC5B4A">
      <w:pPr>
        <w:pStyle w:val="ATHeading3"/>
      </w:pPr>
      <w:r>
        <w:lastRenderedPageBreak/>
        <w:t>8. Odluka Europskog parlamenta od 29. travnja 2026. o zaključenju poslovnih knjiga Europskog centra za razvoj strukovnog osposobljavanja za financijsku godinu 2024. (2025/2156(DEC))</w:t>
      </w:r>
    </w:p>
    <w:p w14:paraId="68B95848" w14:textId="77777777" w:rsidR="0009503D" w:rsidRPr="00133942" w:rsidRDefault="0009503D" w:rsidP="0009503D">
      <w:pPr>
        <w:pStyle w:val="EPComma"/>
      </w:pPr>
      <w:r w:rsidRPr="00133942">
        <w:rPr>
          <w:i/>
          <w:iCs/>
        </w:rPr>
        <w:t>Europski parlament</w:t>
      </w:r>
      <w:r w:rsidRPr="00133942">
        <w:t>,</w:t>
      </w:r>
    </w:p>
    <w:p w14:paraId="297CB180" w14:textId="77777777" w:rsidR="0009503D" w:rsidRPr="00133942" w:rsidRDefault="0009503D" w:rsidP="0009503D">
      <w:pPr>
        <w:pStyle w:val="NormalHanging12a"/>
      </w:pPr>
      <w:r w:rsidRPr="00133942">
        <w:t>–</w:t>
      </w:r>
      <w:r w:rsidRPr="00133942">
        <w:tab/>
        <w:t>uzimajući u obzir završnu godišnju računovodstvenu dokumentaciju Europskog centra za razvoj strukovnog osposobljavanja za financijsku godinu 2024.,</w:t>
      </w:r>
    </w:p>
    <w:p w14:paraId="2FB25231"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43"/>
      </w:r>
      <w:r w:rsidRPr="00133942">
        <w:t>,</w:t>
      </w:r>
    </w:p>
    <w:p w14:paraId="670801B5" w14:textId="1C9A1A75"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44"/>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393669C6" w14:textId="77777777" w:rsidR="0009503D" w:rsidRPr="00133942" w:rsidRDefault="0009503D" w:rsidP="0009503D">
      <w:pPr>
        <w:pStyle w:val="NormalHanging12a"/>
      </w:pPr>
      <w:r w:rsidRPr="00133942">
        <w:t>–</w:t>
      </w:r>
      <w:r w:rsidRPr="00133942">
        <w:tab/>
        <w:t>uzimajući u obzir preporuku Vijeća od 2. ožujka 2026. o razrješnici koju treba dobiti Centar za izvršenje proračuna za financijsku godinu 2024. (05750/2026 – C10-0148/2026),</w:t>
      </w:r>
    </w:p>
    <w:p w14:paraId="7784B5C8" w14:textId="77777777" w:rsidR="0009503D" w:rsidRPr="00133942" w:rsidRDefault="0009503D" w:rsidP="0009503D">
      <w:pPr>
        <w:pStyle w:val="NormalHanging12a"/>
      </w:pPr>
      <w:r w:rsidRPr="00133942">
        <w:t>–</w:t>
      </w:r>
      <w:r w:rsidRPr="00133942">
        <w:tab/>
        <w:t>uzimajući u obzir članak 319. Ugovora o funkcioniranju Europske unije,</w:t>
      </w:r>
    </w:p>
    <w:p w14:paraId="393EA63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45"/>
      </w:r>
      <w:r w:rsidRPr="00133942">
        <w:t>, a posebno njezin članak 70.,</w:t>
      </w:r>
    </w:p>
    <w:p w14:paraId="337BE08E"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46"/>
      </w:r>
      <w:r w:rsidRPr="00133942">
        <w:t>, a posebno njezin članak 70.,</w:t>
      </w:r>
    </w:p>
    <w:p w14:paraId="32626720" w14:textId="77777777" w:rsidR="0009503D" w:rsidRPr="00133942" w:rsidRDefault="0009503D" w:rsidP="0009503D">
      <w:pPr>
        <w:pStyle w:val="NormalHanging12a"/>
      </w:pPr>
      <w:r w:rsidRPr="00133942">
        <w:t>–</w:t>
      </w:r>
      <w:r w:rsidRPr="00133942">
        <w:tab/>
        <w:t>uzimajući u obzir Uredbu (EU) 2019/128 Europskog parlamenta i Vijeća od 16. siječnja 2019. o osnivanju Europskog centra za razvoj strukovnog osposobljavanja (</w:t>
      </w:r>
      <w:proofErr w:type="spellStart"/>
      <w:r w:rsidRPr="00133942">
        <w:t>Cedefop</w:t>
      </w:r>
      <w:proofErr w:type="spellEnd"/>
      <w:r w:rsidRPr="00133942">
        <w:t>) te stavljanju izvan snage Uredbe Vijeća (EEZ) br. 337/75</w:t>
      </w:r>
      <w:r w:rsidRPr="00133942">
        <w:rPr>
          <w:rStyle w:val="FootnoteReference"/>
        </w:rPr>
        <w:footnoteReference w:id="47"/>
      </w:r>
      <w:r w:rsidRPr="00133942">
        <w:t>, a posebno njezin članak 15.,</w:t>
      </w:r>
    </w:p>
    <w:p w14:paraId="041B11AB"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48"/>
      </w:r>
      <w:r w:rsidRPr="00133942">
        <w:t>, a posebno njezin članak 105.,</w:t>
      </w:r>
    </w:p>
    <w:p w14:paraId="1D8174D6"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0A6BF390"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A6B892B" w14:textId="77777777" w:rsidR="0009503D" w:rsidRPr="00133942" w:rsidRDefault="0009503D" w:rsidP="0009503D">
      <w:pPr>
        <w:pStyle w:val="NormalHanging12a"/>
      </w:pPr>
      <w:r w:rsidRPr="00133942">
        <w:t>–</w:t>
      </w:r>
      <w:r w:rsidRPr="00133942">
        <w:tab/>
        <w:t>uzimajući u obzir izvješće Odbora za proračunski nadzor (A10-0087/2026),</w:t>
      </w:r>
    </w:p>
    <w:p w14:paraId="3A7A16C1" w14:textId="77777777" w:rsidR="0009503D" w:rsidRPr="00133942" w:rsidRDefault="0009503D" w:rsidP="0009503D">
      <w:pPr>
        <w:pStyle w:val="NormalHanging12a"/>
      </w:pPr>
      <w:r w:rsidRPr="00133942">
        <w:t>1.</w:t>
      </w:r>
      <w:r w:rsidRPr="00133942">
        <w:tab/>
        <w:t>odobrava zaključenje poslovnih knjiga Europskog centra za razvoj strukovnog osposobljavanja za financijsku godinu 2024.;</w:t>
      </w:r>
    </w:p>
    <w:p w14:paraId="78C7C5AC" w14:textId="77777777" w:rsidR="0009503D" w:rsidRPr="00133942" w:rsidRDefault="0009503D" w:rsidP="0009503D">
      <w:pPr>
        <w:pStyle w:val="NormalHanging12a"/>
      </w:pPr>
      <w:r w:rsidRPr="00133942">
        <w:t>2.</w:t>
      </w:r>
      <w:r w:rsidRPr="00133942">
        <w:tab/>
        <w:t xml:space="preserve">nalaže svojoj predsjednici da ovu Odluku proslijedi izvršnom direktoru Europskog centra za razvoj strukovnog osposobljavanja, Vijeću, Komisiji i Revizorskom sudu te da je da na objavu u </w:t>
      </w:r>
      <w:r w:rsidRPr="00133942">
        <w:rPr>
          <w:i/>
        </w:rPr>
        <w:t>Službenom listu Europske unije</w:t>
      </w:r>
      <w:r w:rsidRPr="00133942">
        <w:t xml:space="preserve"> (serija L).</w:t>
      </w:r>
    </w:p>
    <w:p w14:paraId="22F75657" w14:textId="77777777" w:rsidR="0009503D" w:rsidRPr="00133942" w:rsidRDefault="0009503D" w:rsidP="0009503D"/>
    <w:p w14:paraId="05B80F04" w14:textId="77777777" w:rsidR="0009503D" w:rsidRPr="00133942" w:rsidRDefault="0009503D" w:rsidP="0009503D"/>
    <w:p w14:paraId="0124C3E7" w14:textId="0747EF3D" w:rsidR="0009503D" w:rsidRPr="00133942" w:rsidRDefault="0009503D" w:rsidP="0009503D">
      <w:pPr>
        <w:pStyle w:val="PageHeadingDec"/>
      </w:pPr>
    </w:p>
    <w:p w14:paraId="7A7C3846" w14:textId="77777777" w:rsidR="0009503D" w:rsidRPr="00133942" w:rsidRDefault="0009503D" w:rsidP="0009503D">
      <w:pPr>
        <w:pStyle w:val="PageHeadingDec"/>
        <w:sectPr w:rsidR="0009503D" w:rsidRPr="00133942" w:rsidSect="00B365A8">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823702" w14:textId="77777777" w:rsidR="00BC5B4A" w:rsidRDefault="00BC5B4A" w:rsidP="00BC5B4A">
      <w:pPr>
        <w:pStyle w:val="ATHeading3"/>
      </w:pPr>
      <w:r>
        <w:lastRenderedPageBreak/>
        <w:t>9. Odluka Europskog parlamenta od 29. travnja 2026. o razrješnici za izvršenje proračuna Agencije Europske unije za osposobljavanje u području izvršavanja zakonodavstva za financijsku godinu 2024. (2025/2156(DEC))</w:t>
      </w:r>
    </w:p>
    <w:p w14:paraId="1E9FF98C" w14:textId="77777777" w:rsidR="0009503D" w:rsidRPr="00133942" w:rsidRDefault="0009503D" w:rsidP="0009503D">
      <w:pPr>
        <w:pStyle w:val="EPComma"/>
      </w:pPr>
      <w:r w:rsidRPr="00133942">
        <w:rPr>
          <w:i/>
          <w:iCs/>
        </w:rPr>
        <w:t>Europski parlament</w:t>
      </w:r>
      <w:r w:rsidRPr="00133942">
        <w:t>,</w:t>
      </w:r>
    </w:p>
    <w:p w14:paraId="7A352DF9" w14:textId="77777777" w:rsidR="0009503D" w:rsidRPr="00133942" w:rsidRDefault="0009503D" w:rsidP="0009503D">
      <w:pPr>
        <w:pStyle w:val="NormalHanging12a"/>
      </w:pPr>
      <w:r w:rsidRPr="00133942">
        <w:t>–</w:t>
      </w:r>
      <w:r w:rsidRPr="00133942">
        <w:tab/>
        <w:t>uzimajući u obzir završnu godišnju računovodstvenu dokumentaciju Agencije Europske unije za osposobljavanje u području izvršavanja zakonodavstva za financijsku godinu 2024.,</w:t>
      </w:r>
    </w:p>
    <w:p w14:paraId="6531998C"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49"/>
      </w:r>
      <w:r w:rsidRPr="00133942">
        <w:t>,</w:t>
      </w:r>
    </w:p>
    <w:p w14:paraId="3ADC85DF" w14:textId="5EF5B0D3"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50"/>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39089913"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19E5384F" w14:textId="77777777" w:rsidR="0009503D" w:rsidRPr="00133942" w:rsidRDefault="0009503D" w:rsidP="0009503D">
      <w:pPr>
        <w:pStyle w:val="NormalHanging12a"/>
      </w:pPr>
      <w:r w:rsidRPr="00133942">
        <w:t>–</w:t>
      </w:r>
      <w:r w:rsidRPr="00133942">
        <w:tab/>
        <w:t>uzimajući u obzir članak 319. Ugovora o funkcioniranju Europske unije,</w:t>
      </w:r>
    </w:p>
    <w:p w14:paraId="09ADF057"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51"/>
      </w:r>
      <w:r w:rsidRPr="00133942">
        <w:t>, a posebno njezin članak 70.,</w:t>
      </w:r>
    </w:p>
    <w:p w14:paraId="70E9F193"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52"/>
      </w:r>
      <w:r w:rsidRPr="00133942">
        <w:t>, a posebno njezin članak 70.,</w:t>
      </w:r>
    </w:p>
    <w:p w14:paraId="59E5888A" w14:textId="77777777" w:rsidR="0009503D" w:rsidRPr="00133942" w:rsidRDefault="0009503D" w:rsidP="0009503D">
      <w:pPr>
        <w:pStyle w:val="NormalHanging12a"/>
      </w:pPr>
      <w:r w:rsidRPr="00133942">
        <w:t>–</w:t>
      </w:r>
      <w:r w:rsidRPr="00133942">
        <w:tab/>
        <w:t>uzimajući u obzir Uredbu (EU) 2015/2219 Europskog parlamenta i Vijeća od 25. studenoga 2015. o Agenciji Europske unije za osposobljavanje u području izvršavanja zakonodavstva (CEPOL) i o zamjeni i stavljanju izvan snage Odluke Vijeća 2005/681/PUP</w:t>
      </w:r>
      <w:r w:rsidRPr="00133942">
        <w:rPr>
          <w:rStyle w:val="FootnoteReference"/>
        </w:rPr>
        <w:footnoteReference w:id="53"/>
      </w:r>
      <w:r w:rsidRPr="00133942">
        <w:t>, a posebno njezin članak 20.,</w:t>
      </w:r>
    </w:p>
    <w:p w14:paraId="55B404F3"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54"/>
      </w:r>
      <w:r w:rsidRPr="00133942">
        <w:t>, a posebno njezin članak 105.,</w:t>
      </w:r>
    </w:p>
    <w:p w14:paraId="762ED0EA"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7D119DC3"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27DE2C51" w14:textId="77777777" w:rsidR="0009503D" w:rsidRPr="00133942" w:rsidRDefault="0009503D" w:rsidP="0009503D">
      <w:pPr>
        <w:pStyle w:val="NormalHanging12a"/>
      </w:pPr>
      <w:r w:rsidRPr="00133942">
        <w:t>–</w:t>
      </w:r>
      <w:r w:rsidRPr="00133942">
        <w:tab/>
        <w:t>uzimajući u obzir izvješće Odbora za proračunski nadzor (A10-0087/2026),</w:t>
      </w:r>
    </w:p>
    <w:p w14:paraId="1156D740" w14:textId="59E52DCB" w:rsidR="0009503D" w:rsidRPr="00133942" w:rsidRDefault="0009503D" w:rsidP="0009503D">
      <w:pPr>
        <w:pStyle w:val="NormalHanging12a"/>
      </w:pPr>
      <w:r w:rsidRPr="00133942">
        <w:t>1.</w:t>
      </w:r>
      <w:r w:rsidRPr="00133942">
        <w:tab/>
        <w:t>daje razrješnicu izvršno</w:t>
      </w:r>
      <w:r w:rsidR="00F73796">
        <w:t>j</w:t>
      </w:r>
      <w:r w:rsidRPr="00133942">
        <w:t xml:space="preserve"> direktor</w:t>
      </w:r>
      <w:r w:rsidR="00F73796">
        <w:t>ici</w:t>
      </w:r>
      <w:r w:rsidRPr="00133942">
        <w:t xml:space="preserve"> Agencije Europske unije za osposobljavanje u području izvršavanja zakonodavstva za izvršenje proračuna Agencije za financijsku godinu 2024.;</w:t>
      </w:r>
    </w:p>
    <w:p w14:paraId="4B8C7217" w14:textId="77777777" w:rsidR="0009503D" w:rsidRPr="00133942" w:rsidRDefault="0009503D" w:rsidP="0009503D">
      <w:pPr>
        <w:pStyle w:val="NormalHanging12a"/>
      </w:pPr>
      <w:r w:rsidRPr="00133942">
        <w:t>2.</w:t>
      </w:r>
      <w:r w:rsidRPr="00133942">
        <w:tab/>
        <w:t>iznosi svoje primjedbe u Rezoluciji u nastavku;</w:t>
      </w:r>
    </w:p>
    <w:p w14:paraId="6601ACE7" w14:textId="40A74DA3" w:rsidR="0009503D" w:rsidRPr="00133942" w:rsidRDefault="0009503D" w:rsidP="0009503D">
      <w:pPr>
        <w:pStyle w:val="NormalHanging12a"/>
      </w:pPr>
      <w:r w:rsidRPr="00133942">
        <w:t>3.</w:t>
      </w:r>
      <w:r w:rsidRPr="00133942">
        <w:tab/>
        <w:t>nalaže svojoj predsjednici da ovu Odluku i Rezoluciju, koja je njezin sastavni dio, proslijedi izvršno</w:t>
      </w:r>
      <w:r w:rsidR="00F73796">
        <w:t>j</w:t>
      </w:r>
      <w:r w:rsidRPr="00133942">
        <w:t xml:space="preserve"> direktor</w:t>
      </w:r>
      <w:r w:rsidR="00F73796">
        <w:t>ici</w:t>
      </w:r>
      <w:r w:rsidRPr="00133942">
        <w:t xml:space="preserve"> Agencije Europske unije za osposobljavanje u području izvršavanja zakonodavstva, Vijeću, Komisiji i Revizorskom sudu te da ih da na objavu u </w:t>
      </w:r>
      <w:r w:rsidRPr="00133942">
        <w:rPr>
          <w:i/>
        </w:rPr>
        <w:t>Službenom listu Europske unije</w:t>
      </w:r>
      <w:r w:rsidRPr="00133942">
        <w:t xml:space="preserve"> (serija L).</w:t>
      </w:r>
    </w:p>
    <w:p w14:paraId="6952FDDF" w14:textId="77777777" w:rsidR="0009503D" w:rsidRPr="00133942" w:rsidRDefault="0009503D" w:rsidP="0009503D"/>
    <w:p w14:paraId="2FE239B1" w14:textId="77777777" w:rsidR="0009503D" w:rsidRPr="00133942" w:rsidRDefault="0009503D" w:rsidP="0009503D">
      <w:pPr>
        <w:pStyle w:val="PageHeadingDec"/>
        <w:sectPr w:rsidR="0009503D" w:rsidRPr="00133942" w:rsidSect="00B365A8">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DAB602" w14:textId="77777777" w:rsidR="00BC5B4A" w:rsidRDefault="00BC5B4A" w:rsidP="00BC5B4A">
      <w:pPr>
        <w:pStyle w:val="ATHeading3"/>
      </w:pPr>
      <w:r>
        <w:lastRenderedPageBreak/>
        <w:t>10. Odluka Europskog parlamenta od 29. travnja 2026. o zaključenju poslovnih knjiga Agencije Europske unije za osposobljavanje u području izvršavanja zakonodavstva za financijsku godinu 2024. (2025/2156(DEC))</w:t>
      </w:r>
    </w:p>
    <w:p w14:paraId="67F36020" w14:textId="77777777" w:rsidR="0009503D" w:rsidRPr="00133942" w:rsidRDefault="0009503D" w:rsidP="0009503D">
      <w:pPr>
        <w:pStyle w:val="EPComma"/>
      </w:pPr>
      <w:r w:rsidRPr="00133942">
        <w:rPr>
          <w:i/>
          <w:iCs/>
        </w:rPr>
        <w:t>Europski parlament</w:t>
      </w:r>
      <w:r w:rsidRPr="00133942">
        <w:t>,</w:t>
      </w:r>
    </w:p>
    <w:p w14:paraId="7EBB8AC8" w14:textId="77777777" w:rsidR="0009503D" w:rsidRPr="00133942" w:rsidRDefault="0009503D" w:rsidP="0009503D">
      <w:pPr>
        <w:pStyle w:val="NormalHanging12a"/>
      </w:pPr>
      <w:r w:rsidRPr="00133942">
        <w:t>–</w:t>
      </w:r>
      <w:r w:rsidRPr="00133942">
        <w:tab/>
        <w:t>uzimajući u obzir završnu godišnju računovodstvenu dokumentaciju Agencije Europske unije za osposobljavanje u području izvršavanja zakonodavstva za financijsku godinu 2024.,</w:t>
      </w:r>
    </w:p>
    <w:p w14:paraId="7BC80EB8"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55"/>
      </w:r>
      <w:r w:rsidRPr="00133942">
        <w:t>,</w:t>
      </w:r>
    </w:p>
    <w:p w14:paraId="44E9909F" w14:textId="6D5A48D1"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56"/>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4F5DED44"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61642ACF" w14:textId="77777777" w:rsidR="0009503D" w:rsidRPr="00133942" w:rsidRDefault="0009503D" w:rsidP="0009503D">
      <w:pPr>
        <w:pStyle w:val="NormalHanging12a"/>
      </w:pPr>
      <w:r w:rsidRPr="00133942">
        <w:t>–</w:t>
      </w:r>
      <w:r w:rsidRPr="00133942">
        <w:tab/>
        <w:t>uzimajući u obzir članak 319. Ugovora o funkcioniranju Europske unije,</w:t>
      </w:r>
    </w:p>
    <w:p w14:paraId="5ACB309F"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57"/>
      </w:r>
      <w:r w:rsidRPr="00133942">
        <w:t>, a posebno njezin članak 70.,</w:t>
      </w:r>
    </w:p>
    <w:p w14:paraId="40153368"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58"/>
      </w:r>
      <w:r w:rsidRPr="00133942">
        <w:t>, a posebno njezin članak 70.,</w:t>
      </w:r>
    </w:p>
    <w:p w14:paraId="0861E8FD" w14:textId="77777777" w:rsidR="0009503D" w:rsidRPr="00133942" w:rsidRDefault="0009503D" w:rsidP="0009503D">
      <w:pPr>
        <w:pStyle w:val="NormalHanging12a"/>
      </w:pPr>
      <w:r w:rsidRPr="00133942">
        <w:t>–</w:t>
      </w:r>
      <w:r w:rsidRPr="00133942">
        <w:tab/>
        <w:t>uzimajući u obzir Uredbu (EU) 2015/2219 Europskog parlamenta i Vijeća od 25. studenoga 2015. o Agenciji Europske unije za osposobljavanje u području izvršavanja zakonodavstva (CEPOL) i o zamjeni i stavljanju izvan snage Odluke Vijeća 2005/681/PUP</w:t>
      </w:r>
      <w:r w:rsidRPr="00133942">
        <w:rPr>
          <w:rStyle w:val="FootnoteReference"/>
        </w:rPr>
        <w:footnoteReference w:id="59"/>
      </w:r>
      <w:r w:rsidRPr="00133942">
        <w:t>, a posebno njezin članak 20.,</w:t>
      </w:r>
    </w:p>
    <w:p w14:paraId="2F33DAF9"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60"/>
      </w:r>
      <w:r w:rsidRPr="00133942">
        <w:t>, a posebno njezin članak 105.,</w:t>
      </w:r>
    </w:p>
    <w:p w14:paraId="73644A9C"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698F3FCD"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378F8280" w14:textId="77777777" w:rsidR="0009503D" w:rsidRPr="00133942" w:rsidRDefault="0009503D" w:rsidP="0009503D">
      <w:pPr>
        <w:pStyle w:val="NormalHanging12a"/>
      </w:pPr>
      <w:r w:rsidRPr="00133942">
        <w:t>–</w:t>
      </w:r>
      <w:r w:rsidRPr="00133942">
        <w:tab/>
        <w:t>uzimajući u obzir izvješće Odbora za proračunski nadzor (A10-0087/2026),</w:t>
      </w:r>
    </w:p>
    <w:p w14:paraId="178E38FA" w14:textId="77777777" w:rsidR="0009503D" w:rsidRPr="00133942" w:rsidRDefault="0009503D" w:rsidP="0009503D">
      <w:pPr>
        <w:pStyle w:val="NormalHanging12a"/>
      </w:pPr>
      <w:r w:rsidRPr="00133942">
        <w:t>1.</w:t>
      </w:r>
      <w:r w:rsidRPr="00133942">
        <w:tab/>
        <w:t>odobrava zaključenje poslovnih knjiga Agencije Europske unije za osposobljavanje u području izvršavanja zakonodavstva za financijsku godinu 2024.;</w:t>
      </w:r>
    </w:p>
    <w:p w14:paraId="462C8571" w14:textId="499B9326" w:rsidR="0009503D" w:rsidRPr="00133942" w:rsidRDefault="0009503D" w:rsidP="0009503D">
      <w:pPr>
        <w:pStyle w:val="NormalHanging12a"/>
      </w:pPr>
      <w:r w:rsidRPr="00133942">
        <w:t>2.</w:t>
      </w:r>
      <w:r w:rsidRPr="00133942">
        <w:tab/>
        <w:t>nalaže svojoj predsjednici da ovu Odluku proslijedi izvršno</w:t>
      </w:r>
      <w:r w:rsidR="00F73796">
        <w:t>j</w:t>
      </w:r>
      <w:r w:rsidRPr="00133942">
        <w:t xml:space="preserve"> direktor</w:t>
      </w:r>
      <w:r w:rsidR="00F73796">
        <w:t>ici</w:t>
      </w:r>
      <w:r w:rsidRPr="00133942">
        <w:t xml:space="preserve"> Agencije Europske unije za osposobljavanje u području izvršavanja zakonodavstva, Vijeću, Komisiji i Revizorskom sudu te da je da na objavu u </w:t>
      </w:r>
      <w:r w:rsidRPr="00133942">
        <w:rPr>
          <w:i/>
        </w:rPr>
        <w:t>Službenom listu Europske unije</w:t>
      </w:r>
      <w:r w:rsidRPr="00133942">
        <w:t xml:space="preserve"> (serija L).</w:t>
      </w:r>
    </w:p>
    <w:p w14:paraId="350829DA" w14:textId="77777777" w:rsidR="0009503D" w:rsidRPr="00133942" w:rsidRDefault="0009503D" w:rsidP="0009503D"/>
    <w:p w14:paraId="153A55F5" w14:textId="77777777" w:rsidR="0009503D" w:rsidRPr="00133942" w:rsidRDefault="0009503D" w:rsidP="0009503D"/>
    <w:p w14:paraId="7A004F99" w14:textId="31F819B9" w:rsidR="0009503D" w:rsidRPr="00133942" w:rsidRDefault="0009503D" w:rsidP="0009503D">
      <w:pPr>
        <w:pStyle w:val="PageHeadingDec"/>
      </w:pPr>
    </w:p>
    <w:p w14:paraId="78FA983D" w14:textId="77777777" w:rsidR="0009503D" w:rsidRPr="00133942" w:rsidRDefault="0009503D" w:rsidP="0009503D">
      <w:pPr>
        <w:pStyle w:val="PageHeadingDec"/>
        <w:sectPr w:rsidR="0009503D" w:rsidRPr="00133942" w:rsidSect="00B365A8">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DB8BEF" w14:textId="77777777" w:rsidR="00BC5B4A" w:rsidRDefault="00BC5B4A" w:rsidP="00BC5B4A">
      <w:pPr>
        <w:pStyle w:val="ATHeading3"/>
      </w:pPr>
      <w:r>
        <w:lastRenderedPageBreak/>
        <w:t>11. Odluka Europskog parlamenta od 29. travnja 2026. o razrješnici za izvršenje proračuna Agencije Europske unije za sigurnost zračnog prometa za financijsku godinu 2024. (2025/2156(DEC))</w:t>
      </w:r>
    </w:p>
    <w:p w14:paraId="0F3543D4" w14:textId="77777777" w:rsidR="0009503D" w:rsidRPr="00133942" w:rsidRDefault="0009503D" w:rsidP="0009503D">
      <w:pPr>
        <w:pStyle w:val="EPComma"/>
      </w:pPr>
      <w:r w:rsidRPr="00133942">
        <w:rPr>
          <w:i/>
          <w:iCs/>
        </w:rPr>
        <w:t>Europski parlament</w:t>
      </w:r>
      <w:r w:rsidRPr="00133942">
        <w:t>,</w:t>
      </w:r>
    </w:p>
    <w:p w14:paraId="0977C754" w14:textId="77777777" w:rsidR="0009503D" w:rsidRPr="00133942" w:rsidRDefault="0009503D" w:rsidP="0009503D">
      <w:pPr>
        <w:pStyle w:val="NormalHanging12a"/>
      </w:pPr>
      <w:r w:rsidRPr="00133942">
        <w:t>–</w:t>
      </w:r>
      <w:r w:rsidRPr="00133942">
        <w:tab/>
        <w:t>uzimajući u obzir završnu godišnju računovodstvenu dokumentaciju Agencije Europske unije za sigurnost zračnog prometa za financijsku godinu 2024.,</w:t>
      </w:r>
    </w:p>
    <w:p w14:paraId="5326948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61"/>
      </w:r>
      <w:r w:rsidRPr="00133942">
        <w:t>,</w:t>
      </w:r>
    </w:p>
    <w:p w14:paraId="0A1D66BA" w14:textId="7068F377"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62"/>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24FA92F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3BE4B358" w14:textId="77777777" w:rsidR="0009503D" w:rsidRPr="00133942" w:rsidRDefault="0009503D" w:rsidP="0009503D">
      <w:pPr>
        <w:pStyle w:val="NormalHanging12a"/>
      </w:pPr>
      <w:r w:rsidRPr="00133942">
        <w:t>–</w:t>
      </w:r>
      <w:r w:rsidRPr="00133942">
        <w:tab/>
        <w:t>uzimajući u obzir članak 319. Ugovora o funkcioniranju Europske unije,</w:t>
      </w:r>
    </w:p>
    <w:p w14:paraId="4FC117D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63"/>
      </w:r>
      <w:r w:rsidRPr="00133942">
        <w:t>, a posebno njezin članak 70.,</w:t>
      </w:r>
    </w:p>
    <w:p w14:paraId="3DBCDAB7"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64"/>
      </w:r>
      <w:r w:rsidRPr="00133942">
        <w:t>, a posebno njezin članak 70.,</w:t>
      </w:r>
    </w:p>
    <w:p w14:paraId="111F7420" w14:textId="77777777" w:rsidR="0009503D" w:rsidRPr="00133942" w:rsidRDefault="0009503D" w:rsidP="0009503D">
      <w:pPr>
        <w:pStyle w:val="NormalHanging12a"/>
      </w:pPr>
      <w:r w:rsidRPr="00133942">
        <w:t>–</w:t>
      </w:r>
      <w:r w:rsidRPr="00133942">
        <w:tab/>
        <w:t>uzimajući u obzir Uredbu (EU) 2018/1139 Europskog parlamenta i Vijeća od 4. srpnja 2018. o zajedničkim pravilima u području civilnog zrakoplovstva i osnivanju Agencije Europske unije za sigurnost zračnog prometa i izmjeni uredbi (EZ) br. 2111/2005, (EZ) br. 1008/2008, (EU) br. 996/2010, (EU) br. 376/2014 i direktiva 2014/30/EU i 2014/53/EU Europskog parlamenta i Vijeća te stavljanju izvan snage uredbi (EZ) br. 552/2004 i (EZ) br. 216/2008 Europskog parlamenta i Vijeća i Uredbe Vijeća (EEZ) br. 3922/91</w:t>
      </w:r>
      <w:r w:rsidRPr="00133942">
        <w:rPr>
          <w:rStyle w:val="FootnoteReference"/>
        </w:rPr>
        <w:footnoteReference w:id="65"/>
      </w:r>
      <w:r w:rsidRPr="00133942">
        <w:t>, a posebno njezin članak 121.,</w:t>
      </w:r>
    </w:p>
    <w:p w14:paraId="7EB6BAB3"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w:t>
      </w:r>
      <w:r w:rsidRPr="00133942">
        <w:lastRenderedPageBreak/>
        <w:t>parlamenta i Vijeća</w:t>
      </w:r>
      <w:r w:rsidRPr="00133942">
        <w:rPr>
          <w:rStyle w:val="FootnoteReference"/>
        </w:rPr>
        <w:footnoteReference w:id="66"/>
      </w:r>
      <w:r w:rsidRPr="00133942">
        <w:t>, a posebno njezin članak 105.,</w:t>
      </w:r>
    </w:p>
    <w:p w14:paraId="43256561" w14:textId="77777777" w:rsidR="0009503D" w:rsidRPr="00133942" w:rsidRDefault="0009503D" w:rsidP="0009503D">
      <w:pPr>
        <w:pStyle w:val="NormalHanging12a"/>
      </w:pPr>
      <w:r w:rsidRPr="00133942">
        <w:t>–</w:t>
      </w:r>
      <w:r w:rsidRPr="00133942">
        <w:tab/>
        <w:t>uzimajući u obzir članak 102. Poslovnika i Prilog V. Poslovniku,</w:t>
      </w:r>
    </w:p>
    <w:p w14:paraId="0CAF19ED"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34824ADA" w14:textId="77777777" w:rsidR="0009503D" w:rsidRPr="00133942" w:rsidRDefault="0009503D" w:rsidP="0009503D">
      <w:pPr>
        <w:pStyle w:val="NormalHanging12a"/>
      </w:pPr>
      <w:r w:rsidRPr="00133942">
        <w:t>–</w:t>
      </w:r>
      <w:r w:rsidRPr="00133942">
        <w:tab/>
        <w:t>uzimajući u obzir izvješće Odbora za proračunski nadzor (A10-0087/2026),</w:t>
      </w:r>
    </w:p>
    <w:p w14:paraId="057E580D" w14:textId="77777777" w:rsidR="0009503D" w:rsidRPr="00133942" w:rsidRDefault="0009503D" w:rsidP="0009503D">
      <w:pPr>
        <w:pStyle w:val="NormalHanging12a"/>
      </w:pPr>
      <w:r w:rsidRPr="00133942">
        <w:t>1.</w:t>
      </w:r>
      <w:r w:rsidRPr="00133942">
        <w:tab/>
        <w:t>daje razrješnicu izvršnom direktoru Agencije Europske unije za sigurnost zračnog prometa za izvršenje proračuna Agencije za financijsku godinu 2024.;</w:t>
      </w:r>
    </w:p>
    <w:p w14:paraId="5B04AFCE" w14:textId="77777777" w:rsidR="0009503D" w:rsidRPr="00133942" w:rsidRDefault="0009503D" w:rsidP="0009503D">
      <w:pPr>
        <w:pStyle w:val="NormalHanging12a"/>
      </w:pPr>
      <w:r w:rsidRPr="00133942">
        <w:t>2.</w:t>
      </w:r>
      <w:r w:rsidRPr="00133942">
        <w:tab/>
        <w:t>iznosi svoje primjedbe u Rezoluciji u nastavku;</w:t>
      </w:r>
    </w:p>
    <w:p w14:paraId="5DD95DCE"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Agencije Europske unije za sigurnost zračnog prometa, Vijeću, Komisiji i Revizorskom sudu te da ih da na objavu u </w:t>
      </w:r>
      <w:r w:rsidRPr="00133942">
        <w:rPr>
          <w:i/>
        </w:rPr>
        <w:t>Službenom listu Europske unije</w:t>
      </w:r>
      <w:r w:rsidRPr="00133942">
        <w:t xml:space="preserve"> (serija L).</w:t>
      </w:r>
    </w:p>
    <w:p w14:paraId="76F09E38" w14:textId="77777777" w:rsidR="0009503D" w:rsidRPr="00133942" w:rsidRDefault="0009503D" w:rsidP="0009503D"/>
    <w:p w14:paraId="07F2CA40" w14:textId="77777777" w:rsidR="0009503D" w:rsidRPr="00133942" w:rsidRDefault="0009503D" w:rsidP="0009503D">
      <w:pPr>
        <w:pStyle w:val="PageHeadingDec"/>
        <w:sectPr w:rsidR="0009503D" w:rsidRPr="00133942" w:rsidSect="00B365A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664619" w14:textId="77777777" w:rsidR="00BC5B4A" w:rsidRDefault="00BC5B4A" w:rsidP="00BC5B4A">
      <w:pPr>
        <w:pStyle w:val="ATHeading3"/>
      </w:pPr>
      <w:r>
        <w:lastRenderedPageBreak/>
        <w:t>12. Odluka Europskog parlamenta od 29. travnja 2026. o zaključenju poslovnih knjiga Agencije Europske unije za sigurnost zračnog prometa za financijsku godinu 2024. (2025/2156(DEC))</w:t>
      </w:r>
    </w:p>
    <w:p w14:paraId="6D52F1CB" w14:textId="77777777" w:rsidR="0009503D" w:rsidRPr="00133942" w:rsidRDefault="0009503D" w:rsidP="0009503D">
      <w:pPr>
        <w:pStyle w:val="EPComma"/>
      </w:pPr>
      <w:r w:rsidRPr="00133942">
        <w:rPr>
          <w:i/>
          <w:iCs/>
        </w:rPr>
        <w:t>Europski parlament</w:t>
      </w:r>
      <w:r w:rsidRPr="00133942">
        <w:t>,</w:t>
      </w:r>
    </w:p>
    <w:p w14:paraId="2212F43B" w14:textId="77777777" w:rsidR="0009503D" w:rsidRPr="00133942" w:rsidRDefault="0009503D" w:rsidP="0009503D">
      <w:pPr>
        <w:pStyle w:val="NormalHanging12a"/>
      </w:pPr>
      <w:r w:rsidRPr="00133942">
        <w:t>–</w:t>
      </w:r>
      <w:r w:rsidRPr="00133942">
        <w:tab/>
        <w:t>uzimajući u obzir završnu godišnju računovodstvenu dokumentaciju Agencije Europske unije za sigurnost zračnog prometa za financijsku godinu 2024.,</w:t>
      </w:r>
    </w:p>
    <w:p w14:paraId="4C303C19"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67"/>
      </w:r>
      <w:r w:rsidRPr="00133942">
        <w:t>,</w:t>
      </w:r>
    </w:p>
    <w:p w14:paraId="717E5B8D" w14:textId="0551143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68"/>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178B3393"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24651E9" w14:textId="77777777" w:rsidR="0009503D" w:rsidRPr="00133942" w:rsidRDefault="0009503D" w:rsidP="0009503D">
      <w:pPr>
        <w:pStyle w:val="NormalHanging12a"/>
      </w:pPr>
      <w:r w:rsidRPr="00133942">
        <w:t>–</w:t>
      </w:r>
      <w:r w:rsidRPr="00133942">
        <w:tab/>
        <w:t>uzimajući u obzir članak 319. Ugovora o funkcioniranju Europske unije,</w:t>
      </w:r>
    </w:p>
    <w:p w14:paraId="6EC14ABB"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69"/>
      </w:r>
      <w:r w:rsidRPr="00133942">
        <w:t>, a posebno njezin članak 70.,</w:t>
      </w:r>
    </w:p>
    <w:p w14:paraId="085CE824"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70"/>
      </w:r>
      <w:r w:rsidRPr="00133942">
        <w:t>, a posebno njezin članak 70.,</w:t>
      </w:r>
    </w:p>
    <w:p w14:paraId="6F425876" w14:textId="77777777" w:rsidR="0009503D" w:rsidRPr="00133942" w:rsidRDefault="0009503D" w:rsidP="0009503D">
      <w:pPr>
        <w:pStyle w:val="NormalHanging12a"/>
      </w:pPr>
      <w:r w:rsidRPr="00133942">
        <w:t>–</w:t>
      </w:r>
      <w:r w:rsidRPr="00133942">
        <w:tab/>
        <w:t>uzimajući u obzir Uredbu (EU) 2018/1139 Europskog parlamenta i Vijeća od 4. srpnja 2018. o zajedničkim pravilima u području civilnog zrakoplovstva i osnivanju Agencije Europske unije za sigurnost zračnog prometa i izmjeni uredbi (EZ) br. 2111/2005, (EZ) br. 1008/2008, (EU) br. 996/2010, (EU) br. 376/2014 i direktiva 2014/30/EU i 2014/53/EU Europskog parlamenta i Vijeća te stavljanju izvan snage uredbi (EZ) br. 552/2004 i (EZ) br. 216/2008 Europskog parlamenta i Vijeća i Uredbe Vijeća (EEZ) br. 3922/91</w:t>
      </w:r>
      <w:r w:rsidRPr="00133942">
        <w:rPr>
          <w:rStyle w:val="FootnoteReference"/>
        </w:rPr>
        <w:footnoteReference w:id="71"/>
      </w:r>
      <w:r w:rsidRPr="00133942">
        <w:t>, a posebno njezin članak 121.,</w:t>
      </w:r>
    </w:p>
    <w:p w14:paraId="5F488739"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w:t>
      </w:r>
      <w:r w:rsidRPr="00133942">
        <w:lastRenderedPageBreak/>
        <w:t>parlamenta i Vijeća</w:t>
      </w:r>
      <w:r w:rsidRPr="00133942">
        <w:rPr>
          <w:rStyle w:val="FootnoteReference"/>
        </w:rPr>
        <w:footnoteReference w:id="72"/>
      </w:r>
      <w:r w:rsidRPr="00133942">
        <w:t>, a posebno njezin članak 105.,</w:t>
      </w:r>
    </w:p>
    <w:p w14:paraId="7C788652" w14:textId="77777777" w:rsidR="0009503D" w:rsidRPr="00133942" w:rsidRDefault="0009503D" w:rsidP="0009503D">
      <w:pPr>
        <w:pStyle w:val="NormalHanging12a"/>
      </w:pPr>
      <w:r w:rsidRPr="00133942">
        <w:t>–</w:t>
      </w:r>
      <w:r w:rsidRPr="00133942">
        <w:tab/>
        <w:t>uzimajući u obzir članak 102. Poslovnika i Prilog V. Poslovniku,</w:t>
      </w:r>
    </w:p>
    <w:p w14:paraId="36C5F838"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3D03CB5" w14:textId="77777777" w:rsidR="0009503D" w:rsidRPr="00133942" w:rsidRDefault="0009503D" w:rsidP="0009503D">
      <w:pPr>
        <w:pStyle w:val="NormalHanging12a"/>
      </w:pPr>
      <w:r w:rsidRPr="00133942">
        <w:t>–</w:t>
      </w:r>
      <w:r w:rsidRPr="00133942">
        <w:tab/>
        <w:t>uzimajući u obzir izvješće Odbora za proračunski nadzor (A10-0087/2026),</w:t>
      </w:r>
    </w:p>
    <w:p w14:paraId="46B5C6B7" w14:textId="77777777" w:rsidR="0009503D" w:rsidRPr="00133942" w:rsidRDefault="0009503D" w:rsidP="0009503D">
      <w:pPr>
        <w:pStyle w:val="NormalHanging12a"/>
      </w:pPr>
      <w:r w:rsidRPr="00133942">
        <w:t>1.</w:t>
      </w:r>
      <w:r w:rsidRPr="00133942">
        <w:tab/>
        <w:t>odobrava zaključenje poslovnih knjiga Agencije Europske unije za sigurnost zračnog prometa za financijsku godinu 2024.;</w:t>
      </w:r>
    </w:p>
    <w:p w14:paraId="469547F3" w14:textId="77777777" w:rsidR="0009503D" w:rsidRPr="00133942" w:rsidRDefault="0009503D" w:rsidP="0009503D">
      <w:pPr>
        <w:pStyle w:val="NormalHanging12a"/>
      </w:pPr>
      <w:r w:rsidRPr="00133942">
        <w:t>2.</w:t>
      </w:r>
      <w:r w:rsidRPr="00133942">
        <w:tab/>
        <w:t xml:space="preserve">nalaže svojoj predsjednici da ovu Odluku proslijedi izvršnom direktoru Agencije Europske unije za sigurnost zračnog prometa, Vijeću, Komisiji i Revizorskom sudu te da je da na objavu u </w:t>
      </w:r>
      <w:r w:rsidRPr="00133942">
        <w:rPr>
          <w:i/>
        </w:rPr>
        <w:t>Službenom listu Europske unije</w:t>
      </w:r>
      <w:r w:rsidRPr="00133942">
        <w:t xml:space="preserve"> (serija L).</w:t>
      </w:r>
    </w:p>
    <w:p w14:paraId="67F61D93" w14:textId="77777777" w:rsidR="0009503D" w:rsidRPr="00133942" w:rsidRDefault="0009503D" w:rsidP="0009503D"/>
    <w:p w14:paraId="67D98A9C" w14:textId="77777777" w:rsidR="0009503D" w:rsidRPr="00133942" w:rsidRDefault="0009503D" w:rsidP="0009503D"/>
    <w:p w14:paraId="1FA76654" w14:textId="22721815" w:rsidR="0009503D" w:rsidRPr="00133942" w:rsidRDefault="0009503D" w:rsidP="0009503D">
      <w:pPr>
        <w:pStyle w:val="PageHeadingDec"/>
      </w:pPr>
    </w:p>
    <w:p w14:paraId="740D6E51" w14:textId="77777777" w:rsidR="0009503D" w:rsidRPr="00133942" w:rsidRDefault="0009503D" w:rsidP="0009503D">
      <w:pPr>
        <w:pStyle w:val="PageHeadingDec"/>
        <w:sectPr w:rsidR="0009503D" w:rsidRPr="00133942" w:rsidSect="00B365A8">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795024" w14:textId="77777777" w:rsidR="00BC5B4A" w:rsidRDefault="00BC5B4A" w:rsidP="00BC5B4A">
      <w:pPr>
        <w:pStyle w:val="ATHeading3"/>
      </w:pPr>
      <w:r>
        <w:lastRenderedPageBreak/>
        <w:t>13. Odluka Europskog parlamenta od 29. travnja 2026. o razrješnici za izvršenje proračuna Europskog nadzornog tijela za bankarstvo za financijsku godinu 2024. (2025/2156(DEC))</w:t>
      </w:r>
    </w:p>
    <w:p w14:paraId="439B0B07" w14:textId="77777777" w:rsidR="0009503D" w:rsidRPr="00133942" w:rsidRDefault="0009503D" w:rsidP="0009503D">
      <w:pPr>
        <w:pStyle w:val="EPComma"/>
      </w:pPr>
      <w:r w:rsidRPr="00133942">
        <w:rPr>
          <w:i/>
          <w:iCs/>
        </w:rPr>
        <w:t>Europski parlament</w:t>
      </w:r>
      <w:r w:rsidRPr="00133942">
        <w:t>,</w:t>
      </w:r>
    </w:p>
    <w:p w14:paraId="2E02D546"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bankarstvo za financijsku godinu 2024.,</w:t>
      </w:r>
    </w:p>
    <w:p w14:paraId="3DBCAE14"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73"/>
      </w:r>
      <w:r w:rsidRPr="00133942">
        <w:t>,</w:t>
      </w:r>
    </w:p>
    <w:p w14:paraId="0A6F1255" w14:textId="641432EC"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74"/>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621EEAEB"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5727215F" w14:textId="77777777" w:rsidR="0009503D" w:rsidRPr="00133942" w:rsidRDefault="0009503D" w:rsidP="0009503D">
      <w:pPr>
        <w:pStyle w:val="NormalHanging12a"/>
      </w:pPr>
      <w:r w:rsidRPr="00133942">
        <w:t>–</w:t>
      </w:r>
      <w:r w:rsidRPr="00133942">
        <w:tab/>
        <w:t>uzimajući u obzir članak 319. Ugovora o funkcioniranju Europske unije,</w:t>
      </w:r>
    </w:p>
    <w:p w14:paraId="133817D9"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75"/>
      </w:r>
      <w:r w:rsidRPr="00133942">
        <w:t>, a posebno njezin članak 70.,</w:t>
      </w:r>
    </w:p>
    <w:p w14:paraId="69F7AD9B"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76"/>
      </w:r>
      <w:r w:rsidRPr="00133942">
        <w:t>, a posebno njezin članak 70.,</w:t>
      </w:r>
    </w:p>
    <w:p w14:paraId="5DCC01FA" w14:textId="77777777" w:rsidR="0009503D" w:rsidRPr="00133942" w:rsidRDefault="0009503D" w:rsidP="0009503D">
      <w:pPr>
        <w:pStyle w:val="NormalHanging12a"/>
      </w:pPr>
      <w:r w:rsidRPr="00133942">
        <w:t>–</w:t>
      </w:r>
      <w:r w:rsidRPr="00133942">
        <w:tab/>
        <w:t>uzimajući u obzir Uredbu (EU) br. 1093/2010 Europskog parlamenta i Vijeća od 24. studenoga 2010. o osnivanju europskog nadzornog tijela (Europskog nadzornog tijela za bankarstvo), kojom se izmjenjuje Odluka br. 716/2009/EZ i stavlja izvan snage Odluka Komisije 2009/78/EZ</w:t>
      </w:r>
      <w:r w:rsidRPr="00133942">
        <w:rPr>
          <w:rStyle w:val="FootnoteReference"/>
        </w:rPr>
        <w:footnoteReference w:id="77"/>
      </w:r>
      <w:r w:rsidRPr="00133942">
        <w:t>, a posebno njezin članak 64.,</w:t>
      </w:r>
    </w:p>
    <w:p w14:paraId="7674B885"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78"/>
      </w:r>
      <w:r w:rsidRPr="00133942">
        <w:t>, a posebno njezin članak 105.,</w:t>
      </w:r>
    </w:p>
    <w:p w14:paraId="76D7CB50"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4F9FA5C9"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3AA7F540" w14:textId="77777777" w:rsidR="0009503D" w:rsidRPr="00133942" w:rsidRDefault="0009503D" w:rsidP="0009503D">
      <w:pPr>
        <w:pStyle w:val="NormalHanging12a"/>
      </w:pPr>
      <w:r w:rsidRPr="00133942">
        <w:t>–</w:t>
      </w:r>
      <w:r w:rsidRPr="00133942">
        <w:tab/>
        <w:t>uzimajući u obzir izvješće Odbora za proračunski nadzor (A10-0087/2026),</w:t>
      </w:r>
    </w:p>
    <w:p w14:paraId="58785AEF" w14:textId="77777777" w:rsidR="0009503D" w:rsidRPr="00133942" w:rsidRDefault="0009503D" w:rsidP="0009503D">
      <w:pPr>
        <w:pStyle w:val="NormalHanging12a"/>
      </w:pPr>
      <w:r w:rsidRPr="00133942">
        <w:t>1.</w:t>
      </w:r>
      <w:r w:rsidRPr="00133942">
        <w:tab/>
        <w:t>daje razrješnicu izvršnom direktoru Europskog nadzornog tijela za bankarstvo za izvršenje proračuna Nadzornog tijela za financijsku godinu 2024.;</w:t>
      </w:r>
    </w:p>
    <w:p w14:paraId="1C4575FE" w14:textId="77777777" w:rsidR="0009503D" w:rsidRPr="00133942" w:rsidRDefault="0009503D" w:rsidP="0009503D">
      <w:pPr>
        <w:pStyle w:val="NormalHanging12a"/>
      </w:pPr>
      <w:r w:rsidRPr="00133942">
        <w:t>2.</w:t>
      </w:r>
      <w:r w:rsidRPr="00133942">
        <w:tab/>
        <w:t>iznosi svoje primjedbe u Rezoluciji u nastavku;</w:t>
      </w:r>
    </w:p>
    <w:p w14:paraId="2FCC4BB8"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Europskog nadzornog tijela za bankarstvo, Vijeću, Komisiji i Revizorskom sudu te da ih da na objavu u </w:t>
      </w:r>
      <w:r w:rsidRPr="00133942">
        <w:rPr>
          <w:i/>
        </w:rPr>
        <w:t>Službenom listu Europske unije</w:t>
      </w:r>
      <w:r w:rsidRPr="00133942">
        <w:t xml:space="preserve"> (serija L).</w:t>
      </w:r>
    </w:p>
    <w:p w14:paraId="4B819F65" w14:textId="77777777" w:rsidR="0009503D" w:rsidRPr="00133942" w:rsidRDefault="0009503D" w:rsidP="0009503D"/>
    <w:p w14:paraId="46CCBF75" w14:textId="77777777" w:rsidR="0009503D" w:rsidRPr="00133942" w:rsidRDefault="0009503D" w:rsidP="0009503D">
      <w:pPr>
        <w:pStyle w:val="PageHeadingDec"/>
        <w:sectPr w:rsidR="0009503D" w:rsidRPr="00133942" w:rsidSect="00B365A8">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AF815B" w14:textId="77777777" w:rsidR="00BC5B4A" w:rsidRDefault="00BC5B4A" w:rsidP="00BC5B4A">
      <w:pPr>
        <w:pStyle w:val="ATHeading3"/>
      </w:pPr>
      <w:r>
        <w:lastRenderedPageBreak/>
        <w:t>14. Odluka Europskog parlamenta od 29. travnja 2026. o zaključenju poslovnih knjiga Europskog nadzornog tijela za bankarstvo za financijsku godinu 2024. (2025/2156(DEC))</w:t>
      </w:r>
    </w:p>
    <w:p w14:paraId="3CEB8D5C" w14:textId="77777777" w:rsidR="0009503D" w:rsidRPr="00133942" w:rsidRDefault="0009503D" w:rsidP="0009503D">
      <w:pPr>
        <w:pStyle w:val="EPComma"/>
      </w:pPr>
      <w:r w:rsidRPr="00133942">
        <w:rPr>
          <w:i/>
          <w:iCs/>
        </w:rPr>
        <w:t>Europski parlament</w:t>
      </w:r>
      <w:r w:rsidRPr="00133942">
        <w:t>,</w:t>
      </w:r>
    </w:p>
    <w:p w14:paraId="339AE301"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bankarstvo za financijsku godinu 2024.,</w:t>
      </w:r>
    </w:p>
    <w:p w14:paraId="58037C5F"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79"/>
      </w:r>
      <w:r w:rsidRPr="00133942">
        <w:t>,</w:t>
      </w:r>
    </w:p>
    <w:p w14:paraId="18C72EA4" w14:textId="75F2755A"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80"/>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2C551329"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56CCCD9B" w14:textId="77777777" w:rsidR="0009503D" w:rsidRPr="00133942" w:rsidRDefault="0009503D" w:rsidP="0009503D">
      <w:pPr>
        <w:pStyle w:val="NormalHanging12a"/>
      </w:pPr>
      <w:r w:rsidRPr="00133942">
        <w:t>–</w:t>
      </w:r>
      <w:r w:rsidRPr="00133942">
        <w:tab/>
        <w:t>uzimajući u obzir članak 319. Ugovora o funkcioniranju Europske unije,</w:t>
      </w:r>
    </w:p>
    <w:p w14:paraId="09F8989E"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81"/>
      </w:r>
      <w:r w:rsidRPr="00133942">
        <w:t>, a posebno njezin članak 70.,</w:t>
      </w:r>
    </w:p>
    <w:p w14:paraId="210388B1"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82"/>
      </w:r>
      <w:r w:rsidRPr="00133942">
        <w:t>, a posebno njezin članak 70.,</w:t>
      </w:r>
    </w:p>
    <w:p w14:paraId="1F9FB6FC" w14:textId="77777777" w:rsidR="0009503D" w:rsidRPr="00133942" w:rsidRDefault="0009503D" w:rsidP="0009503D">
      <w:pPr>
        <w:pStyle w:val="NormalHanging12a"/>
      </w:pPr>
      <w:r w:rsidRPr="00133942">
        <w:t>–</w:t>
      </w:r>
      <w:r w:rsidRPr="00133942">
        <w:tab/>
        <w:t>uzimajući u obzir Uredbu (EU) br. 1093/2010 Europskog parlamenta i Vijeća od 24. studenoga 2010. o osnivanju europskog nadzornog tijela (Europskog nadzornog tijela za bankarstvo), kojom se izmjenjuje Odluka br. 716/2009/EZ i stavlja izvan snage Odluka Komisije 2009/78/EZ</w:t>
      </w:r>
      <w:r w:rsidRPr="00133942">
        <w:rPr>
          <w:rStyle w:val="FootnoteReference"/>
        </w:rPr>
        <w:footnoteReference w:id="83"/>
      </w:r>
      <w:r w:rsidRPr="00133942">
        <w:t>, a posebno njezin članak 64.,</w:t>
      </w:r>
    </w:p>
    <w:p w14:paraId="4D3B9C5D"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84"/>
      </w:r>
      <w:r w:rsidRPr="00133942">
        <w:t>, a posebno njezin članak 105.,</w:t>
      </w:r>
    </w:p>
    <w:p w14:paraId="02EA8C2F"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7B1085DE"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43EC8897" w14:textId="77777777" w:rsidR="0009503D" w:rsidRPr="00133942" w:rsidRDefault="0009503D" w:rsidP="0009503D">
      <w:pPr>
        <w:pStyle w:val="NormalHanging12a"/>
      </w:pPr>
      <w:r w:rsidRPr="00133942">
        <w:t>–</w:t>
      </w:r>
      <w:r w:rsidRPr="00133942">
        <w:tab/>
        <w:t>uzimajući u obzir izvješće Odbora za proračunski nadzor (A10-0087/2026),</w:t>
      </w:r>
    </w:p>
    <w:p w14:paraId="6440EBD5" w14:textId="77777777" w:rsidR="0009503D" w:rsidRPr="00133942" w:rsidRDefault="0009503D" w:rsidP="0009503D">
      <w:pPr>
        <w:pStyle w:val="NormalHanging12a"/>
      </w:pPr>
      <w:r w:rsidRPr="00133942">
        <w:t>1.</w:t>
      </w:r>
      <w:r w:rsidRPr="00133942">
        <w:tab/>
        <w:t>odobrava zaključenje poslovnih knjiga Europskog nadzornog tijela za bankarstvo za financijsku godinu 2024.;</w:t>
      </w:r>
    </w:p>
    <w:p w14:paraId="29A4488F" w14:textId="77777777" w:rsidR="0009503D" w:rsidRPr="00133942" w:rsidRDefault="0009503D" w:rsidP="0009503D">
      <w:pPr>
        <w:pStyle w:val="NormalHanging12a"/>
      </w:pPr>
      <w:r w:rsidRPr="00133942">
        <w:t>2.</w:t>
      </w:r>
      <w:r w:rsidRPr="00133942">
        <w:tab/>
        <w:t xml:space="preserve">nalaže svojoj predsjednici da ovu Odluku proslijedi izvršnom direktoru Europskog nadzornog tijela za bankarstvo, Vijeću, Komisiji i Revizorskom sudu te da je da na objavu u </w:t>
      </w:r>
      <w:r w:rsidRPr="00133942">
        <w:rPr>
          <w:i/>
        </w:rPr>
        <w:t>Službenom listu Europske unije</w:t>
      </w:r>
      <w:r w:rsidRPr="00133942">
        <w:t xml:space="preserve"> (serija L).</w:t>
      </w:r>
    </w:p>
    <w:p w14:paraId="1E806B4B" w14:textId="77777777" w:rsidR="0009503D" w:rsidRPr="00133942" w:rsidRDefault="0009503D" w:rsidP="0009503D"/>
    <w:p w14:paraId="3FA0F1D1" w14:textId="77777777" w:rsidR="0009503D" w:rsidRPr="00133942" w:rsidRDefault="0009503D" w:rsidP="0009503D"/>
    <w:p w14:paraId="1C69A30A" w14:textId="26F91118" w:rsidR="0009503D" w:rsidRPr="00133942" w:rsidRDefault="0009503D" w:rsidP="0009503D">
      <w:pPr>
        <w:pStyle w:val="PageHeadingDec"/>
      </w:pPr>
    </w:p>
    <w:p w14:paraId="1BA06E62" w14:textId="77777777" w:rsidR="0009503D" w:rsidRPr="00133942" w:rsidRDefault="0009503D" w:rsidP="0009503D">
      <w:pPr>
        <w:pStyle w:val="PageHeadingDec"/>
        <w:sectPr w:rsidR="0009503D" w:rsidRPr="00133942" w:rsidSect="00B365A8">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CFAEC9" w14:textId="77777777" w:rsidR="00BC5B4A" w:rsidRDefault="00BC5B4A" w:rsidP="00BC5B4A">
      <w:pPr>
        <w:pStyle w:val="ATHeading3"/>
      </w:pPr>
      <w:r>
        <w:lastRenderedPageBreak/>
        <w:t>15. Odluka Europskog parlamenta od 29. travnja 2026. o razrješnici za izvršenje proračuna Europskog centra za sprečavanje i kontrolu bolesti za financijsku godinu 2024. (2025/2156(DEC))</w:t>
      </w:r>
    </w:p>
    <w:p w14:paraId="2451E755" w14:textId="77777777" w:rsidR="0009503D" w:rsidRPr="00133942" w:rsidRDefault="0009503D" w:rsidP="0009503D">
      <w:pPr>
        <w:pStyle w:val="EPComma"/>
      </w:pPr>
      <w:r w:rsidRPr="00133942">
        <w:rPr>
          <w:i/>
          <w:iCs/>
        </w:rPr>
        <w:t>Europski parlament</w:t>
      </w:r>
      <w:r w:rsidRPr="00133942">
        <w:t>,</w:t>
      </w:r>
    </w:p>
    <w:p w14:paraId="75247A5F" w14:textId="77777777" w:rsidR="0009503D" w:rsidRPr="00133942" w:rsidRDefault="0009503D" w:rsidP="0009503D">
      <w:pPr>
        <w:pStyle w:val="NormalHanging12a"/>
      </w:pPr>
      <w:r w:rsidRPr="00133942">
        <w:t>–</w:t>
      </w:r>
      <w:r w:rsidRPr="00133942">
        <w:tab/>
        <w:t>uzimajući u obzir završnu godišnju računovodstvenu dokumentaciju Europskog centra za sprečavanje i kontrolu bolesti za financijsku godinu 2024.,</w:t>
      </w:r>
    </w:p>
    <w:p w14:paraId="13778E31"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85"/>
      </w:r>
      <w:r w:rsidRPr="00133942">
        <w:t>,</w:t>
      </w:r>
    </w:p>
    <w:p w14:paraId="6C96B50E" w14:textId="718CF3EE"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86"/>
      </w:r>
      <w:r w:rsidRPr="00133942">
        <w:t xml:space="preserve"> u pogledu pouzdanosti računovodstvene dokumentacije te zakonitosti i pravilnosti </w:t>
      </w:r>
      <w:r w:rsidR="00A32356">
        <w:t>temeljnih</w:t>
      </w:r>
      <w:r w:rsidRPr="00133942">
        <w:t xml:space="preserve"> transakcija, koju je u skladu s člankom 287. Ugovora o funkcioniranju Europske unije Revizorski sud podnio za financijsku godinu 2024.,</w:t>
      </w:r>
    </w:p>
    <w:p w14:paraId="6CACD052" w14:textId="77777777" w:rsidR="0009503D" w:rsidRPr="00133942" w:rsidRDefault="0009503D" w:rsidP="0009503D">
      <w:pPr>
        <w:pStyle w:val="NormalHanging12a"/>
      </w:pPr>
      <w:r w:rsidRPr="00133942">
        <w:t>–</w:t>
      </w:r>
      <w:r w:rsidRPr="00133942">
        <w:tab/>
        <w:t>uzimajući u obzir preporuku Vijeća od 2. ožujka 2026. o razrješnici koju treba dobiti Centar za izvršenje proračuna za financijsku godinu 2024. (05750/2026 – C10-0148/2026),</w:t>
      </w:r>
    </w:p>
    <w:p w14:paraId="3CC0CBE8" w14:textId="77777777" w:rsidR="0009503D" w:rsidRPr="00133942" w:rsidRDefault="0009503D" w:rsidP="0009503D">
      <w:pPr>
        <w:pStyle w:val="NormalHanging12a"/>
      </w:pPr>
      <w:r w:rsidRPr="00133942">
        <w:t>–</w:t>
      </w:r>
      <w:r w:rsidRPr="00133942">
        <w:tab/>
        <w:t>uzimajući u obzir članak 319. Ugovora o funkcioniranju Europske unije,</w:t>
      </w:r>
    </w:p>
    <w:p w14:paraId="4B5B4F55"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87"/>
      </w:r>
      <w:r w:rsidRPr="00133942">
        <w:t>, a posebno njezin članak 70.,</w:t>
      </w:r>
    </w:p>
    <w:p w14:paraId="08FF57BC"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88"/>
      </w:r>
      <w:r w:rsidRPr="00133942">
        <w:t>, a posebno njezin članak 70.,</w:t>
      </w:r>
    </w:p>
    <w:p w14:paraId="46D57155" w14:textId="77777777" w:rsidR="0009503D" w:rsidRPr="00133942" w:rsidRDefault="0009503D" w:rsidP="0009503D">
      <w:pPr>
        <w:pStyle w:val="NormalHanging12a"/>
      </w:pPr>
      <w:r w:rsidRPr="00133942">
        <w:t>–</w:t>
      </w:r>
      <w:r w:rsidRPr="00133942">
        <w:tab/>
        <w:t>uzimajući u obzir Uredbu (EZ) br. 851/2004 Europskog parlamenta i Vijeća od 21. travnja 2004. o osnivanju Europskog centra za sprečavanje i kontrolu bolesti</w:t>
      </w:r>
      <w:r w:rsidRPr="00133942">
        <w:rPr>
          <w:rStyle w:val="FootnoteReference"/>
        </w:rPr>
        <w:footnoteReference w:id="89"/>
      </w:r>
      <w:r w:rsidRPr="00133942">
        <w:t>, a posebno njezin članak 23.,</w:t>
      </w:r>
    </w:p>
    <w:p w14:paraId="05699FE7"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90"/>
      </w:r>
      <w:r w:rsidRPr="00133942">
        <w:t>, a posebno njezin članak 105.,</w:t>
      </w:r>
    </w:p>
    <w:p w14:paraId="4028021D" w14:textId="77777777" w:rsidR="0009503D" w:rsidRPr="00133942" w:rsidRDefault="0009503D" w:rsidP="0009503D">
      <w:pPr>
        <w:pStyle w:val="NormalHanging12a"/>
      </w:pPr>
      <w:r w:rsidRPr="00133942">
        <w:t>–</w:t>
      </w:r>
      <w:r w:rsidRPr="00133942">
        <w:tab/>
        <w:t>uzimajući u obzir članak 102. Poslovnika i Prilog V. Poslovniku,</w:t>
      </w:r>
    </w:p>
    <w:p w14:paraId="59E5D7EB"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19933DA" w14:textId="77777777" w:rsidR="0009503D" w:rsidRPr="00133942" w:rsidRDefault="0009503D" w:rsidP="0009503D">
      <w:pPr>
        <w:pStyle w:val="NormalHanging12a"/>
      </w:pPr>
      <w:r w:rsidRPr="00133942">
        <w:t>–</w:t>
      </w:r>
      <w:r w:rsidRPr="00133942">
        <w:tab/>
        <w:t>uzimajući u obzir izvješće Odbora za proračunski nadzor (A10-0087/2026),</w:t>
      </w:r>
    </w:p>
    <w:p w14:paraId="4D671819" w14:textId="77777777" w:rsidR="0009503D" w:rsidRPr="00133942" w:rsidRDefault="0009503D" w:rsidP="0009503D">
      <w:pPr>
        <w:pStyle w:val="NormalHanging12a"/>
      </w:pPr>
      <w:r w:rsidRPr="00133942">
        <w:t>1.</w:t>
      </w:r>
      <w:r w:rsidRPr="00133942">
        <w:tab/>
        <w:t>daje razrješnicu direktorici Europskog centra za sprečavanje i kontrolu bolesti za izvršenje proračuna Centra za financijsku godinu 2024.;</w:t>
      </w:r>
    </w:p>
    <w:p w14:paraId="07145220" w14:textId="77777777" w:rsidR="0009503D" w:rsidRPr="00133942" w:rsidRDefault="0009503D" w:rsidP="0009503D">
      <w:pPr>
        <w:pStyle w:val="NormalHanging12a"/>
      </w:pPr>
      <w:r w:rsidRPr="00133942">
        <w:t>2.</w:t>
      </w:r>
      <w:r w:rsidRPr="00133942">
        <w:tab/>
        <w:t>iznosi svoje primjedbe u Rezoluciji u nastavku;</w:t>
      </w:r>
    </w:p>
    <w:p w14:paraId="319F3D57"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direktorici Europskog centra za sprečavanje i kontrolu bolesti, Vijeću, Komisiji i Revizorskom sudu te da ih da na objavu u </w:t>
      </w:r>
      <w:r w:rsidRPr="00133942">
        <w:rPr>
          <w:i/>
        </w:rPr>
        <w:t>Službenom listu Europske unije</w:t>
      </w:r>
      <w:r w:rsidRPr="00133942">
        <w:t xml:space="preserve"> (serija L).</w:t>
      </w:r>
    </w:p>
    <w:p w14:paraId="4500F06C" w14:textId="77777777" w:rsidR="0009503D" w:rsidRPr="00133942" w:rsidRDefault="0009503D" w:rsidP="0009503D"/>
    <w:p w14:paraId="50143374" w14:textId="77777777" w:rsidR="0009503D" w:rsidRPr="00133942" w:rsidRDefault="0009503D" w:rsidP="0009503D">
      <w:pPr>
        <w:pStyle w:val="PageHeadingDec"/>
        <w:sectPr w:rsidR="0009503D" w:rsidRPr="00133942" w:rsidSect="00B365A8">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DE9324" w14:textId="77777777" w:rsidR="00BC5B4A" w:rsidRDefault="00BC5B4A" w:rsidP="00BC5B4A">
      <w:pPr>
        <w:pStyle w:val="ATHeading3"/>
      </w:pPr>
      <w:r>
        <w:lastRenderedPageBreak/>
        <w:t>16. Odluka Europskog parlamenta od 29. travnja 2026. o zaključenju poslovnih knjiga Europskog centra za sprečavanje i kontrolu bolesti za financijsku godinu 2024. (2025/2156(DEC))</w:t>
      </w:r>
    </w:p>
    <w:p w14:paraId="268E7389" w14:textId="77777777" w:rsidR="0009503D" w:rsidRPr="00133942" w:rsidRDefault="0009503D" w:rsidP="0009503D">
      <w:pPr>
        <w:pStyle w:val="EPComma"/>
      </w:pPr>
      <w:r w:rsidRPr="00133942">
        <w:rPr>
          <w:i/>
          <w:iCs/>
        </w:rPr>
        <w:t>Europski parlament</w:t>
      </w:r>
      <w:r w:rsidRPr="00133942">
        <w:t>,</w:t>
      </w:r>
    </w:p>
    <w:p w14:paraId="41F3259D" w14:textId="77777777" w:rsidR="0009503D" w:rsidRPr="00133942" w:rsidRDefault="0009503D" w:rsidP="0009503D">
      <w:pPr>
        <w:pStyle w:val="NormalHanging12a"/>
      </w:pPr>
      <w:r w:rsidRPr="00133942">
        <w:t>–</w:t>
      </w:r>
      <w:r w:rsidRPr="00133942">
        <w:tab/>
        <w:t>uzimajući u obzir završnu godišnju računovodstvenu dokumentaciju Europskog centra za sprečavanje i kontrolu bolesti za financijsku godinu 2024.,</w:t>
      </w:r>
    </w:p>
    <w:p w14:paraId="27F6BF85"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91"/>
      </w:r>
      <w:r w:rsidRPr="00133942">
        <w:t>,</w:t>
      </w:r>
    </w:p>
    <w:p w14:paraId="401E0FBB" w14:textId="4776E394"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9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5C4E5E89" w14:textId="77777777" w:rsidR="0009503D" w:rsidRPr="00133942" w:rsidRDefault="0009503D" w:rsidP="0009503D">
      <w:pPr>
        <w:pStyle w:val="NormalHanging12a"/>
      </w:pPr>
      <w:r w:rsidRPr="00133942">
        <w:t>–</w:t>
      </w:r>
      <w:r w:rsidRPr="00133942">
        <w:tab/>
        <w:t>uzimajući u obzir preporuku Vijeća od 2. ožujka 2026. o razrješnici koju treba dobiti Centar za izvršenje proračuna za financijsku godinu 2024. (05750/2026 – C10-0148/2026),</w:t>
      </w:r>
    </w:p>
    <w:p w14:paraId="458D934C" w14:textId="77777777" w:rsidR="0009503D" w:rsidRPr="00133942" w:rsidRDefault="0009503D" w:rsidP="0009503D">
      <w:pPr>
        <w:pStyle w:val="NormalHanging12a"/>
      </w:pPr>
      <w:r w:rsidRPr="00133942">
        <w:t>–</w:t>
      </w:r>
      <w:r w:rsidRPr="00133942">
        <w:tab/>
        <w:t>uzimajući u obzir članak 319. Ugovora o funkcioniranju Europske unije,</w:t>
      </w:r>
    </w:p>
    <w:p w14:paraId="6358A92B"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93"/>
      </w:r>
      <w:r w:rsidRPr="00133942">
        <w:t>, a posebno njezin članak 70.,</w:t>
      </w:r>
    </w:p>
    <w:p w14:paraId="5B5EB94D"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94"/>
      </w:r>
      <w:r w:rsidRPr="00133942">
        <w:t>, a posebno njezin članak 70.,</w:t>
      </w:r>
    </w:p>
    <w:p w14:paraId="5BF7A147" w14:textId="77777777" w:rsidR="0009503D" w:rsidRPr="00133942" w:rsidRDefault="0009503D" w:rsidP="0009503D">
      <w:pPr>
        <w:pStyle w:val="NormalHanging12a"/>
      </w:pPr>
      <w:r w:rsidRPr="00133942">
        <w:t>–</w:t>
      </w:r>
      <w:r w:rsidRPr="00133942">
        <w:tab/>
        <w:t>uzimajući u obzir Uredbu (EZ) br. 851/2004 Europskog parlamenta i Vijeća od 21. travnja 2004. o osnivanju Europskog centra za sprečavanje i kontrolu bolesti</w:t>
      </w:r>
      <w:r w:rsidRPr="00133942">
        <w:rPr>
          <w:rStyle w:val="FootnoteReference"/>
        </w:rPr>
        <w:footnoteReference w:id="95"/>
      </w:r>
      <w:r w:rsidRPr="00133942">
        <w:t>, a posebno njezin članak 23.,</w:t>
      </w:r>
    </w:p>
    <w:p w14:paraId="45F3069F"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96"/>
      </w:r>
      <w:r w:rsidRPr="00133942">
        <w:t>, a posebno njezin članak 105.,</w:t>
      </w:r>
    </w:p>
    <w:p w14:paraId="1751D5D6" w14:textId="77777777" w:rsidR="0009503D" w:rsidRPr="00133942" w:rsidRDefault="0009503D" w:rsidP="0009503D">
      <w:pPr>
        <w:pStyle w:val="NormalHanging12a"/>
      </w:pPr>
      <w:r w:rsidRPr="00133942">
        <w:t>–</w:t>
      </w:r>
      <w:r w:rsidRPr="00133942">
        <w:tab/>
        <w:t>uzimajući u obzir članak 102. Poslovnika i Prilog V. Poslovniku,</w:t>
      </w:r>
    </w:p>
    <w:p w14:paraId="39851E93"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42F2D135" w14:textId="77777777" w:rsidR="0009503D" w:rsidRPr="00133942" w:rsidRDefault="0009503D" w:rsidP="0009503D">
      <w:pPr>
        <w:pStyle w:val="NormalHanging12a"/>
      </w:pPr>
      <w:r w:rsidRPr="00133942">
        <w:t>–</w:t>
      </w:r>
      <w:r w:rsidRPr="00133942">
        <w:tab/>
        <w:t>uzimajući u obzir izvješće Odbora za proračunski nadzor (A10-0087/2026),</w:t>
      </w:r>
    </w:p>
    <w:p w14:paraId="7850B5FE" w14:textId="77777777" w:rsidR="0009503D" w:rsidRPr="00133942" w:rsidRDefault="0009503D" w:rsidP="0009503D">
      <w:pPr>
        <w:pStyle w:val="NormalHanging12a"/>
      </w:pPr>
      <w:r w:rsidRPr="00133942">
        <w:t>1.</w:t>
      </w:r>
      <w:r w:rsidRPr="00133942">
        <w:tab/>
        <w:t>odobrava zaključenje poslovnih knjiga Europskog centra za sprečavanje i kontrolu bolesti za financijsku godinu 2024.;</w:t>
      </w:r>
    </w:p>
    <w:p w14:paraId="4B62C603" w14:textId="77777777" w:rsidR="0009503D" w:rsidRPr="00133942" w:rsidRDefault="0009503D" w:rsidP="0009503D">
      <w:pPr>
        <w:pStyle w:val="NormalHanging12a"/>
      </w:pPr>
      <w:r w:rsidRPr="00133942">
        <w:t>2.</w:t>
      </w:r>
      <w:r w:rsidRPr="00133942">
        <w:tab/>
        <w:t xml:space="preserve">nalaže svojoj predsjednici da ovu Odluku proslijedi direktorici Europskog centra za sprečavanje i kontrolu bolesti, Vijeću, Komisiji i Revizorskom sudu te da je da na objavu u </w:t>
      </w:r>
      <w:r w:rsidRPr="00133942">
        <w:rPr>
          <w:i/>
        </w:rPr>
        <w:t>Službenom listu Europske unije</w:t>
      </w:r>
      <w:r w:rsidRPr="00133942">
        <w:t xml:space="preserve"> (serija L).</w:t>
      </w:r>
    </w:p>
    <w:p w14:paraId="27533AEE" w14:textId="77777777" w:rsidR="0009503D" w:rsidRPr="00133942" w:rsidRDefault="0009503D" w:rsidP="0009503D"/>
    <w:p w14:paraId="3F088E22" w14:textId="77777777" w:rsidR="0009503D" w:rsidRPr="00133942" w:rsidRDefault="0009503D" w:rsidP="0009503D"/>
    <w:p w14:paraId="464187BE" w14:textId="6F4D5996" w:rsidR="0009503D" w:rsidRPr="00133942" w:rsidRDefault="0009503D" w:rsidP="0009503D">
      <w:pPr>
        <w:pStyle w:val="PageHeadingDec"/>
      </w:pPr>
    </w:p>
    <w:p w14:paraId="5B01523F" w14:textId="77777777" w:rsidR="0009503D" w:rsidRPr="00133942" w:rsidRDefault="0009503D" w:rsidP="0009503D">
      <w:pPr>
        <w:pStyle w:val="PageHeadingDec"/>
        <w:sectPr w:rsidR="0009503D" w:rsidRPr="00133942" w:rsidSect="00B365A8">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C0A2E8" w14:textId="77777777" w:rsidR="00BC5B4A" w:rsidRDefault="00BC5B4A" w:rsidP="00BC5B4A">
      <w:pPr>
        <w:pStyle w:val="ATHeading3"/>
      </w:pPr>
      <w:r>
        <w:lastRenderedPageBreak/>
        <w:t>17. Odluka Europskog parlamenta od 29. travnja 2026. o razrješnici za izvršenje proračuna Europske agencije za kemikalije za financijsku godinu 2024. (2025/2156(DEC))</w:t>
      </w:r>
    </w:p>
    <w:p w14:paraId="57F374EE" w14:textId="77777777" w:rsidR="0009503D" w:rsidRPr="00133942" w:rsidRDefault="0009503D" w:rsidP="0009503D">
      <w:pPr>
        <w:pStyle w:val="EPComma"/>
      </w:pPr>
      <w:r w:rsidRPr="00133942">
        <w:rPr>
          <w:i/>
          <w:iCs/>
        </w:rPr>
        <w:t>Europski parlament</w:t>
      </w:r>
      <w:r w:rsidRPr="00133942">
        <w:t>,</w:t>
      </w:r>
    </w:p>
    <w:p w14:paraId="31D9A41B" w14:textId="77777777" w:rsidR="0009503D" w:rsidRPr="00133942" w:rsidRDefault="0009503D" w:rsidP="0009503D">
      <w:pPr>
        <w:pStyle w:val="NormalHanging12a"/>
      </w:pPr>
      <w:r w:rsidRPr="00133942">
        <w:t>–</w:t>
      </w:r>
      <w:r w:rsidRPr="00133942">
        <w:tab/>
        <w:t>uzimajući u obzir završnu godišnju računovodstvenu dokumentaciju Europske agencije za kemikalije za financijsku godinu 2024.,</w:t>
      </w:r>
    </w:p>
    <w:p w14:paraId="05796AE4"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97"/>
      </w:r>
      <w:r w:rsidRPr="00133942">
        <w:t>,</w:t>
      </w:r>
    </w:p>
    <w:p w14:paraId="1E066075" w14:textId="370570D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9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5AF21BF"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AAE93E5" w14:textId="77777777" w:rsidR="0009503D" w:rsidRPr="00133942" w:rsidRDefault="0009503D" w:rsidP="0009503D">
      <w:pPr>
        <w:pStyle w:val="NormalHanging12a"/>
      </w:pPr>
      <w:r w:rsidRPr="00133942">
        <w:t>–</w:t>
      </w:r>
      <w:r w:rsidRPr="00133942">
        <w:tab/>
        <w:t>uzimajući u obzir članak 319. Ugovora o funkcioniranju Europske unije,</w:t>
      </w:r>
    </w:p>
    <w:p w14:paraId="766CAD9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99"/>
      </w:r>
      <w:r w:rsidRPr="00133942">
        <w:t>, a posebno njezin članak 70.,</w:t>
      </w:r>
    </w:p>
    <w:p w14:paraId="424CDEFD"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00"/>
      </w:r>
      <w:r w:rsidRPr="00133942">
        <w:t>, a posebno njezin članak 70.,</w:t>
      </w:r>
    </w:p>
    <w:p w14:paraId="1A135512" w14:textId="77777777" w:rsidR="0009503D" w:rsidRPr="00133942" w:rsidRDefault="0009503D" w:rsidP="0009503D">
      <w:pPr>
        <w:pStyle w:val="NormalHanging12a"/>
      </w:pPr>
      <w:r w:rsidRPr="00133942">
        <w:t>–</w:t>
      </w:r>
      <w:r w:rsidRPr="00133942">
        <w:tab/>
        <w:t>uzimajući u obzir Uredbu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w:t>
      </w:r>
      <w:r w:rsidRPr="00133942">
        <w:rPr>
          <w:rStyle w:val="FootnoteReference"/>
        </w:rPr>
        <w:footnoteReference w:id="101"/>
      </w:r>
      <w:r w:rsidRPr="00133942">
        <w:t>, a posebno njezin članak 97.,</w:t>
      </w:r>
    </w:p>
    <w:p w14:paraId="72B3601D"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w:t>
      </w:r>
      <w:r w:rsidRPr="00133942">
        <w:lastRenderedPageBreak/>
        <w:t>parlamenta i Vijeća</w:t>
      </w:r>
      <w:r w:rsidRPr="00133942">
        <w:rPr>
          <w:rStyle w:val="FootnoteReference"/>
        </w:rPr>
        <w:footnoteReference w:id="102"/>
      </w:r>
      <w:r w:rsidRPr="00133942">
        <w:t>, a posebno njezin članak 105.,</w:t>
      </w:r>
    </w:p>
    <w:p w14:paraId="667B2ACC" w14:textId="77777777" w:rsidR="0009503D" w:rsidRPr="00133942" w:rsidRDefault="0009503D" w:rsidP="0009503D">
      <w:pPr>
        <w:pStyle w:val="NormalHanging12a"/>
      </w:pPr>
      <w:r w:rsidRPr="00133942">
        <w:t>–</w:t>
      </w:r>
      <w:r w:rsidRPr="00133942">
        <w:tab/>
        <w:t>uzimajući u obzir članak 102. Poslovnika i Prilog V. Poslovniku,</w:t>
      </w:r>
    </w:p>
    <w:p w14:paraId="1E25D477"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2C54927A" w14:textId="77777777" w:rsidR="0009503D" w:rsidRPr="00133942" w:rsidRDefault="0009503D" w:rsidP="0009503D">
      <w:pPr>
        <w:pStyle w:val="NormalHanging12a"/>
      </w:pPr>
      <w:r w:rsidRPr="00133942">
        <w:t>–</w:t>
      </w:r>
      <w:r w:rsidRPr="00133942">
        <w:tab/>
        <w:t>uzimajući u obzir izvješće Odbora za proračunski nadzor (A10-0087/2026),</w:t>
      </w:r>
    </w:p>
    <w:p w14:paraId="43842378" w14:textId="77777777" w:rsidR="0009503D" w:rsidRPr="00133942" w:rsidRDefault="0009503D" w:rsidP="0009503D">
      <w:pPr>
        <w:pStyle w:val="NormalHanging12a"/>
      </w:pPr>
      <w:r w:rsidRPr="00133942">
        <w:t>1.</w:t>
      </w:r>
      <w:r w:rsidRPr="00133942">
        <w:tab/>
        <w:t>daje razrješnicu izvršnoj direktorici Europske agencije za kemikalije za izvršenje proračuna Agencije za financijsku godinu 2024.;</w:t>
      </w:r>
    </w:p>
    <w:p w14:paraId="3F518192" w14:textId="77777777" w:rsidR="0009503D" w:rsidRPr="00133942" w:rsidRDefault="0009503D" w:rsidP="0009503D">
      <w:pPr>
        <w:pStyle w:val="NormalHanging12a"/>
      </w:pPr>
      <w:r w:rsidRPr="00133942">
        <w:t>2.</w:t>
      </w:r>
      <w:r w:rsidRPr="00133942">
        <w:tab/>
        <w:t>iznosi svoje primjedbe u Rezoluciji u nastavku;</w:t>
      </w:r>
    </w:p>
    <w:p w14:paraId="34E482C0"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Europske agencije za kemikalije, Vijeću, Komisiji i Revizorskom sudu te da ih da na objavu u </w:t>
      </w:r>
      <w:r w:rsidRPr="00133942">
        <w:rPr>
          <w:i/>
        </w:rPr>
        <w:t>Službenom listu Europske unije</w:t>
      </w:r>
      <w:r w:rsidRPr="00133942">
        <w:t xml:space="preserve"> (serija L).</w:t>
      </w:r>
    </w:p>
    <w:p w14:paraId="3D78C8E1" w14:textId="77777777" w:rsidR="0009503D" w:rsidRPr="00133942" w:rsidRDefault="0009503D" w:rsidP="0009503D"/>
    <w:p w14:paraId="5DBF445E" w14:textId="77777777" w:rsidR="0009503D" w:rsidRPr="00133942" w:rsidRDefault="0009503D" w:rsidP="0009503D">
      <w:pPr>
        <w:pStyle w:val="PageHeadingDec"/>
        <w:sectPr w:rsidR="0009503D" w:rsidRPr="00133942" w:rsidSect="00B365A8">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091130" w14:textId="77777777" w:rsidR="00BC5B4A" w:rsidRDefault="00BC5B4A" w:rsidP="00BC5B4A">
      <w:pPr>
        <w:pStyle w:val="ATHeading3"/>
      </w:pPr>
      <w:r>
        <w:lastRenderedPageBreak/>
        <w:t>18. Odluka Europskog parlamenta od 29. travnja 2026. o zaključenju poslovnih knjiga Europske agencije za kemikalije za financijsku godinu 2024. (2025/2156(DEC))</w:t>
      </w:r>
    </w:p>
    <w:p w14:paraId="309601AA" w14:textId="77777777" w:rsidR="0009503D" w:rsidRPr="00133942" w:rsidRDefault="0009503D" w:rsidP="0009503D">
      <w:pPr>
        <w:pStyle w:val="EPComma"/>
      </w:pPr>
      <w:r w:rsidRPr="00133942">
        <w:rPr>
          <w:i/>
          <w:iCs/>
        </w:rPr>
        <w:t>Europski parlament</w:t>
      </w:r>
      <w:r w:rsidRPr="00133942">
        <w:t>,</w:t>
      </w:r>
    </w:p>
    <w:p w14:paraId="05CA958D" w14:textId="77777777" w:rsidR="0009503D" w:rsidRPr="00133942" w:rsidRDefault="0009503D" w:rsidP="0009503D">
      <w:pPr>
        <w:pStyle w:val="NormalHanging12a"/>
      </w:pPr>
      <w:r w:rsidRPr="00133942">
        <w:t>–</w:t>
      </w:r>
      <w:r w:rsidRPr="00133942">
        <w:tab/>
        <w:t>uzimajući u obzir završnu godišnju računovodstvenu dokumentaciju Europske agencije za kemikalije za financijsku godinu 2024.,</w:t>
      </w:r>
    </w:p>
    <w:p w14:paraId="47D7FDF1"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03"/>
      </w:r>
      <w:r w:rsidRPr="00133942">
        <w:t>,</w:t>
      </w:r>
    </w:p>
    <w:p w14:paraId="4435D779" w14:textId="66C5E9C6"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0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60981D63"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46AC5667" w14:textId="77777777" w:rsidR="0009503D" w:rsidRPr="00133942" w:rsidRDefault="0009503D" w:rsidP="0009503D">
      <w:pPr>
        <w:pStyle w:val="NormalHanging12a"/>
      </w:pPr>
      <w:r w:rsidRPr="00133942">
        <w:t>–</w:t>
      </w:r>
      <w:r w:rsidRPr="00133942">
        <w:tab/>
        <w:t>uzimajući u obzir članak 319. Ugovora o funkcioniranju Europske unije,</w:t>
      </w:r>
    </w:p>
    <w:p w14:paraId="5C7B756C"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05"/>
      </w:r>
      <w:r w:rsidRPr="00133942">
        <w:t>, a posebno njezin članak 70.,</w:t>
      </w:r>
    </w:p>
    <w:p w14:paraId="07549F6F"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06"/>
      </w:r>
      <w:r w:rsidRPr="00133942">
        <w:t>, a posebno njezin članak 70.,</w:t>
      </w:r>
    </w:p>
    <w:p w14:paraId="547507B7" w14:textId="77777777" w:rsidR="0009503D" w:rsidRPr="00133942" w:rsidRDefault="0009503D" w:rsidP="0009503D">
      <w:pPr>
        <w:pStyle w:val="NormalHanging12a"/>
      </w:pPr>
      <w:r w:rsidRPr="00133942">
        <w:t>–</w:t>
      </w:r>
      <w:r w:rsidRPr="00133942">
        <w:tab/>
        <w:t>uzimajući u obzir Uredbu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w:t>
      </w:r>
      <w:r w:rsidRPr="00133942">
        <w:rPr>
          <w:rStyle w:val="FootnoteReference"/>
        </w:rPr>
        <w:footnoteReference w:id="107"/>
      </w:r>
      <w:r w:rsidRPr="00133942">
        <w:t>, a posebno njezin članak 97.,</w:t>
      </w:r>
    </w:p>
    <w:p w14:paraId="28B5DFA2"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08"/>
      </w:r>
      <w:r w:rsidRPr="00133942">
        <w:t>, a posebno njezin članak 105.,</w:t>
      </w:r>
    </w:p>
    <w:p w14:paraId="64510FC2"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14D67160"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01C838EF" w14:textId="77777777" w:rsidR="0009503D" w:rsidRPr="00133942" w:rsidRDefault="0009503D" w:rsidP="0009503D">
      <w:pPr>
        <w:pStyle w:val="NormalHanging12a"/>
      </w:pPr>
      <w:r w:rsidRPr="00133942">
        <w:t>–</w:t>
      </w:r>
      <w:r w:rsidRPr="00133942">
        <w:tab/>
        <w:t>uzimajući u obzir izvješće Odbora za proračunski nadzor (A10-0087/2026),</w:t>
      </w:r>
    </w:p>
    <w:p w14:paraId="793CE01E" w14:textId="77777777" w:rsidR="0009503D" w:rsidRPr="00133942" w:rsidRDefault="0009503D" w:rsidP="0009503D">
      <w:pPr>
        <w:pStyle w:val="NormalHanging12a"/>
      </w:pPr>
      <w:r w:rsidRPr="00133942">
        <w:t>1.</w:t>
      </w:r>
      <w:r w:rsidRPr="00133942">
        <w:tab/>
        <w:t>odobrava zaključenje poslovnih knjiga Europske agencije za kemikalije za financijsku godinu 2024.;</w:t>
      </w:r>
    </w:p>
    <w:p w14:paraId="2F6EE10D" w14:textId="77777777" w:rsidR="0009503D" w:rsidRPr="00133942" w:rsidRDefault="0009503D" w:rsidP="0009503D">
      <w:pPr>
        <w:pStyle w:val="NormalHanging12a"/>
      </w:pPr>
      <w:r w:rsidRPr="00133942">
        <w:t>2.</w:t>
      </w:r>
      <w:r w:rsidRPr="00133942">
        <w:tab/>
        <w:t xml:space="preserve">nalaže svojoj predsjednici da ovu Odluku proslijedi izvršnoj direktorici Europske agencije za kemikalije, Vijeću, Komisiji i Revizorskom sudu te da je da na objavu u </w:t>
      </w:r>
      <w:r w:rsidRPr="00133942">
        <w:rPr>
          <w:i/>
        </w:rPr>
        <w:t>Službenom listu Europske unije</w:t>
      </w:r>
      <w:r w:rsidRPr="00133942">
        <w:t xml:space="preserve"> (serija L).</w:t>
      </w:r>
    </w:p>
    <w:p w14:paraId="4BBC8DC2" w14:textId="77777777" w:rsidR="0009503D" w:rsidRPr="00133942" w:rsidRDefault="0009503D" w:rsidP="0009503D"/>
    <w:p w14:paraId="1B9723BF" w14:textId="77777777" w:rsidR="0009503D" w:rsidRPr="00133942" w:rsidRDefault="0009503D" w:rsidP="0009503D"/>
    <w:p w14:paraId="104308D1" w14:textId="72074F2E" w:rsidR="0009503D" w:rsidRPr="00133942" w:rsidRDefault="0009503D" w:rsidP="0009503D">
      <w:pPr>
        <w:pStyle w:val="PageHeadingDec"/>
      </w:pPr>
    </w:p>
    <w:p w14:paraId="76B5F6C4" w14:textId="77777777" w:rsidR="0009503D" w:rsidRPr="00133942" w:rsidRDefault="0009503D" w:rsidP="0009503D">
      <w:pPr>
        <w:pStyle w:val="PageHeadingDec"/>
        <w:sectPr w:rsidR="0009503D" w:rsidRPr="00133942" w:rsidSect="00B365A8">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66F706" w14:textId="77777777" w:rsidR="00BC5B4A" w:rsidRDefault="00BC5B4A" w:rsidP="00BC5B4A">
      <w:pPr>
        <w:pStyle w:val="ATHeading3"/>
      </w:pPr>
      <w:r>
        <w:lastRenderedPageBreak/>
        <w:t>19. Odluka Europskog parlamenta od 29. travnja 2026. o razrješnici za izvršenje proračuna Europske agencije za okoliš za financijsku godinu 2024. (2025/2156(DEC))</w:t>
      </w:r>
    </w:p>
    <w:p w14:paraId="708F23CD" w14:textId="77777777" w:rsidR="0009503D" w:rsidRPr="00133942" w:rsidRDefault="0009503D" w:rsidP="0009503D">
      <w:pPr>
        <w:pStyle w:val="EPComma"/>
      </w:pPr>
      <w:r w:rsidRPr="00133942">
        <w:rPr>
          <w:i/>
          <w:iCs/>
        </w:rPr>
        <w:t>Europski parlament</w:t>
      </w:r>
      <w:r w:rsidRPr="00133942">
        <w:t>,</w:t>
      </w:r>
    </w:p>
    <w:p w14:paraId="3E5D5CDE" w14:textId="77777777" w:rsidR="0009503D" w:rsidRPr="00133942" w:rsidRDefault="0009503D" w:rsidP="0009503D">
      <w:pPr>
        <w:pStyle w:val="NormalHanging12a"/>
      </w:pPr>
      <w:r w:rsidRPr="00133942">
        <w:t>–</w:t>
      </w:r>
      <w:r w:rsidRPr="00133942">
        <w:tab/>
        <w:t>uzimajući u obzir završnu godišnju računovodstvenu dokumentaciju Europske agencije za okoliš za financijsku godinu 2024.,</w:t>
      </w:r>
    </w:p>
    <w:p w14:paraId="1EC091FC"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09"/>
      </w:r>
      <w:r w:rsidRPr="00133942">
        <w:t>,</w:t>
      </w:r>
    </w:p>
    <w:p w14:paraId="5CAD2226" w14:textId="51A647B1"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1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903EF15"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26F7EC52" w14:textId="77777777" w:rsidR="0009503D" w:rsidRPr="00133942" w:rsidRDefault="0009503D" w:rsidP="0009503D">
      <w:pPr>
        <w:pStyle w:val="NormalHanging12a"/>
      </w:pPr>
      <w:r w:rsidRPr="00133942">
        <w:t>–</w:t>
      </w:r>
      <w:r w:rsidRPr="00133942">
        <w:tab/>
        <w:t>uzimajući u obzir članak 319. Ugovora o funkcioniranju Europske unije,</w:t>
      </w:r>
    </w:p>
    <w:p w14:paraId="1031CAA7"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11"/>
      </w:r>
      <w:r w:rsidRPr="00133942">
        <w:t>, a posebno njezin članak 70.,</w:t>
      </w:r>
    </w:p>
    <w:p w14:paraId="6138195F"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12"/>
      </w:r>
      <w:r w:rsidRPr="00133942">
        <w:t>, a posebno njezin članak 70.,</w:t>
      </w:r>
    </w:p>
    <w:p w14:paraId="40322DE6" w14:textId="77777777" w:rsidR="0009503D" w:rsidRPr="00133942" w:rsidRDefault="0009503D" w:rsidP="0009503D">
      <w:pPr>
        <w:pStyle w:val="NormalHanging12a"/>
      </w:pPr>
      <w:r w:rsidRPr="00133942">
        <w:t>–</w:t>
      </w:r>
      <w:r w:rsidRPr="00133942">
        <w:tab/>
        <w:t>uzimajući u obzir Uredbu (EZ) br. 401/2009 Europskog parlamenta i Vijeća od 23. travnja 2009. o Europskoj agenciji za okoliš i Europskoj informacijskoj i promatračkoj mreži za okoliš</w:t>
      </w:r>
      <w:r w:rsidRPr="00133942">
        <w:rPr>
          <w:rStyle w:val="FootnoteReference"/>
        </w:rPr>
        <w:footnoteReference w:id="113"/>
      </w:r>
      <w:r w:rsidRPr="00133942">
        <w:t>, a posebno njezin članak 13.,</w:t>
      </w:r>
    </w:p>
    <w:p w14:paraId="6017A8F8"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14"/>
      </w:r>
      <w:r w:rsidRPr="00133942">
        <w:t>, a posebno njezin članak 105.,</w:t>
      </w:r>
    </w:p>
    <w:p w14:paraId="06BA18D3" w14:textId="77777777" w:rsidR="0009503D" w:rsidRPr="00133942" w:rsidRDefault="0009503D" w:rsidP="0009503D">
      <w:pPr>
        <w:pStyle w:val="NormalHanging12a"/>
      </w:pPr>
      <w:r w:rsidRPr="00133942">
        <w:t>–</w:t>
      </w:r>
      <w:r w:rsidRPr="00133942">
        <w:tab/>
        <w:t>uzimajući u obzir članak 102. Poslovnika i Prilog V. Poslovniku,</w:t>
      </w:r>
    </w:p>
    <w:p w14:paraId="2C570B41"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225783B9" w14:textId="77777777" w:rsidR="0009503D" w:rsidRPr="00133942" w:rsidRDefault="0009503D" w:rsidP="0009503D">
      <w:pPr>
        <w:pStyle w:val="NormalHanging12a"/>
      </w:pPr>
      <w:r w:rsidRPr="00133942">
        <w:t>–</w:t>
      </w:r>
      <w:r w:rsidRPr="00133942">
        <w:tab/>
        <w:t>uzimajući u obzir izvješće Odbora za proračunski nadzor (A10-0087/2026),</w:t>
      </w:r>
    </w:p>
    <w:p w14:paraId="12651226" w14:textId="77777777" w:rsidR="0009503D" w:rsidRPr="00133942" w:rsidRDefault="0009503D" w:rsidP="0009503D">
      <w:pPr>
        <w:pStyle w:val="NormalHanging12a"/>
      </w:pPr>
      <w:r w:rsidRPr="00133942">
        <w:t>1.</w:t>
      </w:r>
      <w:r w:rsidRPr="00133942">
        <w:tab/>
        <w:t>daje razrješnicu izvršnoj direktorici Europske agencije za okoliš za izvršenje proračuna Agencije za financijsku godinu 2024.;</w:t>
      </w:r>
    </w:p>
    <w:p w14:paraId="4A75E949" w14:textId="77777777" w:rsidR="0009503D" w:rsidRPr="00133942" w:rsidRDefault="0009503D" w:rsidP="0009503D">
      <w:pPr>
        <w:pStyle w:val="NormalHanging12a"/>
      </w:pPr>
      <w:r w:rsidRPr="00133942">
        <w:t>2.</w:t>
      </w:r>
      <w:r w:rsidRPr="00133942">
        <w:tab/>
        <w:t>iznosi svoje primjedbe u Rezoluciji u nastavku;</w:t>
      </w:r>
    </w:p>
    <w:p w14:paraId="2883792D"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Europske agencije za okoliš, Vijeću, Komisiji i Revizorskom sudu te da ih da na objavu u </w:t>
      </w:r>
      <w:r w:rsidRPr="00133942">
        <w:rPr>
          <w:i/>
        </w:rPr>
        <w:t>Službenom listu Europske unije</w:t>
      </w:r>
      <w:r w:rsidRPr="00133942">
        <w:t xml:space="preserve"> (serija L).</w:t>
      </w:r>
    </w:p>
    <w:p w14:paraId="56CC7D27" w14:textId="77777777" w:rsidR="0009503D" w:rsidRPr="00133942" w:rsidRDefault="0009503D" w:rsidP="0009503D"/>
    <w:p w14:paraId="7DEA17C8" w14:textId="77777777" w:rsidR="0009503D" w:rsidRPr="00133942" w:rsidRDefault="0009503D" w:rsidP="0009503D">
      <w:pPr>
        <w:pStyle w:val="PageHeadingDec"/>
        <w:sectPr w:rsidR="0009503D" w:rsidRPr="00133942" w:rsidSect="00B365A8">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A3B25A" w14:textId="77777777" w:rsidR="00BC5B4A" w:rsidRDefault="00BC5B4A" w:rsidP="00BC5B4A">
      <w:pPr>
        <w:pStyle w:val="ATHeading3"/>
      </w:pPr>
      <w:r>
        <w:lastRenderedPageBreak/>
        <w:t>20. Odluka Europskog parlamenta od 29. travnja 2026. o zaključenju poslovnih knjiga Europske agencije za okoliš za financijsku godinu 2024. (2025/2156(DEC))</w:t>
      </w:r>
    </w:p>
    <w:p w14:paraId="7FD4665A" w14:textId="77777777" w:rsidR="0009503D" w:rsidRPr="00133942" w:rsidRDefault="0009503D" w:rsidP="0009503D">
      <w:pPr>
        <w:pStyle w:val="EPComma"/>
      </w:pPr>
      <w:r w:rsidRPr="00133942">
        <w:rPr>
          <w:i/>
          <w:iCs/>
        </w:rPr>
        <w:t>Europski parlament</w:t>
      </w:r>
      <w:r w:rsidRPr="00133942">
        <w:t>,</w:t>
      </w:r>
    </w:p>
    <w:p w14:paraId="12678129" w14:textId="77777777" w:rsidR="0009503D" w:rsidRPr="00133942" w:rsidRDefault="0009503D" w:rsidP="0009503D">
      <w:pPr>
        <w:pStyle w:val="NormalHanging12a"/>
      </w:pPr>
      <w:r w:rsidRPr="00133942">
        <w:t>–</w:t>
      </w:r>
      <w:r w:rsidRPr="00133942">
        <w:tab/>
        <w:t>uzimajući u obzir završnu godišnju računovodstvenu dokumentaciju Europske agencije za okoliš za financijsku godinu 2024.,</w:t>
      </w:r>
    </w:p>
    <w:p w14:paraId="27D2BC1E"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15"/>
      </w:r>
      <w:r w:rsidRPr="00133942">
        <w:t>,</w:t>
      </w:r>
    </w:p>
    <w:p w14:paraId="5A87838B" w14:textId="73192751"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1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1BCE51A0"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51E30B4" w14:textId="77777777" w:rsidR="0009503D" w:rsidRPr="00133942" w:rsidRDefault="0009503D" w:rsidP="0009503D">
      <w:pPr>
        <w:pStyle w:val="NormalHanging12a"/>
      </w:pPr>
      <w:r w:rsidRPr="00133942">
        <w:t>–</w:t>
      </w:r>
      <w:r w:rsidRPr="00133942">
        <w:tab/>
        <w:t>uzimajući u obzir članak 319. Ugovora o funkcioniranju Europske unije,</w:t>
      </w:r>
    </w:p>
    <w:p w14:paraId="023F517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17"/>
      </w:r>
      <w:r w:rsidRPr="00133942">
        <w:t>, a posebno njezin članak 70.,</w:t>
      </w:r>
    </w:p>
    <w:p w14:paraId="52252788"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18"/>
      </w:r>
      <w:r w:rsidRPr="00133942">
        <w:t>, a posebno njezin članak 70.,</w:t>
      </w:r>
    </w:p>
    <w:p w14:paraId="766A7C6C" w14:textId="77777777" w:rsidR="0009503D" w:rsidRPr="00133942" w:rsidRDefault="0009503D" w:rsidP="0009503D">
      <w:pPr>
        <w:pStyle w:val="NormalHanging12a"/>
      </w:pPr>
      <w:r w:rsidRPr="00133942">
        <w:t>–</w:t>
      </w:r>
      <w:r w:rsidRPr="00133942">
        <w:tab/>
        <w:t>uzimajući u obzir Uredbu (EZ) br. 401/2009 Europskog parlamenta i Vijeća od 23. travnja 2009. o Europskoj agenciji za okoliš i Europskoj informacijskoj i promatračkoj mreži za okoliš</w:t>
      </w:r>
      <w:r w:rsidRPr="00133942">
        <w:rPr>
          <w:rStyle w:val="FootnoteReference"/>
        </w:rPr>
        <w:footnoteReference w:id="119"/>
      </w:r>
      <w:r w:rsidRPr="00133942">
        <w:t>, a posebno njezin članak 13.,</w:t>
      </w:r>
    </w:p>
    <w:p w14:paraId="6E344147"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20"/>
      </w:r>
      <w:r w:rsidRPr="00133942">
        <w:t>, a posebno njezin članak 105.,</w:t>
      </w:r>
    </w:p>
    <w:p w14:paraId="65B93F58" w14:textId="77777777" w:rsidR="0009503D" w:rsidRPr="00133942" w:rsidRDefault="0009503D" w:rsidP="0009503D">
      <w:pPr>
        <w:pStyle w:val="NormalHanging12a"/>
      </w:pPr>
      <w:r w:rsidRPr="00133942">
        <w:t>–</w:t>
      </w:r>
      <w:r w:rsidRPr="00133942">
        <w:tab/>
        <w:t>uzimajući u obzir članak 102. Poslovnika i Prilog V. Poslovniku,</w:t>
      </w:r>
    </w:p>
    <w:p w14:paraId="0EC00B3B"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787B9E5D" w14:textId="77777777" w:rsidR="0009503D" w:rsidRPr="00133942" w:rsidRDefault="0009503D" w:rsidP="0009503D">
      <w:pPr>
        <w:pStyle w:val="NormalHanging12a"/>
      </w:pPr>
      <w:r w:rsidRPr="00133942">
        <w:t>–</w:t>
      </w:r>
      <w:r w:rsidRPr="00133942">
        <w:tab/>
        <w:t>uzimajući u obzir izvješće Odbora za proračunski nadzor (A10-0087/2026),</w:t>
      </w:r>
    </w:p>
    <w:p w14:paraId="39773E03" w14:textId="77777777" w:rsidR="0009503D" w:rsidRPr="00133942" w:rsidRDefault="0009503D" w:rsidP="0009503D">
      <w:pPr>
        <w:pStyle w:val="NormalHanging12a"/>
      </w:pPr>
      <w:r w:rsidRPr="00133942">
        <w:t>1.</w:t>
      </w:r>
      <w:r w:rsidRPr="00133942">
        <w:tab/>
        <w:t>odobrava zaključenje poslovnih knjiga Europske agencije za okoliš za financijsku godinu 2024.;</w:t>
      </w:r>
    </w:p>
    <w:p w14:paraId="2E92C60B" w14:textId="77777777" w:rsidR="0009503D" w:rsidRPr="00133942" w:rsidRDefault="0009503D" w:rsidP="0009503D">
      <w:pPr>
        <w:pStyle w:val="NormalHanging12a"/>
      </w:pPr>
      <w:r w:rsidRPr="00133942">
        <w:t>2.</w:t>
      </w:r>
      <w:r w:rsidRPr="00133942">
        <w:tab/>
        <w:t xml:space="preserve">nalaže svojoj predsjednici da ovu Odluku proslijedi izvršnoj direktorici Europske agencije za okoliš, Vijeću, Komisiji i Revizorskom sudu te da je da na objavu u </w:t>
      </w:r>
      <w:r w:rsidRPr="00133942">
        <w:rPr>
          <w:i/>
        </w:rPr>
        <w:t>Službenom listu Europske unije</w:t>
      </w:r>
      <w:r w:rsidRPr="00133942">
        <w:t xml:space="preserve"> (serija L).</w:t>
      </w:r>
    </w:p>
    <w:p w14:paraId="4FC45C60" w14:textId="77777777" w:rsidR="0009503D" w:rsidRPr="00133942" w:rsidRDefault="0009503D" w:rsidP="0009503D"/>
    <w:p w14:paraId="3B18BA8C" w14:textId="77777777" w:rsidR="0009503D" w:rsidRPr="00133942" w:rsidRDefault="0009503D" w:rsidP="0009503D"/>
    <w:p w14:paraId="3EB96760" w14:textId="01CAA111" w:rsidR="0009503D" w:rsidRPr="00133942" w:rsidRDefault="0009503D" w:rsidP="0009503D">
      <w:pPr>
        <w:pStyle w:val="PageHeadingDec"/>
      </w:pPr>
    </w:p>
    <w:p w14:paraId="69BF9188" w14:textId="77777777" w:rsidR="0009503D" w:rsidRPr="00133942" w:rsidRDefault="0009503D" w:rsidP="0009503D">
      <w:pPr>
        <w:pStyle w:val="PageHeadingDec"/>
        <w:sectPr w:rsidR="0009503D" w:rsidRPr="00133942" w:rsidSect="00B365A8">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561A37" w14:textId="77777777" w:rsidR="00BC5B4A" w:rsidRDefault="00BC5B4A" w:rsidP="00BC5B4A">
      <w:pPr>
        <w:pStyle w:val="ATHeading3"/>
      </w:pPr>
      <w:r>
        <w:lastRenderedPageBreak/>
        <w:t>21. Odluka Europskog parlamenta od 29. travnja 2026. o razrješnici za izvršenje proračuna Europske agencije za kontrolu ribarstva za financijsku godinu 2024. (2025/2156(DEC))</w:t>
      </w:r>
    </w:p>
    <w:p w14:paraId="62B0B6BF" w14:textId="77777777" w:rsidR="0009503D" w:rsidRPr="00133942" w:rsidRDefault="0009503D" w:rsidP="0009503D">
      <w:pPr>
        <w:pStyle w:val="EPComma"/>
      </w:pPr>
      <w:r w:rsidRPr="00133942">
        <w:rPr>
          <w:i/>
          <w:iCs/>
        </w:rPr>
        <w:t>Europski parlament</w:t>
      </w:r>
      <w:r w:rsidRPr="00133942">
        <w:t>,</w:t>
      </w:r>
    </w:p>
    <w:p w14:paraId="305FAB02" w14:textId="77777777" w:rsidR="0009503D" w:rsidRPr="00133942" w:rsidRDefault="0009503D" w:rsidP="0009503D">
      <w:pPr>
        <w:pStyle w:val="NormalHanging12a"/>
      </w:pPr>
      <w:r w:rsidRPr="00133942">
        <w:t>–</w:t>
      </w:r>
      <w:r w:rsidRPr="00133942">
        <w:tab/>
        <w:t>uzimajući u obzir završnu godišnju računovodstvenu dokumentaciju Europske agencije za kontrolu ribarstva za financijsku godinu 2024.,</w:t>
      </w:r>
    </w:p>
    <w:p w14:paraId="61303B99"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21"/>
      </w:r>
      <w:r w:rsidRPr="00133942">
        <w:t>,</w:t>
      </w:r>
    </w:p>
    <w:p w14:paraId="126B4E8D" w14:textId="27063C59"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2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9B13544"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E553476" w14:textId="77777777" w:rsidR="0009503D" w:rsidRPr="00133942" w:rsidRDefault="0009503D" w:rsidP="0009503D">
      <w:pPr>
        <w:pStyle w:val="NormalHanging12a"/>
      </w:pPr>
      <w:r w:rsidRPr="00133942">
        <w:t>–</w:t>
      </w:r>
      <w:r w:rsidRPr="00133942">
        <w:tab/>
        <w:t>uzimajući u obzir članak 319. Ugovora o funkcioniranju Europske unije,</w:t>
      </w:r>
    </w:p>
    <w:p w14:paraId="05CA8D01"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23"/>
      </w:r>
      <w:r w:rsidRPr="00133942">
        <w:t>, a posebno njezin članak 70.,</w:t>
      </w:r>
    </w:p>
    <w:p w14:paraId="469015B0"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24"/>
      </w:r>
      <w:r w:rsidRPr="00133942">
        <w:t>, a posebno njezin članak 70.,</w:t>
      </w:r>
    </w:p>
    <w:p w14:paraId="209CCEDD" w14:textId="77777777" w:rsidR="0009503D" w:rsidRPr="00133942" w:rsidRDefault="0009503D" w:rsidP="0009503D">
      <w:pPr>
        <w:pStyle w:val="NormalHanging12a"/>
      </w:pPr>
      <w:r w:rsidRPr="00133942">
        <w:t>–</w:t>
      </w:r>
      <w:r w:rsidRPr="00133942">
        <w:tab/>
        <w:t>uzimajući u obzir Uredbu (EU) 2019/473 Europskog parlamenta i Vijeća od 19. ožujka 2019. o Europskoj agenciji za kontrolu ribarstva</w:t>
      </w:r>
      <w:r w:rsidRPr="00133942">
        <w:rPr>
          <w:rStyle w:val="FootnoteReference"/>
        </w:rPr>
        <w:footnoteReference w:id="125"/>
      </w:r>
      <w:r w:rsidRPr="00133942">
        <w:t>, a posebno njezin članak 45.,</w:t>
      </w:r>
    </w:p>
    <w:p w14:paraId="3AB8CA87"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26"/>
      </w:r>
      <w:r w:rsidRPr="00133942">
        <w:t>, a posebno njezin članak 105.,</w:t>
      </w:r>
    </w:p>
    <w:p w14:paraId="5E3E7981" w14:textId="77777777" w:rsidR="0009503D" w:rsidRPr="00133942" w:rsidRDefault="0009503D" w:rsidP="0009503D">
      <w:pPr>
        <w:pStyle w:val="NormalHanging12a"/>
      </w:pPr>
      <w:r w:rsidRPr="00133942">
        <w:t>–</w:t>
      </w:r>
      <w:r w:rsidRPr="00133942">
        <w:tab/>
        <w:t>uzimajući u obzir članak 102. Poslovnika i Prilog V. Poslovniku,</w:t>
      </w:r>
    </w:p>
    <w:p w14:paraId="1DC82940"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22E3387F" w14:textId="77777777" w:rsidR="0009503D" w:rsidRPr="00133942" w:rsidRDefault="0009503D" w:rsidP="0009503D">
      <w:pPr>
        <w:pStyle w:val="NormalHanging12a"/>
      </w:pPr>
      <w:r w:rsidRPr="00133942">
        <w:t>–</w:t>
      </w:r>
      <w:r w:rsidRPr="00133942">
        <w:tab/>
        <w:t>uzimajući u obzir izvješće Odbora za proračunski nadzor (A10-0087/2026),</w:t>
      </w:r>
    </w:p>
    <w:p w14:paraId="01FB151D" w14:textId="77777777" w:rsidR="0009503D" w:rsidRPr="00133942" w:rsidRDefault="0009503D" w:rsidP="0009503D">
      <w:pPr>
        <w:pStyle w:val="NormalHanging12a"/>
      </w:pPr>
      <w:r w:rsidRPr="00133942">
        <w:t>1.</w:t>
      </w:r>
      <w:r w:rsidRPr="00133942">
        <w:tab/>
        <w:t>daje razrješnicu izvršnoj direktorici Europske agencije za kontrolu ribarstva za izvršenje proračuna Agencije za financijsku godinu 2024.;</w:t>
      </w:r>
    </w:p>
    <w:p w14:paraId="1865BD20" w14:textId="77777777" w:rsidR="0009503D" w:rsidRPr="00133942" w:rsidRDefault="0009503D" w:rsidP="0009503D">
      <w:pPr>
        <w:pStyle w:val="NormalHanging12a"/>
      </w:pPr>
      <w:r w:rsidRPr="00133942">
        <w:t>2.</w:t>
      </w:r>
      <w:r w:rsidRPr="00133942">
        <w:tab/>
        <w:t>iznosi svoje primjedbe u Rezoluciji u nastavku;</w:t>
      </w:r>
    </w:p>
    <w:p w14:paraId="121521F6"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Europske agencije za kontrolu ribarstva, Vijeću, Komisiji i Revizorskom sudu te da ih da na objavu u </w:t>
      </w:r>
      <w:r w:rsidRPr="00133942">
        <w:rPr>
          <w:i/>
        </w:rPr>
        <w:t>Službenom listu Europske unije</w:t>
      </w:r>
      <w:r w:rsidRPr="00133942">
        <w:t xml:space="preserve"> (serija L).</w:t>
      </w:r>
    </w:p>
    <w:p w14:paraId="4FC4A0B9" w14:textId="77777777" w:rsidR="0009503D" w:rsidRPr="00133942" w:rsidRDefault="0009503D" w:rsidP="0009503D"/>
    <w:p w14:paraId="4556C88D" w14:textId="77777777" w:rsidR="0009503D" w:rsidRPr="00133942" w:rsidRDefault="0009503D" w:rsidP="0009503D">
      <w:pPr>
        <w:pStyle w:val="PageHeadingDec"/>
        <w:sectPr w:rsidR="0009503D" w:rsidRPr="00133942" w:rsidSect="00B365A8">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AF650F" w14:textId="77777777" w:rsidR="00BC5B4A" w:rsidRDefault="00BC5B4A" w:rsidP="00BC5B4A">
      <w:pPr>
        <w:pStyle w:val="ATHeading3"/>
      </w:pPr>
      <w:r>
        <w:lastRenderedPageBreak/>
        <w:t>22. Odluka Europskog parlamenta od 29. travnja 2026. o zaključenju poslovnih knjiga Europske agencije za kontrolu ribarstva za financijsku godinu 2024. (2025/2156(DEC))</w:t>
      </w:r>
    </w:p>
    <w:p w14:paraId="13F7C266" w14:textId="77777777" w:rsidR="0009503D" w:rsidRPr="00133942" w:rsidRDefault="0009503D" w:rsidP="0009503D">
      <w:pPr>
        <w:pStyle w:val="EPComma"/>
      </w:pPr>
      <w:r w:rsidRPr="00133942">
        <w:rPr>
          <w:i/>
          <w:iCs/>
        </w:rPr>
        <w:t>Europski parlament</w:t>
      </w:r>
      <w:r w:rsidRPr="00133942">
        <w:t>,</w:t>
      </w:r>
    </w:p>
    <w:p w14:paraId="22E98944" w14:textId="77777777" w:rsidR="0009503D" w:rsidRPr="00133942" w:rsidRDefault="0009503D" w:rsidP="0009503D">
      <w:pPr>
        <w:pStyle w:val="NormalHanging12a"/>
      </w:pPr>
      <w:r w:rsidRPr="00133942">
        <w:t>–</w:t>
      </w:r>
      <w:r w:rsidRPr="00133942">
        <w:tab/>
        <w:t>uzimajući u obzir završnu godišnju računovodstvenu dokumentaciju Europske agencije za kontrolu ribarstva za financijsku godinu 2024.,</w:t>
      </w:r>
    </w:p>
    <w:p w14:paraId="7443B0BE"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27"/>
      </w:r>
      <w:r w:rsidRPr="00133942">
        <w:t>,</w:t>
      </w:r>
    </w:p>
    <w:p w14:paraId="63E06E52" w14:textId="3545E7CB"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2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3F51F0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DB3FDD9" w14:textId="77777777" w:rsidR="0009503D" w:rsidRPr="00133942" w:rsidRDefault="0009503D" w:rsidP="0009503D">
      <w:pPr>
        <w:pStyle w:val="NormalHanging12a"/>
      </w:pPr>
      <w:r w:rsidRPr="00133942">
        <w:t>–</w:t>
      </w:r>
      <w:r w:rsidRPr="00133942">
        <w:tab/>
        <w:t>uzimajući u obzir članak 319. Ugovora o funkcioniranju Europske unije,</w:t>
      </w:r>
    </w:p>
    <w:p w14:paraId="5D1E5169"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29"/>
      </w:r>
      <w:r w:rsidRPr="00133942">
        <w:t>, a posebno njezin članak 70.,</w:t>
      </w:r>
    </w:p>
    <w:p w14:paraId="6F261257"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30"/>
      </w:r>
      <w:r w:rsidRPr="00133942">
        <w:t>, a posebno njezin članak 70.,</w:t>
      </w:r>
    </w:p>
    <w:p w14:paraId="229A94B6" w14:textId="77777777" w:rsidR="0009503D" w:rsidRPr="00133942" w:rsidRDefault="0009503D" w:rsidP="0009503D">
      <w:pPr>
        <w:pStyle w:val="NormalHanging12a"/>
      </w:pPr>
      <w:r w:rsidRPr="00133942">
        <w:t>–</w:t>
      </w:r>
      <w:r w:rsidRPr="00133942">
        <w:tab/>
        <w:t>uzimajući u obzir Uredbu (EU) 2019/473 Europskog parlamenta i Vijeća od 19. ožujka 2019. o Europskoj agenciji za kontrolu ribarstva</w:t>
      </w:r>
      <w:r w:rsidRPr="00133942">
        <w:rPr>
          <w:rStyle w:val="FootnoteReference"/>
        </w:rPr>
        <w:footnoteReference w:id="131"/>
      </w:r>
      <w:r w:rsidRPr="00133942">
        <w:t>, a posebno njezin članak 45.,</w:t>
      </w:r>
    </w:p>
    <w:p w14:paraId="1F47BC65"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32"/>
      </w:r>
      <w:r w:rsidRPr="00133942">
        <w:t>, a posebno njezin članak 105.,</w:t>
      </w:r>
    </w:p>
    <w:p w14:paraId="1E1343F6" w14:textId="77777777" w:rsidR="0009503D" w:rsidRPr="00133942" w:rsidRDefault="0009503D" w:rsidP="0009503D">
      <w:pPr>
        <w:pStyle w:val="NormalHanging12a"/>
      </w:pPr>
      <w:r w:rsidRPr="00133942">
        <w:t>–</w:t>
      </w:r>
      <w:r w:rsidRPr="00133942">
        <w:tab/>
        <w:t>uzimajući u obzir članak 102. Poslovnika i Prilog V. Poslovniku,</w:t>
      </w:r>
    </w:p>
    <w:p w14:paraId="642302F7"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2E35AC53" w14:textId="77777777" w:rsidR="0009503D" w:rsidRPr="00133942" w:rsidRDefault="0009503D" w:rsidP="0009503D">
      <w:pPr>
        <w:pStyle w:val="NormalHanging12a"/>
      </w:pPr>
      <w:r w:rsidRPr="00133942">
        <w:t>–</w:t>
      </w:r>
      <w:r w:rsidRPr="00133942">
        <w:tab/>
        <w:t>uzimajući u obzir izvješće Odbora za proračunski nadzor (A10-0087/2026),</w:t>
      </w:r>
    </w:p>
    <w:p w14:paraId="5C20C9E3" w14:textId="77777777" w:rsidR="0009503D" w:rsidRPr="00133942" w:rsidRDefault="0009503D" w:rsidP="0009503D">
      <w:pPr>
        <w:pStyle w:val="NormalHanging12a"/>
      </w:pPr>
      <w:r w:rsidRPr="00133942">
        <w:t>1.</w:t>
      </w:r>
      <w:r w:rsidRPr="00133942">
        <w:tab/>
        <w:t>odobrava zaključenje poslovnih knjiga Europske agencije za kontrolu ribarstva za financijsku godinu 2024.;</w:t>
      </w:r>
    </w:p>
    <w:p w14:paraId="70EDEC38" w14:textId="77777777" w:rsidR="0009503D" w:rsidRPr="00133942" w:rsidRDefault="0009503D" w:rsidP="0009503D">
      <w:pPr>
        <w:pStyle w:val="NormalHanging12a"/>
      </w:pPr>
      <w:r w:rsidRPr="00133942">
        <w:t>2.</w:t>
      </w:r>
      <w:r w:rsidRPr="00133942">
        <w:tab/>
        <w:t xml:space="preserve">nalaže svojoj predsjednici da ovu Odluku proslijedi izvršnoj direktorici Europske agencije za kontrolu ribarstva, Vijeću, Komisiji i Revizorskom sudu te da je da na objavu u </w:t>
      </w:r>
      <w:r w:rsidRPr="00133942">
        <w:rPr>
          <w:i/>
        </w:rPr>
        <w:t>Službenom listu Europske unije</w:t>
      </w:r>
      <w:r w:rsidRPr="00133942">
        <w:t xml:space="preserve"> (serija L).</w:t>
      </w:r>
    </w:p>
    <w:p w14:paraId="728C099E" w14:textId="77777777" w:rsidR="0009503D" w:rsidRPr="00133942" w:rsidRDefault="0009503D" w:rsidP="0009503D"/>
    <w:p w14:paraId="0159D42F" w14:textId="77777777" w:rsidR="0009503D" w:rsidRPr="00133942" w:rsidRDefault="0009503D" w:rsidP="0009503D"/>
    <w:p w14:paraId="6E2DC432" w14:textId="03094EAE" w:rsidR="0009503D" w:rsidRPr="00133942" w:rsidRDefault="0009503D" w:rsidP="0009503D">
      <w:pPr>
        <w:pStyle w:val="PageHeadingDec"/>
      </w:pPr>
    </w:p>
    <w:p w14:paraId="6CCCAA0C" w14:textId="77777777" w:rsidR="0009503D" w:rsidRPr="00133942" w:rsidRDefault="0009503D" w:rsidP="0009503D">
      <w:pPr>
        <w:pStyle w:val="PageHeadingDec"/>
        <w:sectPr w:rsidR="0009503D" w:rsidRPr="00133942" w:rsidSect="00B365A8">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9F7E66" w14:textId="77777777" w:rsidR="00BC5B4A" w:rsidRDefault="00BC5B4A" w:rsidP="00BC5B4A">
      <w:pPr>
        <w:pStyle w:val="ATHeading3"/>
      </w:pPr>
      <w:r>
        <w:lastRenderedPageBreak/>
        <w:t>23. Odluka Europskog parlamenta od 29. travnja 2026. o razrješnici za izvršenje proračuna Europske agencije za sigurnost hrane za financijsku godinu 2024. (2025/2156(DEC))</w:t>
      </w:r>
    </w:p>
    <w:p w14:paraId="24671DAE" w14:textId="77777777" w:rsidR="0009503D" w:rsidRPr="00133942" w:rsidRDefault="0009503D" w:rsidP="0009503D">
      <w:pPr>
        <w:pStyle w:val="EPComma"/>
      </w:pPr>
      <w:r w:rsidRPr="00133942">
        <w:rPr>
          <w:i/>
          <w:iCs/>
        </w:rPr>
        <w:t>Europski parlament</w:t>
      </w:r>
      <w:r w:rsidRPr="00133942">
        <w:t>,</w:t>
      </w:r>
    </w:p>
    <w:p w14:paraId="22EA529C" w14:textId="77777777" w:rsidR="0009503D" w:rsidRPr="00133942" w:rsidRDefault="0009503D" w:rsidP="0009503D">
      <w:pPr>
        <w:pStyle w:val="NormalHanging12a"/>
      </w:pPr>
      <w:r w:rsidRPr="00133942">
        <w:t>–</w:t>
      </w:r>
      <w:r w:rsidRPr="00133942">
        <w:tab/>
        <w:t>uzimajući u obzir završnu godišnju računovodstvenu dokumentaciju Europske agencije za sigurnost hrane za financijsku godinu 2024.,</w:t>
      </w:r>
    </w:p>
    <w:p w14:paraId="126FFF92"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33"/>
      </w:r>
      <w:r w:rsidRPr="00133942">
        <w:t>,</w:t>
      </w:r>
    </w:p>
    <w:p w14:paraId="6DAC2FCB" w14:textId="55DA18D5"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3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01B281F3"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382FFCDA" w14:textId="77777777" w:rsidR="0009503D" w:rsidRPr="00133942" w:rsidRDefault="0009503D" w:rsidP="0009503D">
      <w:pPr>
        <w:pStyle w:val="NormalHanging12a"/>
      </w:pPr>
      <w:r w:rsidRPr="00133942">
        <w:t>–</w:t>
      </w:r>
      <w:r w:rsidRPr="00133942">
        <w:tab/>
        <w:t>uzimajući u obzir članak 319. Ugovora o funkcioniranju Europske unije,</w:t>
      </w:r>
    </w:p>
    <w:p w14:paraId="24040C2B"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35"/>
      </w:r>
      <w:r w:rsidRPr="00133942">
        <w:t>, a posebno njezin članak 70.,</w:t>
      </w:r>
    </w:p>
    <w:p w14:paraId="4A53975A"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36"/>
      </w:r>
      <w:r w:rsidRPr="00133942">
        <w:t>, a posebno njezin članak 70.,</w:t>
      </w:r>
    </w:p>
    <w:p w14:paraId="03E22759" w14:textId="77777777" w:rsidR="0009503D" w:rsidRPr="00133942" w:rsidRDefault="0009503D" w:rsidP="0009503D">
      <w:pPr>
        <w:pStyle w:val="NormalHanging12a"/>
      </w:pPr>
      <w:r w:rsidRPr="00133942">
        <w:t>–</w:t>
      </w:r>
      <w:r w:rsidRPr="00133942">
        <w:tab/>
        <w:t>uzimajući u obzir Uredbu (EZ) br. 178/2002 Europskog parlamenta i Vijeća od 28. siječnja 2002. o utvrđivanju općih načela i uvjeta zakona o hrani, osnivanju Europske agencije za sigurnost hrane te utvrđivanju postupaka u područjima sigurnosti hrane</w:t>
      </w:r>
      <w:r w:rsidRPr="00133942">
        <w:rPr>
          <w:rStyle w:val="FootnoteReference"/>
        </w:rPr>
        <w:footnoteReference w:id="137"/>
      </w:r>
      <w:r w:rsidRPr="00133942">
        <w:t>, a posebno njezin članak 44.,</w:t>
      </w:r>
    </w:p>
    <w:p w14:paraId="160C3808"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38"/>
      </w:r>
      <w:r w:rsidRPr="00133942">
        <w:t>, a posebno njezin članak 105.,</w:t>
      </w:r>
    </w:p>
    <w:p w14:paraId="6DCE554F"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1FAB9FB4"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61A745D" w14:textId="77777777" w:rsidR="0009503D" w:rsidRPr="00133942" w:rsidRDefault="0009503D" w:rsidP="0009503D">
      <w:pPr>
        <w:pStyle w:val="NormalHanging12a"/>
      </w:pPr>
      <w:r w:rsidRPr="00133942">
        <w:t>–</w:t>
      </w:r>
      <w:r w:rsidRPr="00133942">
        <w:tab/>
        <w:t>uzimajući u obzir izvješće Odbora za proračunski nadzor (A10-0087/2026),</w:t>
      </w:r>
    </w:p>
    <w:p w14:paraId="0FEEE190" w14:textId="77777777" w:rsidR="0009503D" w:rsidRPr="00133942" w:rsidRDefault="0009503D" w:rsidP="0009503D">
      <w:pPr>
        <w:pStyle w:val="NormalHanging12a"/>
      </w:pPr>
      <w:r w:rsidRPr="00133942">
        <w:t>1.</w:t>
      </w:r>
      <w:r w:rsidRPr="00133942">
        <w:tab/>
        <w:t>daje razrješnicu izvršnom direktoru Europske agencije za sigurnost hrane za izvršenje proračuna Agencije za financijsku godinu 2024.;</w:t>
      </w:r>
    </w:p>
    <w:p w14:paraId="5A50199E" w14:textId="77777777" w:rsidR="0009503D" w:rsidRPr="00133942" w:rsidRDefault="0009503D" w:rsidP="0009503D">
      <w:pPr>
        <w:pStyle w:val="NormalHanging12a"/>
      </w:pPr>
      <w:r w:rsidRPr="00133942">
        <w:t>2.</w:t>
      </w:r>
      <w:r w:rsidRPr="00133942">
        <w:tab/>
        <w:t>iznosi svoje primjedbe u Rezoluciji u nastavku;</w:t>
      </w:r>
    </w:p>
    <w:p w14:paraId="4DF3A71A"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Europske agencije za sigurnost hrane, Vijeću, Komisiji i Revizorskom sudu te da ih da na objavu u </w:t>
      </w:r>
      <w:r w:rsidRPr="00133942">
        <w:rPr>
          <w:i/>
        </w:rPr>
        <w:t>Službenom listu Europske unije</w:t>
      </w:r>
      <w:r w:rsidRPr="00133942">
        <w:t xml:space="preserve"> (serija L).</w:t>
      </w:r>
    </w:p>
    <w:p w14:paraId="175E6F15" w14:textId="77777777" w:rsidR="0009503D" w:rsidRPr="00133942" w:rsidRDefault="0009503D" w:rsidP="0009503D"/>
    <w:p w14:paraId="1CD83BEB" w14:textId="77777777" w:rsidR="0009503D" w:rsidRPr="00133942" w:rsidRDefault="0009503D" w:rsidP="0009503D">
      <w:pPr>
        <w:pStyle w:val="PageHeadingDec"/>
        <w:sectPr w:rsidR="0009503D" w:rsidRPr="00133942" w:rsidSect="00B365A8">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12721B" w14:textId="77777777" w:rsidR="00BC5B4A" w:rsidRDefault="00BC5B4A" w:rsidP="00BC5B4A">
      <w:pPr>
        <w:pStyle w:val="ATHeading3"/>
      </w:pPr>
      <w:r>
        <w:lastRenderedPageBreak/>
        <w:t>24. Odluka Europskog parlamenta od 29. travnja 2026. o zaključenju poslovnih knjiga Europske agencije za sigurnost hrane za financijsku godinu 2024. (2025/2156(DEC))</w:t>
      </w:r>
    </w:p>
    <w:p w14:paraId="3600B09A" w14:textId="77777777" w:rsidR="0009503D" w:rsidRPr="00133942" w:rsidRDefault="0009503D" w:rsidP="0009503D">
      <w:pPr>
        <w:pStyle w:val="EPComma"/>
      </w:pPr>
      <w:r w:rsidRPr="00133942">
        <w:rPr>
          <w:i/>
          <w:iCs/>
        </w:rPr>
        <w:t>Europski parlament</w:t>
      </w:r>
      <w:r w:rsidRPr="00133942">
        <w:t>,</w:t>
      </w:r>
    </w:p>
    <w:p w14:paraId="5383C342" w14:textId="77777777" w:rsidR="0009503D" w:rsidRPr="00133942" w:rsidRDefault="0009503D" w:rsidP="0009503D">
      <w:pPr>
        <w:pStyle w:val="NormalHanging12a"/>
      </w:pPr>
      <w:r w:rsidRPr="00133942">
        <w:t>–</w:t>
      </w:r>
      <w:r w:rsidRPr="00133942">
        <w:tab/>
        <w:t>uzimajući u obzir završnu godišnju računovodstvenu dokumentaciju Europske agencije za sigurnost hrane za financijsku godinu 2024.,</w:t>
      </w:r>
    </w:p>
    <w:p w14:paraId="00E6A77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39"/>
      </w:r>
      <w:r w:rsidRPr="00133942">
        <w:t>,</w:t>
      </w:r>
    </w:p>
    <w:p w14:paraId="2BB3A766" w14:textId="2AF78529"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4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2629B0C0"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286E79AD" w14:textId="77777777" w:rsidR="0009503D" w:rsidRPr="00133942" w:rsidRDefault="0009503D" w:rsidP="0009503D">
      <w:pPr>
        <w:pStyle w:val="NormalHanging12a"/>
      </w:pPr>
      <w:r w:rsidRPr="00133942">
        <w:t>–</w:t>
      </w:r>
      <w:r w:rsidRPr="00133942">
        <w:tab/>
        <w:t>uzimajući u obzir članak 319. Ugovora o funkcioniranju Europske unije,</w:t>
      </w:r>
    </w:p>
    <w:p w14:paraId="313E9B5B"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41"/>
      </w:r>
      <w:r w:rsidRPr="00133942">
        <w:t>, a posebno njezin članak 70.,</w:t>
      </w:r>
    </w:p>
    <w:p w14:paraId="49DAC86A"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42"/>
      </w:r>
      <w:r w:rsidRPr="00133942">
        <w:t>, a posebno njezin članak 70.,</w:t>
      </w:r>
    </w:p>
    <w:p w14:paraId="69475E3D" w14:textId="77777777" w:rsidR="0009503D" w:rsidRPr="00133942" w:rsidRDefault="0009503D" w:rsidP="0009503D">
      <w:pPr>
        <w:pStyle w:val="NormalHanging12a"/>
      </w:pPr>
      <w:r w:rsidRPr="00133942">
        <w:t>–</w:t>
      </w:r>
      <w:r w:rsidRPr="00133942">
        <w:tab/>
        <w:t>uzimajući u obzir Uredbu (EZ) br. 178/2002 Europskog parlamenta i Vijeća od 28. siječnja 2002. o utvrđivanju općih načela i uvjeta zakona o hrani, osnivanju Europske agencije za sigurnost hrane te utvrđivanju postupaka u područjima sigurnosti hrane</w:t>
      </w:r>
      <w:r w:rsidRPr="00133942">
        <w:rPr>
          <w:rStyle w:val="FootnoteReference"/>
        </w:rPr>
        <w:footnoteReference w:id="143"/>
      </w:r>
      <w:r w:rsidRPr="00133942">
        <w:t>, a posebno njezin članak 44.,</w:t>
      </w:r>
    </w:p>
    <w:p w14:paraId="71F73681"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44"/>
      </w:r>
      <w:r w:rsidRPr="00133942">
        <w:t>, a posebno njezin članak 105.,</w:t>
      </w:r>
    </w:p>
    <w:p w14:paraId="33F2E5BB" w14:textId="77777777" w:rsidR="0009503D" w:rsidRPr="00133942" w:rsidRDefault="0009503D" w:rsidP="0009503D">
      <w:pPr>
        <w:pStyle w:val="NormalHanging12a"/>
      </w:pPr>
      <w:r w:rsidRPr="00133942">
        <w:t>–</w:t>
      </w:r>
      <w:r w:rsidRPr="00133942">
        <w:tab/>
        <w:t>uzimajući u obzir članak 102. Poslovnika i Prilog V. Poslovniku,</w:t>
      </w:r>
    </w:p>
    <w:p w14:paraId="0863FBF2"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EC5318D" w14:textId="77777777" w:rsidR="0009503D" w:rsidRPr="00133942" w:rsidRDefault="0009503D" w:rsidP="0009503D">
      <w:pPr>
        <w:pStyle w:val="NormalHanging12a"/>
      </w:pPr>
      <w:r w:rsidRPr="00133942">
        <w:t>–</w:t>
      </w:r>
      <w:r w:rsidRPr="00133942">
        <w:tab/>
        <w:t>uzimajući u obzir izvješće Odbora za proračunski nadzor (A10-0087/2026),</w:t>
      </w:r>
    </w:p>
    <w:p w14:paraId="6E0AE8BA" w14:textId="77777777" w:rsidR="0009503D" w:rsidRPr="00133942" w:rsidRDefault="0009503D" w:rsidP="0009503D">
      <w:pPr>
        <w:pStyle w:val="NormalHanging12a"/>
      </w:pPr>
      <w:r w:rsidRPr="00133942">
        <w:t>1.</w:t>
      </w:r>
      <w:r w:rsidRPr="00133942">
        <w:tab/>
        <w:t>odobrava zaključenje poslovnih knjiga Europske agencije za sigurnost hrane za financijsku godinu 2024.;</w:t>
      </w:r>
    </w:p>
    <w:p w14:paraId="338F272D" w14:textId="77777777" w:rsidR="0009503D" w:rsidRPr="00133942" w:rsidRDefault="0009503D" w:rsidP="0009503D">
      <w:pPr>
        <w:pStyle w:val="NormalHanging12a"/>
      </w:pPr>
      <w:r w:rsidRPr="00133942">
        <w:t>2.</w:t>
      </w:r>
      <w:r w:rsidRPr="00133942">
        <w:tab/>
        <w:t xml:space="preserve">nalaže svojoj predsjednici da ovu Odluku proslijedi izvršnom direktoru Europske agencije za sigurnost hrane, Vijeću, Komisiji i Revizorskom sudu te da je da na objavu u </w:t>
      </w:r>
      <w:r w:rsidRPr="00133942">
        <w:rPr>
          <w:i/>
        </w:rPr>
        <w:t>Službenom listu Europske unije</w:t>
      </w:r>
      <w:r w:rsidRPr="00133942">
        <w:t xml:space="preserve"> (serija L).</w:t>
      </w:r>
    </w:p>
    <w:p w14:paraId="15DEA9B7" w14:textId="77777777" w:rsidR="0009503D" w:rsidRPr="00133942" w:rsidRDefault="0009503D" w:rsidP="0009503D"/>
    <w:p w14:paraId="1A218615" w14:textId="77777777" w:rsidR="0009503D" w:rsidRPr="00133942" w:rsidRDefault="0009503D" w:rsidP="0009503D"/>
    <w:p w14:paraId="13219ABD" w14:textId="1A247E1C" w:rsidR="0009503D" w:rsidRPr="00133942" w:rsidRDefault="0009503D" w:rsidP="0009503D">
      <w:pPr>
        <w:pStyle w:val="PageHeadingDec"/>
      </w:pPr>
    </w:p>
    <w:p w14:paraId="0B3A069A" w14:textId="77777777" w:rsidR="0009503D" w:rsidRPr="00133942" w:rsidRDefault="0009503D" w:rsidP="0009503D">
      <w:pPr>
        <w:pStyle w:val="PageHeadingDec"/>
        <w:sectPr w:rsidR="0009503D" w:rsidRPr="00133942" w:rsidSect="00B365A8">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F224B7" w14:textId="77777777" w:rsidR="00BC5B4A" w:rsidRDefault="00BC5B4A" w:rsidP="00BC5B4A">
      <w:pPr>
        <w:pStyle w:val="ATHeading3"/>
      </w:pPr>
      <w:r>
        <w:lastRenderedPageBreak/>
        <w:t>25. Odluka Europskog parlamenta od 29. travnja 2026. o razrješnici za izvršenje proračuna Europskog instituta za ravnopravnost spolova za financijsku godinu 2024. (2025/2156(DEC))</w:t>
      </w:r>
    </w:p>
    <w:p w14:paraId="7AA0567C" w14:textId="77777777" w:rsidR="0009503D" w:rsidRPr="00133942" w:rsidRDefault="0009503D" w:rsidP="0009503D">
      <w:pPr>
        <w:pStyle w:val="EPComma"/>
      </w:pPr>
      <w:r w:rsidRPr="00133942">
        <w:rPr>
          <w:i/>
          <w:iCs/>
        </w:rPr>
        <w:t>Europski parlament</w:t>
      </w:r>
      <w:r w:rsidRPr="00133942">
        <w:t>,</w:t>
      </w:r>
    </w:p>
    <w:p w14:paraId="7422D259" w14:textId="77777777" w:rsidR="0009503D" w:rsidRPr="00133942" w:rsidRDefault="0009503D" w:rsidP="0009503D">
      <w:pPr>
        <w:pStyle w:val="NormalHanging12a"/>
      </w:pPr>
      <w:r w:rsidRPr="00133942">
        <w:t>–</w:t>
      </w:r>
      <w:r w:rsidRPr="00133942">
        <w:tab/>
        <w:t>uzimajući u obzir završnu godišnju računovodstvenu dokumentaciju Europskog instituta za ravnopravnost spolova za financijsku godinu 2024.,</w:t>
      </w:r>
    </w:p>
    <w:p w14:paraId="76EC918C"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45"/>
      </w:r>
      <w:r w:rsidRPr="00133942">
        <w:t>,</w:t>
      </w:r>
    </w:p>
    <w:p w14:paraId="6C989361" w14:textId="74BC514E"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4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45AE341" w14:textId="77777777" w:rsidR="0009503D" w:rsidRPr="00133942" w:rsidRDefault="0009503D" w:rsidP="0009503D">
      <w:pPr>
        <w:pStyle w:val="NormalHanging12a"/>
      </w:pPr>
      <w:r w:rsidRPr="00133942">
        <w:t>–</w:t>
      </w:r>
      <w:r w:rsidRPr="00133942">
        <w:tab/>
        <w:t>uzimajući u obzir preporuku Vijeća od 2. ožujka 2026. o razrješnici koju treba dobiti Institut za izvršenje proračuna za financijsku godinu 2024. (05750/2026 – C10-0148/2026),</w:t>
      </w:r>
    </w:p>
    <w:p w14:paraId="1DCD0790" w14:textId="77777777" w:rsidR="0009503D" w:rsidRPr="00133942" w:rsidRDefault="0009503D" w:rsidP="0009503D">
      <w:pPr>
        <w:pStyle w:val="NormalHanging12a"/>
      </w:pPr>
      <w:r w:rsidRPr="00133942">
        <w:t>–</w:t>
      </w:r>
      <w:r w:rsidRPr="00133942">
        <w:tab/>
        <w:t>uzimajući u obzir članak 319. Ugovora o funkcioniranju Europske unije,</w:t>
      </w:r>
    </w:p>
    <w:p w14:paraId="5DA7D5B5"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47"/>
      </w:r>
      <w:r w:rsidRPr="00133942">
        <w:t>, a posebno njezin članak 70.,</w:t>
      </w:r>
    </w:p>
    <w:p w14:paraId="0ABE7C04"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48"/>
      </w:r>
      <w:r w:rsidRPr="00133942">
        <w:t>, a posebno njezin članak 70.,</w:t>
      </w:r>
    </w:p>
    <w:p w14:paraId="48A85136" w14:textId="77777777" w:rsidR="0009503D" w:rsidRPr="00133942" w:rsidRDefault="0009503D" w:rsidP="0009503D">
      <w:pPr>
        <w:pStyle w:val="NormalHanging12a"/>
      </w:pPr>
      <w:r w:rsidRPr="00133942">
        <w:t>–</w:t>
      </w:r>
      <w:r w:rsidRPr="00133942">
        <w:tab/>
        <w:t>uzimajući u obzir Uredbu (EZ) br. 1922/2006 Europskog parlamenta i Vijeća od 20. prosinca 2006. o osnivanju Europskog instituta za ravnopravnost spolova</w:t>
      </w:r>
      <w:r w:rsidRPr="00133942">
        <w:rPr>
          <w:rStyle w:val="FootnoteReference"/>
        </w:rPr>
        <w:footnoteReference w:id="149"/>
      </w:r>
      <w:r w:rsidRPr="00133942">
        <w:t>, a posebno njezin članak 15.,</w:t>
      </w:r>
    </w:p>
    <w:p w14:paraId="7C406173"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50"/>
      </w:r>
      <w:r w:rsidRPr="00133942">
        <w:t>, a posebno njezin članak 105.,</w:t>
      </w:r>
    </w:p>
    <w:p w14:paraId="4CE77B01" w14:textId="77777777" w:rsidR="0009503D" w:rsidRPr="00133942" w:rsidRDefault="0009503D" w:rsidP="0009503D">
      <w:pPr>
        <w:pStyle w:val="NormalHanging12a"/>
      </w:pPr>
      <w:r w:rsidRPr="00133942">
        <w:t>–</w:t>
      </w:r>
      <w:r w:rsidRPr="00133942">
        <w:tab/>
        <w:t>uzimajući u obzir članak 102. Poslovnika i Prilog V. Poslovniku,</w:t>
      </w:r>
    </w:p>
    <w:p w14:paraId="6766A383"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79BC3BC" w14:textId="77777777" w:rsidR="0009503D" w:rsidRPr="00133942" w:rsidRDefault="0009503D" w:rsidP="0009503D">
      <w:pPr>
        <w:pStyle w:val="NormalHanging12a"/>
      </w:pPr>
      <w:r w:rsidRPr="00133942">
        <w:t>–</w:t>
      </w:r>
      <w:r w:rsidRPr="00133942">
        <w:tab/>
        <w:t>uzimajući u obzir izvješće Odbora za proračunski nadzor (A10-0087/2026),</w:t>
      </w:r>
    </w:p>
    <w:p w14:paraId="5DB0F9C2" w14:textId="77777777" w:rsidR="0009503D" w:rsidRPr="00133942" w:rsidRDefault="0009503D" w:rsidP="0009503D">
      <w:pPr>
        <w:pStyle w:val="NormalHanging12a"/>
      </w:pPr>
      <w:r w:rsidRPr="00133942">
        <w:t>1.</w:t>
      </w:r>
      <w:r w:rsidRPr="00133942">
        <w:tab/>
        <w:t>daje razrješnicu direktorici Europskog instituta za ravnopravnost spolova za izvršenje proračuna Instituta za financijsku godinu 2024.;</w:t>
      </w:r>
    </w:p>
    <w:p w14:paraId="696A67FB" w14:textId="77777777" w:rsidR="0009503D" w:rsidRPr="00133942" w:rsidRDefault="0009503D" w:rsidP="0009503D">
      <w:pPr>
        <w:pStyle w:val="NormalHanging12a"/>
      </w:pPr>
      <w:r w:rsidRPr="00133942">
        <w:t>2.</w:t>
      </w:r>
      <w:r w:rsidRPr="00133942">
        <w:tab/>
        <w:t>iznosi svoje primjedbe u Rezoluciji u nastavku;</w:t>
      </w:r>
    </w:p>
    <w:p w14:paraId="32240697"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direktorici Europskog instituta za ravnopravnost spolova, Vijeću, Komisiji i Revizorskom sudu te da ih da na objavu u </w:t>
      </w:r>
      <w:r w:rsidRPr="00133942">
        <w:rPr>
          <w:i/>
        </w:rPr>
        <w:t>Službenom listu Europske unije</w:t>
      </w:r>
      <w:r w:rsidRPr="00133942">
        <w:t xml:space="preserve"> (serija L).</w:t>
      </w:r>
    </w:p>
    <w:p w14:paraId="2B1D92BE" w14:textId="77777777" w:rsidR="0009503D" w:rsidRPr="00133942" w:rsidRDefault="0009503D" w:rsidP="0009503D"/>
    <w:p w14:paraId="28934C3B" w14:textId="77777777" w:rsidR="0009503D" w:rsidRPr="00133942" w:rsidRDefault="0009503D" w:rsidP="0009503D">
      <w:pPr>
        <w:pStyle w:val="PageHeadingDec"/>
        <w:sectPr w:rsidR="0009503D" w:rsidRPr="00133942" w:rsidSect="00B365A8">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431A40" w14:textId="77777777" w:rsidR="00BC5B4A" w:rsidRDefault="00BC5B4A" w:rsidP="00BC5B4A">
      <w:pPr>
        <w:pStyle w:val="ATHeading3"/>
      </w:pPr>
      <w:r>
        <w:lastRenderedPageBreak/>
        <w:t>26. Odluka Europskog parlamenta od 29. travnja 2026. o zaključenju poslovnih knjiga Europskog instituta za ravnopravnost spolova za financijsku godinu 2024. (2025/2156(DEC))</w:t>
      </w:r>
    </w:p>
    <w:p w14:paraId="0DA5465C" w14:textId="77777777" w:rsidR="0009503D" w:rsidRPr="00133942" w:rsidRDefault="0009503D" w:rsidP="0009503D">
      <w:pPr>
        <w:pStyle w:val="EPComma"/>
      </w:pPr>
      <w:r w:rsidRPr="00133942">
        <w:rPr>
          <w:i/>
          <w:iCs/>
        </w:rPr>
        <w:t>Europski parlament</w:t>
      </w:r>
      <w:r w:rsidRPr="00133942">
        <w:t>,</w:t>
      </w:r>
    </w:p>
    <w:p w14:paraId="1888F41E" w14:textId="77777777" w:rsidR="0009503D" w:rsidRPr="00133942" w:rsidRDefault="0009503D" w:rsidP="0009503D">
      <w:pPr>
        <w:pStyle w:val="NormalHanging12a"/>
      </w:pPr>
      <w:r w:rsidRPr="00133942">
        <w:t>–</w:t>
      </w:r>
      <w:r w:rsidRPr="00133942">
        <w:tab/>
        <w:t>uzimajući u obzir završnu godišnju računovodstvenu dokumentaciju Europskog instituta za ravnopravnost spolova za financijsku godinu 2024.,</w:t>
      </w:r>
    </w:p>
    <w:p w14:paraId="5909DB51"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51"/>
      </w:r>
      <w:r w:rsidRPr="00133942">
        <w:t>,</w:t>
      </w:r>
    </w:p>
    <w:p w14:paraId="6A2FAA02" w14:textId="77880E40"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5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419A0B08" w14:textId="77777777" w:rsidR="0009503D" w:rsidRPr="00133942" w:rsidRDefault="0009503D" w:rsidP="0009503D">
      <w:pPr>
        <w:pStyle w:val="NormalHanging12a"/>
      </w:pPr>
      <w:r w:rsidRPr="00133942">
        <w:t>–</w:t>
      </w:r>
      <w:r w:rsidRPr="00133942">
        <w:tab/>
        <w:t>uzimajući u obzir preporuku Vijeća od 2. ožujka 2026. o razrješnici koju treba dobiti Institut za izvršenje proračuna za financijsku godinu 2024. (05750/2026 – C10-0148/2026),</w:t>
      </w:r>
    </w:p>
    <w:p w14:paraId="4DA618DB" w14:textId="77777777" w:rsidR="0009503D" w:rsidRPr="00133942" w:rsidRDefault="0009503D" w:rsidP="0009503D">
      <w:pPr>
        <w:pStyle w:val="NormalHanging12a"/>
      </w:pPr>
      <w:r w:rsidRPr="00133942">
        <w:t>–</w:t>
      </w:r>
      <w:r w:rsidRPr="00133942">
        <w:tab/>
        <w:t>uzimajući u obzir članak 319. Ugovora o funkcioniranju Europske unije,</w:t>
      </w:r>
    </w:p>
    <w:p w14:paraId="7814796C"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53"/>
      </w:r>
      <w:r w:rsidRPr="00133942">
        <w:t>, a posebno njezin članak 70.,</w:t>
      </w:r>
    </w:p>
    <w:p w14:paraId="44832BB4"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54"/>
      </w:r>
      <w:r w:rsidRPr="00133942">
        <w:t>, a posebno njezin članak 70.,</w:t>
      </w:r>
    </w:p>
    <w:p w14:paraId="773081D0" w14:textId="77777777" w:rsidR="0009503D" w:rsidRPr="00133942" w:rsidRDefault="0009503D" w:rsidP="0009503D">
      <w:pPr>
        <w:pStyle w:val="NormalHanging12a"/>
      </w:pPr>
      <w:r w:rsidRPr="00133942">
        <w:t>–</w:t>
      </w:r>
      <w:r w:rsidRPr="00133942">
        <w:tab/>
        <w:t>uzimajući u obzir Uredbu (EZ) br. 1922/2006 Europskog parlamenta i Vijeća od 20. prosinca 2006. o osnivanju Europskog instituta za ravnopravnost spolova</w:t>
      </w:r>
      <w:r w:rsidRPr="00133942">
        <w:rPr>
          <w:rStyle w:val="FootnoteReference"/>
        </w:rPr>
        <w:footnoteReference w:id="155"/>
      </w:r>
      <w:r w:rsidRPr="00133942">
        <w:t>, a posebno njezin članak 15.,</w:t>
      </w:r>
    </w:p>
    <w:p w14:paraId="1AF0F835"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56"/>
      </w:r>
      <w:r w:rsidRPr="00133942">
        <w:t>, a posebno njezin članak 105.,</w:t>
      </w:r>
    </w:p>
    <w:p w14:paraId="296ED59C" w14:textId="77777777" w:rsidR="0009503D" w:rsidRPr="00133942" w:rsidRDefault="0009503D" w:rsidP="0009503D">
      <w:pPr>
        <w:pStyle w:val="NormalHanging12a"/>
      </w:pPr>
      <w:r w:rsidRPr="00133942">
        <w:t>–</w:t>
      </w:r>
      <w:r w:rsidRPr="00133942">
        <w:tab/>
        <w:t>uzimajući u obzir članak 102. Poslovnika i Prilog V. Poslovniku,</w:t>
      </w:r>
    </w:p>
    <w:p w14:paraId="1C0578AC"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8F31E67" w14:textId="77777777" w:rsidR="0009503D" w:rsidRPr="00133942" w:rsidRDefault="0009503D" w:rsidP="0009503D">
      <w:pPr>
        <w:pStyle w:val="NormalHanging12a"/>
      </w:pPr>
      <w:r w:rsidRPr="00133942">
        <w:t>–</w:t>
      </w:r>
      <w:r w:rsidRPr="00133942">
        <w:tab/>
        <w:t>uzimajući u obzir izvješće Odbora za proračunski nadzor (A10-0087/2026),</w:t>
      </w:r>
    </w:p>
    <w:p w14:paraId="41E20692" w14:textId="77777777" w:rsidR="0009503D" w:rsidRPr="00133942" w:rsidRDefault="0009503D" w:rsidP="0009503D">
      <w:pPr>
        <w:pStyle w:val="NormalHanging12a"/>
      </w:pPr>
      <w:r w:rsidRPr="00133942">
        <w:t>1.</w:t>
      </w:r>
      <w:r w:rsidRPr="00133942">
        <w:tab/>
        <w:t>odobrava zaključenje poslovnih knjiga Europskog instituta za ravnopravnost spolova za financijsku godinu 2024.;</w:t>
      </w:r>
    </w:p>
    <w:p w14:paraId="1722EEE0" w14:textId="77777777" w:rsidR="0009503D" w:rsidRPr="00133942" w:rsidRDefault="0009503D" w:rsidP="0009503D">
      <w:pPr>
        <w:pStyle w:val="NormalHanging12a"/>
      </w:pPr>
      <w:r w:rsidRPr="00133942">
        <w:t>2.</w:t>
      </w:r>
      <w:r w:rsidRPr="00133942">
        <w:tab/>
        <w:t xml:space="preserve">nalaže svojoj predsjednici da ovu Odluku proslijedi direktorici Europskog instituta za ravnopravnost spolova, Vijeću, Komisiji i Revizorskom sudu te da je da na objavu u </w:t>
      </w:r>
      <w:r w:rsidRPr="00133942">
        <w:rPr>
          <w:i/>
        </w:rPr>
        <w:t>Službenom listu Europske unije</w:t>
      </w:r>
      <w:r w:rsidRPr="00133942">
        <w:t xml:space="preserve"> (serija L).</w:t>
      </w:r>
    </w:p>
    <w:p w14:paraId="3232C711" w14:textId="77777777" w:rsidR="0009503D" w:rsidRPr="00133942" w:rsidRDefault="0009503D" w:rsidP="0009503D"/>
    <w:p w14:paraId="610B99C9" w14:textId="77777777" w:rsidR="0009503D" w:rsidRPr="00133942" w:rsidRDefault="0009503D" w:rsidP="0009503D"/>
    <w:p w14:paraId="1517A038" w14:textId="54DBEAFC" w:rsidR="0009503D" w:rsidRPr="00133942" w:rsidRDefault="0009503D" w:rsidP="0009503D">
      <w:pPr>
        <w:pStyle w:val="PageHeadingDec"/>
      </w:pPr>
    </w:p>
    <w:p w14:paraId="466A42E9" w14:textId="77777777" w:rsidR="0009503D" w:rsidRPr="00133942" w:rsidRDefault="0009503D" w:rsidP="0009503D">
      <w:pPr>
        <w:pStyle w:val="PageHeadingDec"/>
        <w:sectPr w:rsidR="0009503D" w:rsidRPr="00133942" w:rsidSect="00B365A8">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B41F80" w14:textId="77777777" w:rsidR="00BC5B4A" w:rsidRDefault="00BC5B4A" w:rsidP="00BC5B4A">
      <w:pPr>
        <w:pStyle w:val="ATHeading3"/>
      </w:pPr>
      <w:r>
        <w:lastRenderedPageBreak/>
        <w:t>27. Odluka Europskog parlamenta od 29. travnja 2026. o razrješnici za izvršenje proračuna Europskog nadzornog tijela za osiguranje i strukovno mirovinsko osiguranje za financijsku godinu 2024. (2025/2156(DEC))</w:t>
      </w:r>
    </w:p>
    <w:p w14:paraId="41C0C1A0" w14:textId="77777777" w:rsidR="0009503D" w:rsidRPr="00133942" w:rsidRDefault="0009503D" w:rsidP="0009503D">
      <w:pPr>
        <w:pStyle w:val="EPComma"/>
      </w:pPr>
      <w:r w:rsidRPr="00133942">
        <w:rPr>
          <w:i/>
          <w:iCs/>
        </w:rPr>
        <w:t>Europski parlament</w:t>
      </w:r>
      <w:r w:rsidRPr="00133942">
        <w:t>,</w:t>
      </w:r>
    </w:p>
    <w:p w14:paraId="1AD0F277"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osiguranje i strukovno mirovinsko osiguranje za financijsku godinu 2024.,</w:t>
      </w:r>
    </w:p>
    <w:p w14:paraId="5CF282D0"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57"/>
      </w:r>
      <w:r w:rsidRPr="00133942">
        <w:t>,</w:t>
      </w:r>
    </w:p>
    <w:p w14:paraId="5E915F9F" w14:textId="3997A343"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5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0A0E2C7C"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5CCD3CBB" w14:textId="77777777" w:rsidR="0009503D" w:rsidRPr="00133942" w:rsidRDefault="0009503D" w:rsidP="0009503D">
      <w:pPr>
        <w:pStyle w:val="NormalHanging12a"/>
      </w:pPr>
      <w:r w:rsidRPr="00133942">
        <w:t>–</w:t>
      </w:r>
      <w:r w:rsidRPr="00133942">
        <w:tab/>
        <w:t>uzimajući u obzir članak 319. Ugovora o funkcioniranju Europske unije,</w:t>
      </w:r>
    </w:p>
    <w:p w14:paraId="489FA7CD"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59"/>
      </w:r>
      <w:r w:rsidRPr="00133942">
        <w:t>, a posebno njezin članak 70.,</w:t>
      </w:r>
    </w:p>
    <w:p w14:paraId="2FF54375"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60"/>
      </w:r>
      <w:r w:rsidRPr="00133942">
        <w:t>, a posebno njezin članak 70.,</w:t>
      </w:r>
    </w:p>
    <w:p w14:paraId="6F29AD21" w14:textId="77777777" w:rsidR="0009503D" w:rsidRPr="00133942" w:rsidRDefault="0009503D" w:rsidP="0009503D">
      <w:pPr>
        <w:pStyle w:val="NormalHanging12a"/>
      </w:pPr>
      <w:r w:rsidRPr="00133942">
        <w:t>–</w:t>
      </w:r>
      <w:r w:rsidRPr="00133942">
        <w:tab/>
        <w:t>uzimajući u obzir Uredbu (EU) br. 1094/2010 Europskog parlamenta i Vijeća od 24. studenoga 2010. o osnivanju Europskog nadzornog tijela (Europsko nadzorno tijelo za osiguranje i strukovno mirovinsko osiguranje), o izmjeni Odluke br. 716/2009/EZ i o stavljanju izvan snage Odluke Komisije 2009/79/EZ</w:t>
      </w:r>
      <w:r w:rsidRPr="00133942">
        <w:rPr>
          <w:rStyle w:val="FootnoteReference"/>
        </w:rPr>
        <w:footnoteReference w:id="161"/>
      </w:r>
      <w:r w:rsidRPr="00133942">
        <w:t>, a posebno njezin članak 64.,</w:t>
      </w:r>
    </w:p>
    <w:p w14:paraId="2CE3ABB9"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62"/>
      </w:r>
      <w:r w:rsidRPr="00133942">
        <w:t>, a posebno njezin članak 105.,</w:t>
      </w:r>
    </w:p>
    <w:p w14:paraId="353F9EDE"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64BE6923"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7D45048" w14:textId="77777777" w:rsidR="0009503D" w:rsidRPr="00133942" w:rsidRDefault="0009503D" w:rsidP="0009503D">
      <w:pPr>
        <w:pStyle w:val="NormalHanging12a"/>
      </w:pPr>
      <w:r w:rsidRPr="00133942">
        <w:t>–</w:t>
      </w:r>
      <w:r w:rsidRPr="00133942">
        <w:tab/>
        <w:t>uzimajući u obzir izvješće Odbora za proračunski nadzor (A10-0087/2026),</w:t>
      </w:r>
    </w:p>
    <w:p w14:paraId="2718E1EE" w14:textId="77777777" w:rsidR="0009503D" w:rsidRPr="00133942" w:rsidRDefault="0009503D" w:rsidP="0009503D">
      <w:pPr>
        <w:pStyle w:val="NormalHanging12a"/>
      </w:pPr>
      <w:r w:rsidRPr="00133942">
        <w:t>1.</w:t>
      </w:r>
      <w:r w:rsidRPr="00133942">
        <w:tab/>
        <w:t>daje razrješnicu izvršnom direktoru Europskog nadzornog tijela za osiguranje i strukovno mirovinsko osiguranje za izvršenje proračuna Nadzornog tijela za financijsku godinu 2024.;</w:t>
      </w:r>
    </w:p>
    <w:p w14:paraId="00A02009" w14:textId="77777777" w:rsidR="0009503D" w:rsidRPr="00133942" w:rsidRDefault="0009503D" w:rsidP="0009503D">
      <w:pPr>
        <w:pStyle w:val="NormalHanging12a"/>
      </w:pPr>
      <w:r w:rsidRPr="00133942">
        <w:t>2.</w:t>
      </w:r>
      <w:r w:rsidRPr="00133942">
        <w:tab/>
        <w:t>iznosi svoje primjedbe u Rezoluciji u nastavku;</w:t>
      </w:r>
    </w:p>
    <w:p w14:paraId="19F9B211"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Europskog nadzornog tijela za osiguranje i strukovno mirovinsko osiguranje, Vijeću, Komisiji i Revizorskom sudu te da ih da na objavu u </w:t>
      </w:r>
      <w:r w:rsidRPr="00133942">
        <w:rPr>
          <w:i/>
        </w:rPr>
        <w:t>Službenom listu Europske unije</w:t>
      </w:r>
      <w:r w:rsidRPr="00133942">
        <w:t xml:space="preserve"> (serija L).</w:t>
      </w:r>
    </w:p>
    <w:p w14:paraId="1B3103E1" w14:textId="77777777" w:rsidR="0009503D" w:rsidRPr="00133942" w:rsidRDefault="0009503D" w:rsidP="0009503D"/>
    <w:p w14:paraId="426E9B94" w14:textId="77777777" w:rsidR="0009503D" w:rsidRPr="00133942" w:rsidRDefault="0009503D" w:rsidP="0009503D">
      <w:pPr>
        <w:pStyle w:val="PageHeadingDec"/>
        <w:sectPr w:rsidR="0009503D" w:rsidRPr="00133942" w:rsidSect="00B365A8">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1A49DE" w14:textId="77777777" w:rsidR="00BC5B4A" w:rsidRDefault="00BC5B4A" w:rsidP="00BC5B4A">
      <w:pPr>
        <w:pStyle w:val="ATHeading3"/>
      </w:pPr>
      <w:r>
        <w:lastRenderedPageBreak/>
        <w:t>28. Odluka Europskog parlamenta od 29. travnja 2026. o zaključenju poslovnih knjiga Europskog nadzornog tijela za osiguranje i strukovno mirovinsko osiguranje za financijsku godinu 2024. (2025/2156(DEC))</w:t>
      </w:r>
    </w:p>
    <w:p w14:paraId="5820B9F3" w14:textId="77777777" w:rsidR="0009503D" w:rsidRPr="00133942" w:rsidRDefault="0009503D" w:rsidP="0009503D">
      <w:pPr>
        <w:pStyle w:val="EPComma"/>
      </w:pPr>
      <w:r w:rsidRPr="00133942">
        <w:rPr>
          <w:i/>
          <w:iCs/>
        </w:rPr>
        <w:t>Europski parlament</w:t>
      </w:r>
      <w:r w:rsidRPr="00133942">
        <w:t>,</w:t>
      </w:r>
    </w:p>
    <w:p w14:paraId="7A8A8600"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osiguranje i strukovno mirovinsko osiguranje za financijsku godinu 2024.,</w:t>
      </w:r>
    </w:p>
    <w:p w14:paraId="2F43AF54"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63"/>
      </w:r>
      <w:r w:rsidRPr="00133942">
        <w:t>,</w:t>
      </w:r>
    </w:p>
    <w:p w14:paraId="52A9F0C6" w14:textId="095F1E7B"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6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5C86ABCD"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3579C971" w14:textId="77777777" w:rsidR="0009503D" w:rsidRPr="00133942" w:rsidRDefault="0009503D" w:rsidP="0009503D">
      <w:pPr>
        <w:pStyle w:val="NormalHanging12a"/>
      </w:pPr>
      <w:r w:rsidRPr="00133942">
        <w:t>–</w:t>
      </w:r>
      <w:r w:rsidRPr="00133942">
        <w:tab/>
        <w:t>uzimajući u obzir članak 319. Ugovora o funkcioniranju Europske unije,</w:t>
      </w:r>
    </w:p>
    <w:p w14:paraId="1C31B21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65"/>
      </w:r>
      <w:r w:rsidRPr="00133942">
        <w:t>, a posebno njezin članak 70.,</w:t>
      </w:r>
    </w:p>
    <w:p w14:paraId="398A057B"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66"/>
      </w:r>
      <w:r w:rsidRPr="00133942">
        <w:t>, a posebno njezin članak 70.,</w:t>
      </w:r>
    </w:p>
    <w:p w14:paraId="7F011373" w14:textId="77777777" w:rsidR="0009503D" w:rsidRPr="00133942" w:rsidRDefault="0009503D" w:rsidP="0009503D">
      <w:pPr>
        <w:pStyle w:val="NormalHanging12a"/>
      </w:pPr>
      <w:r w:rsidRPr="00133942">
        <w:t>–</w:t>
      </w:r>
      <w:r w:rsidRPr="00133942">
        <w:tab/>
        <w:t>uzimajući u obzir Uredbu (EU) br. 1094/2010 Europskog parlamenta i Vijeća od 24. studenoga 2010. o osnivanju Europskog nadzornog tijela (Europsko nadzorno tijelo za osiguranje i strukovno mirovinsko osiguranje), o izmjeni Odluke br. 716/2009/EZ i o stavljanju izvan snage Odluke Komisije 2009/79/EZ</w:t>
      </w:r>
      <w:r w:rsidRPr="00133942">
        <w:rPr>
          <w:rStyle w:val="FootnoteReference"/>
        </w:rPr>
        <w:footnoteReference w:id="167"/>
      </w:r>
      <w:r w:rsidRPr="00133942">
        <w:t>, a posebno njezin članak 64.,</w:t>
      </w:r>
    </w:p>
    <w:p w14:paraId="675425D3"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68"/>
      </w:r>
      <w:r w:rsidRPr="00133942">
        <w:t>, a posebno njezin članak 105.,</w:t>
      </w:r>
    </w:p>
    <w:p w14:paraId="223C0405"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7372EAA9"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AA1541A" w14:textId="77777777" w:rsidR="0009503D" w:rsidRPr="00133942" w:rsidRDefault="0009503D" w:rsidP="0009503D">
      <w:pPr>
        <w:pStyle w:val="NormalHanging12a"/>
      </w:pPr>
      <w:r w:rsidRPr="00133942">
        <w:t>–</w:t>
      </w:r>
      <w:r w:rsidRPr="00133942">
        <w:tab/>
        <w:t>uzimajući u obzir izvješće Odbora za proračunski nadzor (A10-0087/2026),</w:t>
      </w:r>
    </w:p>
    <w:p w14:paraId="3A2422EA" w14:textId="77777777" w:rsidR="0009503D" w:rsidRPr="00133942" w:rsidRDefault="0009503D" w:rsidP="0009503D">
      <w:pPr>
        <w:pStyle w:val="NormalHanging12a"/>
      </w:pPr>
      <w:r w:rsidRPr="00133942">
        <w:t>1.</w:t>
      </w:r>
      <w:r w:rsidRPr="00133942">
        <w:tab/>
        <w:t>odobrava zaključenje poslovnih knjiga Europskog nadzornog tijela za osiguranje i strukovno mirovinsko osiguranje za financijsku godinu 2024.;</w:t>
      </w:r>
    </w:p>
    <w:p w14:paraId="175C5110" w14:textId="77777777" w:rsidR="0009503D" w:rsidRPr="00133942" w:rsidRDefault="0009503D" w:rsidP="0009503D">
      <w:pPr>
        <w:pStyle w:val="NormalHanging12a"/>
      </w:pPr>
      <w:r w:rsidRPr="00133942">
        <w:t>2.</w:t>
      </w:r>
      <w:r w:rsidRPr="00133942">
        <w:tab/>
        <w:t xml:space="preserve">nalaže svojoj predsjednici da ovu Odluku proslijedi izvršnom direktoru Europskog nadzornog tijela za osiguranje i strukovno mirovinsko osiguranje, Vijeću, Komisiji i Revizorskom sudu te da je da na objavu u </w:t>
      </w:r>
      <w:r w:rsidRPr="00133942">
        <w:rPr>
          <w:i/>
        </w:rPr>
        <w:t>Službenom listu Europske unije</w:t>
      </w:r>
      <w:r w:rsidRPr="00133942">
        <w:t xml:space="preserve"> (serija L).</w:t>
      </w:r>
    </w:p>
    <w:p w14:paraId="4B9E956C" w14:textId="77777777" w:rsidR="0009503D" w:rsidRPr="00133942" w:rsidRDefault="0009503D" w:rsidP="0009503D"/>
    <w:p w14:paraId="1DD73C6F" w14:textId="77777777" w:rsidR="0009503D" w:rsidRPr="00133942" w:rsidRDefault="0009503D" w:rsidP="0009503D"/>
    <w:p w14:paraId="65362CE3" w14:textId="2437F4A4" w:rsidR="0009503D" w:rsidRPr="00133942" w:rsidRDefault="0009503D" w:rsidP="0009503D">
      <w:pPr>
        <w:pStyle w:val="PageHeadingDec"/>
      </w:pPr>
    </w:p>
    <w:p w14:paraId="6A64F401" w14:textId="77777777" w:rsidR="0009503D" w:rsidRPr="00133942" w:rsidRDefault="0009503D" w:rsidP="0009503D">
      <w:pPr>
        <w:pStyle w:val="PageHeadingDec"/>
        <w:sectPr w:rsidR="0009503D" w:rsidRPr="00133942" w:rsidSect="00B365A8">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DF217F" w14:textId="77777777" w:rsidR="00BC5B4A" w:rsidRDefault="00BC5B4A" w:rsidP="00BC5B4A">
      <w:pPr>
        <w:pStyle w:val="ATHeading3"/>
      </w:pPr>
      <w:r>
        <w:lastRenderedPageBreak/>
        <w:t>29. Odluka Europskog parlamenta od 29. travnja 2026. o razrješnici za izvršenje proračuna Europskog instituta za inovacije i tehnologiju za financijsku godinu 2024. (2025/2156(DEC))</w:t>
      </w:r>
    </w:p>
    <w:p w14:paraId="32C07A05" w14:textId="77777777" w:rsidR="0009503D" w:rsidRPr="00133942" w:rsidRDefault="0009503D" w:rsidP="0009503D">
      <w:pPr>
        <w:pStyle w:val="EPComma"/>
      </w:pPr>
      <w:r w:rsidRPr="00133942">
        <w:rPr>
          <w:i/>
          <w:iCs/>
        </w:rPr>
        <w:t>Europski parlament</w:t>
      </w:r>
      <w:r w:rsidRPr="00133942">
        <w:t>,</w:t>
      </w:r>
    </w:p>
    <w:p w14:paraId="1D15DBFF" w14:textId="77777777" w:rsidR="0009503D" w:rsidRPr="00133942" w:rsidRDefault="0009503D" w:rsidP="0009503D">
      <w:pPr>
        <w:pStyle w:val="NormalHanging12a"/>
      </w:pPr>
      <w:r w:rsidRPr="00133942">
        <w:t>–</w:t>
      </w:r>
      <w:r w:rsidRPr="00133942">
        <w:tab/>
        <w:t>uzimajući u obzir završnu godišnju računovodstvenu dokumentaciju Europskog instituta za inovacije i tehnologiju za financijsku godinu 2024.,</w:t>
      </w:r>
    </w:p>
    <w:p w14:paraId="6AA598BB"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69"/>
      </w:r>
      <w:r w:rsidRPr="00133942">
        <w:t>,</w:t>
      </w:r>
    </w:p>
    <w:p w14:paraId="6DE128A1" w14:textId="2120FFB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7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1E09B80" w14:textId="77777777" w:rsidR="0009503D" w:rsidRPr="00133942" w:rsidRDefault="0009503D" w:rsidP="0009503D">
      <w:pPr>
        <w:pStyle w:val="NormalHanging12a"/>
      </w:pPr>
      <w:r w:rsidRPr="00133942">
        <w:t>–</w:t>
      </w:r>
      <w:r w:rsidRPr="00133942">
        <w:tab/>
        <w:t>uzimajući u obzir preporuku Vijeća od 2. ožujka 2026. o razrješnici koju treba dobiti Institut za izvršenje proračuna za financijsku godinu 2024. (05750/2026 – C10-0148/2026),</w:t>
      </w:r>
    </w:p>
    <w:p w14:paraId="50BA76CF" w14:textId="77777777" w:rsidR="0009503D" w:rsidRPr="00133942" w:rsidRDefault="0009503D" w:rsidP="0009503D">
      <w:pPr>
        <w:pStyle w:val="NormalHanging12a"/>
      </w:pPr>
      <w:r w:rsidRPr="00133942">
        <w:t>–</w:t>
      </w:r>
      <w:r w:rsidRPr="00133942">
        <w:tab/>
        <w:t>uzimajući u obzir članak 319. Ugovora o funkcioniranju Europske unije,</w:t>
      </w:r>
    </w:p>
    <w:p w14:paraId="1C6CC00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71"/>
      </w:r>
      <w:r w:rsidRPr="00133942">
        <w:t>, a posebno njezin članak 70.,</w:t>
      </w:r>
    </w:p>
    <w:p w14:paraId="130FF522"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72"/>
      </w:r>
      <w:r w:rsidRPr="00133942">
        <w:t>, a posebno njezin članak 70.,</w:t>
      </w:r>
    </w:p>
    <w:p w14:paraId="663BE75A" w14:textId="77777777" w:rsidR="0009503D" w:rsidRPr="00133942" w:rsidRDefault="0009503D" w:rsidP="0009503D">
      <w:pPr>
        <w:pStyle w:val="NormalHanging12a"/>
      </w:pPr>
      <w:r w:rsidRPr="00133942">
        <w:t>–</w:t>
      </w:r>
      <w:r w:rsidRPr="00133942">
        <w:tab/>
        <w:t>uzimajući u obzir Uredbu (EU) 2021/819 Europskog parlamenta i Vijeća od 20. svibnja 2021. o Europskom institutu za inovacije i tehnologiju</w:t>
      </w:r>
      <w:r w:rsidRPr="00133942">
        <w:rPr>
          <w:rStyle w:val="FootnoteReference"/>
        </w:rPr>
        <w:footnoteReference w:id="173"/>
      </w:r>
      <w:r w:rsidRPr="00133942">
        <w:t>, a posebno njezin članak 23.,</w:t>
      </w:r>
    </w:p>
    <w:p w14:paraId="232744E8"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74"/>
      </w:r>
      <w:r w:rsidRPr="00133942">
        <w:t>, a posebno njezin članak 105.,</w:t>
      </w:r>
    </w:p>
    <w:p w14:paraId="348B509F" w14:textId="77777777" w:rsidR="0009503D" w:rsidRPr="00133942" w:rsidRDefault="0009503D" w:rsidP="0009503D">
      <w:pPr>
        <w:pStyle w:val="NormalHanging12a"/>
      </w:pPr>
      <w:r w:rsidRPr="00133942">
        <w:t>–</w:t>
      </w:r>
      <w:r w:rsidRPr="00133942">
        <w:tab/>
        <w:t>uzimajući u obzir članak 102. Poslovnika i Prilog V. Poslovniku,</w:t>
      </w:r>
    </w:p>
    <w:p w14:paraId="5FA0C385"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3579A467" w14:textId="77777777" w:rsidR="0009503D" w:rsidRPr="00133942" w:rsidRDefault="0009503D" w:rsidP="0009503D">
      <w:pPr>
        <w:pStyle w:val="NormalHanging12a"/>
      </w:pPr>
      <w:r w:rsidRPr="00133942">
        <w:t>–</w:t>
      </w:r>
      <w:r w:rsidRPr="00133942">
        <w:tab/>
        <w:t>uzimajući u obzir izvješće Odbora za proračunski nadzor (A10-0087/2026),</w:t>
      </w:r>
    </w:p>
    <w:p w14:paraId="16A4CA27" w14:textId="09FE0D2F" w:rsidR="0009503D" w:rsidRPr="00133942" w:rsidRDefault="0009503D" w:rsidP="0009503D">
      <w:pPr>
        <w:pStyle w:val="NormalHanging12a"/>
      </w:pPr>
      <w:r w:rsidRPr="00133942">
        <w:t>1.</w:t>
      </w:r>
      <w:r w:rsidRPr="00133942">
        <w:tab/>
        <w:t>daje razrješnicu direktoru Europskog instituta za inovacije i tehnologiju za izvršenje proračuna Instituta za financijsku godinu 2024.;</w:t>
      </w:r>
    </w:p>
    <w:p w14:paraId="4AEBFFA0" w14:textId="77777777" w:rsidR="0009503D" w:rsidRPr="00133942" w:rsidRDefault="0009503D" w:rsidP="0009503D">
      <w:pPr>
        <w:pStyle w:val="NormalHanging12a"/>
      </w:pPr>
      <w:r w:rsidRPr="00133942">
        <w:t>2.</w:t>
      </w:r>
      <w:r w:rsidRPr="00133942">
        <w:tab/>
        <w:t>iznosi svoje primjedbe u Rezoluciji u nastavku;</w:t>
      </w:r>
    </w:p>
    <w:p w14:paraId="5ABA8593"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direktoru Europskog instituta za inovacije i tehnologiju, Vijeću, Komisiji i Revizorskom sudu te da ih da na objavu u </w:t>
      </w:r>
      <w:r w:rsidRPr="00133942">
        <w:rPr>
          <w:i/>
        </w:rPr>
        <w:t>Službenom listu Europske unije</w:t>
      </w:r>
      <w:r w:rsidRPr="00133942">
        <w:t xml:space="preserve"> (serija L).</w:t>
      </w:r>
    </w:p>
    <w:p w14:paraId="40A33A2F" w14:textId="77777777" w:rsidR="0009503D" w:rsidRPr="00133942" w:rsidRDefault="0009503D" w:rsidP="0009503D"/>
    <w:p w14:paraId="50FBF87C" w14:textId="77777777" w:rsidR="0009503D" w:rsidRPr="00133942" w:rsidRDefault="0009503D" w:rsidP="0009503D">
      <w:pPr>
        <w:pStyle w:val="PageHeadingDec"/>
        <w:sectPr w:rsidR="0009503D" w:rsidRPr="00133942" w:rsidSect="00B365A8">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EB7545" w14:textId="77777777" w:rsidR="00BC5B4A" w:rsidRDefault="00BC5B4A" w:rsidP="00BC5B4A">
      <w:pPr>
        <w:pStyle w:val="ATHeading3"/>
      </w:pPr>
      <w:r>
        <w:lastRenderedPageBreak/>
        <w:t>30. Odluka Europskog parlamenta od 29. travnja 2026. o zaključenju poslovnih knjiga Europskog instituta za inovacije i tehnologiju za financijsku godinu 2024. (2025/2156(DEC))</w:t>
      </w:r>
    </w:p>
    <w:p w14:paraId="6BD8743A" w14:textId="77777777" w:rsidR="0009503D" w:rsidRPr="00133942" w:rsidRDefault="0009503D" w:rsidP="0009503D">
      <w:pPr>
        <w:pStyle w:val="EPComma"/>
      </w:pPr>
      <w:r w:rsidRPr="00133942">
        <w:rPr>
          <w:i/>
          <w:iCs/>
        </w:rPr>
        <w:t>Europski parlament</w:t>
      </w:r>
      <w:r w:rsidRPr="00133942">
        <w:t>,</w:t>
      </w:r>
    </w:p>
    <w:p w14:paraId="69EFB474" w14:textId="77777777" w:rsidR="0009503D" w:rsidRPr="00133942" w:rsidRDefault="0009503D" w:rsidP="0009503D">
      <w:pPr>
        <w:pStyle w:val="NormalHanging12a"/>
      </w:pPr>
      <w:r w:rsidRPr="00133942">
        <w:t>–</w:t>
      </w:r>
      <w:r w:rsidRPr="00133942">
        <w:tab/>
        <w:t>uzimajući u obzir završnu godišnju računovodstvenu dokumentaciju Europskog instituta za inovacije i tehnologiju za financijsku godinu 2024.,</w:t>
      </w:r>
    </w:p>
    <w:p w14:paraId="2BEAA8D3"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75"/>
      </w:r>
      <w:r w:rsidRPr="00133942">
        <w:t>,</w:t>
      </w:r>
    </w:p>
    <w:p w14:paraId="645B6298" w14:textId="724C7C6B"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7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20E2470C" w14:textId="77777777" w:rsidR="0009503D" w:rsidRPr="00133942" w:rsidRDefault="0009503D" w:rsidP="0009503D">
      <w:pPr>
        <w:pStyle w:val="NormalHanging12a"/>
      </w:pPr>
      <w:r w:rsidRPr="00133942">
        <w:t>–</w:t>
      </w:r>
      <w:r w:rsidRPr="00133942">
        <w:tab/>
        <w:t>uzimajući u obzir preporuku Vijeća od 2. ožujka 2026. o razrješnici koju treba dobiti Institut za izvršenje proračuna za financijsku godinu 2024. (05750/2026 – C10-0148/2026),</w:t>
      </w:r>
    </w:p>
    <w:p w14:paraId="23CC6B6E" w14:textId="77777777" w:rsidR="0009503D" w:rsidRPr="00133942" w:rsidRDefault="0009503D" w:rsidP="0009503D">
      <w:pPr>
        <w:pStyle w:val="NormalHanging12a"/>
      </w:pPr>
      <w:r w:rsidRPr="00133942">
        <w:t>–</w:t>
      </w:r>
      <w:r w:rsidRPr="00133942">
        <w:tab/>
        <w:t>uzimajući u obzir članak 319. Ugovora o funkcioniranju Europske unije,</w:t>
      </w:r>
    </w:p>
    <w:p w14:paraId="74422D2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77"/>
      </w:r>
      <w:r w:rsidRPr="00133942">
        <w:t>, a posebno njezin članak 70.,</w:t>
      </w:r>
    </w:p>
    <w:p w14:paraId="29CB3B56"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78"/>
      </w:r>
      <w:r w:rsidRPr="00133942">
        <w:t>, a posebno njezin članak 70.,</w:t>
      </w:r>
    </w:p>
    <w:p w14:paraId="74B029FB" w14:textId="77777777" w:rsidR="0009503D" w:rsidRPr="00133942" w:rsidRDefault="0009503D" w:rsidP="0009503D">
      <w:pPr>
        <w:pStyle w:val="NormalHanging12a"/>
      </w:pPr>
      <w:r w:rsidRPr="00133942">
        <w:t>–</w:t>
      </w:r>
      <w:r w:rsidRPr="00133942">
        <w:tab/>
        <w:t>uzimajući u obzir Uredbu (EU) 2021/819 Europskog parlamenta i Vijeća od 20. svibnja 2021. o Europskom institutu za inovacije i tehnologiju</w:t>
      </w:r>
      <w:r w:rsidRPr="00133942">
        <w:rPr>
          <w:rStyle w:val="FootnoteReference"/>
        </w:rPr>
        <w:footnoteReference w:id="179"/>
      </w:r>
      <w:r w:rsidRPr="00133942">
        <w:t>, a posebno njezin članak 23.,</w:t>
      </w:r>
    </w:p>
    <w:p w14:paraId="254776ED"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80"/>
      </w:r>
      <w:r w:rsidRPr="00133942">
        <w:t>, a posebno njezin članak 105.,</w:t>
      </w:r>
    </w:p>
    <w:p w14:paraId="41AA1593" w14:textId="77777777" w:rsidR="0009503D" w:rsidRPr="00133942" w:rsidRDefault="0009503D" w:rsidP="0009503D">
      <w:pPr>
        <w:pStyle w:val="NormalHanging12a"/>
      </w:pPr>
      <w:r w:rsidRPr="00133942">
        <w:t>–</w:t>
      </w:r>
      <w:r w:rsidRPr="00133942">
        <w:tab/>
        <w:t>uzimajući u obzir članak 102. Poslovnika i Prilog V. Poslovniku,</w:t>
      </w:r>
    </w:p>
    <w:p w14:paraId="350A7A13"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DFA044A" w14:textId="77777777" w:rsidR="0009503D" w:rsidRPr="00133942" w:rsidRDefault="0009503D" w:rsidP="0009503D">
      <w:pPr>
        <w:pStyle w:val="NormalHanging12a"/>
      </w:pPr>
      <w:r w:rsidRPr="00133942">
        <w:t>–</w:t>
      </w:r>
      <w:r w:rsidRPr="00133942">
        <w:tab/>
        <w:t>uzimajući u obzir izvješće Odbora za proračunski nadzor (A10-0087/2026),</w:t>
      </w:r>
    </w:p>
    <w:p w14:paraId="2B837F79" w14:textId="77777777" w:rsidR="0009503D" w:rsidRPr="00133942" w:rsidRDefault="0009503D" w:rsidP="0009503D">
      <w:pPr>
        <w:pStyle w:val="NormalHanging12a"/>
      </w:pPr>
      <w:r w:rsidRPr="00133942">
        <w:t>1.</w:t>
      </w:r>
      <w:r w:rsidRPr="00133942">
        <w:tab/>
        <w:t>odobrava zaključenje poslovnih knjiga Europskog instituta za inovacije i tehnologiju za financijsku godinu 2024.;</w:t>
      </w:r>
    </w:p>
    <w:p w14:paraId="6EBE10B5" w14:textId="77777777" w:rsidR="0009503D" w:rsidRPr="00133942" w:rsidRDefault="0009503D" w:rsidP="0009503D">
      <w:pPr>
        <w:pStyle w:val="NormalHanging12a"/>
      </w:pPr>
      <w:r w:rsidRPr="00133942">
        <w:t>2.</w:t>
      </w:r>
      <w:r w:rsidRPr="00133942">
        <w:tab/>
        <w:t xml:space="preserve">nalaže svojoj predsjednici da ovu Odluku proslijedi direktoru Europskog instituta za inovacije i tehnologiju, Vijeću, Komisiji i Revizorskom sudu te da je da na objavu u </w:t>
      </w:r>
      <w:r w:rsidRPr="00133942">
        <w:rPr>
          <w:i/>
        </w:rPr>
        <w:t>Službenom listu Europske unije</w:t>
      </w:r>
      <w:r w:rsidRPr="00133942">
        <w:t xml:space="preserve"> (serija L).</w:t>
      </w:r>
    </w:p>
    <w:p w14:paraId="0C93E219" w14:textId="77777777" w:rsidR="0009503D" w:rsidRPr="00133942" w:rsidRDefault="0009503D" w:rsidP="0009503D"/>
    <w:p w14:paraId="205593C1" w14:textId="77777777" w:rsidR="0009503D" w:rsidRPr="00133942" w:rsidRDefault="0009503D" w:rsidP="0009503D"/>
    <w:p w14:paraId="0E120F36" w14:textId="569CF7FC" w:rsidR="0009503D" w:rsidRPr="00133942" w:rsidRDefault="0009503D" w:rsidP="0009503D">
      <w:pPr>
        <w:pStyle w:val="PageHeadingDec"/>
      </w:pPr>
    </w:p>
    <w:p w14:paraId="65DE31A7" w14:textId="77777777" w:rsidR="0009503D" w:rsidRPr="00133942" w:rsidRDefault="0009503D" w:rsidP="0009503D">
      <w:pPr>
        <w:pStyle w:val="PageHeadingDec"/>
        <w:sectPr w:rsidR="0009503D" w:rsidRPr="00133942" w:rsidSect="00B365A8">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F7FE05" w14:textId="77777777" w:rsidR="00BC5B4A" w:rsidRDefault="00BC5B4A" w:rsidP="00BC5B4A">
      <w:pPr>
        <w:pStyle w:val="ATHeading3"/>
      </w:pPr>
      <w:r>
        <w:lastRenderedPageBreak/>
        <w:t>31. Odluka Europskog parlamenta od 29. travnja 2026. o razrješnici za izvršenje proračuna Europskog nadzornog tijela za rad za financijsku godinu 2024. (2025/2156(DEC))</w:t>
      </w:r>
    </w:p>
    <w:p w14:paraId="78750109" w14:textId="77777777" w:rsidR="0009503D" w:rsidRPr="00133942" w:rsidRDefault="0009503D" w:rsidP="0009503D">
      <w:pPr>
        <w:pStyle w:val="EPComma"/>
      </w:pPr>
      <w:r w:rsidRPr="00133942">
        <w:rPr>
          <w:i/>
          <w:iCs/>
        </w:rPr>
        <w:t>Europski parlament</w:t>
      </w:r>
      <w:r w:rsidRPr="00133942">
        <w:t>,</w:t>
      </w:r>
    </w:p>
    <w:p w14:paraId="3BB5AEC1"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rad za financijsku godinu 2024.,</w:t>
      </w:r>
    </w:p>
    <w:p w14:paraId="43FDFEF3"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81"/>
      </w:r>
      <w:r w:rsidRPr="00133942">
        <w:t>,</w:t>
      </w:r>
    </w:p>
    <w:p w14:paraId="022A8C25" w14:textId="7B4E057C"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8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54F0F14"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35024F7B" w14:textId="77777777" w:rsidR="0009503D" w:rsidRPr="00133942" w:rsidRDefault="0009503D" w:rsidP="0009503D">
      <w:pPr>
        <w:pStyle w:val="NormalHanging12a"/>
      </w:pPr>
      <w:r w:rsidRPr="00133942">
        <w:t>–</w:t>
      </w:r>
      <w:r w:rsidRPr="00133942">
        <w:tab/>
        <w:t>uzimajući u obzir članak 319. Ugovora o funkcioniranju Europske unije,</w:t>
      </w:r>
    </w:p>
    <w:p w14:paraId="34AFEAA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83"/>
      </w:r>
      <w:r w:rsidRPr="00133942">
        <w:t>, a posebno njezin članak 70.,</w:t>
      </w:r>
    </w:p>
    <w:p w14:paraId="5BCA5273"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84"/>
      </w:r>
      <w:r w:rsidRPr="00133942">
        <w:t>, a posebno njezin članak 70.,</w:t>
      </w:r>
    </w:p>
    <w:p w14:paraId="7BC9E5AF" w14:textId="77777777" w:rsidR="0009503D" w:rsidRPr="00133942" w:rsidRDefault="0009503D" w:rsidP="0009503D">
      <w:pPr>
        <w:pStyle w:val="NormalHanging12a"/>
      </w:pPr>
      <w:r w:rsidRPr="00133942">
        <w:t>–</w:t>
      </w:r>
      <w:r w:rsidRPr="00133942">
        <w:tab/>
        <w:t>uzimajući u obzir Uredbu (EU) 2019/1149 Europskog parlamenta i Vijeća od 20. lipnja 2019. o osnivanju Europskog nadzornog tijela za rad, izmjeni uredaba (EZ) br. 883/2004, (EU) br. 492/2011 i (EU) 2016/589 i stavljanju izvan snage Odluke (EU) 2016/344</w:t>
      </w:r>
      <w:r w:rsidRPr="00133942">
        <w:rPr>
          <w:rStyle w:val="FootnoteReference"/>
        </w:rPr>
        <w:footnoteReference w:id="185"/>
      </w:r>
      <w:r w:rsidRPr="00133942">
        <w:t>, a posebno njezin članak 28.,</w:t>
      </w:r>
    </w:p>
    <w:p w14:paraId="0B7D5799"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86"/>
      </w:r>
      <w:r w:rsidRPr="00133942">
        <w:t>, a posebno njezin članak 105.,</w:t>
      </w:r>
    </w:p>
    <w:p w14:paraId="62964725"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3A3449FB"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0306FF79" w14:textId="77777777" w:rsidR="0009503D" w:rsidRPr="00133942" w:rsidRDefault="0009503D" w:rsidP="0009503D">
      <w:pPr>
        <w:pStyle w:val="NormalHanging12a"/>
      </w:pPr>
      <w:r w:rsidRPr="00133942">
        <w:t>–</w:t>
      </w:r>
      <w:r w:rsidRPr="00133942">
        <w:tab/>
        <w:t>uzimajući u obzir izvješće Odbora za proračunski nadzor (A10-0087/2026),</w:t>
      </w:r>
    </w:p>
    <w:p w14:paraId="3E837DE7" w14:textId="77777777" w:rsidR="0009503D" w:rsidRPr="00133942" w:rsidRDefault="0009503D" w:rsidP="0009503D">
      <w:pPr>
        <w:pStyle w:val="NormalHanging12a"/>
      </w:pPr>
      <w:r w:rsidRPr="00133942">
        <w:t>1.</w:t>
      </w:r>
      <w:r w:rsidRPr="00133942">
        <w:tab/>
        <w:t>daje razrješnicu izvršnom direktoru Europskog nadzornog tijela za rad za izvršenje proračuna Nadzornog tijela za financijsku godinu 2024.;</w:t>
      </w:r>
    </w:p>
    <w:p w14:paraId="5581E28E" w14:textId="77777777" w:rsidR="0009503D" w:rsidRPr="00133942" w:rsidRDefault="0009503D" w:rsidP="0009503D">
      <w:pPr>
        <w:pStyle w:val="NormalHanging12a"/>
      </w:pPr>
      <w:r w:rsidRPr="00133942">
        <w:t>2.</w:t>
      </w:r>
      <w:r w:rsidRPr="00133942">
        <w:tab/>
        <w:t>iznosi svoje primjedbe u Rezoluciji u nastavku;</w:t>
      </w:r>
    </w:p>
    <w:p w14:paraId="72DD580B"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Europskog nadzornog tijela za rad, Vijeću, Komisiji i Revizorskom sudu te da ih da na objavu u </w:t>
      </w:r>
      <w:r w:rsidRPr="00133942">
        <w:rPr>
          <w:i/>
        </w:rPr>
        <w:t>Službenom listu Europske unije</w:t>
      </w:r>
      <w:r w:rsidRPr="00133942">
        <w:t xml:space="preserve"> (serija L).</w:t>
      </w:r>
    </w:p>
    <w:p w14:paraId="3087A4DE" w14:textId="77777777" w:rsidR="0009503D" w:rsidRPr="00133942" w:rsidRDefault="0009503D" w:rsidP="0009503D"/>
    <w:p w14:paraId="5ECCB0B0" w14:textId="77777777" w:rsidR="0009503D" w:rsidRPr="00133942" w:rsidRDefault="0009503D" w:rsidP="0009503D">
      <w:pPr>
        <w:pStyle w:val="PageHeadingDec"/>
        <w:sectPr w:rsidR="0009503D" w:rsidRPr="00133942" w:rsidSect="00B365A8">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3EF15C" w14:textId="77777777" w:rsidR="00BC5B4A" w:rsidRDefault="00BC5B4A" w:rsidP="00BC5B4A">
      <w:pPr>
        <w:pStyle w:val="ATHeading3"/>
      </w:pPr>
      <w:r>
        <w:lastRenderedPageBreak/>
        <w:t>32. Odluka Europskog parlamenta od 29. travnja 2026. o zaključenju poslovnih knjiga Europskog nadzornog tijela za rad za financijsku godinu 2024. (2025/2156(DEC))</w:t>
      </w:r>
    </w:p>
    <w:p w14:paraId="085100C4" w14:textId="77777777" w:rsidR="0009503D" w:rsidRPr="00133942" w:rsidRDefault="0009503D" w:rsidP="0009503D">
      <w:pPr>
        <w:pStyle w:val="EPComma"/>
      </w:pPr>
      <w:r w:rsidRPr="00133942">
        <w:rPr>
          <w:i/>
          <w:iCs/>
        </w:rPr>
        <w:t>Europski parlament</w:t>
      </w:r>
      <w:r w:rsidRPr="00133942">
        <w:t>,</w:t>
      </w:r>
    </w:p>
    <w:p w14:paraId="269722DE"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rad za financijsku godinu 2024.,</w:t>
      </w:r>
    </w:p>
    <w:p w14:paraId="0F2152F4"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87"/>
      </w:r>
      <w:r w:rsidRPr="00133942">
        <w:t>,</w:t>
      </w:r>
    </w:p>
    <w:p w14:paraId="0C7805E1" w14:textId="7B35668C"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8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38634CB"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7EA44874" w14:textId="77777777" w:rsidR="0009503D" w:rsidRPr="00133942" w:rsidRDefault="0009503D" w:rsidP="0009503D">
      <w:pPr>
        <w:pStyle w:val="NormalHanging12a"/>
      </w:pPr>
      <w:r w:rsidRPr="00133942">
        <w:t>–</w:t>
      </w:r>
      <w:r w:rsidRPr="00133942">
        <w:tab/>
        <w:t>uzimajući u obzir članak 319. Ugovora o funkcioniranju Europske unije,</w:t>
      </w:r>
    </w:p>
    <w:p w14:paraId="7F7C7BF4"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89"/>
      </w:r>
      <w:r w:rsidRPr="00133942">
        <w:t>, a posebno njezin članak 70.,</w:t>
      </w:r>
    </w:p>
    <w:p w14:paraId="65AC3C8B"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90"/>
      </w:r>
      <w:r w:rsidRPr="00133942">
        <w:t>, a posebno njezin članak 70.,</w:t>
      </w:r>
    </w:p>
    <w:p w14:paraId="1B9B98E9" w14:textId="77777777" w:rsidR="0009503D" w:rsidRPr="00133942" w:rsidRDefault="0009503D" w:rsidP="0009503D">
      <w:pPr>
        <w:pStyle w:val="NormalHanging12a"/>
      </w:pPr>
      <w:r w:rsidRPr="00133942">
        <w:t>–</w:t>
      </w:r>
      <w:r w:rsidRPr="00133942">
        <w:tab/>
        <w:t>uzimajući u obzir Uredbu (EU) 2019/1149 Europskog parlamenta i Vijeća od 20. lipnja 2019. o osnivanju Europskog nadzornog tijela za rad, izmjeni uredaba (EZ) br. 883/2004, (EU) br. 492/2011 i (EU) 2016/589 i stavljanju izvan snage Odluke (EU) 2016/344</w:t>
      </w:r>
      <w:r w:rsidRPr="00133942">
        <w:rPr>
          <w:rStyle w:val="FootnoteReference"/>
        </w:rPr>
        <w:footnoteReference w:id="191"/>
      </w:r>
      <w:r w:rsidRPr="00133942">
        <w:t>, a posebno njezin članak 28.,</w:t>
      </w:r>
    </w:p>
    <w:p w14:paraId="3B45D226"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92"/>
      </w:r>
      <w:r w:rsidRPr="00133942">
        <w:t>, a posebno njezin članak 105.,</w:t>
      </w:r>
    </w:p>
    <w:p w14:paraId="009BDBCB" w14:textId="77777777" w:rsidR="0009503D" w:rsidRPr="00133942" w:rsidRDefault="0009503D" w:rsidP="0009503D">
      <w:pPr>
        <w:pStyle w:val="NormalHanging12a"/>
      </w:pPr>
      <w:r w:rsidRPr="00133942">
        <w:t>–</w:t>
      </w:r>
      <w:r w:rsidRPr="00133942">
        <w:tab/>
        <w:t>uzimajući u obzir članak 102. Poslovnika i Prilog V. Poslovniku,</w:t>
      </w:r>
    </w:p>
    <w:p w14:paraId="764BA201"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4E930776" w14:textId="77777777" w:rsidR="0009503D" w:rsidRPr="00133942" w:rsidRDefault="0009503D" w:rsidP="0009503D">
      <w:pPr>
        <w:pStyle w:val="NormalHanging12a"/>
      </w:pPr>
      <w:r w:rsidRPr="00133942">
        <w:t>–</w:t>
      </w:r>
      <w:r w:rsidRPr="00133942">
        <w:tab/>
        <w:t>uzimajući u obzir izvješće Odbora za proračunski nadzor (A10-0087/2026),</w:t>
      </w:r>
    </w:p>
    <w:p w14:paraId="79920C0F" w14:textId="77777777" w:rsidR="0009503D" w:rsidRPr="00133942" w:rsidRDefault="0009503D" w:rsidP="0009503D">
      <w:pPr>
        <w:pStyle w:val="NormalHanging12a"/>
      </w:pPr>
      <w:r w:rsidRPr="00133942">
        <w:t>1.</w:t>
      </w:r>
      <w:r w:rsidRPr="00133942">
        <w:tab/>
        <w:t>odobrava zaključenje poslovnih knjiga Europskog nadzornog tijela za rad za financijsku godinu 2024.;</w:t>
      </w:r>
    </w:p>
    <w:p w14:paraId="72E5A59D" w14:textId="77777777" w:rsidR="0009503D" w:rsidRPr="00133942" w:rsidRDefault="0009503D" w:rsidP="0009503D">
      <w:pPr>
        <w:pStyle w:val="NormalHanging12a"/>
      </w:pPr>
      <w:r w:rsidRPr="00133942">
        <w:t>2.</w:t>
      </w:r>
      <w:r w:rsidRPr="00133942">
        <w:tab/>
        <w:t xml:space="preserve">nalaže svojoj predsjednici da ovu Odluku proslijedi izvršnom direktoru Europskog nadzornog tijela za rad, Vijeću, Komisiji i Revizorskom sudu te da je da na objavu u </w:t>
      </w:r>
      <w:r w:rsidRPr="00133942">
        <w:rPr>
          <w:i/>
        </w:rPr>
        <w:t>Službenom listu Europske unije</w:t>
      </w:r>
      <w:r w:rsidRPr="00133942">
        <w:t xml:space="preserve"> (serija L).</w:t>
      </w:r>
    </w:p>
    <w:p w14:paraId="6F0F7623" w14:textId="77777777" w:rsidR="0009503D" w:rsidRPr="00133942" w:rsidRDefault="0009503D" w:rsidP="0009503D"/>
    <w:p w14:paraId="3F341187" w14:textId="77777777" w:rsidR="0009503D" w:rsidRPr="00133942" w:rsidRDefault="0009503D" w:rsidP="0009503D"/>
    <w:p w14:paraId="4B9148C6" w14:textId="43BD9142" w:rsidR="0009503D" w:rsidRPr="00133942" w:rsidRDefault="0009503D" w:rsidP="0009503D">
      <w:pPr>
        <w:pStyle w:val="PageHeadingDec"/>
      </w:pPr>
    </w:p>
    <w:p w14:paraId="1FA1C0E1" w14:textId="77777777" w:rsidR="0009503D" w:rsidRPr="00133942" w:rsidRDefault="0009503D" w:rsidP="0009503D">
      <w:pPr>
        <w:pStyle w:val="PageHeadingDec"/>
        <w:sectPr w:rsidR="0009503D" w:rsidRPr="00133942" w:rsidSect="00B365A8">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F329B4" w14:textId="77777777" w:rsidR="00BC5B4A" w:rsidRDefault="00BC5B4A" w:rsidP="00BC5B4A">
      <w:pPr>
        <w:pStyle w:val="ATHeading3"/>
      </w:pPr>
      <w:r>
        <w:lastRenderedPageBreak/>
        <w:t>33. Odluka Europskog parlamenta od 29. travnja 2026. o razrješnici za izvršenje proračuna Europske agencije za lijekove za financijsku godinu 2024. (2025/2156(DEC))</w:t>
      </w:r>
    </w:p>
    <w:p w14:paraId="2D93F6A0" w14:textId="77777777" w:rsidR="0009503D" w:rsidRPr="00133942" w:rsidRDefault="0009503D" w:rsidP="0009503D">
      <w:pPr>
        <w:pStyle w:val="EPComma"/>
      </w:pPr>
      <w:r w:rsidRPr="00133942">
        <w:rPr>
          <w:i/>
          <w:iCs/>
        </w:rPr>
        <w:t>Europski parlament</w:t>
      </w:r>
      <w:r w:rsidRPr="00133942">
        <w:t>,</w:t>
      </w:r>
    </w:p>
    <w:p w14:paraId="20692588" w14:textId="77777777" w:rsidR="0009503D" w:rsidRPr="00133942" w:rsidRDefault="0009503D" w:rsidP="0009503D">
      <w:pPr>
        <w:pStyle w:val="NormalHanging12a"/>
      </w:pPr>
      <w:r w:rsidRPr="00133942">
        <w:t>–</w:t>
      </w:r>
      <w:r w:rsidRPr="00133942">
        <w:tab/>
        <w:t>uzimajući u obzir završnu godišnju računovodstvenu dokumentaciju Europske agencije za lijekove za financijsku godinu 2024.,</w:t>
      </w:r>
    </w:p>
    <w:p w14:paraId="7CD18EDF"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93"/>
      </w:r>
      <w:r w:rsidRPr="00133942">
        <w:t>,</w:t>
      </w:r>
    </w:p>
    <w:p w14:paraId="0E62F142" w14:textId="4AABF67B"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19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04CE285A"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73EEC116" w14:textId="77777777" w:rsidR="0009503D" w:rsidRPr="00133942" w:rsidRDefault="0009503D" w:rsidP="0009503D">
      <w:pPr>
        <w:pStyle w:val="NormalHanging12a"/>
      </w:pPr>
      <w:r w:rsidRPr="00133942">
        <w:t>–</w:t>
      </w:r>
      <w:r w:rsidRPr="00133942">
        <w:tab/>
        <w:t>uzimajući u obzir članak 319. Ugovora o funkcioniranju Europske unije,</w:t>
      </w:r>
    </w:p>
    <w:p w14:paraId="29725245"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195"/>
      </w:r>
      <w:r w:rsidRPr="00133942">
        <w:t>, a posebno njezin članak 70.,</w:t>
      </w:r>
    </w:p>
    <w:p w14:paraId="21CADC7D"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196"/>
      </w:r>
      <w:r w:rsidRPr="00133942">
        <w:t>, a posebno njezin članak 70.,</w:t>
      </w:r>
    </w:p>
    <w:p w14:paraId="7E795C75" w14:textId="77777777" w:rsidR="0009503D" w:rsidRPr="00133942" w:rsidRDefault="0009503D" w:rsidP="0009503D">
      <w:pPr>
        <w:pStyle w:val="NormalHanging12a"/>
      </w:pPr>
      <w:r w:rsidRPr="00133942">
        <w:t>–</w:t>
      </w:r>
      <w:r w:rsidRPr="00133942">
        <w:tab/>
        <w:t>uzimajući u obzir Uredbu (EZ) br. 726/2004 Europskog parlamenta i Vijeća od 31. ožujka 2004. o utvrđivanju postupaka odobravanja primjene i postupaka nadzora nad primjenom lijekova koji se rabe u humanoj i veterinarskoj medicini, te uspostavi Europske agencije za lijekove</w:t>
      </w:r>
      <w:r w:rsidRPr="00133942">
        <w:rPr>
          <w:rStyle w:val="FootnoteReference"/>
        </w:rPr>
        <w:footnoteReference w:id="197"/>
      </w:r>
      <w:r w:rsidRPr="00133942">
        <w:t>, a posebno njezin članak 68.,</w:t>
      </w:r>
    </w:p>
    <w:p w14:paraId="10DCE56D"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198"/>
      </w:r>
      <w:r w:rsidRPr="00133942">
        <w:t>, a posebno njezin članak 105.,</w:t>
      </w:r>
    </w:p>
    <w:p w14:paraId="055A2FE3" w14:textId="77777777" w:rsidR="0009503D" w:rsidRPr="00133942" w:rsidRDefault="0009503D" w:rsidP="0009503D">
      <w:pPr>
        <w:pStyle w:val="NormalHanging12a"/>
      </w:pPr>
      <w:r w:rsidRPr="00133942">
        <w:t>–</w:t>
      </w:r>
      <w:r w:rsidRPr="00133942">
        <w:tab/>
        <w:t>uzimajući u obzir članak 102. Poslovnika i Prilog V. Poslovniku,</w:t>
      </w:r>
    </w:p>
    <w:p w14:paraId="6FEBCE29"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4450EBA9" w14:textId="77777777" w:rsidR="0009503D" w:rsidRPr="00133942" w:rsidRDefault="0009503D" w:rsidP="0009503D">
      <w:pPr>
        <w:pStyle w:val="NormalHanging12a"/>
      </w:pPr>
      <w:r w:rsidRPr="00133942">
        <w:t>–</w:t>
      </w:r>
      <w:r w:rsidRPr="00133942">
        <w:tab/>
        <w:t>uzimajući u obzir izvješće Odbora za proračunski nadzor (A10-0087/2026),</w:t>
      </w:r>
    </w:p>
    <w:p w14:paraId="6F6D9A78" w14:textId="77777777" w:rsidR="0009503D" w:rsidRPr="00133942" w:rsidRDefault="0009503D" w:rsidP="0009503D">
      <w:pPr>
        <w:pStyle w:val="NormalHanging12a"/>
      </w:pPr>
      <w:r w:rsidRPr="00133942">
        <w:t>1.</w:t>
      </w:r>
      <w:r w:rsidRPr="00133942">
        <w:tab/>
        <w:t>daje razrješnicu izvršnoj direktorici Europske agencije za lijekove za izvršenje proračuna Agencije za financijsku godinu 2024.;</w:t>
      </w:r>
    </w:p>
    <w:p w14:paraId="5ACBD2E5" w14:textId="77777777" w:rsidR="0009503D" w:rsidRPr="00133942" w:rsidRDefault="0009503D" w:rsidP="0009503D">
      <w:pPr>
        <w:pStyle w:val="NormalHanging12a"/>
      </w:pPr>
      <w:r w:rsidRPr="00133942">
        <w:t>2.</w:t>
      </w:r>
      <w:r w:rsidRPr="00133942">
        <w:tab/>
        <w:t>iznosi svoje primjedbe u Rezoluciji u nastavku;</w:t>
      </w:r>
    </w:p>
    <w:p w14:paraId="58668B35"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Europske agencije za lijekove, Vijeću, Komisiji i Revizorskom sudu te da ih da na objavu u </w:t>
      </w:r>
      <w:r w:rsidRPr="00133942">
        <w:rPr>
          <w:i/>
        </w:rPr>
        <w:t>Službenom listu Europske unije</w:t>
      </w:r>
      <w:r w:rsidRPr="00133942">
        <w:t xml:space="preserve"> (serija L).</w:t>
      </w:r>
    </w:p>
    <w:p w14:paraId="70F75F4C" w14:textId="77777777" w:rsidR="0009503D" w:rsidRPr="00133942" w:rsidRDefault="0009503D" w:rsidP="0009503D"/>
    <w:p w14:paraId="5D0FC7CA" w14:textId="77777777" w:rsidR="0009503D" w:rsidRPr="00133942" w:rsidRDefault="0009503D" w:rsidP="0009503D">
      <w:pPr>
        <w:pStyle w:val="PageHeadingDec"/>
        <w:sectPr w:rsidR="0009503D" w:rsidRPr="00133942" w:rsidSect="00B365A8">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A01430" w14:textId="77777777" w:rsidR="00BC5B4A" w:rsidRDefault="00BC5B4A" w:rsidP="00BC5B4A">
      <w:pPr>
        <w:pStyle w:val="ATHeading3"/>
      </w:pPr>
      <w:r>
        <w:lastRenderedPageBreak/>
        <w:t>34. Odluka Europskog parlamenta od 29. travnja 2026. o zaključenju poslovnih knjiga Europske agencije za lijekove za financijsku godinu 2024. (2025/2156(DEC))</w:t>
      </w:r>
    </w:p>
    <w:p w14:paraId="0D5D73F4" w14:textId="77777777" w:rsidR="0009503D" w:rsidRPr="00133942" w:rsidRDefault="0009503D" w:rsidP="0009503D">
      <w:pPr>
        <w:pStyle w:val="EPComma"/>
      </w:pPr>
      <w:r w:rsidRPr="00133942">
        <w:rPr>
          <w:i/>
          <w:iCs/>
        </w:rPr>
        <w:t>Europski parlament</w:t>
      </w:r>
      <w:r w:rsidRPr="00133942">
        <w:t>,</w:t>
      </w:r>
    </w:p>
    <w:p w14:paraId="553607AB" w14:textId="77777777" w:rsidR="0009503D" w:rsidRPr="00133942" w:rsidRDefault="0009503D" w:rsidP="0009503D">
      <w:pPr>
        <w:pStyle w:val="NormalHanging12a"/>
      </w:pPr>
      <w:r w:rsidRPr="00133942">
        <w:t>–</w:t>
      </w:r>
      <w:r w:rsidRPr="00133942">
        <w:tab/>
        <w:t>uzimajući u obzir završnu godišnju računovodstvenu dokumentaciju Europske agencije za lijekove za financijsku godinu 2024.,</w:t>
      </w:r>
    </w:p>
    <w:p w14:paraId="14D11586"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199"/>
      </w:r>
      <w:r w:rsidRPr="00133942">
        <w:t>,</w:t>
      </w:r>
    </w:p>
    <w:p w14:paraId="34336676" w14:textId="421B9CA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0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2EE79DC"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1C5C138" w14:textId="77777777" w:rsidR="0009503D" w:rsidRPr="00133942" w:rsidRDefault="0009503D" w:rsidP="0009503D">
      <w:pPr>
        <w:pStyle w:val="NormalHanging12a"/>
      </w:pPr>
      <w:r w:rsidRPr="00133942">
        <w:t>–</w:t>
      </w:r>
      <w:r w:rsidRPr="00133942">
        <w:tab/>
        <w:t>uzimajući u obzir članak 319. Ugovora o funkcioniranju Europske unije,</w:t>
      </w:r>
    </w:p>
    <w:p w14:paraId="1A924216"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01"/>
      </w:r>
      <w:r w:rsidRPr="00133942">
        <w:t>, a posebno njezin članak 70.,</w:t>
      </w:r>
    </w:p>
    <w:p w14:paraId="77FDF712"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02"/>
      </w:r>
      <w:r w:rsidRPr="00133942">
        <w:t>, a posebno njezin članak 70.,</w:t>
      </w:r>
    </w:p>
    <w:p w14:paraId="64FC5D68" w14:textId="77777777" w:rsidR="0009503D" w:rsidRPr="00133942" w:rsidRDefault="0009503D" w:rsidP="0009503D">
      <w:pPr>
        <w:pStyle w:val="NormalHanging12a"/>
      </w:pPr>
      <w:r w:rsidRPr="00133942">
        <w:t>–</w:t>
      </w:r>
      <w:r w:rsidRPr="00133942">
        <w:tab/>
        <w:t>uzimajući u obzir Uredbu (EZ) br. 726/2004 Europskog parlamenta i Vijeća od 31. ožujka 2004. o utvrđivanju postupaka odobravanja primjene i postupaka nadzora nad primjenom lijekova koji se rabe u humanoj i veterinarskoj medicini, te uspostavi Europske agencije za lijekove</w:t>
      </w:r>
      <w:r w:rsidRPr="00133942">
        <w:rPr>
          <w:rStyle w:val="FootnoteReference"/>
        </w:rPr>
        <w:footnoteReference w:id="203"/>
      </w:r>
      <w:r w:rsidRPr="00133942">
        <w:t>, a posebno njezin članak 68.,</w:t>
      </w:r>
    </w:p>
    <w:p w14:paraId="40983FF7"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04"/>
      </w:r>
      <w:r w:rsidRPr="00133942">
        <w:t>, a posebno njezin članak 105.,</w:t>
      </w:r>
    </w:p>
    <w:p w14:paraId="2BDAB0C3" w14:textId="77777777" w:rsidR="0009503D" w:rsidRPr="00133942" w:rsidRDefault="0009503D" w:rsidP="0009503D">
      <w:pPr>
        <w:pStyle w:val="NormalHanging12a"/>
      </w:pPr>
      <w:r w:rsidRPr="00133942">
        <w:t>–</w:t>
      </w:r>
      <w:r w:rsidRPr="00133942">
        <w:tab/>
        <w:t>uzimajući u obzir članak 102. Poslovnika i Prilog V. Poslovniku,</w:t>
      </w:r>
    </w:p>
    <w:p w14:paraId="7FBBEDFF"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7A64293" w14:textId="77777777" w:rsidR="0009503D" w:rsidRPr="00133942" w:rsidRDefault="0009503D" w:rsidP="0009503D">
      <w:pPr>
        <w:pStyle w:val="NormalHanging12a"/>
      </w:pPr>
      <w:r w:rsidRPr="00133942">
        <w:t>–</w:t>
      </w:r>
      <w:r w:rsidRPr="00133942">
        <w:tab/>
        <w:t>uzimajući u obzir izvješće Odbora za proračunski nadzor (A10-0087/2026),</w:t>
      </w:r>
    </w:p>
    <w:p w14:paraId="7054F3D1" w14:textId="77777777" w:rsidR="0009503D" w:rsidRPr="00133942" w:rsidRDefault="0009503D" w:rsidP="0009503D">
      <w:pPr>
        <w:pStyle w:val="NormalHanging12a"/>
      </w:pPr>
      <w:r w:rsidRPr="00133942">
        <w:t>1.</w:t>
      </w:r>
      <w:r w:rsidRPr="00133942">
        <w:tab/>
        <w:t>odobrava zaključenje poslovnih knjiga Europske agencije za lijekove za financijsku godinu 2024.;</w:t>
      </w:r>
    </w:p>
    <w:p w14:paraId="061A80C8" w14:textId="77777777" w:rsidR="0009503D" w:rsidRPr="00133942" w:rsidRDefault="0009503D" w:rsidP="0009503D">
      <w:pPr>
        <w:pStyle w:val="NormalHanging12a"/>
      </w:pPr>
      <w:r w:rsidRPr="00133942">
        <w:t>2.</w:t>
      </w:r>
      <w:r w:rsidRPr="00133942">
        <w:tab/>
        <w:t xml:space="preserve">nalaže svojoj predsjednici da ovu Odluku proslijedi izvršnoj direktorici Europske agencije za lijekove, Vijeću, Komisiji i Revizorskom sudu te da je da na objavu u </w:t>
      </w:r>
      <w:r w:rsidRPr="00133942">
        <w:rPr>
          <w:i/>
        </w:rPr>
        <w:t>Službenom listu Europske unije</w:t>
      </w:r>
      <w:r w:rsidRPr="00133942">
        <w:t xml:space="preserve"> (serija L).</w:t>
      </w:r>
    </w:p>
    <w:p w14:paraId="41CB22D7" w14:textId="77777777" w:rsidR="0009503D" w:rsidRPr="00133942" w:rsidRDefault="0009503D" w:rsidP="0009503D"/>
    <w:p w14:paraId="29047610" w14:textId="77777777" w:rsidR="0009503D" w:rsidRPr="00133942" w:rsidRDefault="0009503D" w:rsidP="0009503D"/>
    <w:p w14:paraId="2B320321" w14:textId="4A884D27" w:rsidR="0009503D" w:rsidRPr="00133942" w:rsidRDefault="0009503D" w:rsidP="0009503D">
      <w:pPr>
        <w:pStyle w:val="PageHeadingDec"/>
      </w:pPr>
    </w:p>
    <w:p w14:paraId="38AECF1F" w14:textId="77777777" w:rsidR="0009503D" w:rsidRPr="00133942" w:rsidRDefault="0009503D" w:rsidP="0009503D">
      <w:pPr>
        <w:pStyle w:val="PageHeadingDec"/>
        <w:sectPr w:rsidR="0009503D" w:rsidRPr="00133942" w:rsidSect="00B365A8">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E20C9B" w14:textId="77777777" w:rsidR="00BC5B4A" w:rsidRDefault="00BC5B4A" w:rsidP="00BC5B4A">
      <w:pPr>
        <w:pStyle w:val="ATHeading3"/>
      </w:pPr>
      <w:r>
        <w:lastRenderedPageBreak/>
        <w:t>35. Odluka Europskog parlamenta od 29. travnja 2026. o razrješnici za izvršenje proračuna Agencije Europske unije za droge (prije 2. srpnja 2024.: Europski centar za praćenje droga i ovisnosti o drogama) za financijsku godinu 2024. (2025/2156(DEC))</w:t>
      </w:r>
    </w:p>
    <w:p w14:paraId="19A187BC" w14:textId="77777777" w:rsidR="0009503D" w:rsidRPr="00133942" w:rsidRDefault="0009503D" w:rsidP="0009503D">
      <w:pPr>
        <w:pStyle w:val="EPComma"/>
      </w:pPr>
      <w:r w:rsidRPr="00133942">
        <w:rPr>
          <w:i/>
          <w:iCs/>
        </w:rPr>
        <w:t>Europski parlament</w:t>
      </w:r>
      <w:r w:rsidRPr="00133942">
        <w:t>,</w:t>
      </w:r>
    </w:p>
    <w:p w14:paraId="64E0E6E0" w14:textId="77777777" w:rsidR="0009503D" w:rsidRPr="00133942" w:rsidRDefault="0009503D" w:rsidP="0009503D">
      <w:pPr>
        <w:pStyle w:val="NormalHanging12a"/>
      </w:pPr>
      <w:r w:rsidRPr="00133942">
        <w:t>–</w:t>
      </w:r>
      <w:r w:rsidRPr="00133942">
        <w:tab/>
        <w:t>uzimajući u obzir završnu godišnju računovodstvenu dokumentaciju Agencije Europske unije za droge za financijsku godinu 2024.,</w:t>
      </w:r>
    </w:p>
    <w:p w14:paraId="23060654"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05"/>
      </w:r>
      <w:r w:rsidRPr="00133942">
        <w:t>,</w:t>
      </w:r>
    </w:p>
    <w:p w14:paraId="392D8E05" w14:textId="3854C56C"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0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23AE36ED"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6D7DE528" w14:textId="77777777" w:rsidR="0009503D" w:rsidRPr="00133942" w:rsidRDefault="0009503D" w:rsidP="0009503D">
      <w:pPr>
        <w:pStyle w:val="NormalHanging12a"/>
      </w:pPr>
      <w:r w:rsidRPr="00133942">
        <w:t>–</w:t>
      </w:r>
      <w:r w:rsidRPr="00133942">
        <w:tab/>
        <w:t>uzimajući u obzir članak 319. Ugovora o funkcioniranju Europske unije,</w:t>
      </w:r>
    </w:p>
    <w:p w14:paraId="11CD1F2D"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07"/>
      </w:r>
      <w:r w:rsidRPr="00133942">
        <w:t>, a posebno njezin članak 70.,</w:t>
      </w:r>
    </w:p>
    <w:p w14:paraId="0531CDB4"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08"/>
      </w:r>
      <w:r w:rsidRPr="00133942">
        <w:t>, a posebno njezin članak 70.,</w:t>
      </w:r>
    </w:p>
    <w:p w14:paraId="62AD2963" w14:textId="77777777" w:rsidR="0009503D" w:rsidRPr="00133942" w:rsidRDefault="0009503D" w:rsidP="0009503D">
      <w:pPr>
        <w:pStyle w:val="NormalHanging12a"/>
      </w:pPr>
      <w:r w:rsidRPr="00133942">
        <w:t>–</w:t>
      </w:r>
      <w:r w:rsidRPr="00133942">
        <w:tab/>
        <w:t>uzimajući u obzir Uredbu (EZ) br. 1920/2006 Europskog parlamenta i Vijeća od 12. prosinca 2006. o Europskom centru za praćenje droga i ovisnosti o drogama</w:t>
      </w:r>
      <w:r w:rsidRPr="00133942">
        <w:rPr>
          <w:rStyle w:val="FootnoteReference"/>
        </w:rPr>
        <w:footnoteReference w:id="209"/>
      </w:r>
      <w:r w:rsidRPr="00133942">
        <w:t>, a posebno njezin članak 15.,</w:t>
      </w:r>
    </w:p>
    <w:p w14:paraId="2819A13E" w14:textId="77777777" w:rsidR="0009503D" w:rsidRPr="00133942" w:rsidRDefault="0009503D" w:rsidP="0009503D">
      <w:pPr>
        <w:pStyle w:val="NormalHanging12a"/>
      </w:pPr>
      <w:r w:rsidRPr="00133942">
        <w:t>–</w:t>
      </w:r>
      <w:r w:rsidRPr="00133942">
        <w:tab/>
        <w:t>uzimajući u obzir Uredbu (EU) 2023/1322 Europskog parlamenta i Vijeća od 27. lipnja 2023. o Agenciji Europske unije za droge (EUDA) i stavljanju izvan snage Uredbe (EZ) br. 1920/2006</w:t>
      </w:r>
      <w:r w:rsidRPr="00133942">
        <w:rPr>
          <w:rStyle w:val="FootnoteReference"/>
        </w:rPr>
        <w:footnoteReference w:id="210"/>
      </w:r>
      <w:r w:rsidRPr="00133942">
        <w:t>, a posebno njezin članak 41.,</w:t>
      </w:r>
    </w:p>
    <w:p w14:paraId="7A4B9F09"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w:t>
      </w:r>
      <w:r w:rsidRPr="00133942">
        <w:lastRenderedPageBreak/>
        <w:t>parlamenta i Vijeća</w:t>
      </w:r>
      <w:r w:rsidRPr="00133942">
        <w:rPr>
          <w:rStyle w:val="FootnoteReference"/>
        </w:rPr>
        <w:footnoteReference w:id="211"/>
      </w:r>
      <w:r w:rsidRPr="00133942">
        <w:t>, a posebno njezin članak 105.,</w:t>
      </w:r>
    </w:p>
    <w:p w14:paraId="42212277" w14:textId="77777777" w:rsidR="0009503D" w:rsidRPr="00133942" w:rsidRDefault="0009503D" w:rsidP="0009503D">
      <w:pPr>
        <w:pStyle w:val="NormalHanging12a"/>
      </w:pPr>
      <w:r w:rsidRPr="00133942">
        <w:t>–</w:t>
      </w:r>
      <w:r w:rsidRPr="00133942">
        <w:tab/>
        <w:t>uzimajući u obzir članak 102. Poslovnika i Prilog V. Poslovniku,</w:t>
      </w:r>
    </w:p>
    <w:p w14:paraId="0C34155C"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45243400" w14:textId="77777777" w:rsidR="0009503D" w:rsidRPr="00133942" w:rsidRDefault="0009503D" w:rsidP="0009503D">
      <w:pPr>
        <w:pStyle w:val="NormalHanging12a"/>
      </w:pPr>
      <w:r w:rsidRPr="00133942">
        <w:t>–</w:t>
      </w:r>
      <w:r w:rsidRPr="00133942">
        <w:tab/>
        <w:t>uzimajući u obzir izvješće Odbora za proračunski nadzor (A10-0087/2026),</w:t>
      </w:r>
    </w:p>
    <w:p w14:paraId="18EBCC14" w14:textId="77777777" w:rsidR="0009503D" w:rsidRPr="00133942" w:rsidRDefault="0009503D" w:rsidP="0009503D">
      <w:pPr>
        <w:pStyle w:val="NormalHanging12a"/>
      </w:pPr>
      <w:r w:rsidRPr="00133942">
        <w:t>1.</w:t>
      </w:r>
      <w:r w:rsidRPr="00133942">
        <w:tab/>
        <w:t>daje razrješnicu izvršnoj direktorici Agencije Europske unije za droge za izvršenje proračuna Agencije za financijsku godinu 2024.;</w:t>
      </w:r>
    </w:p>
    <w:p w14:paraId="2900DA35" w14:textId="77777777" w:rsidR="0009503D" w:rsidRPr="00133942" w:rsidRDefault="0009503D" w:rsidP="0009503D">
      <w:pPr>
        <w:pStyle w:val="NormalHanging12a"/>
      </w:pPr>
      <w:r w:rsidRPr="00133942">
        <w:t>2.</w:t>
      </w:r>
      <w:r w:rsidRPr="00133942">
        <w:tab/>
        <w:t>iznosi svoje primjedbe u Rezoluciji u nastavku;</w:t>
      </w:r>
    </w:p>
    <w:p w14:paraId="20BFECE9"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Agencije Europske unije za droge, Vijeću, Komisiji i Revizorskom sudu te da ih da na objavu u </w:t>
      </w:r>
      <w:r w:rsidRPr="00133942">
        <w:rPr>
          <w:i/>
        </w:rPr>
        <w:t>Službenom listu Europske unije</w:t>
      </w:r>
      <w:r w:rsidRPr="00133942">
        <w:t xml:space="preserve"> (serija L).</w:t>
      </w:r>
    </w:p>
    <w:p w14:paraId="7DF06F52" w14:textId="77777777" w:rsidR="0009503D" w:rsidRPr="00133942" w:rsidRDefault="0009503D" w:rsidP="0009503D"/>
    <w:p w14:paraId="0BEBA456" w14:textId="77777777" w:rsidR="0009503D" w:rsidRPr="00133942" w:rsidRDefault="0009503D" w:rsidP="0009503D">
      <w:pPr>
        <w:pStyle w:val="PageHeadingDec"/>
        <w:sectPr w:rsidR="0009503D" w:rsidRPr="00133942" w:rsidSect="00B365A8">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4C55AC" w14:textId="77777777" w:rsidR="00BC5B4A" w:rsidRDefault="00BC5B4A" w:rsidP="00BC5B4A">
      <w:pPr>
        <w:pStyle w:val="ATHeading3"/>
      </w:pPr>
      <w:r>
        <w:lastRenderedPageBreak/>
        <w:t>36. Odluka Europskog parlamenta od 29. travnja 2026. o zaključenju poslovnih knjiga Agencije Europske unije za droge (prije 2. srpnja 2024.: Europski centar za praćenje droga i ovisnosti o drogama) za financijsku godinu 2024. (2025/2156(DEC))</w:t>
      </w:r>
    </w:p>
    <w:p w14:paraId="23786E82" w14:textId="77777777" w:rsidR="0009503D" w:rsidRPr="00133942" w:rsidRDefault="0009503D" w:rsidP="0009503D">
      <w:pPr>
        <w:pStyle w:val="EPComma"/>
      </w:pPr>
      <w:r w:rsidRPr="00133942">
        <w:rPr>
          <w:i/>
          <w:iCs/>
        </w:rPr>
        <w:t>Europski parlament</w:t>
      </w:r>
      <w:r w:rsidRPr="00133942">
        <w:t>,</w:t>
      </w:r>
    </w:p>
    <w:p w14:paraId="5E342839" w14:textId="77777777" w:rsidR="0009503D" w:rsidRPr="00133942" w:rsidRDefault="0009503D" w:rsidP="0009503D">
      <w:pPr>
        <w:pStyle w:val="NormalHanging12a"/>
      </w:pPr>
      <w:r w:rsidRPr="00133942">
        <w:t>–</w:t>
      </w:r>
      <w:r w:rsidRPr="00133942">
        <w:tab/>
        <w:t>uzimajući u obzir završnu godišnju računovodstvenu dokumentaciju Agencije Europske unije za droge za financijsku godinu 2024.,</w:t>
      </w:r>
    </w:p>
    <w:p w14:paraId="11F7F8FD"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12"/>
      </w:r>
      <w:r w:rsidRPr="00133942">
        <w:t>,</w:t>
      </w:r>
    </w:p>
    <w:p w14:paraId="7117B30F" w14:textId="2726A085"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13"/>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53D4CA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BB23C12" w14:textId="77777777" w:rsidR="0009503D" w:rsidRPr="00133942" w:rsidRDefault="0009503D" w:rsidP="0009503D">
      <w:pPr>
        <w:pStyle w:val="NormalHanging12a"/>
      </w:pPr>
      <w:r w:rsidRPr="00133942">
        <w:t>–</w:t>
      </w:r>
      <w:r w:rsidRPr="00133942">
        <w:tab/>
        <w:t>uzimajući u obzir članak 319. Ugovora o funkcioniranju Europske unije,</w:t>
      </w:r>
    </w:p>
    <w:p w14:paraId="4FB7481E"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14"/>
      </w:r>
      <w:r w:rsidRPr="00133942">
        <w:t>, a posebno njezin članak 70.,</w:t>
      </w:r>
    </w:p>
    <w:p w14:paraId="45568EF9"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15"/>
      </w:r>
      <w:r w:rsidRPr="00133942">
        <w:t>, a posebno njezin članak 70.,</w:t>
      </w:r>
    </w:p>
    <w:p w14:paraId="24B7CBC3" w14:textId="77777777" w:rsidR="0009503D" w:rsidRPr="00133942" w:rsidRDefault="0009503D" w:rsidP="0009503D">
      <w:pPr>
        <w:pStyle w:val="NormalHanging12a"/>
      </w:pPr>
      <w:r w:rsidRPr="00133942">
        <w:t>–</w:t>
      </w:r>
      <w:r w:rsidRPr="00133942">
        <w:tab/>
        <w:t>uzimajući u obzir Uredbu (EZ) br. 1920/2006 Europskog parlamenta i Vijeća od 12. prosinca 2006. o Europskom centru za praćenje droga i ovisnosti o drogama</w:t>
      </w:r>
      <w:r w:rsidRPr="00133942">
        <w:rPr>
          <w:rStyle w:val="FootnoteReference"/>
        </w:rPr>
        <w:footnoteReference w:id="216"/>
      </w:r>
      <w:r w:rsidRPr="00133942">
        <w:t>, a posebno njezin članak 15.,</w:t>
      </w:r>
    </w:p>
    <w:p w14:paraId="3A10C17F" w14:textId="77777777" w:rsidR="0009503D" w:rsidRPr="00133942" w:rsidRDefault="0009503D" w:rsidP="0009503D">
      <w:pPr>
        <w:pStyle w:val="NormalHanging12a"/>
      </w:pPr>
      <w:r w:rsidRPr="00133942">
        <w:t>–</w:t>
      </w:r>
      <w:r w:rsidRPr="00133942">
        <w:tab/>
        <w:t>uzimajući u obzir Uredbu (EU) 2023/1322 Europskog parlamenta i Vijeća od 27. lipnja 2023. o Agenciji Europske unije za droge (EUDA) i stavljanju izvan snage Uredbe (EZ) br. 1920/2006</w:t>
      </w:r>
      <w:r w:rsidRPr="00133942">
        <w:rPr>
          <w:rStyle w:val="FootnoteReference"/>
        </w:rPr>
        <w:footnoteReference w:id="217"/>
      </w:r>
      <w:r w:rsidRPr="00133942">
        <w:t>, a posebno njezin članak 41.,</w:t>
      </w:r>
    </w:p>
    <w:p w14:paraId="2FDBEDD2"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w:t>
      </w:r>
      <w:r w:rsidRPr="00133942">
        <w:lastRenderedPageBreak/>
        <w:t>parlamenta i Vijeća</w:t>
      </w:r>
      <w:r w:rsidRPr="00133942">
        <w:rPr>
          <w:rStyle w:val="FootnoteReference"/>
        </w:rPr>
        <w:footnoteReference w:id="218"/>
      </w:r>
      <w:r w:rsidRPr="00133942">
        <w:t>, a posebno njezin članak 105.,</w:t>
      </w:r>
    </w:p>
    <w:p w14:paraId="233F4C1C" w14:textId="77777777" w:rsidR="0009503D" w:rsidRPr="00133942" w:rsidRDefault="0009503D" w:rsidP="0009503D">
      <w:pPr>
        <w:pStyle w:val="NormalHanging12a"/>
      </w:pPr>
      <w:r w:rsidRPr="00133942">
        <w:t>–</w:t>
      </w:r>
      <w:r w:rsidRPr="00133942">
        <w:tab/>
        <w:t>uzimajući u obzir članak 102. Poslovnika i Prilog V. Poslovniku,</w:t>
      </w:r>
    </w:p>
    <w:p w14:paraId="4E579833"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176C80D" w14:textId="77777777" w:rsidR="0009503D" w:rsidRPr="00133942" w:rsidRDefault="0009503D" w:rsidP="0009503D">
      <w:pPr>
        <w:pStyle w:val="NormalHanging12a"/>
      </w:pPr>
      <w:r w:rsidRPr="00133942">
        <w:t>–</w:t>
      </w:r>
      <w:r w:rsidRPr="00133942">
        <w:tab/>
        <w:t>uzimajući u obzir izvješće Odbora za proračunski nadzor (A10-0087/2026),</w:t>
      </w:r>
    </w:p>
    <w:p w14:paraId="14E5674D" w14:textId="77777777" w:rsidR="0009503D" w:rsidRPr="00133942" w:rsidRDefault="0009503D" w:rsidP="0009503D">
      <w:pPr>
        <w:pStyle w:val="NormalHanging12a"/>
      </w:pPr>
      <w:r w:rsidRPr="00133942">
        <w:t>1.</w:t>
      </w:r>
      <w:r w:rsidRPr="00133942">
        <w:tab/>
        <w:t>odobrava zaključenje poslovnih knjiga Agencije Europske unije za droge za financijsku godinu 2024.;</w:t>
      </w:r>
    </w:p>
    <w:p w14:paraId="3FB8C0E0" w14:textId="77777777" w:rsidR="0009503D" w:rsidRPr="00133942" w:rsidRDefault="0009503D" w:rsidP="0009503D">
      <w:pPr>
        <w:pStyle w:val="NormalHanging12a"/>
      </w:pPr>
      <w:r w:rsidRPr="00133942">
        <w:t>2.</w:t>
      </w:r>
      <w:r w:rsidRPr="00133942">
        <w:tab/>
        <w:t xml:space="preserve">nalaže svojoj predsjednici da ovu Odluku proslijedi izvršnoj direktorici Agencije Europske unije za droge, Vijeću, Komisiji i Revizorskom sudu te da je da na objavu u </w:t>
      </w:r>
      <w:r w:rsidRPr="00133942">
        <w:rPr>
          <w:i/>
        </w:rPr>
        <w:t>Službenom listu Europske unije</w:t>
      </w:r>
      <w:r w:rsidRPr="00133942">
        <w:t xml:space="preserve"> (serija L).</w:t>
      </w:r>
    </w:p>
    <w:p w14:paraId="2DCC2B4A" w14:textId="77777777" w:rsidR="0009503D" w:rsidRPr="00133942" w:rsidRDefault="0009503D" w:rsidP="0009503D"/>
    <w:p w14:paraId="0CA58E87" w14:textId="77777777" w:rsidR="0009503D" w:rsidRPr="00133942" w:rsidRDefault="0009503D" w:rsidP="0009503D"/>
    <w:p w14:paraId="46597FF3" w14:textId="54134A5B" w:rsidR="0009503D" w:rsidRPr="00133942" w:rsidRDefault="0009503D" w:rsidP="0009503D">
      <w:pPr>
        <w:pStyle w:val="PageHeadingDec"/>
      </w:pPr>
    </w:p>
    <w:p w14:paraId="728E5BE0" w14:textId="77777777" w:rsidR="0009503D" w:rsidRPr="00133942" w:rsidRDefault="0009503D" w:rsidP="0009503D">
      <w:pPr>
        <w:pStyle w:val="PageHeadingDec"/>
        <w:sectPr w:rsidR="0009503D" w:rsidRPr="00133942" w:rsidSect="00B365A8">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3FC8E5" w14:textId="77777777" w:rsidR="00BC5B4A" w:rsidRDefault="00BC5B4A" w:rsidP="00BC5B4A">
      <w:pPr>
        <w:pStyle w:val="ATHeading3"/>
      </w:pPr>
      <w:r>
        <w:lastRenderedPageBreak/>
        <w:t>37. Odluka Europskog parlamenta od 29. travnja 2026. o razrješnici za izvršenje proračuna Europske agencije za pomorsku sigurnost za financijsku godinu 2024. (2025/2156(DEC))</w:t>
      </w:r>
    </w:p>
    <w:p w14:paraId="52955ED7" w14:textId="77777777" w:rsidR="0009503D" w:rsidRPr="00133942" w:rsidRDefault="0009503D" w:rsidP="0009503D">
      <w:pPr>
        <w:pStyle w:val="EPComma"/>
      </w:pPr>
      <w:r w:rsidRPr="00133942">
        <w:rPr>
          <w:i/>
          <w:iCs/>
        </w:rPr>
        <w:t>Europski parlament</w:t>
      </w:r>
      <w:r w:rsidRPr="00133942">
        <w:t>,</w:t>
      </w:r>
    </w:p>
    <w:p w14:paraId="47643FD0" w14:textId="77777777" w:rsidR="0009503D" w:rsidRPr="00133942" w:rsidRDefault="0009503D" w:rsidP="0009503D">
      <w:pPr>
        <w:pStyle w:val="NormalHanging12a"/>
      </w:pPr>
      <w:r w:rsidRPr="00133942">
        <w:t>–</w:t>
      </w:r>
      <w:r w:rsidRPr="00133942">
        <w:tab/>
        <w:t>uzimajući u obzir završnu godišnju računovodstvenu dokumentaciju Europske agencije za pomorsku sigurnost za financijsku godinu 2024.,</w:t>
      </w:r>
    </w:p>
    <w:p w14:paraId="6BF0E301"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19"/>
      </w:r>
      <w:r w:rsidRPr="00133942">
        <w:t>,</w:t>
      </w:r>
    </w:p>
    <w:p w14:paraId="13419268" w14:textId="0FE8D175"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2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559A48C4"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1AE66EC2" w14:textId="77777777" w:rsidR="0009503D" w:rsidRPr="00133942" w:rsidRDefault="0009503D" w:rsidP="0009503D">
      <w:pPr>
        <w:pStyle w:val="NormalHanging12a"/>
      </w:pPr>
      <w:r w:rsidRPr="00133942">
        <w:t>–</w:t>
      </w:r>
      <w:r w:rsidRPr="00133942">
        <w:tab/>
        <w:t>uzimajući u obzir članak 319. Ugovora o funkcioniranju Europske unije,</w:t>
      </w:r>
    </w:p>
    <w:p w14:paraId="1533BD01"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21"/>
      </w:r>
      <w:r w:rsidRPr="00133942">
        <w:t>, a posebno njezin članak 70.,</w:t>
      </w:r>
    </w:p>
    <w:p w14:paraId="7CE68F80"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22"/>
      </w:r>
      <w:r w:rsidRPr="00133942">
        <w:t>, a posebno njezin članak 70.,</w:t>
      </w:r>
    </w:p>
    <w:p w14:paraId="341C0DEC" w14:textId="77777777" w:rsidR="0009503D" w:rsidRPr="00133942" w:rsidRDefault="0009503D" w:rsidP="0009503D">
      <w:pPr>
        <w:pStyle w:val="NormalHanging12a"/>
      </w:pPr>
      <w:r w:rsidRPr="00133942">
        <w:t>–</w:t>
      </w:r>
      <w:r w:rsidRPr="00133942">
        <w:tab/>
        <w:t>uzimajući u obzir Uredbu (EZ) br. 1406/2002 Europskog parlamenta i Vijeća od 27. lipnja 2002. o osnivanju Europske agencije za pomorsku sigurnost</w:t>
      </w:r>
      <w:r w:rsidRPr="00133942">
        <w:rPr>
          <w:rStyle w:val="FootnoteReference"/>
        </w:rPr>
        <w:footnoteReference w:id="223"/>
      </w:r>
      <w:r w:rsidRPr="00133942">
        <w:t>, a posebno njezin članak 19.,</w:t>
      </w:r>
    </w:p>
    <w:p w14:paraId="334EEA48"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24"/>
      </w:r>
      <w:r w:rsidRPr="00133942">
        <w:t>, a posebno njezin članak 105.,</w:t>
      </w:r>
    </w:p>
    <w:p w14:paraId="757E93EF" w14:textId="77777777" w:rsidR="0009503D" w:rsidRPr="00133942" w:rsidRDefault="0009503D" w:rsidP="0009503D">
      <w:pPr>
        <w:pStyle w:val="NormalHanging12a"/>
      </w:pPr>
      <w:r w:rsidRPr="00133942">
        <w:t>–</w:t>
      </w:r>
      <w:r w:rsidRPr="00133942">
        <w:tab/>
        <w:t>uzimajući u obzir članak 102. Poslovnika i Prilog V. Poslovniku,</w:t>
      </w:r>
    </w:p>
    <w:p w14:paraId="13FE387B"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AC97584" w14:textId="77777777" w:rsidR="0009503D" w:rsidRPr="00133942" w:rsidRDefault="0009503D" w:rsidP="0009503D">
      <w:pPr>
        <w:pStyle w:val="NormalHanging12a"/>
      </w:pPr>
      <w:r w:rsidRPr="00133942">
        <w:t>–</w:t>
      </w:r>
      <w:r w:rsidRPr="00133942">
        <w:tab/>
        <w:t>uzimajući u obzir izvješće Odbora za proračunski nadzor (A10-0087/2026),</w:t>
      </w:r>
    </w:p>
    <w:p w14:paraId="3DAE1096" w14:textId="77777777" w:rsidR="0009503D" w:rsidRPr="00133942" w:rsidRDefault="0009503D" w:rsidP="0009503D">
      <w:pPr>
        <w:pStyle w:val="NormalHanging12a"/>
      </w:pPr>
      <w:r w:rsidRPr="00133942">
        <w:t>1.</w:t>
      </w:r>
      <w:r w:rsidRPr="00133942">
        <w:tab/>
        <w:t>daje razrješnicu izvršnoj direktorici Europske agencije za pomorsku sigurnost za izvršenje proračuna Agencije za financijsku godinu 2024.;</w:t>
      </w:r>
    </w:p>
    <w:p w14:paraId="59BF16D8" w14:textId="77777777" w:rsidR="0009503D" w:rsidRPr="00133942" w:rsidRDefault="0009503D" w:rsidP="0009503D">
      <w:pPr>
        <w:pStyle w:val="NormalHanging12a"/>
      </w:pPr>
      <w:r w:rsidRPr="00133942">
        <w:t>2.</w:t>
      </w:r>
      <w:r w:rsidRPr="00133942">
        <w:tab/>
        <w:t>iznosi svoje primjedbe u Rezoluciji u nastavku;</w:t>
      </w:r>
    </w:p>
    <w:p w14:paraId="12DC39D5"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Europske agencije za pomorsku sigurnost, Vijeću, Komisiji i Revizorskom sudu te da ih da na objavu u </w:t>
      </w:r>
      <w:r w:rsidRPr="00133942">
        <w:rPr>
          <w:i/>
        </w:rPr>
        <w:t>Službenom listu Europske unije</w:t>
      </w:r>
      <w:r w:rsidRPr="00133942">
        <w:t xml:space="preserve"> (serija L).</w:t>
      </w:r>
    </w:p>
    <w:p w14:paraId="25A3604B" w14:textId="77777777" w:rsidR="0009503D" w:rsidRPr="00133942" w:rsidRDefault="0009503D" w:rsidP="0009503D"/>
    <w:p w14:paraId="07B1F4C4" w14:textId="77777777" w:rsidR="0009503D" w:rsidRPr="00133942" w:rsidRDefault="0009503D" w:rsidP="0009503D">
      <w:pPr>
        <w:pStyle w:val="PageHeadingDec"/>
        <w:sectPr w:rsidR="0009503D" w:rsidRPr="00133942" w:rsidSect="00B365A8">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6B3EC6" w14:textId="77777777" w:rsidR="00BC5B4A" w:rsidRDefault="00BC5B4A" w:rsidP="00BC5B4A">
      <w:pPr>
        <w:pStyle w:val="ATHeading3"/>
      </w:pPr>
      <w:r>
        <w:lastRenderedPageBreak/>
        <w:t>38. Odluka Europskog parlamenta od 29. travnja 2026. o zaključenju poslovnih knjiga Europske agencije za pomorsku sigurnost za financijsku godinu 2024. (2025/2156(DEC))</w:t>
      </w:r>
    </w:p>
    <w:p w14:paraId="334ECD39" w14:textId="77777777" w:rsidR="0009503D" w:rsidRPr="00133942" w:rsidRDefault="0009503D" w:rsidP="0009503D">
      <w:pPr>
        <w:pStyle w:val="EPComma"/>
      </w:pPr>
      <w:r w:rsidRPr="00133942">
        <w:rPr>
          <w:i/>
          <w:iCs/>
        </w:rPr>
        <w:t>Europski parlament</w:t>
      </w:r>
      <w:r w:rsidRPr="00133942">
        <w:t>,</w:t>
      </w:r>
    </w:p>
    <w:p w14:paraId="7123C245" w14:textId="77777777" w:rsidR="0009503D" w:rsidRPr="00133942" w:rsidRDefault="0009503D" w:rsidP="0009503D">
      <w:pPr>
        <w:pStyle w:val="NormalHanging12a"/>
      </w:pPr>
      <w:r w:rsidRPr="00133942">
        <w:t>–</w:t>
      </w:r>
      <w:r w:rsidRPr="00133942">
        <w:tab/>
        <w:t>uzimajući u obzir završnu godišnju računovodstvenu dokumentaciju Europske agencije za pomorsku sigurnost za financijsku godinu 2024.,</w:t>
      </w:r>
    </w:p>
    <w:p w14:paraId="03E0C49C"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25"/>
      </w:r>
      <w:r w:rsidRPr="00133942">
        <w:t>,</w:t>
      </w:r>
    </w:p>
    <w:p w14:paraId="60E34BBE" w14:textId="71B81F63"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2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0ADDA54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741A1B75" w14:textId="77777777" w:rsidR="0009503D" w:rsidRPr="00133942" w:rsidRDefault="0009503D" w:rsidP="0009503D">
      <w:pPr>
        <w:pStyle w:val="NormalHanging12a"/>
      </w:pPr>
      <w:r w:rsidRPr="00133942">
        <w:t>–</w:t>
      </w:r>
      <w:r w:rsidRPr="00133942">
        <w:tab/>
        <w:t>uzimajući u obzir članak 319. Ugovora o funkcioniranju Europske unije,</w:t>
      </w:r>
    </w:p>
    <w:p w14:paraId="289C5E14"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27"/>
      </w:r>
      <w:r w:rsidRPr="00133942">
        <w:t>, a posebno njezin članak 70.,</w:t>
      </w:r>
    </w:p>
    <w:p w14:paraId="11D1E170"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28"/>
      </w:r>
      <w:r w:rsidRPr="00133942">
        <w:t>, a posebno njezin članak 70.,</w:t>
      </w:r>
    </w:p>
    <w:p w14:paraId="3BC233B2" w14:textId="77777777" w:rsidR="0009503D" w:rsidRPr="00133942" w:rsidRDefault="0009503D" w:rsidP="0009503D">
      <w:pPr>
        <w:pStyle w:val="NormalHanging12a"/>
      </w:pPr>
      <w:r w:rsidRPr="00133942">
        <w:t>–</w:t>
      </w:r>
      <w:r w:rsidRPr="00133942">
        <w:tab/>
        <w:t>uzimajući u obzir Uredbu (EZ) br. 1406/2002 Europskog parlamenta i Vijeća od 27. lipnja 2002. o osnivanju Europske agencije za pomorsku sigurnost</w:t>
      </w:r>
      <w:r w:rsidRPr="00133942">
        <w:rPr>
          <w:rStyle w:val="FootnoteReference"/>
        </w:rPr>
        <w:footnoteReference w:id="229"/>
      </w:r>
      <w:r w:rsidRPr="00133942">
        <w:t>, a posebno njezin članak 19.,</w:t>
      </w:r>
    </w:p>
    <w:p w14:paraId="2445FB5F"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30"/>
      </w:r>
      <w:r w:rsidRPr="00133942">
        <w:t>, a posebno njezin članak 105.,</w:t>
      </w:r>
    </w:p>
    <w:p w14:paraId="2BC93ED5" w14:textId="77777777" w:rsidR="0009503D" w:rsidRPr="00133942" w:rsidRDefault="0009503D" w:rsidP="0009503D">
      <w:pPr>
        <w:pStyle w:val="NormalHanging12a"/>
      </w:pPr>
      <w:r w:rsidRPr="00133942">
        <w:t>–</w:t>
      </w:r>
      <w:r w:rsidRPr="00133942">
        <w:tab/>
        <w:t>uzimajući u obzir članak 102. Poslovnika i Prilog V. Poslovniku,</w:t>
      </w:r>
    </w:p>
    <w:p w14:paraId="627C4A9E"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5547760D" w14:textId="77777777" w:rsidR="0009503D" w:rsidRPr="00133942" w:rsidRDefault="0009503D" w:rsidP="0009503D">
      <w:pPr>
        <w:pStyle w:val="NormalHanging12a"/>
      </w:pPr>
      <w:r w:rsidRPr="00133942">
        <w:t>–</w:t>
      </w:r>
      <w:r w:rsidRPr="00133942">
        <w:tab/>
        <w:t>uzimajući u obzir izvješće Odbora za proračunski nadzor (A10-0087/2026),</w:t>
      </w:r>
    </w:p>
    <w:p w14:paraId="3188A4B8" w14:textId="77777777" w:rsidR="0009503D" w:rsidRPr="00133942" w:rsidRDefault="0009503D" w:rsidP="0009503D">
      <w:pPr>
        <w:pStyle w:val="NormalHanging12a"/>
      </w:pPr>
      <w:r w:rsidRPr="00133942">
        <w:t>1.</w:t>
      </w:r>
      <w:r w:rsidRPr="00133942">
        <w:tab/>
        <w:t>odobrava zaključenje poslovnih knjiga Europske agencije za pomorsku sigurnost za financijsku godinu 2024.;</w:t>
      </w:r>
    </w:p>
    <w:p w14:paraId="6223F212" w14:textId="77777777" w:rsidR="0009503D" w:rsidRPr="00133942" w:rsidRDefault="0009503D" w:rsidP="0009503D">
      <w:pPr>
        <w:pStyle w:val="NormalHanging12a"/>
      </w:pPr>
      <w:r w:rsidRPr="00133942">
        <w:t>2.</w:t>
      </w:r>
      <w:r w:rsidRPr="00133942">
        <w:tab/>
        <w:t xml:space="preserve">nalaže svojoj predsjednici da ovu Odluku proslijedi izvršnoj direktorici Europske agencije za pomorsku sigurnost, Vijeću, Komisiji i Revizorskom sudu te da je da na objavu u </w:t>
      </w:r>
      <w:r w:rsidRPr="00133942">
        <w:rPr>
          <w:i/>
        </w:rPr>
        <w:t>Službenom listu Europske unije</w:t>
      </w:r>
      <w:r w:rsidRPr="00133942">
        <w:t xml:space="preserve"> (serija L).</w:t>
      </w:r>
    </w:p>
    <w:p w14:paraId="180A8478" w14:textId="77777777" w:rsidR="0009503D" w:rsidRPr="00133942" w:rsidRDefault="0009503D" w:rsidP="0009503D"/>
    <w:p w14:paraId="6688A098" w14:textId="77777777" w:rsidR="0009503D" w:rsidRPr="00133942" w:rsidRDefault="0009503D" w:rsidP="0009503D"/>
    <w:p w14:paraId="2285DF7B" w14:textId="713C3C41" w:rsidR="0009503D" w:rsidRPr="00133942" w:rsidRDefault="0009503D" w:rsidP="0009503D">
      <w:pPr>
        <w:pStyle w:val="PageHeadingDec"/>
      </w:pPr>
    </w:p>
    <w:p w14:paraId="04DB399E" w14:textId="77777777" w:rsidR="0009503D" w:rsidRPr="00133942" w:rsidRDefault="0009503D" w:rsidP="0009503D">
      <w:pPr>
        <w:pStyle w:val="PageHeadingDec"/>
        <w:sectPr w:rsidR="0009503D" w:rsidRPr="00133942" w:rsidSect="00B365A8">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5C9ED5" w14:textId="77777777" w:rsidR="00BC5B4A" w:rsidRDefault="00BC5B4A" w:rsidP="00BC5B4A">
      <w:pPr>
        <w:pStyle w:val="ATHeading3"/>
      </w:pPr>
      <w:r>
        <w:lastRenderedPageBreak/>
        <w:t xml:space="preserve">39. Odluka Europskog parlamenta od 29. travnja 2026. o razrješnici za izvršenje proračuna Agencije Europske unije za </w:t>
      </w:r>
      <w:proofErr w:type="spellStart"/>
      <w:r>
        <w:t>kibersigurnost</w:t>
      </w:r>
      <w:proofErr w:type="spellEnd"/>
      <w:r>
        <w:t xml:space="preserve"> za financijsku godinu 2024. (2025/2156(DEC))</w:t>
      </w:r>
    </w:p>
    <w:p w14:paraId="6656CFE7" w14:textId="77777777" w:rsidR="0009503D" w:rsidRPr="00133942" w:rsidRDefault="0009503D" w:rsidP="0009503D">
      <w:pPr>
        <w:pStyle w:val="EPComma"/>
      </w:pPr>
      <w:r w:rsidRPr="00133942">
        <w:rPr>
          <w:i/>
          <w:iCs/>
        </w:rPr>
        <w:t>Europski parlament</w:t>
      </w:r>
      <w:r w:rsidRPr="00133942">
        <w:t>,</w:t>
      </w:r>
    </w:p>
    <w:p w14:paraId="2B72D16C" w14:textId="77777777" w:rsidR="0009503D" w:rsidRPr="00133942" w:rsidRDefault="0009503D" w:rsidP="0009503D">
      <w:pPr>
        <w:pStyle w:val="NormalHanging12a"/>
      </w:pPr>
      <w:r w:rsidRPr="00133942">
        <w:t>–</w:t>
      </w:r>
      <w:r w:rsidRPr="00133942">
        <w:tab/>
        <w:t xml:space="preserve">uzimajući u obzir završnu godišnju računovodstvenu dokumentaciju Agencije Europske unije za </w:t>
      </w:r>
      <w:proofErr w:type="spellStart"/>
      <w:r w:rsidRPr="00133942">
        <w:t>kibersigurnost</w:t>
      </w:r>
      <w:proofErr w:type="spellEnd"/>
      <w:r w:rsidRPr="00133942">
        <w:t xml:space="preserve"> za financijsku godinu 2024.,</w:t>
      </w:r>
    </w:p>
    <w:p w14:paraId="6ED8E36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31"/>
      </w:r>
      <w:r w:rsidRPr="00133942">
        <w:t>,</w:t>
      </w:r>
    </w:p>
    <w:p w14:paraId="119948C8" w14:textId="3F990769"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3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4089CA18"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11ABF5B" w14:textId="77777777" w:rsidR="0009503D" w:rsidRPr="00133942" w:rsidRDefault="0009503D" w:rsidP="0009503D">
      <w:pPr>
        <w:pStyle w:val="NormalHanging12a"/>
      </w:pPr>
      <w:r w:rsidRPr="00133942">
        <w:t>–</w:t>
      </w:r>
      <w:r w:rsidRPr="00133942">
        <w:tab/>
        <w:t>uzimajući u obzir članak 319. Ugovora o funkcioniranju Europske unije,</w:t>
      </w:r>
    </w:p>
    <w:p w14:paraId="7A2BC83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33"/>
      </w:r>
      <w:r w:rsidRPr="00133942">
        <w:t>, a posebno njezin članak 70.,</w:t>
      </w:r>
    </w:p>
    <w:p w14:paraId="7CACF517"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34"/>
      </w:r>
      <w:r w:rsidRPr="00133942">
        <w:t>, a posebno njezin članak 70.,</w:t>
      </w:r>
    </w:p>
    <w:p w14:paraId="12437C8D" w14:textId="77777777" w:rsidR="0009503D" w:rsidRPr="00133942" w:rsidRDefault="0009503D" w:rsidP="0009503D">
      <w:pPr>
        <w:pStyle w:val="NormalHanging12a"/>
      </w:pPr>
      <w:r w:rsidRPr="00133942">
        <w:t>–</w:t>
      </w:r>
      <w:r w:rsidRPr="00133942">
        <w:tab/>
        <w:t xml:space="preserve">uzimajući u obzir Uredbu (EU) 2019/881 Europskog parlamenta i Vijeća od 17. travnja 2019. o ENISA-i (Agencija Europske unije za </w:t>
      </w:r>
      <w:proofErr w:type="spellStart"/>
      <w:r w:rsidRPr="00133942">
        <w:t>kibersigurnost</w:t>
      </w:r>
      <w:proofErr w:type="spellEnd"/>
      <w:r w:rsidRPr="00133942">
        <w:t xml:space="preserve">) te o </w:t>
      </w:r>
      <w:proofErr w:type="spellStart"/>
      <w:r w:rsidRPr="00133942">
        <w:t>kibersigurnosnoj</w:t>
      </w:r>
      <w:proofErr w:type="spellEnd"/>
      <w:r w:rsidRPr="00133942">
        <w:t xml:space="preserve"> certifikaciji u području informacijske i komunikacijske tehnologije i stavljanju izvan snage Uredbe (EU) br. 526/2013 (Akt o </w:t>
      </w:r>
      <w:proofErr w:type="spellStart"/>
      <w:r w:rsidRPr="00133942">
        <w:t>kibersigurnosti</w:t>
      </w:r>
      <w:proofErr w:type="spellEnd"/>
      <w:r w:rsidRPr="00133942">
        <w:t>)</w:t>
      </w:r>
      <w:r w:rsidRPr="00133942">
        <w:rPr>
          <w:rStyle w:val="FootnoteReference"/>
        </w:rPr>
        <w:footnoteReference w:id="235"/>
      </w:r>
      <w:r w:rsidRPr="00133942">
        <w:t>, a posebno njezin članak 31.,</w:t>
      </w:r>
    </w:p>
    <w:p w14:paraId="420DF72D"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36"/>
      </w:r>
      <w:r w:rsidRPr="00133942">
        <w:t>, a posebno njezin članak 105.,</w:t>
      </w:r>
    </w:p>
    <w:p w14:paraId="2CD05DE7"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50AF379D"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CF573EC" w14:textId="77777777" w:rsidR="0009503D" w:rsidRPr="00133942" w:rsidRDefault="0009503D" w:rsidP="0009503D">
      <w:pPr>
        <w:pStyle w:val="NormalHanging12a"/>
      </w:pPr>
      <w:r w:rsidRPr="00133942">
        <w:t>–</w:t>
      </w:r>
      <w:r w:rsidRPr="00133942">
        <w:tab/>
        <w:t>uzimajući u obzir izvješće Odbora za proračunski nadzor (A10-0087/2026),</w:t>
      </w:r>
    </w:p>
    <w:p w14:paraId="1F6D2889" w14:textId="77777777" w:rsidR="0009503D" w:rsidRPr="00133942" w:rsidRDefault="0009503D" w:rsidP="0009503D">
      <w:pPr>
        <w:pStyle w:val="NormalHanging12a"/>
      </w:pPr>
      <w:r w:rsidRPr="00133942">
        <w:t>1.</w:t>
      </w:r>
      <w:r w:rsidRPr="00133942">
        <w:tab/>
        <w:t xml:space="preserve">daje razrješnicu izvršnom direktoru Agencije Europske unije za </w:t>
      </w:r>
      <w:proofErr w:type="spellStart"/>
      <w:r w:rsidRPr="00133942">
        <w:t>kibersigurnost</w:t>
      </w:r>
      <w:proofErr w:type="spellEnd"/>
      <w:r w:rsidRPr="00133942">
        <w:t xml:space="preserve"> za izvršenje proračuna Agencije za financijsku godinu 2024.;</w:t>
      </w:r>
    </w:p>
    <w:p w14:paraId="39B8D6BA" w14:textId="77777777" w:rsidR="0009503D" w:rsidRPr="00133942" w:rsidRDefault="0009503D" w:rsidP="0009503D">
      <w:pPr>
        <w:pStyle w:val="NormalHanging12a"/>
      </w:pPr>
      <w:r w:rsidRPr="00133942">
        <w:t>2.</w:t>
      </w:r>
      <w:r w:rsidRPr="00133942">
        <w:tab/>
        <w:t>iznosi svoje primjedbe u Rezoluciji u nastavku;</w:t>
      </w:r>
    </w:p>
    <w:p w14:paraId="031277F0"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Agencije Europske unije za </w:t>
      </w:r>
      <w:proofErr w:type="spellStart"/>
      <w:r w:rsidRPr="00133942">
        <w:t>kibersigurnost</w:t>
      </w:r>
      <w:proofErr w:type="spellEnd"/>
      <w:r w:rsidRPr="00133942">
        <w:t xml:space="preserve">, Vijeću, Komisiji i Revizorskom sudu te da ih da na objavu u </w:t>
      </w:r>
      <w:r w:rsidRPr="00133942">
        <w:rPr>
          <w:i/>
        </w:rPr>
        <w:t>Službenom listu Europske unije</w:t>
      </w:r>
      <w:r w:rsidRPr="00133942">
        <w:t xml:space="preserve"> (serija L).</w:t>
      </w:r>
    </w:p>
    <w:p w14:paraId="768FE7E8" w14:textId="77777777" w:rsidR="0009503D" w:rsidRPr="00133942" w:rsidRDefault="0009503D" w:rsidP="0009503D"/>
    <w:p w14:paraId="09C0B88E" w14:textId="77777777" w:rsidR="0009503D" w:rsidRPr="00133942" w:rsidRDefault="0009503D" w:rsidP="0009503D">
      <w:pPr>
        <w:pStyle w:val="PageHeadingDec"/>
        <w:sectPr w:rsidR="0009503D" w:rsidRPr="00133942" w:rsidSect="00B365A8">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59F306" w14:textId="77777777" w:rsidR="00BC5B4A" w:rsidRDefault="00BC5B4A" w:rsidP="00BC5B4A">
      <w:pPr>
        <w:pStyle w:val="ATHeading3"/>
      </w:pPr>
      <w:r>
        <w:lastRenderedPageBreak/>
        <w:t xml:space="preserve">40. Odluka Europskog parlamenta od 29. travnja 2026. o zaključenju poslovnih knjiga Agencije Europske unije za </w:t>
      </w:r>
      <w:proofErr w:type="spellStart"/>
      <w:r>
        <w:t>kibersigurnost</w:t>
      </w:r>
      <w:proofErr w:type="spellEnd"/>
      <w:r>
        <w:t xml:space="preserve"> za financijsku godinu 2024. (2025/2156(DEC))</w:t>
      </w:r>
    </w:p>
    <w:p w14:paraId="0494C109" w14:textId="77777777" w:rsidR="0009503D" w:rsidRPr="00133942" w:rsidRDefault="0009503D" w:rsidP="0009503D">
      <w:pPr>
        <w:pStyle w:val="EPComma"/>
      </w:pPr>
      <w:r w:rsidRPr="00133942">
        <w:rPr>
          <w:i/>
          <w:iCs/>
        </w:rPr>
        <w:t>Europski parlament</w:t>
      </w:r>
      <w:r w:rsidRPr="00133942">
        <w:t>,</w:t>
      </w:r>
    </w:p>
    <w:p w14:paraId="59BE3821" w14:textId="77777777" w:rsidR="0009503D" w:rsidRPr="00133942" w:rsidRDefault="0009503D" w:rsidP="0009503D">
      <w:pPr>
        <w:pStyle w:val="NormalHanging12a"/>
      </w:pPr>
      <w:r w:rsidRPr="00133942">
        <w:t>–</w:t>
      </w:r>
      <w:r w:rsidRPr="00133942">
        <w:tab/>
        <w:t xml:space="preserve">uzimajući u obzir završnu godišnju računovodstvenu dokumentaciju Agencije Europske unije za </w:t>
      </w:r>
      <w:proofErr w:type="spellStart"/>
      <w:r w:rsidRPr="00133942">
        <w:t>kibersigurnost</w:t>
      </w:r>
      <w:proofErr w:type="spellEnd"/>
      <w:r w:rsidRPr="00133942">
        <w:t xml:space="preserve"> za financijsku godinu 2024.,</w:t>
      </w:r>
    </w:p>
    <w:p w14:paraId="717C3D3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37"/>
      </w:r>
      <w:r w:rsidRPr="00133942">
        <w:t>,</w:t>
      </w:r>
    </w:p>
    <w:p w14:paraId="4645C1D9" w14:textId="6CBE1717"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3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D2A6B55"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F64A359" w14:textId="77777777" w:rsidR="0009503D" w:rsidRPr="00133942" w:rsidRDefault="0009503D" w:rsidP="0009503D">
      <w:pPr>
        <w:pStyle w:val="NormalHanging12a"/>
      </w:pPr>
      <w:r w:rsidRPr="00133942">
        <w:t>–</w:t>
      </w:r>
      <w:r w:rsidRPr="00133942">
        <w:tab/>
        <w:t>uzimajući u obzir članak 319. Ugovora o funkcioniranju Europske unije,</w:t>
      </w:r>
    </w:p>
    <w:p w14:paraId="32DB76C2"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39"/>
      </w:r>
      <w:r w:rsidRPr="00133942">
        <w:t>, a posebno njezin članak 70.,</w:t>
      </w:r>
    </w:p>
    <w:p w14:paraId="2867B9C2"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40"/>
      </w:r>
      <w:r w:rsidRPr="00133942">
        <w:t>, a posebno njezin članak 70.,</w:t>
      </w:r>
    </w:p>
    <w:p w14:paraId="2E4E13AE" w14:textId="77777777" w:rsidR="0009503D" w:rsidRPr="00133942" w:rsidRDefault="0009503D" w:rsidP="0009503D">
      <w:pPr>
        <w:pStyle w:val="NormalHanging12a"/>
      </w:pPr>
      <w:r w:rsidRPr="00133942">
        <w:t>–</w:t>
      </w:r>
      <w:r w:rsidRPr="00133942">
        <w:tab/>
        <w:t xml:space="preserve">uzimajući u obzir Uredbu (EU) 2019/881 Europskog parlamenta i Vijeća od 17. travnja 2019. o ENISA-i (Agencija Europske unije za </w:t>
      </w:r>
      <w:proofErr w:type="spellStart"/>
      <w:r w:rsidRPr="00133942">
        <w:t>kibersigurnost</w:t>
      </w:r>
      <w:proofErr w:type="spellEnd"/>
      <w:r w:rsidRPr="00133942">
        <w:t xml:space="preserve">) te o </w:t>
      </w:r>
      <w:proofErr w:type="spellStart"/>
      <w:r w:rsidRPr="00133942">
        <w:t>kibersigurnosnoj</w:t>
      </w:r>
      <w:proofErr w:type="spellEnd"/>
      <w:r w:rsidRPr="00133942">
        <w:t xml:space="preserve"> certifikaciji u području informacijske i komunikacijske tehnologije i stavljanju izvan snage Uredbe (EU) br. 526/2013 (Akt o </w:t>
      </w:r>
      <w:proofErr w:type="spellStart"/>
      <w:r w:rsidRPr="00133942">
        <w:t>kibersigurnosti</w:t>
      </w:r>
      <w:proofErr w:type="spellEnd"/>
      <w:r w:rsidRPr="00133942">
        <w:t>)</w:t>
      </w:r>
      <w:r w:rsidRPr="00133942">
        <w:rPr>
          <w:rStyle w:val="FootnoteReference"/>
        </w:rPr>
        <w:footnoteReference w:id="241"/>
      </w:r>
      <w:r w:rsidRPr="00133942">
        <w:t>, a posebno njezin članak 31.,</w:t>
      </w:r>
    </w:p>
    <w:p w14:paraId="0455C9A4"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42"/>
      </w:r>
      <w:r w:rsidRPr="00133942">
        <w:t>, a posebno njezin članak 105.,</w:t>
      </w:r>
    </w:p>
    <w:p w14:paraId="6A253A5E"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313D2548"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1CBFBAC" w14:textId="77777777" w:rsidR="0009503D" w:rsidRPr="00133942" w:rsidRDefault="0009503D" w:rsidP="0009503D">
      <w:pPr>
        <w:pStyle w:val="NormalHanging12a"/>
      </w:pPr>
      <w:r w:rsidRPr="00133942">
        <w:t>–</w:t>
      </w:r>
      <w:r w:rsidRPr="00133942">
        <w:tab/>
        <w:t>uzimajući u obzir izvješće Odbora za proračunski nadzor (A10-0087/2026),</w:t>
      </w:r>
    </w:p>
    <w:p w14:paraId="5982B805" w14:textId="77777777" w:rsidR="0009503D" w:rsidRPr="00133942" w:rsidRDefault="0009503D" w:rsidP="0009503D">
      <w:pPr>
        <w:pStyle w:val="NormalHanging12a"/>
      </w:pPr>
      <w:r w:rsidRPr="00133942">
        <w:t>1.</w:t>
      </w:r>
      <w:r w:rsidRPr="00133942">
        <w:tab/>
        <w:t xml:space="preserve">odobrava zaključenje poslovnih knjiga Agencije Europske unije za </w:t>
      </w:r>
      <w:proofErr w:type="spellStart"/>
      <w:r w:rsidRPr="00133942">
        <w:t>kibersigurnost</w:t>
      </w:r>
      <w:proofErr w:type="spellEnd"/>
      <w:r w:rsidRPr="00133942">
        <w:t xml:space="preserve"> za financijsku godinu 2024.;</w:t>
      </w:r>
    </w:p>
    <w:p w14:paraId="06DA7D0C" w14:textId="77777777" w:rsidR="0009503D" w:rsidRPr="00133942" w:rsidRDefault="0009503D" w:rsidP="0009503D">
      <w:pPr>
        <w:pStyle w:val="NormalHanging12a"/>
      </w:pPr>
      <w:r w:rsidRPr="00133942">
        <w:t>2.</w:t>
      </w:r>
      <w:r w:rsidRPr="00133942">
        <w:tab/>
        <w:t xml:space="preserve">nalaže svojoj predsjednici da ovu Odluku proslijedi izvršnom direktoru Agencije Europske unije za </w:t>
      </w:r>
      <w:proofErr w:type="spellStart"/>
      <w:r w:rsidRPr="00133942">
        <w:t>kibersigurnost</w:t>
      </w:r>
      <w:proofErr w:type="spellEnd"/>
      <w:r w:rsidRPr="00133942">
        <w:t xml:space="preserve">, Vijeću, Komisiji i Revizorskom sudu te da je da na objavu u </w:t>
      </w:r>
      <w:r w:rsidRPr="00133942">
        <w:rPr>
          <w:i/>
        </w:rPr>
        <w:t>Službenom listu Europske unije</w:t>
      </w:r>
      <w:r w:rsidRPr="00133942">
        <w:t xml:space="preserve"> (serija L).</w:t>
      </w:r>
    </w:p>
    <w:p w14:paraId="06FBF80D" w14:textId="77777777" w:rsidR="0009503D" w:rsidRPr="00133942" w:rsidRDefault="0009503D" w:rsidP="0009503D"/>
    <w:p w14:paraId="0B67B12A" w14:textId="77777777" w:rsidR="0009503D" w:rsidRPr="00133942" w:rsidRDefault="0009503D" w:rsidP="0009503D"/>
    <w:p w14:paraId="240452B4" w14:textId="11908BFD" w:rsidR="0009503D" w:rsidRPr="00133942" w:rsidRDefault="0009503D" w:rsidP="0009503D">
      <w:pPr>
        <w:pStyle w:val="PageHeadingDec"/>
      </w:pPr>
    </w:p>
    <w:p w14:paraId="54E590F1" w14:textId="77777777" w:rsidR="0009503D" w:rsidRPr="00133942" w:rsidRDefault="0009503D" w:rsidP="0009503D">
      <w:pPr>
        <w:pStyle w:val="PageHeadingDec"/>
        <w:sectPr w:rsidR="0009503D" w:rsidRPr="00133942" w:rsidSect="00B365A8">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4F24A7" w14:textId="77777777" w:rsidR="00BC5B4A" w:rsidRDefault="00BC5B4A" w:rsidP="00BC5B4A">
      <w:pPr>
        <w:pStyle w:val="ATHeading3"/>
      </w:pPr>
      <w:r>
        <w:lastRenderedPageBreak/>
        <w:t>41. Odluka Europskog parlamenta od 29. travnja 2026. o razrješnici za izvršenje proračuna Agencije Europske unije za željeznice za financijsku godinu 2024. (2025/2156(DEC))</w:t>
      </w:r>
    </w:p>
    <w:p w14:paraId="5FE27059" w14:textId="77777777" w:rsidR="0009503D" w:rsidRPr="00133942" w:rsidRDefault="0009503D" w:rsidP="0009503D">
      <w:pPr>
        <w:pStyle w:val="EPComma"/>
      </w:pPr>
      <w:r w:rsidRPr="00133942">
        <w:rPr>
          <w:i/>
          <w:iCs/>
        </w:rPr>
        <w:t>Europski parlament</w:t>
      </w:r>
      <w:r w:rsidRPr="00133942">
        <w:t>,</w:t>
      </w:r>
    </w:p>
    <w:p w14:paraId="0CFCFBF9" w14:textId="77777777" w:rsidR="0009503D" w:rsidRPr="00133942" w:rsidRDefault="0009503D" w:rsidP="0009503D">
      <w:pPr>
        <w:pStyle w:val="NormalHanging12a"/>
      </w:pPr>
      <w:r w:rsidRPr="00133942">
        <w:t>–</w:t>
      </w:r>
      <w:r w:rsidRPr="00133942">
        <w:tab/>
        <w:t>uzimajući u obzir završnu godišnju računovodstvenu dokumentaciju Agencije Europske unije za željeznice za financijsku godinu 2024.,</w:t>
      </w:r>
    </w:p>
    <w:p w14:paraId="605B39AD"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43"/>
      </w:r>
      <w:r w:rsidRPr="00133942">
        <w:t>,</w:t>
      </w:r>
    </w:p>
    <w:p w14:paraId="26C080DC" w14:textId="5388C64A"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4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421C37B0"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4F912484" w14:textId="77777777" w:rsidR="0009503D" w:rsidRPr="00133942" w:rsidRDefault="0009503D" w:rsidP="0009503D">
      <w:pPr>
        <w:pStyle w:val="NormalHanging12a"/>
      </w:pPr>
      <w:r w:rsidRPr="00133942">
        <w:t>–</w:t>
      </w:r>
      <w:r w:rsidRPr="00133942">
        <w:tab/>
        <w:t>uzimajući u obzir članak 319. Ugovora o funkcioniranju Europske unije,</w:t>
      </w:r>
    </w:p>
    <w:p w14:paraId="0E32C40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45"/>
      </w:r>
      <w:r w:rsidRPr="00133942">
        <w:t>, a posebno njezin članak 70.,</w:t>
      </w:r>
    </w:p>
    <w:p w14:paraId="4C9725D8"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46"/>
      </w:r>
      <w:r w:rsidRPr="00133942">
        <w:t>, a posebno njezin članak 70.,</w:t>
      </w:r>
    </w:p>
    <w:p w14:paraId="5D93BF7C" w14:textId="77777777" w:rsidR="0009503D" w:rsidRPr="00133942" w:rsidRDefault="0009503D" w:rsidP="0009503D">
      <w:pPr>
        <w:pStyle w:val="NormalHanging12a"/>
      </w:pPr>
      <w:r w:rsidRPr="00133942">
        <w:t>–</w:t>
      </w:r>
      <w:r w:rsidRPr="00133942">
        <w:tab/>
        <w:t>uzimajući u obzir Uredbu (EU) 2016/796 Europskog parlamenta i Vijeća od 11. svibnja 2016. o Agenciji Europske unije za željeznice i stavljanju izvan snage Uredbe (EZ) br. 881/2004</w:t>
      </w:r>
      <w:r w:rsidRPr="00133942">
        <w:rPr>
          <w:rStyle w:val="FootnoteReference"/>
        </w:rPr>
        <w:footnoteReference w:id="247"/>
      </w:r>
      <w:r w:rsidRPr="00133942">
        <w:t>, a posebno njezin članak 65.,</w:t>
      </w:r>
    </w:p>
    <w:p w14:paraId="0825E718"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48"/>
      </w:r>
      <w:r w:rsidRPr="00133942">
        <w:t>, a posebno njezin članak 105.,</w:t>
      </w:r>
    </w:p>
    <w:p w14:paraId="311F3E8A" w14:textId="77777777" w:rsidR="0009503D" w:rsidRPr="00133942" w:rsidRDefault="0009503D" w:rsidP="0009503D">
      <w:pPr>
        <w:pStyle w:val="NormalHanging12a"/>
      </w:pPr>
      <w:r w:rsidRPr="00133942">
        <w:t>–</w:t>
      </w:r>
      <w:r w:rsidRPr="00133942">
        <w:tab/>
        <w:t>uzimajući u obzir članak 102. Poslovnika i Prilog V. Poslovniku,</w:t>
      </w:r>
    </w:p>
    <w:p w14:paraId="16AEFE2A"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5259566A" w14:textId="77777777" w:rsidR="0009503D" w:rsidRPr="00133942" w:rsidRDefault="0009503D" w:rsidP="0009503D">
      <w:pPr>
        <w:pStyle w:val="NormalHanging12a"/>
      </w:pPr>
      <w:r w:rsidRPr="00133942">
        <w:t>–</w:t>
      </w:r>
      <w:r w:rsidRPr="00133942">
        <w:tab/>
        <w:t>uzimajući u obzir izvješće Odbora za proračunski nadzor (A10-0087/2026),</w:t>
      </w:r>
    </w:p>
    <w:p w14:paraId="48551373" w14:textId="77777777" w:rsidR="0009503D" w:rsidRPr="00133942" w:rsidRDefault="0009503D" w:rsidP="0009503D">
      <w:pPr>
        <w:pStyle w:val="NormalHanging12a"/>
      </w:pPr>
      <w:r w:rsidRPr="00133942">
        <w:t>1.</w:t>
      </w:r>
      <w:r w:rsidRPr="00133942">
        <w:tab/>
        <w:t>daje razrješnicu izvršnoj direktorici Agencije Europske unije za željeznice za izvršenje proračuna Agencije za financijsku godinu 2024.;</w:t>
      </w:r>
    </w:p>
    <w:p w14:paraId="02D7EEAF" w14:textId="77777777" w:rsidR="0009503D" w:rsidRPr="00133942" w:rsidRDefault="0009503D" w:rsidP="0009503D">
      <w:pPr>
        <w:pStyle w:val="NormalHanging12a"/>
      </w:pPr>
      <w:r w:rsidRPr="00133942">
        <w:t>2.</w:t>
      </w:r>
      <w:r w:rsidRPr="00133942">
        <w:tab/>
        <w:t>iznosi svoje primjedbe u Rezoluciji u nastavku;</w:t>
      </w:r>
    </w:p>
    <w:p w14:paraId="30EC6320"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Agencije Europske unije za željeznice, Vijeću, Komisiji i Revizorskom sudu te da ih da na objavu u </w:t>
      </w:r>
      <w:r w:rsidRPr="00133942">
        <w:rPr>
          <w:i/>
        </w:rPr>
        <w:t>Službenom listu Europske unije</w:t>
      </w:r>
      <w:r w:rsidRPr="00133942">
        <w:t xml:space="preserve"> (serija L).</w:t>
      </w:r>
    </w:p>
    <w:p w14:paraId="77A39B44" w14:textId="77777777" w:rsidR="0009503D" w:rsidRPr="00133942" w:rsidRDefault="0009503D" w:rsidP="0009503D"/>
    <w:p w14:paraId="5A886BF9" w14:textId="77777777" w:rsidR="0009503D" w:rsidRPr="00133942" w:rsidRDefault="0009503D" w:rsidP="0009503D">
      <w:pPr>
        <w:pStyle w:val="PageHeadingDec"/>
        <w:sectPr w:rsidR="0009503D" w:rsidRPr="00133942" w:rsidSect="00B365A8">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72758E" w14:textId="77777777" w:rsidR="00BC5B4A" w:rsidRDefault="00BC5B4A" w:rsidP="00BC5B4A">
      <w:pPr>
        <w:pStyle w:val="ATHeading3"/>
      </w:pPr>
      <w:r>
        <w:lastRenderedPageBreak/>
        <w:t>42. Odluka Europskog parlamenta od 29. travnja 2026. o zaključenju poslovnih knjiga Agencije Europske unije za željeznice za financijsku godinu 2024. (2025/2156(DEC))</w:t>
      </w:r>
    </w:p>
    <w:p w14:paraId="46679B27" w14:textId="77777777" w:rsidR="0009503D" w:rsidRPr="00133942" w:rsidRDefault="0009503D" w:rsidP="0009503D">
      <w:pPr>
        <w:pStyle w:val="EPComma"/>
      </w:pPr>
      <w:r w:rsidRPr="00133942">
        <w:rPr>
          <w:i/>
          <w:iCs/>
        </w:rPr>
        <w:t>Europski parlament</w:t>
      </w:r>
      <w:r w:rsidRPr="00133942">
        <w:t>,</w:t>
      </w:r>
    </w:p>
    <w:p w14:paraId="0FB8110B" w14:textId="77777777" w:rsidR="0009503D" w:rsidRPr="00133942" w:rsidRDefault="0009503D" w:rsidP="0009503D">
      <w:pPr>
        <w:pStyle w:val="NormalHanging12a"/>
      </w:pPr>
      <w:r w:rsidRPr="00133942">
        <w:t>–</w:t>
      </w:r>
      <w:r w:rsidRPr="00133942">
        <w:tab/>
        <w:t>uzimajući u obzir završnu godišnju računovodstvenu dokumentaciju Agencije Europske unije za željeznice za financijsku godinu 2024.,</w:t>
      </w:r>
    </w:p>
    <w:p w14:paraId="23729FB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49"/>
      </w:r>
      <w:r w:rsidRPr="00133942">
        <w:t>,</w:t>
      </w:r>
    </w:p>
    <w:p w14:paraId="7F66560B" w14:textId="412BE551"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5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13FFDC09"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9A8F872" w14:textId="77777777" w:rsidR="0009503D" w:rsidRPr="00133942" w:rsidRDefault="0009503D" w:rsidP="0009503D">
      <w:pPr>
        <w:pStyle w:val="NormalHanging12a"/>
      </w:pPr>
      <w:r w:rsidRPr="00133942">
        <w:t>–</w:t>
      </w:r>
      <w:r w:rsidRPr="00133942">
        <w:tab/>
        <w:t>uzimajući u obzir članak 319. Ugovora o funkcioniranju Europske unije,</w:t>
      </w:r>
    </w:p>
    <w:p w14:paraId="42500993"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51"/>
      </w:r>
      <w:r w:rsidRPr="00133942">
        <w:t>, a posebno njezin članak 70.,</w:t>
      </w:r>
    </w:p>
    <w:p w14:paraId="138C3647"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52"/>
      </w:r>
      <w:r w:rsidRPr="00133942">
        <w:t>, a posebno njezin članak 70.,</w:t>
      </w:r>
    </w:p>
    <w:p w14:paraId="050B0E86" w14:textId="77777777" w:rsidR="0009503D" w:rsidRPr="00133942" w:rsidRDefault="0009503D" w:rsidP="0009503D">
      <w:pPr>
        <w:pStyle w:val="NormalHanging12a"/>
      </w:pPr>
      <w:r w:rsidRPr="00133942">
        <w:t>–</w:t>
      </w:r>
      <w:r w:rsidRPr="00133942">
        <w:tab/>
        <w:t>uzimajući u obzir Uredbu (EU) 2016/796 Europskog parlamenta i Vijeća od 11. svibnja 2016. o Agenciji Europske unije za željeznice i stavljanju izvan snage Uredbe (EZ) br. 881/2004</w:t>
      </w:r>
      <w:r w:rsidRPr="00133942">
        <w:rPr>
          <w:rStyle w:val="FootnoteReference"/>
        </w:rPr>
        <w:footnoteReference w:id="253"/>
      </w:r>
      <w:r w:rsidRPr="00133942">
        <w:t>, a posebno njezin članak 65.,</w:t>
      </w:r>
    </w:p>
    <w:p w14:paraId="1438DE29"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54"/>
      </w:r>
      <w:r w:rsidRPr="00133942">
        <w:t>, a posebno njezin članak 105.,</w:t>
      </w:r>
    </w:p>
    <w:p w14:paraId="64AF7634" w14:textId="77777777" w:rsidR="0009503D" w:rsidRPr="00133942" w:rsidRDefault="0009503D" w:rsidP="0009503D">
      <w:pPr>
        <w:pStyle w:val="NormalHanging12a"/>
      </w:pPr>
      <w:r w:rsidRPr="00133942">
        <w:t>–</w:t>
      </w:r>
      <w:r w:rsidRPr="00133942">
        <w:tab/>
        <w:t>uzimajući u obzir članak 102. Poslovnika i Prilog V. Poslovniku,</w:t>
      </w:r>
    </w:p>
    <w:p w14:paraId="3A568248"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23D0D262" w14:textId="77777777" w:rsidR="0009503D" w:rsidRPr="00133942" w:rsidRDefault="0009503D" w:rsidP="0009503D">
      <w:pPr>
        <w:pStyle w:val="NormalHanging12a"/>
      </w:pPr>
      <w:r w:rsidRPr="00133942">
        <w:t>–</w:t>
      </w:r>
      <w:r w:rsidRPr="00133942">
        <w:tab/>
        <w:t>uzimajući u obzir izvješće Odbora za proračunski nadzor (A10-0087/2026),</w:t>
      </w:r>
    </w:p>
    <w:p w14:paraId="1D23C55B" w14:textId="77777777" w:rsidR="0009503D" w:rsidRPr="00133942" w:rsidRDefault="0009503D" w:rsidP="0009503D">
      <w:pPr>
        <w:pStyle w:val="NormalHanging12a"/>
      </w:pPr>
      <w:r w:rsidRPr="00133942">
        <w:t>1.</w:t>
      </w:r>
      <w:r w:rsidRPr="00133942">
        <w:tab/>
        <w:t>odobrava zaključenje poslovnih knjiga Agencije Europske unije za željeznice za financijsku godinu 2024.;</w:t>
      </w:r>
    </w:p>
    <w:p w14:paraId="0057000A" w14:textId="77777777" w:rsidR="0009503D" w:rsidRPr="00133942" w:rsidRDefault="0009503D" w:rsidP="0009503D">
      <w:pPr>
        <w:pStyle w:val="NormalHanging12a"/>
      </w:pPr>
      <w:r w:rsidRPr="00133942">
        <w:t>2.</w:t>
      </w:r>
      <w:r w:rsidRPr="00133942">
        <w:tab/>
        <w:t xml:space="preserve">nalaže svojoj predsjednici da ovu Odluku proslijedi izvršnoj direktorici Agencije Europske unije za željeznice, Vijeću, Komisiji i Revizorskom sudu te da je da na objavu u </w:t>
      </w:r>
      <w:r w:rsidRPr="00133942">
        <w:rPr>
          <w:i/>
        </w:rPr>
        <w:t>Službenom listu Europske unije</w:t>
      </w:r>
      <w:r w:rsidRPr="00133942">
        <w:t xml:space="preserve"> (serija L).</w:t>
      </w:r>
    </w:p>
    <w:p w14:paraId="24A93A27" w14:textId="77777777" w:rsidR="0009503D" w:rsidRPr="00133942" w:rsidRDefault="0009503D" w:rsidP="0009503D"/>
    <w:p w14:paraId="0B28BEB1" w14:textId="77777777" w:rsidR="0009503D" w:rsidRPr="00133942" w:rsidRDefault="0009503D" w:rsidP="0009503D"/>
    <w:p w14:paraId="352849F8" w14:textId="42F9B8E3" w:rsidR="0009503D" w:rsidRPr="00133942" w:rsidRDefault="0009503D" w:rsidP="0009503D">
      <w:pPr>
        <w:pStyle w:val="PageHeadingDec"/>
      </w:pPr>
    </w:p>
    <w:p w14:paraId="65AA7560" w14:textId="77777777" w:rsidR="0009503D" w:rsidRPr="00133942" w:rsidRDefault="0009503D" w:rsidP="0009503D">
      <w:pPr>
        <w:pStyle w:val="PageHeadingDec"/>
        <w:sectPr w:rsidR="0009503D" w:rsidRPr="00133942" w:rsidSect="00B365A8">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D34AD7" w14:textId="77777777" w:rsidR="00BC5B4A" w:rsidRDefault="00BC5B4A" w:rsidP="00BC5B4A">
      <w:pPr>
        <w:pStyle w:val="ATHeading3"/>
      </w:pPr>
      <w:r>
        <w:lastRenderedPageBreak/>
        <w:t xml:space="preserve">43. Odluka Europskog parlamenta od 29. travnja 2026. o razrješnici za izvršenje proračuna Agencije za opskrbu </w:t>
      </w:r>
      <w:proofErr w:type="spellStart"/>
      <w:r>
        <w:t>Euratoma</w:t>
      </w:r>
      <w:proofErr w:type="spellEnd"/>
      <w:r>
        <w:t xml:space="preserve"> za financijsku godinu 2024. (2025/2156(DEC))</w:t>
      </w:r>
    </w:p>
    <w:p w14:paraId="790AAF95" w14:textId="77777777" w:rsidR="0009503D" w:rsidRPr="00133942" w:rsidRDefault="0009503D" w:rsidP="0009503D">
      <w:pPr>
        <w:pStyle w:val="EPComma"/>
      </w:pPr>
      <w:r w:rsidRPr="00133942">
        <w:rPr>
          <w:i/>
          <w:iCs/>
        </w:rPr>
        <w:t>Europski parlament</w:t>
      </w:r>
      <w:r w:rsidRPr="00133942">
        <w:t>,</w:t>
      </w:r>
    </w:p>
    <w:p w14:paraId="29FEE78F" w14:textId="77777777" w:rsidR="0009503D" w:rsidRPr="00133942" w:rsidRDefault="0009503D" w:rsidP="0009503D">
      <w:pPr>
        <w:pStyle w:val="NormalHanging12a"/>
      </w:pPr>
      <w:r w:rsidRPr="00133942">
        <w:t>–</w:t>
      </w:r>
      <w:r w:rsidRPr="00133942">
        <w:tab/>
        <w:t xml:space="preserve">uzimajući u obzir završnu godišnju računovodstvenu dokumentaciju Agencije za opskrbu </w:t>
      </w:r>
      <w:proofErr w:type="spellStart"/>
      <w:r w:rsidRPr="00133942">
        <w:t>Euratoma</w:t>
      </w:r>
      <w:proofErr w:type="spellEnd"/>
      <w:r w:rsidRPr="00133942">
        <w:t xml:space="preserve"> za financijsku godinu 2024.,</w:t>
      </w:r>
    </w:p>
    <w:p w14:paraId="33061950"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55"/>
      </w:r>
      <w:r w:rsidRPr="00133942">
        <w:t>,</w:t>
      </w:r>
    </w:p>
    <w:p w14:paraId="0C05ED07" w14:textId="4C09257F"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5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5A62ECA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201D849B" w14:textId="77777777" w:rsidR="0009503D" w:rsidRPr="00133942" w:rsidRDefault="0009503D" w:rsidP="0009503D">
      <w:pPr>
        <w:pStyle w:val="NormalHanging12a"/>
      </w:pPr>
      <w:r w:rsidRPr="00133942">
        <w:t>–</w:t>
      </w:r>
      <w:r w:rsidRPr="00133942">
        <w:tab/>
        <w:t>uzimajući u obzir članak 319. Ugovora o funkcioniranju Europske unije,</w:t>
      </w:r>
    </w:p>
    <w:p w14:paraId="27750228" w14:textId="77777777" w:rsidR="0009503D" w:rsidRPr="00133942" w:rsidRDefault="0009503D" w:rsidP="0009503D">
      <w:pPr>
        <w:pStyle w:val="NormalHanging12a"/>
      </w:pPr>
      <w:r w:rsidRPr="00133942">
        <w:t>–</w:t>
      </w:r>
      <w:r w:rsidRPr="00133942">
        <w:tab/>
        <w:t>uzimajući u obzir članak 106.a Ugovora o osnivanju Europske zajednice za atomsku energiju,</w:t>
      </w:r>
    </w:p>
    <w:p w14:paraId="4EE075D2"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57"/>
      </w:r>
      <w:r w:rsidRPr="00133942">
        <w:t>, a posebno njezin članak 68.,</w:t>
      </w:r>
    </w:p>
    <w:p w14:paraId="1414E976"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58"/>
      </w:r>
      <w:r w:rsidRPr="00133942">
        <w:t>, a posebno njezin članak 68.,</w:t>
      </w:r>
    </w:p>
    <w:p w14:paraId="014D0420" w14:textId="77777777" w:rsidR="0009503D" w:rsidRPr="00133942" w:rsidRDefault="0009503D" w:rsidP="0009503D">
      <w:pPr>
        <w:pStyle w:val="NormalHanging12a"/>
      </w:pPr>
      <w:r w:rsidRPr="00133942">
        <w:t>–</w:t>
      </w:r>
      <w:r w:rsidRPr="00133942">
        <w:tab/>
        <w:t xml:space="preserve">uzimajući u obzir Odluku Vijeća 2008/114/EZ, Euratom od 12. veljače 2008. o utvrđivanju Statuta Agencije za opskrbu </w:t>
      </w:r>
      <w:proofErr w:type="spellStart"/>
      <w:r w:rsidRPr="00133942">
        <w:t>Euratoma</w:t>
      </w:r>
      <w:proofErr w:type="spellEnd"/>
      <w:r w:rsidRPr="00133942">
        <w:rPr>
          <w:rStyle w:val="FootnoteReference"/>
        </w:rPr>
        <w:footnoteReference w:id="259"/>
      </w:r>
      <w:r w:rsidRPr="00133942">
        <w:t>, a posebno članak 8. njezina Priloga,</w:t>
      </w:r>
    </w:p>
    <w:p w14:paraId="02A3F235" w14:textId="77777777" w:rsidR="0009503D" w:rsidRPr="00133942" w:rsidRDefault="0009503D" w:rsidP="0009503D">
      <w:pPr>
        <w:pStyle w:val="NormalHanging12a"/>
      </w:pPr>
      <w:r w:rsidRPr="00133942">
        <w:t>–</w:t>
      </w:r>
      <w:r w:rsidRPr="00133942">
        <w:tab/>
        <w:t>uzimajući u obzir članak 102. Poslovnika i Prilog V. Poslovniku,</w:t>
      </w:r>
    </w:p>
    <w:p w14:paraId="668F7FAB"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okoliš, klimu i sigurnost hrane, Odbora za javno zdravlje, Odbora za promet i turizam, Odbora za ribarstvo, Odbora za građanske slobode, pravosuđe i unutarnje poslove te </w:t>
      </w:r>
      <w:r w:rsidRPr="00133942">
        <w:lastRenderedPageBreak/>
        <w:t>Odbora za prava žena i rodnu ravnopravnost,</w:t>
      </w:r>
    </w:p>
    <w:p w14:paraId="2A21B31A" w14:textId="77777777" w:rsidR="0009503D" w:rsidRPr="00133942" w:rsidRDefault="0009503D" w:rsidP="0009503D">
      <w:pPr>
        <w:pStyle w:val="NormalHanging12a"/>
      </w:pPr>
      <w:r w:rsidRPr="00133942">
        <w:t>–</w:t>
      </w:r>
      <w:r w:rsidRPr="00133942">
        <w:tab/>
        <w:t>uzimajući u obzir izvješće Odbora za proračunski nadzor (A10-0087/2026),</w:t>
      </w:r>
    </w:p>
    <w:p w14:paraId="69E0ADDB" w14:textId="77777777" w:rsidR="0009503D" w:rsidRPr="00133942" w:rsidRDefault="0009503D" w:rsidP="0009503D">
      <w:pPr>
        <w:pStyle w:val="NormalHanging12a"/>
      </w:pPr>
      <w:r w:rsidRPr="00133942">
        <w:t>1.</w:t>
      </w:r>
      <w:r w:rsidRPr="00133942">
        <w:tab/>
        <w:t xml:space="preserve">daje razrješnicu glavnom direktoru Agencije za opskrbu </w:t>
      </w:r>
      <w:proofErr w:type="spellStart"/>
      <w:r w:rsidRPr="00133942">
        <w:t>Euratoma</w:t>
      </w:r>
      <w:proofErr w:type="spellEnd"/>
      <w:r w:rsidRPr="00133942">
        <w:t xml:space="preserve"> za izvršenje proračuna Agencije za financijsku godinu 2024.;</w:t>
      </w:r>
    </w:p>
    <w:p w14:paraId="6B7A9A59" w14:textId="77777777" w:rsidR="0009503D" w:rsidRPr="00133942" w:rsidRDefault="0009503D" w:rsidP="0009503D">
      <w:pPr>
        <w:pStyle w:val="NormalHanging12a"/>
      </w:pPr>
      <w:r w:rsidRPr="00133942">
        <w:t>2.</w:t>
      </w:r>
      <w:r w:rsidRPr="00133942">
        <w:tab/>
        <w:t>iznosi svoje primjedbe u Rezoluciji u nastavku;</w:t>
      </w:r>
    </w:p>
    <w:p w14:paraId="598048D5"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glavnom direktoru Agencije za opskrbu </w:t>
      </w:r>
      <w:proofErr w:type="spellStart"/>
      <w:r w:rsidRPr="00133942">
        <w:t>Euratoma</w:t>
      </w:r>
      <w:proofErr w:type="spellEnd"/>
      <w:r w:rsidRPr="00133942">
        <w:t xml:space="preserve">, Vijeću, Komisiji i Revizorskom sudu te da ih da na objavu u </w:t>
      </w:r>
      <w:r w:rsidRPr="00133942">
        <w:rPr>
          <w:i/>
        </w:rPr>
        <w:t>Službenom listu Europske unije</w:t>
      </w:r>
      <w:r w:rsidRPr="00133942">
        <w:t xml:space="preserve"> (serija L).</w:t>
      </w:r>
    </w:p>
    <w:p w14:paraId="29770100" w14:textId="77777777" w:rsidR="0009503D" w:rsidRPr="00133942" w:rsidRDefault="0009503D" w:rsidP="0009503D"/>
    <w:p w14:paraId="556E2CDF" w14:textId="77777777" w:rsidR="0009503D" w:rsidRPr="00133942" w:rsidRDefault="0009503D" w:rsidP="0009503D">
      <w:pPr>
        <w:pStyle w:val="PageHeadingDec"/>
        <w:sectPr w:rsidR="0009503D" w:rsidRPr="00133942" w:rsidSect="00B365A8">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4160BA" w14:textId="77777777" w:rsidR="00BC5B4A" w:rsidRDefault="00BC5B4A" w:rsidP="00BC5B4A">
      <w:pPr>
        <w:pStyle w:val="ATHeading3"/>
      </w:pPr>
      <w:r>
        <w:lastRenderedPageBreak/>
        <w:t xml:space="preserve">44. Odluka Europskog parlamenta od 29. travnja 2026. o zaključenju poslovnih knjiga Agencije za opskrbu </w:t>
      </w:r>
      <w:proofErr w:type="spellStart"/>
      <w:r>
        <w:t>Euratoma</w:t>
      </w:r>
      <w:proofErr w:type="spellEnd"/>
      <w:r>
        <w:t xml:space="preserve"> za financijsku godinu 2024. (2025/2156(DEC))</w:t>
      </w:r>
    </w:p>
    <w:p w14:paraId="342FB126" w14:textId="77777777" w:rsidR="0009503D" w:rsidRPr="00133942" w:rsidRDefault="0009503D" w:rsidP="0009503D">
      <w:pPr>
        <w:pStyle w:val="EPComma"/>
      </w:pPr>
      <w:r w:rsidRPr="00133942">
        <w:rPr>
          <w:i/>
          <w:iCs/>
        </w:rPr>
        <w:t>Europski parlament</w:t>
      </w:r>
      <w:r w:rsidRPr="00133942">
        <w:t>,</w:t>
      </w:r>
    </w:p>
    <w:p w14:paraId="24ABDB7E" w14:textId="77777777" w:rsidR="0009503D" w:rsidRPr="00133942" w:rsidRDefault="0009503D" w:rsidP="0009503D">
      <w:pPr>
        <w:pStyle w:val="NormalHanging12a"/>
      </w:pPr>
      <w:r w:rsidRPr="00133942">
        <w:t>–</w:t>
      </w:r>
      <w:r w:rsidRPr="00133942">
        <w:tab/>
        <w:t xml:space="preserve">uzimajući u obzir završnu godišnju računovodstvenu dokumentaciju Agencije za opskrbu </w:t>
      </w:r>
      <w:proofErr w:type="spellStart"/>
      <w:r w:rsidRPr="00133942">
        <w:t>Euratoma</w:t>
      </w:r>
      <w:proofErr w:type="spellEnd"/>
      <w:r w:rsidRPr="00133942">
        <w:t xml:space="preserve"> za financijsku godinu 2024.,</w:t>
      </w:r>
    </w:p>
    <w:p w14:paraId="70103EB2"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60"/>
      </w:r>
      <w:r w:rsidRPr="00133942">
        <w:t>,</w:t>
      </w:r>
    </w:p>
    <w:p w14:paraId="3A422F45" w14:textId="15F0678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61"/>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181C469B"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FCD684D" w14:textId="77777777" w:rsidR="0009503D" w:rsidRPr="00133942" w:rsidRDefault="0009503D" w:rsidP="0009503D">
      <w:pPr>
        <w:pStyle w:val="NormalHanging12a"/>
      </w:pPr>
      <w:r w:rsidRPr="00133942">
        <w:t>–</w:t>
      </w:r>
      <w:r w:rsidRPr="00133942">
        <w:tab/>
        <w:t>uzimajući u obzir članak 319. Ugovora o funkcioniranju Europske unije,</w:t>
      </w:r>
    </w:p>
    <w:p w14:paraId="56270A18" w14:textId="77777777" w:rsidR="0009503D" w:rsidRPr="00133942" w:rsidRDefault="0009503D" w:rsidP="0009503D">
      <w:pPr>
        <w:pStyle w:val="NormalHanging12a"/>
      </w:pPr>
      <w:r w:rsidRPr="00133942">
        <w:t>–</w:t>
      </w:r>
      <w:r w:rsidRPr="00133942">
        <w:tab/>
        <w:t>uzimajući u obzir članak 106.a Ugovora o osnivanju Europske zajednice za atomsku energiju,</w:t>
      </w:r>
    </w:p>
    <w:p w14:paraId="32BB166F"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62"/>
      </w:r>
      <w:r w:rsidRPr="00133942">
        <w:t>, a posebno njezin članak 68.,</w:t>
      </w:r>
    </w:p>
    <w:p w14:paraId="4E586063"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63"/>
      </w:r>
      <w:r w:rsidRPr="00133942">
        <w:t>, a posebno njezin članak 68.,</w:t>
      </w:r>
    </w:p>
    <w:p w14:paraId="2F769B6B" w14:textId="77777777" w:rsidR="0009503D" w:rsidRPr="00133942" w:rsidRDefault="0009503D" w:rsidP="0009503D">
      <w:pPr>
        <w:pStyle w:val="NormalHanging12a"/>
      </w:pPr>
      <w:r w:rsidRPr="00133942">
        <w:t>–</w:t>
      </w:r>
      <w:r w:rsidRPr="00133942">
        <w:tab/>
        <w:t xml:space="preserve">uzimajući u obzir Odluku Vijeća 2008/114/EZ, Euratom od 12. veljače 2008. o utvrđivanju Statuta Agencije za opskrbu </w:t>
      </w:r>
      <w:proofErr w:type="spellStart"/>
      <w:r w:rsidRPr="00133942">
        <w:t>Euratoma</w:t>
      </w:r>
      <w:proofErr w:type="spellEnd"/>
      <w:r w:rsidRPr="00133942">
        <w:rPr>
          <w:rStyle w:val="FootnoteReference"/>
        </w:rPr>
        <w:footnoteReference w:id="264"/>
      </w:r>
      <w:r w:rsidRPr="00133942">
        <w:t>, a posebno članak 8. njezina Priloga,</w:t>
      </w:r>
    </w:p>
    <w:p w14:paraId="74352F76" w14:textId="77777777" w:rsidR="0009503D" w:rsidRPr="00133942" w:rsidRDefault="0009503D" w:rsidP="0009503D">
      <w:pPr>
        <w:pStyle w:val="NormalHanging12a"/>
      </w:pPr>
      <w:r w:rsidRPr="00133942">
        <w:t>–</w:t>
      </w:r>
      <w:r w:rsidRPr="00133942">
        <w:tab/>
        <w:t>uzimajući u obzir članak 102. Poslovnika i Prilog V. Poslovniku,</w:t>
      </w:r>
    </w:p>
    <w:p w14:paraId="376AA8AB"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okoliš, klimu i sigurnost hrane, Odbora za javno zdravlje, Odbora za promet i turizam, Odbora za ribarstvo, Odbora za građanske slobode, pravosuđe i unutarnje poslove te </w:t>
      </w:r>
      <w:r w:rsidRPr="00133942">
        <w:lastRenderedPageBreak/>
        <w:t>Odbora za prava žena i rodnu ravnopravnost,</w:t>
      </w:r>
    </w:p>
    <w:p w14:paraId="11D58A0E" w14:textId="77777777" w:rsidR="0009503D" w:rsidRPr="00133942" w:rsidRDefault="0009503D" w:rsidP="0009503D">
      <w:pPr>
        <w:pStyle w:val="NormalHanging12a"/>
      </w:pPr>
      <w:r w:rsidRPr="00133942">
        <w:t>–</w:t>
      </w:r>
      <w:r w:rsidRPr="00133942">
        <w:tab/>
        <w:t>uzimajući u obzir izvješće Odbora za proračunski nadzor (A10-0087/2026),</w:t>
      </w:r>
    </w:p>
    <w:p w14:paraId="481DFE12" w14:textId="77777777" w:rsidR="0009503D" w:rsidRPr="00133942" w:rsidRDefault="0009503D" w:rsidP="0009503D">
      <w:pPr>
        <w:pStyle w:val="NormalHanging12a"/>
      </w:pPr>
      <w:r w:rsidRPr="00133942">
        <w:t>1.</w:t>
      </w:r>
      <w:r w:rsidRPr="00133942">
        <w:tab/>
        <w:t xml:space="preserve">odobrava zaključenje poslovnih knjiga Agencije za opskrbu </w:t>
      </w:r>
      <w:proofErr w:type="spellStart"/>
      <w:r w:rsidRPr="00133942">
        <w:t>Euratoma</w:t>
      </w:r>
      <w:proofErr w:type="spellEnd"/>
      <w:r w:rsidRPr="00133942">
        <w:t xml:space="preserve"> za financijsku godinu 2024.;</w:t>
      </w:r>
    </w:p>
    <w:p w14:paraId="41A8E137" w14:textId="77777777" w:rsidR="0009503D" w:rsidRPr="00133942" w:rsidRDefault="0009503D" w:rsidP="0009503D">
      <w:pPr>
        <w:pStyle w:val="NormalHanging12a"/>
      </w:pPr>
      <w:r w:rsidRPr="00133942">
        <w:t>2.</w:t>
      </w:r>
      <w:r w:rsidRPr="00133942">
        <w:tab/>
        <w:t xml:space="preserve">nalaže svojoj predsjednici da ovu Odluku proslijedi glavnom direktoru Agencije za opskrbu </w:t>
      </w:r>
      <w:proofErr w:type="spellStart"/>
      <w:r w:rsidRPr="00133942">
        <w:t>Euratoma</w:t>
      </w:r>
      <w:proofErr w:type="spellEnd"/>
      <w:r w:rsidRPr="00133942">
        <w:t xml:space="preserve">, Vijeću, Komisiji i Revizorskom sudu te da je da na objavu u </w:t>
      </w:r>
      <w:r w:rsidRPr="00133942">
        <w:rPr>
          <w:i/>
        </w:rPr>
        <w:t>Službenom listu Europske unije</w:t>
      </w:r>
      <w:r w:rsidRPr="00133942">
        <w:t xml:space="preserve"> (serija L).</w:t>
      </w:r>
    </w:p>
    <w:p w14:paraId="06D4CB4F" w14:textId="77777777" w:rsidR="0009503D" w:rsidRPr="00133942" w:rsidRDefault="0009503D" w:rsidP="0009503D"/>
    <w:p w14:paraId="2C883E63" w14:textId="77777777" w:rsidR="0009503D" w:rsidRPr="00133942" w:rsidRDefault="0009503D" w:rsidP="0009503D"/>
    <w:p w14:paraId="01CE27A6" w14:textId="561D8BF5" w:rsidR="0009503D" w:rsidRPr="00133942" w:rsidRDefault="0009503D" w:rsidP="0009503D">
      <w:pPr>
        <w:pStyle w:val="PageHeadingDec"/>
      </w:pPr>
    </w:p>
    <w:p w14:paraId="5CD3A9F3" w14:textId="77777777" w:rsidR="0009503D" w:rsidRPr="00133942" w:rsidRDefault="0009503D" w:rsidP="0009503D">
      <w:pPr>
        <w:pStyle w:val="PageHeadingDec"/>
        <w:sectPr w:rsidR="0009503D" w:rsidRPr="00133942" w:rsidSect="00B365A8">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4508D6" w14:textId="77777777" w:rsidR="00BC5B4A" w:rsidRDefault="00BC5B4A" w:rsidP="00BC5B4A">
      <w:pPr>
        <w:pStyle w:val="ATHeading3"/>
      </w:pPr>
      <w:r>
        <w:lastRenderedPageBreak/>
        <w:t>45. Odluka Europskog parlamenta od 29. travnja 2026. o razrješnici za izvršenje proračuna Europskog nadzornog tijela za vrijednosne papire i tržišta kapitala za financijsku godinu 2024. (2025/2156(DEC))</w:t>
      </w:r>
    </w:p>
    <w:p w14:paraId="23BCA3D5" w14:textId="77777777" w:rsidR="0009503D" w:rsidRPr="00133942" w:rsidRDefault="0009503D" w:rsidP="0009503D">
      <w:pPr>
        <w:pStyle w:val="EPComma"/>
      </w:pPr>
      <w:r w:rsidRPr="00133942">
        <w:rPr>
          <w:i/>
          <w:iCs/>
        </w:rPr>
        <w:t>Europski parlament</w:t>
      </w:r>
      <w:r w:rsidRPr="00133942">
        <w:t>,</w:t>
      </w:r>
    </w:p>
    <w:p w14:paraId="16E5FA6C"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vrijednosne papire i tržišta kapitala za financijsku godinu 2024.,</w:t>
      </w:r>
    </w:p>
    <w:p w14:paraId="0FC4C51F"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65"/>
      </w:r>
      <w:r w:rsidRPr="00133942">
        <w:t>,</w:t>
      </w:r>
    </w:p>
    <w:p w14:paraId="0ACAFF78" w14:textId="42BFAF0F"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6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28B763D4"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1E7D8F90" w14:textId="77777777" w:rsidR="0009503D" w:rsidRPr="00133942" w:rsidRDefault="0009503D" w:rsidP="0009503D">
      <w:pPr>
        <w:pStyle w:val="NormalHanging12a"/>
      </w:pPr>
      <w:r w:rsidRPr="00133942">
        <w:t>–</w:t>
      </w:r>
      <w:r w:rsidRPr="00133942">
        <w:tab/>
        <w:t>uzimajući u obzir članak 319. Ugovora o funkcioniranju Europske unije,</w:t>
      </w:r>
    </w:p>
    <w:p w14:paraId="51F94F1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67"/>
      </w:r>
      <w:r w:rsidRPr="00133942">
        <w:t>, a posebno njezin članak 70.,</w:t>
      </w:r>
    </w:p>
    <w:p w14:paraId="645C2601"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68"/>
      </w:r>
      <w:r w:rsidRPr="00133942">
        <w:t>, a posebno njezin članak 70.,</w:t>
      </w:r>
    </w:p>
    <w:p w14:paraId="3E2AEFD8" w14:textId="77777777" w:rsidR="0009503D" w:rsidRPr="00133942" w:rsidRDefault="0009503D" w:rsidP="0009503D">
      <w:pPr>
        <w:pStyle w:val="NormalHanging12a"/>
      </w:pPr>
      <w:r w:rsidRPr="00133942">
        <w:t>–</w:t>
      </w:r>
      <w:r w:rsidRPr="00133942">
        <w:tab/>
        <w:t>uzimajući u obzir Uredbu (EU) br. 1095/2010 Europskog parlamenta i Vijeća od 24. studenoga 2010. o osnivanju europskog nadzornog tijela (Europskog nadzornog tijela za vrijednosne papire i tržišta kapitala), izmjeni Odluke br. 716/2009/EZ i stavljanju izvan snage Odluke Komisije 2009/77/EZ</w:t>
      </w:r>
      <w:r w:rsidRPr="00133942">
        <w:rPr>
          <w:rStyle w:val="FootnoteReference"/>
        </w:rPr>
        <w:footnoteReference w:id="269"/>
      </w:r>
      <w:r w:rsidRPr="00133942">
        <w:t>, a posebno njezin članak 64.,</w:t>
      </w:r>
    </w:p>
    <w:p w14:paraId="10401880"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70"/>
      </w:r>
      <w:r w:rsidRPr="00133942">
        <w:t>, a posebno njezin članak 105.,</w:t>
      </w:r>
    </w:p>
    <w:p w14:paraId="05F8909D"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2BD08DA9"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AD74FD4" w14:textId="77777777" w:rsidR="0009503D" w:rsidRPr="00133942" w:rsidRDefault="0009503D" w:rsidP="0009503D">
      <w:pPr>
        <w:pStyle w:val="NormalHanging12a"/>
      </w:pPr>
      <w:r w:rsidRPr="00133942">
        <w:t>–</w:t>
      </w:r>
      <w:r w:rsidRPr="00133942">
        <w:tab/>
        <w:t>uzimajući u obzir izvješće Odbora za proračunski nadzor (A10-0087/2026),</w:t>
      </w:r>
    </w:p>
    <w:p w14:paraId="311E6423" w14:textId="77777777" w:rsidR="0009503D" w:rsidRPr="00133942" w:rsidRDefault="0009503D" w:rsidP="0009503D">
      <w:pPr>
        <w:pStyle w:val="NormalHanging12a"/>
      </w:pPr>
      <w:r w:rsidRPr="00133942">
        <w:t>1.</w:t>
      </w:r>
      <w:r w:rsidRPr="00133942">
        <w:tab/>
        <w:t>daje razrješnicu izvršnoj direktorici Europskog nadzornog tijela za vrijednosne papire i tržišta kapitala za izvršenje proračuna Nadzornog tijela za financijsku godinu 2024.;</w:t>
      </w:r>
    </w:p>
    <w:p w14:paraId="75F470BF" w14:textId="77777777" w:rsidR="0009503D" w:rsidRPr="00133942" w:rsidRDefault="0009503D" w:rsidP="0009503D">
      <w:pPr>
        <w:pStyle w:val="NormalHanging12a"/>
      </w:pPr>
      <w:r w:rsidRPr="00133942">
        <w:t>2.</w:t>
      </w:r>
      <w:r w:rsidRPr="00133942">
        <w:tab/>
        <w:t>iznosi svoje primjedbe u Rezoluciji u nastavku;</w:t>
      </w:r>
    </w:p>
    <w:p w14:paraId="3D964E04"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Europskog nadzornog tijela za vrijednosne papire i tržišta kapitala, Vijeću, Komisiji i Revizorskom sudu te da ih da na objavu u </w:t>
      </w:r>
      <w:r w:rsidRPr="00133942">
        <w:rPr>
          <w:i/>
        </w:rPr>
        <w:t>Službenom listu Europske unije</w:t>
      </w:r>
      <w:r w:rsidRPr="00133942">
        <w:t xml:space="preserve"> (serija L).</w:t>
      </w:r>
    </w:p>
    <w:p w14:paraId="4A3BC865" w14:textId="77777777" w:rsidR="0009503D" w:rsidRPr="00133942" w:rsidRDefault="0009503D" w:rsidP="0009503D"/>
    <w:p w14:paraId="72839578" w14:textId="77777777" w:rsidR="0009503D" w:rsidRPr="00133942" w:rsidRDefault="0009503D" w:rsidP="0009503D">
      <w:pPr>
        <w:pStyle w:val="PageHeadingDec"/>
        <w:sectPr w:rsidR="0009503D" w:rsidRPr="00133942" w:rsidSect="00B365A8">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B92709" w14:textId="77777777" w:rsidR="00BC5B4A" w:rsidRDefault="00BC5B4A" w:rsidP="00BC5B4A">
      <w:pPr>
        <w:pStyle w:val="ATHeading3"/>
      </w:pPr>
      <w:r>
        <w:lastRenderedPageBreak/>
        <w:t>46. Odluka Europskog parlamenta od 29. travnja 2026. o zaključenju poslovnih knjiga Europskog nadzornog tijela za vrijednosne papire i tržišta kapitala za financijsku godinu 2024. (2025/2156(DEC))</w:t>
      </w:r>
    </w:p>
    <w:p w14:paraId="63FDAA73" w14:textId="77777777" w:rsidR="0009503D" w:rsidRPr="00133942" w:rsidRDefault="0009503D" w:rsidP="0009503D">
      <w:pPr>
        <w:pStyle w:val="EPComma"/>
      </w:pPr>
      <w:r w:rsidRPr="00133942">
        <w:rPr>
          <w:i/>
          <w:iCs/>
        </w:rPr>
        <w:t>Europski parlament</w:t>
      </w:r>
      <w:r w:rsidRPr="00133942">
        <w:t>,</w:t>
      </w:r>
    </w:p>
    <w:p w14:paraId="1580EEEC" w14:textId="77777777" w:rsidR="0009503D" w:rsidRPr="00133942" w:rsidRDefault="0009503D" w:rsidP="0009503D">
      <w:pPr>
        <w:pStyle w:val="NormalHanging12a"/>
      </w:pPr>
      <w:r w:rsidRPr="00133942">
        <w:t>–</w:t>
      </w:r>
      <w:r w:rsidRPr="00133942">
        <w:tab/>
        <w:t>uzimajući u obzir završnu godišnju računovodstvenu dokumentaciju Europskog nadzornog tijela za vrijednosne papire i tržišta kapitala za financijsku godinu 2024.,</w:t>
      </w:r>
    </w:p>
    <w:p w14:paraId="0E5A91D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71"/>
      </w:r>
      <w:r w:rsidRPr="00133942">
        <w:t>,</w:t>
      </w:r>
    </w:p>
    <w:p w14:paraId="439A21ED" w14:textId="4EAB9B34"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7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0B1450C0" w14:textId="77777777" w:rsidR="0009503D" w:rsidRPr="00133942" w:rsidRDefault="0009503D" w:rsidP="0009503D">
      <w:pPr>
        <w:pStyle w:val="NormalHanging12a"/>
      </w:pPr>
      <w:r w:rsidRPr="00133942">
        <w:t>–</w:t>
      </w:r>
      <w:r w:rsidRPr="00133942">
        <w:tab/>
        <w:t>uzimajući u obzir preporuku Vijeća od 2. ožujka 2026. o razrješnici koju treba dobiti Nadzorno tijelo za izvršenje proračuna za financijsku godinu 2024. (05750/2026 – C10-0148/2026),</w:t>
      </w:r>
    </w:p>
    <w:p w14:paraId="256A8C73" w14:textId="77777777" w:rsidR="0009503D" w:rsidRPr="00133942" w:rsidRDefault="0009503D" w:rsidP="0009503D">
      <w:pPr>
        <w:pStyle w:val="NormalHanging12a"/>
      </w:pPr>
      <w:r w:rsidRPr="00133942">
        <w:t>–</w:t>
      </w:r>
      <w:r w:rsidRPr="00133942">
        <w:tab/>
        <w:t>uzimajući u obzir članak 319. Ugovora o funkcioniranju Europske unije,</w:t>
      </w:r>
    </w:p>
    <w:p w14:paraId="039AE22F"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73"/>
      </w:r>
      <w:r w:rsidRPr="00133942">
        <w:t>, a posebno njezin članak 70.,</w:t>
      </w:r>
    </w:p>
    <w:p w14:paraId="67E3E6B6"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74"/>
      </w:r>
      <w:r w:rsidRPr="00133942">
        <w:t>, a posebno njezin članak 70.,</w:t>
      </w:r>
    </w:p>
    <w:p w14:paraId="2D16B274" w14:textId="77777777" w:rsidR="0009503D" w:rsidRPr="00133942" w:rsidRDefault="0009503D" w:rsidP="0009503D">
      <w:pPr>
        <w:pStyle w:val="NormalHanging12a"/>
      </w:pPr>
      <w:r w:rsidRPr="00133942">
        <w:t>–</w:t>
      </w:r>
      <w:r w:rsidRPr="00133942">
        <w:tab/>
        <w:t>uzimajući u obzir Uredbu (EU) br. 1095/2010 Europskog parlamenta i Vijeća od 24. studenoga 2010. o osnivanju europskog nadzornog tijela (Europskog nadzornog tijela za vrijednosne papire i tržišta kapitala), izmjeni Odluke br. 716/2009/EZ i stavljanju izvan snage Odluke Komisije 2009/77/EZ</w:t>
      </w:r>
      <w:r w:rsidRPr="00133942">
        <w:rPr>
          <w:rStyle w:val="FootnoteReference"/>
        </w:rPr>
        <w:footnoteReference w:id="275"/>
      </w:r>
      <w:r w:rsidRPr="00133942">
        <w:t>, a posebno njezin članak 64.,</w:t>
      </w:r>
    </w:p>
    <w:p w14:paraId="5AC8D9EA"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76"/>
      </w:r>
      <w:r w:rsidRPr="00133942">
        <w:t>, a posebno njezin članak 105.,</w:t>
      </w:r>
    </w:p>
    <w:p w14:paraId="665CD4AD"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1257D58E"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4EA860DB" w14:textId="77777777" w:rsidR="0009503D" w:rsidRPr="00133942" w:rsidRDefault="0009503D" w:rsidP="0009503D">
      <w:pPr>
        <w:pStyle w:val="NormalHanging12a"/>
      </w:pPr>
      <w:r w:rsidRPr="00133942">
        <w:t>–</w:t>
      </w:r>
      <w:r w:rsidRPr="00133942">
        <w:tab/>
        <w:t>uzimajući u obzir izvješće Odbora za proračunski nadzor (A10-0087/2026),</w:t>
      </w:r>
    </w:p>
    <w:p w14:paraId="2C989B36" w14:textId="77777777" w:rsidR="0009503D" w:rsidRPr="00133942" w:rsidRDefault="0009503D" w:rsidP="0009503D">
      <w:pPr>
        <w:pStyle w:val="NormalHanging12a"/>
      </w:pPr>
      <w:r w:rsidRPr="00133942">
        <w:t>1.</w:t>
      </w:r>
      <w:r w:rsidRPr="00133942">
        <w:tab/>
        <w:t>odobrava zaključenje poslovnih knjiga Europskog nadzornog tijela za vrijednosne papire i tržišta kapitala za financijsku godinu 2024.;</w:t>
      </w:r>
    </w:p>
    <w:p w14:paraId="75871E70" w14:textId="77777777" w:rsidR="0009503D" w:rsidRPr="00133942" w:rsidRDefault="0009503D" w:rsidP="0009503D">
      <w:pPr>
        <w:pStyle w:val="NormalHanging12a"/>
      </w:pPr>
      <w:r w:rsidRPr="00133942">
        <w:t>2.</w:t>
      </w:r>
      <w:r w:rsidRPr="00133942">
        <w:tab/>
        <w:t xml:space="preserve">nalaže svojoj predsjednici da ovu Odluku proslijedi izvršnoj direktorici Europskog nadzornog tijela za vrijednosne papire i tržišta kapitala, Vijeću, Komisiji i Revizorskom sudu te da je da na objavu u </w:t>
      </w:r>
      <w:r w:rsidRPr="00133942">
        <w:rPr>
          <w:i/>
        </w:rPr>
        <w:t>Službenom listu Europske unije</w:t>
      </w:r>
      <w:r w:rsidRPr="00133942">
        <w:t xml:space="preserve"> (serija L).</w:t>
      </w:r>
    </w:p>
    <w:p w14:paraId="5BA794E3" w14:textId="77777777" w:rsidR="0009503D" w:rsidRPr="00133942" w:rsidRDefault="0009503D" w:rsidP="0009503D"/>
    <w:p w14:paraId="4707BF60" w14:textId="77777777" w:rsidR="0009503D" w:rsidRPr="00133942" w:rsidRDefault="0009503D" w:rsidP="0009503D"/>
    <w:p w14:paraId="0F45A9D5" w14:textId="1E2372AE" w:rsidR="0009503D" w:rsidRPr="00133942" w:rsidRDefault="0009503D" w:rsidP="0009503D">
      <w:pPr>
        <w:pStyle w:val="PageHeadingDec"/>
      </w:pPr>
    </w:p>
    <w:p w14:paraId="7E910FB1" w14:textId="77777777" w:rsidR="0009503D" w:rsidRPr="00133942" w:rsidRDefault="0009503D" w:rsidP="0009503D">
      <w:pPr>
        <w:pStyle w:val="PageHeadingDec"/>
        <w:sectPr w:rsidR="0009503D" w:rsidRPr="00133942" w:rsidSect="00B365A8">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8E0075" w14:textId="77777777" w:rsidR="00BC5B4A" w:rsidRDefault="00BC5B4A" w:rsidP="00BC5B4A">
      <w:pPr>
        <w:pStyle w:val="ATHeading3"/>
      </w:pPr>
      <w:r>
        <w:lastRenderedPageBreak/>
        <w:t>47. Odluka Europskog parlamenta od 29. travnja 2026. o razrješnici za izvršenje proračuna Europske zaklade za osposobljavanje za financijsku godinu 2024. (2025/2156(DEC))</w:t>
      </w:r>
    </w:p>
    <w:p w14:paraId="556A7DF1" w14:textId="77777777" w:rsidR="0009503D" w:rsidRPr="00133942" w:rsidRDefault="0009503D" w:rsidP="0009503D">
      <w:pPr>
        <w:pStyle w:val="EPComma"/>
      </w:pPr>
      <w:r w:rsidRPr="00133942">
        <w:rPr>
          <w:i/>
          <w:iCs/>
        </w:rPr>
        <w:t>Europski parlament</w:t>
      </w:r>
      <w:r w:rsidRPr="00133942">
        <w:t>,</w:t>
      </w:r>
    </w:p>
    <w:p w14:paraId="716E65B5" w14:textId="77777777" w:rsidR="0009503D" w:rsidRPr="00133942" w:rsidRDefault="0009503D" w:rsidP="0009503D">
      <w:pPr>
        <w:pStyle w:val="NormalHanging12a"/>
      </w:pPr>
      <w:r w:rsidRPr="00133942">
        <w:t>–</w:t>
      </w:r>
      <w:r w:rsidRPr="00133942">
        <w:tab/>
        <w:t>uzimajući u obzir završnu godišnju računovodstvenu dokumentaciju Europske zaklade za osposobljavanje za financijsku godinu 2024.,</w:t>
      </w:r>
    </w:p>
    <w:p w14:paraId="3340C4D2"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77"/>
      </w:r>
      <w:r w:rsidRPr="00133942">
        <w:t>,</w:t>
      </w:r>
    </w:p>
    <w:p w14:paraId="56CB6DB3" w14:textId="286E020B"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7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553C5BD2" w14:textId="77777777" w:rsidR="0009503D" w:rsidRPr="00133942" w:rsidRDefault="0009503D" w:rsidP="0009503D">
      <w:pPr>
        <w:pStyle w:val="NormalHanging12a"/>
      </w:pPr>
      <w:r w:rsidRPr="00133942">
        <w:t>–</w:t>
      </w:r>
      <w:r w:rsidRPr="00133942">
        <w:tab/>
        <w:t>uzimajući u obzir preporuku Vijeća od 2. ožujka 2026. o razrješnici koju treba dobiti Zaklada za izvršenje proračuna za financijsku godinu 2024. (05750/2026 – C10-0148/2026),</w:t>
      </w:r>
    </w:p>
    <w:p w14:paraId="079B616E" w14:textId="77777777" w:rsidR="0009503D" w:rsidRPr="00133942" w:rsidRDefault="0009503D" w:rsidP="0009503D">
      <w:pPr>
        <w:pStyle w:val="NormalHanging12a"/>
      </w:pPr>
      <w:r w:rsidRPr="00133942">
        <w:t>–</w:t>
      </w:r>
      <w:r w:rsidRPr="00133942">
        <w:tab/>
        <w:t>uzimajući u obzir članak 319. Ugovora o funkcioniranju Europske unije,</w:t>
      </w:r>
    </w:p>
    <w:p w14:paraId="6EF58024"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79"/>
      </w:r>
      <w:r w:rsidRPr="00133942">
        <w:t>, a posebno njezin članak 70.,</w:t>
      </w:r>
    </w:p>
    <w:p w14:paraId="5B41D458"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80"/>
      </w:r>
      <w:r w:rsidRPr="00133942">
        <w:t>, a posebno njezin članak 70.,</w:t>
      </w:r>
    </w:p>
    <w:p w14:paraId="077C2A22" w14:textId="77777777" w:rsidR="0009503D" w:rsidRPr="00133942" w:rsidRDefault="0009503D" w:rsidP="0009503D">
      <w:pPr>
        <w:pStyle w:val="NormalHanging12a"/>
      </w:pPr>
      <w:r w:rsidRPr="00133942">
        <w:t>–</w:t>
      </w:r>
      <w:r w:rsidRPr="00133942">
        <w:tab/>
        <w:t>uzimajući u obzir Uredbu (EZ) br. 1339/2008 Europskog parlamenta i Vijeća od 16. prosinca 2008. o osnivanju Europske zaklade za osposobljavanje</w:t>
      </w:r>
      <w:r w:rsidRPr="00133942">
        <w:rPr>
          <w:rStyle w:val="FootnoteReference"/>
        </w:rPr>
        <w:footnoteReference w:id="281"/>
      </w:r>
      <w:r w:rsidRPr="00133942">
        <w:t>, a posebno njezin članak 17.,</w:t>
      </w:r>
    </w:p>
    <w:p w14:paraId="41691EFC"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82"/>
      </w:r>
      <w:r w:rsidRPr="00133942">
        <w:t>, a posebno njezin članak 105.,</w:t>
      </w:r>
    </w:p>
    <w:p w14:paraId="78D69212" w14:textId="77777777" w:rsidR="0009503D" w:rsidRPr="00133942" w:rsidRDefault="0009503D" w:rsidP="0009503D">
      <w:pPr>
        <w:pStyle w:val="NormalHanging12a"/>
      </w:pPr>
      <w:r w:rsidRPr="00133942">
        <w:t>–</w:t>
      </w:r>
      <w:r w:rsidRPr="00133942">
        <w:tab/>
        <w:t>uzimajući u obzir članak 102. Poslovnika i Prilog V. Poslovniku,</w:t>
      </w:r>
    </w:p>
    <w:p w14:paraId="5AAEA54A"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907DF52" w14:textId="77777777" w:rsidR="0009503D" w:rsidRPr="00133942" w:rsidRDefault="0009503D" w:rsidP="0009503D">
      <w:pPr>
        <w:pStyle w:val="NormalHanging12a"/>
      </w:pPr>
      <w:r w:rsidRPr="00133942">
        <w:t>–</w:t>
      </w:r>
      <w:r w:rsidRPr="00133942">
        <w:tab/>
        <w:t>uzimajući u obzir izvješće Odbora za proračunski nadzor (A10-0087/2026),</w:t>
      </w:r>
    </w:p>
    <w:p w14:paraId="3E0F4C05" w14:textId="77777777" w:rsidR="0009503D" w:rsidRPr="00133942" w:rsidRDefault="0009503D" w:rsidP="0009503D">
      <w:pPr>
        <w:pStyle w:val="NormalHanging12a"/>
      </w:pPr>
      <w:r w:rsidRPr="00133942">
        <w:t>1.</w:t>
      </w:r>
      <w:r w:rsidRPr="00133942">
        <w:tab/>
        <w:t>daje razrješnicu direktorici Europske zaklade za osposobljavanje za izvršenje proračuna Zaklade za financijsku godinu 2024.;</w:t>
      </w:r>
    </w:p>
    <w:p w14:paraId="6BE41FC6" w14:textId="77777777" w:rsidR="0009503D" w:rsidRPr="00133942" w:rsidRDefault="0009503D" w:rsidP="0009503D">
      <w:pPr>
        <w:pStyle w:val="NormalHanging12a"/>
      </w:pPr>
      <w:r w:rsidRPr="00133942">
        <w:t>2.</w:t>
      </w:r>
      <w:r w:rsidRPr="00133942">
        <w:tab/>
        <w:t>iznosi svoje primjedbe u Rezoluciji u nastavku;</w:t>
      </w:r>
    </w:p>
    <w:p w14:paraId="29A3E578"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direktorici Europske zaklade za osposobljavanje, Vijeću, Komisiji i Revizorskom sudu te da ih da na objavu u </w:t>
      </w:r>
      <w:r w:rsidRPr="00133942">
        <w:rPr>
          <w:i/>
        </w:rPr>
        <w:t>Službenom listu Europske unije</w:t>
      </w:r>
      <w:r w:rsidRPr="00133942">
        <w:t xml:space="preserve"> (serija L).</w:t>
      </w:r>
    </w:p>
    <w:p w14:paraId="0FA6EDDC" w14:textId="77777777" w:rsidR="0009503D" w:rsidRPr="00133942" w:rsidRDefault="0009503D" w:rsidP="0009503D"/>
    <w:p w14:paraId="11FFCC6B" w14:textId="77777777" w:rsidR="0009503D" w:rsidRPr="00133942" w:rsidRDefault="0009503D" w:rsidP="0009503D">
      <w:pPr>
        <w:pStyle w:val="PageHeadingDec"/>
        <w:sectPr w:rsidR="0009503D" w:rsidRPr="00133942" w:rsidSect="00B365A8">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B4331C" w14:textId="77777777" w:rsidR="00BC5B4A" w:rsidRDefault="00BC5B4A" w:rsidP="00BC5B4A">
      <w:pPr>
        <w:pStyle w:val="ATHeading3"/>
      </w:pPr>
      <w:r>
        <w:lastRenderedPageBreak/>
        <w:t>48. Odluka Europskog parlamenta od 29. travnja 2026. o zaključenju poslovnih knjiga Europske zaklade za osposobljavanje za financijsku godinu 2024. (2025/2156(DEC))</w:t>
      </w:r>
    </w:p>
    <w:p w14:paraId="4F22B474" w14:textId="77777777" w:rsidR="0009503D" w:rsidRPr="00133942" w:rsidRDefault="0009503D" w:rsidP="0009503D">
      <w:pPr>
        <w:pStyle w:val="EPComma"/>
      </w:pPr>
      <w:r w:rsidRPr="00133942">
        <w:rPr>
          <w:i/>
          <w:iCs/>
        </w:rPr>
        <w:t>Europski parlament</w:t>
      </w:r>
      <w:r w:rsidRPr="00133942">
        <w:t>,</w:t>
      </w:r>
    </w:p>
    <w:p w14:paraId="0171A66D" w14:textId="77777777" w:rsidR="0009503D" w:rsidRPr="00133942" w:rsidRDefault="0009503D" w:rsidP="0009503D">
      <w:pPr>
        <w:pStyle w:val="NormalHanging12a"/>
      </w:pPr>
      <w:r w:rsidRPr="00133942">
        <w:t>–</w:t>
      </w:r>
      <w:r w:rsidRPr="00133942">
        <w:tab/>
        <w:t>uzimajući u obzir završnu godišnju računovodstvenu dokumentaciju Europske zaklade za osposobljavanje za financijsku godinu 2024.,</w:t>
      </w:r>
    </w:p>
    <w:p w14:paraId="000A66BD"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83"/>
      </w:r>
      <w:r w:rsidRPr="00133942">
        <w:t>,</w:t>
      </w:r>
    </w:p>
    <w:p w14:paraId="2A140A8C" w14:textId="1F5125E8"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8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5DE57070" w14:textId="77777777" w:rsidR="0009503D" w:rsidRPr="00133942" w:rsidRDefault="0009503D" w:rsidP="0009503D">
      <w:pPr>
        <w:pStyle w:val="NormalHanging12a"/>
      </w:pPr>
      <w:r w:rsidRPr="00133942">
        <w:t>–</w:t>
      </w:r>
      <w:r w:rsidRPr="00133942">
        <w:tab/>
        <w:t>uzimajući u obzir preporuku Vijeća od 2. ožujka 2026. o razrješnici koju treba dobiti Zaklada za izvršenje proračuna za financijsku godinu 2024. (05750/2026 – C10-0148/2026),</w:t>
      </w:r>
    </w:p>
    <w:p w14:paraId="461768AB" w14:textId="77777777" w:rsidR="0009503D" w:rsidRPr="00133942" w:rsidRDefault="0009503D" w:rsidP="0009503D">
      <w:pPr>
        <w:pStyle w:val="NormalHanging12a"/>
      </w:pPr>
      <w:r w:rsidRPr="00133942">
        <w:t>–</w:t>
      </w:r>
      <w:r w:rsidRPr="00133942">
        <w:tab/>
        <w:t>uzimajući u obzir članak 319. Ugovora o funkcioniranju Europske unije,</w:t>
      </w:r>
    </w:p>
    <w:p w14:paraId="0B17408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85"/>
      </w:r>
      <w:r w:rsidRPr="00133942">
        <w:t>, a posebno njezin članak 70.,</w:t>
      </w:r>
    </w:p>
    <w:p w14:paraId="1613AE80"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86"/>
      </w:r>
      <w:r w:rsidRPr="00133942">
        <w:t>, a posebno njezin članak 70.,</w:t>
      </w:r>
    </w:p>
    <w:p w14:paraId="0C1A191A" w14:textId="77777777" w:rsidR="0009503D" w:rsidRPr="00133942" w:rsidRDefault="0009503D" w:rsidP="0009503D">
      <w:pPr>
        <w:pStyle w:val="NormalHanging12a"/>
      </w:pPr>
      <w:r w:rsidRPr="00133942">
        <w:t>–</w:t>
      </w:r>
      <w:r w:rsidRPr="00133942">
        <w:tab/>
        <w:t>uzimajući u obzir Uredbu (EZ) br. 1339/2008 Europskog parlamenta i Vijeća od 16. prosinca 2008. o osnivanju Europske zaklade za osposobljavanje</w:t>
      </w:r>
      <w:r w:rsidRPr="00133942">
        <w:rPr>
          <w:rStyle w:val="FootnoteReference"/>
        </w:rPr>
        <w:footnoteReference w:id="287"/>
      </w:r>
      <w:r w:rsidRPr="00133942">
        <w:t>, a posebno njezin članak 17.,</w:t>
      </w:r>
    </w:p>
    <w:p w14:paraId="6041C18D"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88"/>
      </w:r>
      <w:r w:rsidRPr="00133942">
        <w:t>, a posebno njezin članak 105.,</w:t>
      </w:r>
    </w:p>
    <w:p w14:paraId="55AB2686" w14:textId="77777777" w:rsidR="0009503D" w:rsidRPr="00133942" w:rsidRDefault="0009503D" w:rsidP="0009503D">
      <w:pPr>
        <w:pStyle w:val="NormalHanging12a"/>
      </w:pPr>
      <w:r w:rsidRPr="00133942">
        <w:t>–</w:t>
      </w:r>
      <w:r w:rsidRPr="00133942">
        <w:tab/>
        <w:t>uzimajući u obzir članak 102. Poslovnika i Prilog V. Poslovniku,</w:t>
      </w:r>
    </w:p>
    <w:p w14:paraId="21F1B687"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50F41655" w14:textId="77777777" w:rsidR="0009503D" w:rsidRPr="00133942" w:rsidRDefault="0009503D" w:rsidP="0009503D">
      <w:pPr>
        <w:pStyle w:val="NormalHanging12a"/>
      </w:pPr>
      <w:r w:rsidRPr="00133942">
        <w:t>–</w:t>
      </w:r>
      <w:r w:rsidRPr="00133942">
        <w:tab/>
        <w:t>uzimajući u obzir izvješće Odbora za proračunski nadzor (A10-0087/2026),</w:t>
      </w:r>
    </w:p>
    <w:p w14:paraId="3F09AB0C" w14:textId="77777777" w:rsidR="0009503D" w:rsidRPr="00133942" w:rsidRDefault="0009503D" w:rsidP="0009503D">
      <w:pPr>
        <w:pStyle w:val="NormalHanging12a"/>
      </w:pPr>
      <w:r w:rsidRPr="00133942">
        <w:t>1.</w:t>
      </w:r>
      <w:r w:rsidRPr="00133942">
        <w:tab/>
        <w:t>odobrava zaključenje poslovnih knjiga Europske zaklade za osposobljavanje za financijsku godinu 2024.;</w:t>
      </w:r>
    </w:p>
    <w:p w14:paraId="70F3C1F9" w14:textId="77777777" w:rsidR="0009503D" w:rsidRPr="00133942" w:rsidRDefault="0009503D" w:rsidP="0009503D">
      <w:pPr>
        <w:pStyle w:val="NormalHanging12a"/>
      </w:pPr>
      <w:r w:rsidRPr="00133942">
        <w:t>2.</w:t>
      </w:r>
      <w:r w:rsidRPr="00133942">
        <w:tab/>
        <w:t xml:space="preserve">nalaže svojoj predsjednici da ovu Odluku proslijedi direktorici Europske zaklade za osposobljavanje, Vijeću, Komisiji i Revizorskom sudu te da je da na objavu u </w:t>
      </w:r>
      <w:r w:rsidRPr="00133942">
        <w:rPr>
          <w:i/>
        </w:rPr>
        <w:t>Službenom listu Europske unije</w:t>
      </w:r>
      <w:r w:rsidRPr="00133942">
        <w:t xml:space="preserve"> (serija L).</w:t>
      </w:r>
    </w:p>
    <w:p w14:paraId="52656CC2" w14:textId="77777777" w:rsidR="0009503D" w:rsidRPr="00133942" w:rsidRDefault="0009503D" w:rsidP="0009503D"/>
    <w:p w14:paraId="180A3FB2" w14:textId="77777777" w:rsidR="0009503D" w:rsidRPr="00133942" w:rsidRDefault="0009503D" w:rsidP="0009503D"/>
    <w:p w14:paraId="5C3A54BF" w14:textId="5D8E9729" w:rsidR="0009503D" w:rsidRPr="00133942" w:rsidRDefault="0009503D" w:rsidP="0009503D">
      <w:pPr>
        <w:pStyle w:val="PageHeadingDec"/>
      </w:pPr>
    </w:p>
    <w:p w14:paraId="44D20F5C" w14:textId="77777777" w:rsidR="0009503D" w:rsidRPr="00133942" w:rsidRDefault="0009503D" w:rsidP="0009503D">
      <w:pPr>
        <w:pStyle w:val="PageHeadingDec"/>
        <w:sectPr w:rsidR="0009503D" w:rsidRPr="00133942" w:rsidSect="00B365A8">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F0B0E1" w14:textId="77777777" w:rsidR="00BC5B4A" w:rsidRDefault="00BC5B4A" w:rsidP="00BC5B4A">
      <w:pPr>
        <w:pStyle w:val="ATHeading3"/>
      </w:pPr>
      <w:r>
        <w:lastRenderedPageBreak/>
        <w:t>49. Odluka Europskog parlamenta od 29. travnja 2026. o razrješnici za izvršenje proračuna Agencije Europske unije za azil za financijsku godinu 2024. (2025/2156(DEC))</w:t>
      </w:r>
    </w:p>
    <w:p w14:paraId="44F1F859" w14:textId="77777777" w:rsidR="0009503D" w:rsidRPr="00133942" w:rsidRDefault="0009503D" w:rsidP="0009503D">
      <w:pPr>
        <w:pStyle w:val="EPComma"/>
      </w:pPr>
      <w:r w:rsidRPr="00133942">
        <w:rPr>
          <w:i/>
          <w:iCs/>
        </w:rPr>
        <w:t>Europski parlament</w:t>
      </w:r>
      <w:r w:rsidRPr="00133942">
        <w:t>,</w:t>
      </w:r>
    </w:p>
    <w:p w14:paraId="11D13B10" w14:textId="77777777" w:rsidR="0009503D" w:rsidRPr="00133942" w:rsidRDefault="0009503D" w:rsidP="0009503D">
      <w:pPr>
        <w:pStyle w:val="NormalHanging12a"/>
      </w:pPr>
      <w:r w:rsidRPr="00133942">
        <w:t>–</w:t>
      </w:r>
      <w:r w:rsidRPr="00133942">
        <w:tab/>
        <w:t>uzimajući u obzir završnu godišnju računovodstvenu dokumentaciju Agencije Europske unije za azil za financijsku godinu 2024.,</w:t>
      </w:r>
    </w:p>
    <w:p w14:paraId="22D3884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89"/>
      </w:r>
      <w:r w:rsidRPr="00133942">
        <w:t>,</w:t>
      </w:r>
    </w:p>
    <w:p w14:paraId="2820508E" w14:textId="0727FAD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9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ABF30F9"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13C6B50C" w14:textId="77777777" w:rsidR="0009503D" w:rsidRPr="00133942" w:rsidRDefault="0009503D" w:rsidP="0009503D">
      <w:pPr>
        <w:pStyle w:val="NormalHanging12a"/>
      </w:pPr>
      <w:r w:rsidRPr="00133942">
        <w:t>–</w:t>
      </w:r>
      <w:r w:rsidRPr="00133942">
        <w:tab/>
        <w:t>uzimajući u obzir članak 319. Ugovora o funkcioniranju Europske unije,</w:t>
      </w:r>
    </w:p>
    <w:p w14:paraId="491C591D"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91"/>
      </w:r>
      <w:r w:rsidRPr="00133942">
        <w:t>, a posebno njezin članak 70.,</w:t>
      </w:r>
    </w:p>
    <w:p w14:paraId="5F937983"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92"/>
      </w:r>
      <w:r w:rsidRPr="00133942">
        <w:t>, a posebno njezin članak 70.,</w:t>
      </w:r>
    </w:p>
    <w:p w14:paraId="37A97779" w14:textId="77777777" w:rsidR="0009503D" w:rsidRPr="00133942" w:rsidRDefault="0009503D" w:rsidP="0009503D">
      <w:pPr>
        <w:pStyle w:val="NormalHanging12a"/>
      </w:pPr>
      <w:r w:rsidRPr="00133942">
        <w:t>–</w:t>
      </w:r>
      <w:r w:rsidRPr="00133942">
        <w:tab/>
        <w:t>uzimajući u obzir Uredbu (EU) 2021/2303 Europskog parlamenta i Vijeća od 15. prosinca 2021. o Agenciji Europske unije za azil i stavljanju izvan snage Uredbe (EU) br. 439/2010</w:t>
      </w:r>
      <w:r w:rsidRPr="00133942">
        <w:rPr>
          <w:rStyle w:val="FootnoteReference"/>
        </w:rPr>
        <w:footnoteReference w:id="293"/>
      </w:r>
      <w:r w:rsidRPr="00133942">
        <w:t>, a posebno njezin članak 55.,</w:t>
      </w:r>
    </w:p>
    <w:p w14:paraId="7B593179"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294"/>
      </w:r>
      <w:r w:rsidRPr="00133942">
        <w:t>, a posebno njezin članak 105.,</w:t>
      </w:r>
    </w:p>
    <w:p w14:paraId="27CBEAF7" w14:textId="77777777" w:rsidR="0009503D" w:rsidRPr="00133942" w:rsidRDefault="0009503D" w:rsidP="0009503D">
      <w:pPr>
        <w:pStyle w:val="NormalHanging12a"/>
      </w:pPr>
      <w:r w:rsidRPr="00133942">
        <w:t>–</w:t>
      </w:r>
      <w:r w:rsidRPr="00133942">
        <w:tab/>
        <w:t>uzimajući u obzir članak 102. Poslovnika i Prilog V. Poslovniku,</w:t>
      </w:r>
    </w:p>
    <w:p w14:paraId="5501D0E2"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41B74F0F" w14:textId="77777777" w:rsidR="0009503D" w:rsidRPr="00133942" w:rsidRDefault="0009503D" w:rsidP="0009503D">
      <w:pPr>
        <w:pStyle w:val="NormalHanging12a"/>
      </w:pPr>
      <w:r w:rsidRPr="00133942">
        <w:t>–</w:t>
      </w:r>
      <w:r w:rsidRPr="00133942">
        <w:tab/>
        <w:t>uzimajući u obzir izvješće Odbora za proračunski nadzor (A10-0087/2026),</w:t>
      </w:r>
    </w:p>
    <w:p w14:paraId="3060CDF0" w14:textId="77777777" w:rsidR="0009503D" w:rsidRPr="00133942" w:rsidRDefault="0009503D" w:rsidP="0009503D">
      <w:pPr>
        <w:pStyle w:val="NormalHanging12a"/>
      </w:pPr>
      <w:r w:rsidRPr="00133942">
        <w:t>1.</w:t>
      </w:r>
      <w:r w:rsidRPr="00133942">
        <w:tab/>
        <w:t>daje razrješnicu izvršnoj direktorici Agencije Europske unije za azil za izvršenje proračuna Agencije za financijsku godinu 2024.;</w:t>
      </w:r>
    </w:p>
    <w:p w14:paraId="0CC941B7" w14:textId="77777777" w:rsidR="0009503D" w:rsidRPr="00133942" w:rsidRDefault="0009503D" w:rsidP="0009503D">
      <w:pPr>
        <w:pStyle w:val="NormalHanging12a"/>
      </w:pPr>
      <w:r w:rsidRPr="00133942">
        <w:t>2.</w:t>
      </w:r>
      <w:r w:rsidRPr="00133942">
        <w:tab/>
        <w:t>iznosi svoje primjedbe u Rezoluciji u nastavku;</w:t>
      </w:r>
    </w:p>
    <w:p w14:paraId="1FEAAE92"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Agencije Europske unije za azil, Vijeću, Komisiji i Revizorskom sudu te da ih da na objavu u </w:t>
      </w:r>
      <w:r w:rsidRPr="00133942">
        <w:rPr>
          <w:i/>
        </w:rPr>
        <w:t>Službenom listu Europske unije</w:t>
      </w:r>
      <w:r w:rsidRPr="00133942">
        <w:t xml:space="preserve"> (serija L).</w:t>
      </w:r>
    </w:p>
    <w:p w14:paraId="0937ED83" w14:textId="77777777" w:rsidR="0009503D" w:rsidRPr="00133942" w:rsidRDefault="0009503D" w:rsidP="0009503D"/>
    <w:p w14:paraId="419F5F3B" w14:textId="77777777" w:rsidR="0009503D" w:rsidRPr="00133942" w:rsidRDefault="0009503D" w:rsidP="0009503D">
      <w:pPr>
        <w:pStyle w:val="PageHeadingDec"/>
        <w:sectPr w:rsidR="0009503D" w:rsidRPr="00133942" w:rsidSect="00B365A8">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729F77" w14:textId="77777777" w:rsidR="00BC5B4A" w:rsidRDefault="00BC5B4A" w:rsidP="00BC5B4A">
      <w:pPr>
        <w:pStyle w:val="ATHeading3"/>
      </w:pPr>
      <w:r>
        <w:lastRenderedPageBreak/>
        <w:t>50. Odluka Europskog parlamenta od 29. travnja 2026. o zaključenju poslovnih knjiga Agencije Europske unije za azil za financijsku godinu 2024. (2025/2156(DEC))</w:t>
      </w:r>
    </w:p>
    <w:p w14:paraId="1AFF6E85" w14:textId="77777777" w:rsidR="0009503D" w:rsidRPr="00133942" w:rsidRDefault="0009503D" w:rsidP="0009503D">
      <w:pPr>
        <w:pStyle w:val="EPComma"/>
      </w:pPr>
      <w:r w:rsidRPr="00133942">
        <w:rPr>
          <w:i/>
          <w:iCs/>
        </w:rPr>
        <w:t>Europski parlament</w:t>
      </w:r>
      <w:r w:rsidRPr="00133942">
        <w:t>,</w:t>
      </w:r>
    </w:p>
    <w:p w14:paraId="543F9744" w14:textId="77777777" w:rsidR="0009503D" w:rsidRPr="00133942" w:rsidRDefault="0009503D" w:rsidP="0009503D">
      <w:pPr>
        <w:pStyle w:val="NormalHanging12a"/>
      </w:pPr>
      <w:r w:rsidRPr="00133942">
        <w:t>–</w:t>
      </w:r>
      <w:r w:rsidRPr="00133942">
        <w:tab/>
        <w:t>uzimajući u obzir završnu godišnju računovodstvenu dokumentaciju Agencije Europske unije za azil za financijsku godinu 2024.,</w:t>
      </w:r>
    </w:p>
    <w:p w14:paraId="269AF953"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295"/>
      </w:r>
      <w:r w:rsidRPr="00133942">
        <w:t>,</w:t>
      </w:r>
    </w:p>
    <w:p w14:paraId="225BB507" w14:textId="23CDECFC"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29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33C9926"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36CC04D9" w14:textId="77777777" w:rsidR="0009503D" w:rsidRPr="00133942" w:rsidRDefault="0009503D" w:rsidP="0009503D">
      <w:pPr>
        <w:pStyle w:val="NormalHanging12a"/>
      </w:pPr>
      <w:r w:rsidRPr="00133942">
        <w:t>–</w:t>
      </w:r>
      <w:r w:rsidRPr="00133942">
        <w:tab/>
        <w:t>uzimajući u obzir članak 319. Ugovora o funkcioniranju Europske unije,</w:t>
      </w:r>
    </w:p>
    <w:p w14:paraId="4BE2BB9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297"/>
      </w:r>
      <w:r w:rsidRPr="00133942">
        <w:t>, a posebno njezin članak 70.,</w:t>
      </w:r>
    </w:p>
    <w:p w14:paraId="544389FD"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298"/>
      </w:r>
      <w:r w:rsidRPr="00133942">
        <w:t>, a posebno njezin članak 70.,</w:t>
      </w:r>
    </w:p>
    <w:p w14:paraId="3E118B99" w14:textId="77777777" w:rsidR="0009503D" w:rsidRPr="00133942" w:rsidRDefault="0009503D" w:rsidP="0009503D">
      <w:pPr>
        <w:pStyle w:val="NormalHanging12a"/>
      </w:pPr>
      <w:r w:rsidRPr="00133942">
        <w:t>–</w:t>
      </w:r>
      <w:r w:rsidRPr="00133942">
        <w:tab/>
        <w:t>uzimajući u obzir Uredbu (EU) 2021/2303 Europskog parlamenta i Vijeća od 15. prosinca 2021. o Agenciji Europske unije za azil i stavljanju izvan snage Uredbe (EU) br. 439/2010</w:t>
      </w:r>
      <w:r w:rsidRPr="00133942">
        <w:rPr>
          <w:rStyle w:val="FootnoteReference"/>
        </w:rPr>
        <w:footnoteReference w:id="299"/>
      </w:r>
      <w:r w:rsidRPr="00133942">
        <w:t>, a posebno njezin članak 55.,</w:t>
      </w:r>
    </w:p>
    <w:p w14:paraId="42253A82"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00"/>
      </w:r>
      <w:r w:rsidRPr="00133942">
        <w:t>, a posebno njezin članak 105.,</w:t>
      </w:r>
    </w:p>
    <w:p w14:paraId="29426379" w14:textId="77777777" w:rsidR="0009503D" w:rsidRPr="00133942" w:rsidRDefault="0009503D" w:rsidP="0009503D">
      <w:pPr>
        <w:pStyle w:val="NormalHanging12a"/>
      </w:pPr>
      <w:r w:rsidRPr="00133942">
        <w:t>–</w:t>
      </w:r>
      <w:r w:rsidRPr="00133942">
        <w:tab/>
        <w:t>uzimajući u obzir članak 102. Poslovnika i Prilog V. Poslovniku,</w:t>
      </w:r>
    </w:p>
    <w:p w14:paraId="72EECF0D"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4E8A2B78" w14:textId="77777777" w:rsidR="0009503D" w:rsidRPr="00133942" w:rsidRDefault="0009503D" w:rsidP="0009503D">
      <w:pPr>
        <w:pStyle w:val="NormalHanging12a"/>
      </w:pPr>
      <w:r w:rsidRPr="00133942">
        <w:t>–</w:t>
      </w:r>
      <w:r w:rsidRPr="00133942">
        <w:tab/>
        <w:t>uzimajući u obzir izvješće Odbora za proračunski nadzor (A10-0087/2026),</w:t>
      </w:r>
    </w:p>
    <w:p w14:paraId="25B27D47" w14:textId="77777777" w:rsidR="0009503D" w:rsidRPr="00133942" w:rsidRDefault="0009503D" w:rsidP="0009503D">
      <w:pPr>
        <w:pStyle w:val="NormalHanging12a"/>
      </w:pPr>
      <w:r w:rsidRPr="00133942">
        <w:t>1.</w:t>
      </w:r>
      <w:r w:rsidRPr="00133942">
        <w:tab/>
        <w:t>odobrava zaključenje poslovnih knjiga Agencije Europske unije za azil za financijsku godinu 2024.;</w:t>
      </w:r>
    </w:p>
    <w:p w14:paraId="4B7CC8BC" w14:textId="77777777" w:rsidR="0009503D" w:rsidRPr="00133942" w:rsidRDefault="0009503D" w:rsidP="0009503D">
      <w:pPr>
        <w:pStyle w:val="NormalHanging12a"/>
      </w:pPr>
      <w:r w:rsidRPr="00133942">
        <w:t>2.</w:t>
      </w:r>
      <w:r w:rsidRPr="00133942">
        <w:tab/>
        <w:t xml:space="preserve">nalaže svojoj predsjednici da ovu Odluku proslijedi izvršnoj direktorici Agencije Europske unije za azil, Vijeću, Komisiji i Revizorskom sudu te da je da na objavu u </w:t>
      </w:r>
      <w:r w:rsidRPr="00133942">
        <w:rPr>
          <w:i/>
        </w:rPr>
        <w:t>Službenom listu Europske unije</w:t>
      </w:r>
      <w:r w:rsidRPr="00133942">
        <w:t xml:space="preserve"> (serija L).</w:t>
      </w:r>
    </w:p>
    <w:p w14:paraId="0D2DBA21" w14:textId="77777777" w:rsidR="0009503D" w:rsidRPr="00133942" w:rsidRDefault="0009503D" w:rsidP="0009503D"/>
    <w:p w14:paraId="2E4A31B2" w14:textId="77777777" w:rsidR="0009503D" w:rsidRPr="00133942" w:rsidRDefault="0009503D" w:rsidP="0009503D"/>
    <w:p w14:paraId="6F614BDC" w14:textId="6B0CE840" w:rsidR="0009503D" w:rsidRPr="00133942" w:rsidRDefault="0009503D" w:rsidP="0009503D">
      <w:pPr>
        <w:pStyle w:val="PageHeadingDec"/>
      </w:pPr>
    </w:p>
    <w:p w14:paraId="02A81ABB" w14:textId="77777777" w:rsidR="0009503D" w:rsidRPr="00133942" w:rsidRDefault="0009503D" w:rsidP="0009503D">
      <w:pPr>
        <w:pStyle w:val="PageHeadingDec"/>
        <w:sectPr w:rsidR="0009503D" w:rsidRPr="00133942" w:rsidSect="00B365A8">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977554" w14:textId="77777777" w:rsidR="00BC5B4A" w:rsidRDefault="00BC5B4A" w:rsidP="00BC5B4A">
      <w:pPr>
        <w:pStyle w:val="ATHeading3"/>
      </w:pPr>
      <w:r>
        <w:lastRenderedPageBreak/>
        <w:t>51. Odluka Europskog parlamenta od 29. travnja 2026. o razrješnici za izvršenje proračuna Agencije Europske unije za operativno upravljanje opsežnim informacijskim sustavima u području slobode, sigurnosti i pravde za financijsku godinu 2024. (2025/2156(DEC))</w:t>
      </w:r>
    </w:p>
    <w:p w14:paraId="212A734C" w14:textId="77777777" w:rsidR="0009503D" w:rsidRPr="00133942" w:rsidRDefault="0009503D" w:rsidP="0009503D">
      <w:pPr>
        <w:pStyle w:val="EPComma"/>
      </w:pPr>
      <w:r w:rsidRPr="00133942">
        <w:rPr>
          <w:i/>
          <w:iCs/>
        </w:rPr>
        <w:t>Europski parlament</w:t>
      </w:r>
      <w:r w:rsidRPr="00133942">
        <w:t>,</w:t>
      </w:r>
    </w:p>
    <w:p w14:paraId="7495FB3B" w14:textId="77777777" w:rsidR="0009503D" w:rsidRPr="00133942" w:rsidRDefault="0009503D" w:rsidP="0009503D">
      <w:pPr>
        <w:pStyle w:val="NormalHanging12a"/>
      </w:pPr>
      <w:r w:rsidRPr="00133942">
        <w:t>–</w:t>
      </w:r>
      <w:r w:rsidRPr="00133942">
        <w:tab/>
        <w:t>uzimajući u obzir završnu godišnju računovodstvenu dokumentaciju Agencije Europske unije za operativno upravljanje opsežnim informacijskim sustavima u području slobode, sigurnosti i pravde za financijsku godinu 2024.,</w:t>
      </w:r>
    </w:p>
    <w:p w14:paraId="38D3F15B"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01"/>
      </w:r>
      <w:r w:rsidRPr="00133942">
        <w:t>,</w:t>
      </w:r>
    </w:p>
    <w:p w14:paraId="35DF11B1" w14:textId="2E0936D8"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0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49B680C7"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79772516" w14:textId="77777777" w:rsidR="0009503D" w:rsidRPr="00133942" w:rsidRDefault="0009503D" w:rsidP="0009503D">
      <w:pPr>
        <w:pStyle w:val="NormalHanging12a"/>
      </w:pPr>
      <w:r w:rsidRPr="00133942">
        <w:t>–</w:t>
      </w:r>
      <w:r w:rsidRPr="00133942">
        <w:tab/>
        <w:t>uzimajući u obzir članak 319. Ugovora o funkcioniranju Europske unije,</w:t>
      </w:r>
    </w:p>
    <w:p w14:paraId="6AD6B22E"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03"/>
      </w:r>
      <w:r w:rsidRPr="00133942">
        <w:t>, a posebno njezin članak 70.,</w:t>
      </w:r>
    </w:p>
    <w:p w14:paraId="497E6BD9"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04"/>
      </w:r>
      <w:r w:rsidRPr="00133942">
        <w:t>, a posebno njezin članak 70.,</w:t>
      </w:r>
    </w:p>
    <w:p w14:paraId="11FC3548" w14:textId="77777777" w:rsidR="0009503D" w:rsidRPr="00133942" w:rsidRDefault="0009503D" w:rsidP="0009503D">
      <w:pPr>
        <w:pStyle w:val="NormalHanging12a"/>
      </w:pPr>
      <w:r w:rsidRPr="00133942">
        <w:t>–</w:t>
      </w:r>
      <w:r w:rsidRPr="00133942">
        <w:tab/>
        <w:t>uzimajući u obzir Uredbu (EU) 2018/1726 Europskog parlamenta i Vijeća od 14. studenoga 2018. o Agenciji Europske unije za operativno upravljanje opsežnim informacijskim sustavima u području slobode, sigurnosti i pravde (</w:t>
      </w:r>
      <w:proofErr w:type="spellStart"/>
      <w:r w:rsidRPr="00133942">
        <w:t>eu</w:t>
      </w:r>
      <w:proofErr w:type="spellEnd"/>
      <w:r w:rsidRPr="00133942">
        <w:t>-LISA) te izmjeni Uredbe (EZ) br. 1987/2006 i Odluke Vijeća 2007/533/PUP i stavljanju izvan snage Uredbe (EU) br. 1077/2011</w:t>
      </w:r>
      <w:r w:rsidRPr="00133942">
        <w:rPr>
          <w:rStyle w:val="FootnoteReference"/>
        </w:rPr>
        <w:footnoteReference w:id="305"/>
      </w:r>
      <w:r w:rsidRPr="00133942">
        <w:t>, a posebno njezin članak 47.,</w:t>
      </w:r>
    </w:p>
    <w:p w14:paraId="1394CFA5"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w:t>
      </w:r>
      <w:r w:rsidRPr="00133942">
        <w:lastRenderedPageBreak/>
        <w:t>parlamenta i Vijeća</w:t>
      </w:r>
      <w:r w:rsidRPr="00133942">
        <w:rPr>
          <w:rStyle w:val="FootnoteReference"/>
        </w:rPr>
        <w:footnoteReference w:id="306"/>
      </w:r>
      <w:r w:rsidRPr="00133942">
        <w:t>, a posebno njezin članak 105.,</w:t>
      </w:r>
    </w:p>
    <w:p w14:paraId="4EEEA12A" w14:textId="77777777" w:rsidR="0009503D" w:rsidRPr="00133942" w:rsidRDefault="0009503D" w:rsidP="0009503D">
      <w:pPr>
        <w:pStyle w:val="NormalHanging12a"/>
      </w:pPr>
      <w:r w:rsidRPr="00133942">
        <w:t>–</w:t>
      </w:r>
      <w:r w:rsidRPr="00133942">
        <w:tab/>
        <w:t>uzimajući u obzir članak 102. Poslovnika i Prilog V. Poslovniku,</w:t>
      </w:r>
    </w:p>
    <w:p w14:paraId="33A9B940"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134A2CC" w14:textId="77777777" w:rsidR="0009503D" w:rsidRPr="00133942" w:rsidRDefault="0009503D" w:rsidP="0009503D">
      <w:pPr>
        <w:pStyle w:val="NormalHanging12a"/>
      </w:pPr>
      <w:r w:rsidRPr="00133942">
        <w:t>–</w:t>
      </w:r>
      <w:r w:rsidRPr="00133942">
        <w:tab/>
        <w:t>uzimajući u obzir izvješće Odbora za proračunski nadzor (A10-0087/2026),</w:t>
      </w:r>
    </w:p>
    <w:p w14:paraId="2B5617B8" w14:textId="77777777" w:rsidR="0009503D" w:rsidRPr="00133942" w:rsidRDefault="0009503D" w:rsidP="0009503D">
      <w:pPr>
        <w:pStyle w:val="NormalHanging12a"/>
      </w:pPr>
      <w:r w:rsidRPr="00133942">
        <w:t>1.</w:t>
      </w:r>
      <w:r w:rsidRPr="00133942">
        <w:tab/>
        <w:t>daje razrješnicu izvršnom direktoru Agencije Europske unije za operativno upravljanje opsežnim informacijskim sustavima u području slobode, sigurnosti i pravde za izvršenje proračuna Agencije za financijsku godinu 2024.;</w:t>
      </w:r>
    </w:p>
    <w:p w14:paraId="20D8BCBF" w14:textId="77777777" w:rsidR="0009503D" w:rsidRPr="00133942" w:rsidRDefault="0009503D" w:rsidP="0009503D">
      <w:pPr>
        <w:pStyle w:val="NormalHanging12a"/>
      </w:pPr>
      <w:r w:rsidRPr="00133942">
        <w:t>2.</w:t>
      </w:r>
      <w:r w:rsidRPr="00133942">
        <w:tab/>
        <w:t>iznosi svoje primjedbe u Rezoluciji u nastavku;</w:t>
      </w:r>
    </w:p>
    <w:p w14:paraId="35CDA921"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Agencije Europske unije za operativno upravljanje opsežnim informacijskim sustavima u području slobode, sigurnosti i pravde, Vijeću, Komisiji i Revizorskom sudu te da ih da na objavu u </w:t>
      </w:r>
      <w:r w:rsidRPr="00133942">
        <w:rPr>
          <w:i/>
        </w:rPr>
        <w:t>Službenom listu Europske unije</w:t>
      </w:r>
      <w:r w:rsidRPr="00133942">
        <w:t xml:space="preserve"> (serija L).</w:t>
      </w:r>
    </w:p>
    <w:p w14:paraId="2DDE243E" w14:textId="77777777" w:rsidR="0009503D" w:rsidRPr="00133942" w:rsidRDefault="0009503D" w:rsidP="0009503D"/>
    <w:p w14:paraId="3E211C6A" w14:textId="77777777" w:rsidR="0009503D" w:rsidRPr="00133942" w:rsidRDefault="0009503D" w:rsidP="0009503D">
      <w:pPr>
        <w:pStyle w:val="PageHeadingDec"/>
        <w:sectPr w:rsidR="0009503D" w:rsidRPr="00133942" w:rsidSect="00B365A8">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FEADD0" w14:textId="77777777" w:rsidR="00BC5B4A" w:rsidRDefault="00BC5B4A" w:rsidP="00BC5B4A">
      <w:pPr>
        <w:pStyle w:val="ATHeading3"/>
      </w:pPr>
      <w:r>
        <w:lastRenderedPageBreak/>
        <w:t>52. Odluka Europskog parlamenta od 29. travnja 2026. o zaključenju poslovnih knjiga Agencije Europske unije za operativno upravljanje opsežnim informacijskim sustavima u području slobode, sigurnosti i pravde za financijsku godinu 2024. (2025/2156(DEC))</w:t>
      </w:r>
    </w:p>
    <w:p w14:paraId="00E6F0FE" w14:textId="77777777" w:rsidR="0009503D" w:rsidRPr="00133942" w:rsidRDefault="0009503D" w:rsidP="0009503D">
      <w:pPr>
        <w:pStyle w:val="EPComma"/>
      </w:pPr>
      <w:r w:rsidRPr="00133942">
        <w:rPr>
          <w:i/>
          <w:iCs/>
        </w:rPr>
        <w:t>Europski parlament</w:t>
      </w:r>
      <w:r w:rsidRPr="00133942">
        <w:t>,</w:t>
      </w:r>
    </w:p>
    <w:p w14:paraId="36B7F301" w14:textId="77777777" w:rsidR="0009503D" w:rsidRPr="00133942" w:rsidRDefault="0009503D" w:rsidP="0009503D">
      <w:pPr>
        <w:pStyle w:val="NormalHanging12a"/>
      </w:pPr>
      <w:r w:rsidRPr="00133942">
        <w:t>–</w:t>
      </w:r>
      <w:r w:rsidRPr="00133942">
        <w:tab/>
        <w:t>uzimajući u obzir završnu godišnju računovodstvenu dokumentaciju Agencije Europske unije za operativno upravljanje opsežnim informacijskim sustavima u području slobode, sigurnosti i pravde za financijsku godinu 2024.,</w:t>
      </w:r>
    </w:p>
    <w:p w14:paraId="49F236B6"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07"/>
      </w:r>
      <w:r w:rsidRPr="00133942">
        <w:t>,</w:t>
      </w:r>
    </w:p>
    <w:p w14:paraId="6C29CA8B" w14:textId="3289D84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0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1A4C1BF4"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74D91104" w14:textId="77777777" w:rsidR="0009503D" w:rsidRPr="00133942" w:rsidRDefault="0009503D" w:rsidP="0009503D">
      <w:pPr>
        <w:pStyle w:val="NormalHanging12a"/>
      </w:pPr>
      <w:r w:rsidRPr="00133942">
        <w:t>–</w:t>
      </w:r>
      <w:r w:rsidRPr="00133942">
        <w:tab/>
        <w:t>uzimajući u obzir članak 319. Ugovora o funkcioniranju Europske unije,</w:t>
      </w:r>
    </w:p>
    <w:p w14:paraId="466EBB31"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09"/>
      </w:r>
      <w:r w:rsidRPr="00133942">
        <w:t>, a posebno njezin članak 70.,</w:t>
      </w:r>
    </w:p>
    <w:p w14:paraId="211020A4"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10"/>
      </w:r>
      <w:r w:rsidRPr="00133942">
        <w:t>, a posebno njezin članak 70.,</w:t>
      </w:r>
    </w:p>
    <w:p w14:paraId="02C10541" w14:textId="77777777" w:rsidR="0009503D" w:rsidRPr="00133942" w:rsidRDefault="0009503D" w:rsidP="0009503D">
      <w:pPr>
        <w:pStyle w:val="NormalHanging12a"/>
      </w:pPr>
      <w:r w:rsidRPr="00133942">
        <w:t>–</w:t>
      </w:r>
      <w:r w:rsidRPr="00133942">
        <w:tab/>
        <w:t>uzimajući u obzir Uredbu (EU) 2018/1726 Europskog parlamenta i Vijeća od 14. studenoga 2018. o Agenciji Europske unije za operativno upravljanje opsežnim informacijskim sustavima u području slobode, sigurnosti i pravde (</w:t>
      </w:r>
      <w:proofErr w:type="spellStart"/>
      <w:r w:rsidRPr="00133942">
        <w:t>eu</w:t>
      </w:r>
      <w:proofErr w:type="spellEnd"/>
      <w:r w:rsidRPr="00133942">
        <w:t>-LISA) te izmjeni Uredbe (EZ) br. 1987/2006 i Odluke Vijeća 2007/533/PUP i stavljanju izvan snage Uredbe (EU) br. 1077/2011</w:t>
      </w:r>
      <w:r w:rsidRPr="00133942">
        <w:rPr>
          <w:rStyle w:val="FootnoteReference"/>
        </w:rPr>
        <w:footnoteReference w:id="311"/>
      </w:r>
      <w:r w:rsidRPr="00133942">
        <w:t>, a posebno njezin članak 47.,</w:t>
      </w:r>
    </w:p>
    <w:p w14:paraId="41F341A4"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w:t>
      </w:r>
      <w:r w:rsidRPr="00133942">
        <w:lastRenderedPageBreak/>
        <w:t>parlamenta i Vijeća</w:t>
      </w:r>
      <w:r w:rsidRPr="00133942">
        <w:rPr>
          <w:rStyle w:val="FootnoteReference"/>
        </w:rPr>
        <w:footnoteReference w:id="312"/>
      </w:r>
      <w:r w:rsidRPr="00133942">
        <w:t>, a posebno njezin članak 105.,</w:t>
      </w:r>
    </w:p>
    <w:p w14:paraId="2C29FECF" w14:textId="77777777" w:rsidR="0009503D" w:rsidRPr="00133942" w:rsidRDefault="0009503D" w:rsidP="0009503D">
      <w:pPr>
        <w:pStyle w:val="NormalHanging12a"/>
      </w:pPr>
      <w:r w:rsidRPr="00133942">
        <w:t>–</w:t>
      </w:r>
      <w:r w:rsidRPr="00133942">
        <w:tab/>
        <w:t>uzimajući u obzir članak 102. Poslovnika i Prilog V. Poslovniku,</w:t>
      </w:r>
    </w:p>
    <w:p w14:paraId="62210797"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282D1522" w14:textId="77777777" w:rsidR="0009503D" w:rsidRPr="00133942" w:rsidRDefault="0009503D" w:rsidP="0009503D">
      <w:pPr>
        <w:pStyle w:val="NormalHanging12a"/>
      </w:pPr>
      <w:r w:rsidRPr="00133942">
        <w:t>–</w:t>
      </w:r>
      <w:r w:rsidRPr="00133942">
        <w:tab/>
        <w:t>uzimajući u obzir izvješće Odbora za proračunski nadzor (A10-0087/2026),</w:t>
      </w:r>
    </w:p>
    <w:p w14:paraId="649074B1" w14:textId="77777777" w:rsidR="0009503D" w:rsidRPr="00133942" w:rsidRDefault="0009503D" w:rsidP="0009503D">
      <w:pPr>
        <w:pStyle w:val="NormalHanging12a"/>
      </w:pPr>
      <w:r w:rsidRPr="00133942">
        <w:t>1.</w:t>
      </w:r>
      <w:r w:rsidRPr="00133942">
        <w:tab/>
        <w:t>odobrava zaključenje poslovnih knjiga Agencije Europske unije za operativno upravljanje opsežnim informacijskim sustavima u području slobode, sigurnosti i pravde za financijsku godinu 2024.;</w:t>
      </w:r>
    </w:p>
    <w:p w14:paraId="14D9A51C" w14:textId="77777777" w:rsidR="0009503D" w:rsidRPr="00133942" w:rsidRDefault="0009503D" w:rsidP="0009503D">
      <w:pPr>
        <w:pStyle w:val="NormalHanging12a"/>
      </w:pPr>
      <w:r w:rsidRPr="00133942">
        <w:t>2.</w:t>
      </w:r>
      <w:r w:rsidRPr="00133942">
        <w:tab/>
        <w:t xml:space="preserve">nalaže svojoj predsjednici da ovu Odluku proslijedi izvršnom direktoru Agencije Europske unije za operativno upravljanje opsežnim informacijskim sustavima u području slobode, sigurnosti i pravde, Vijeću, Komisiji i Revizorskom sudu te da je da na objavu u </w:t>
      </w:r>
      <w:r w:rsidRPr="00133942">
        <w:rPr>
          <w:i/>
        </w:rPr>
        <w:t>Službenom listu Europske unije</w:t>
      </w:r>
      <w:r w:rsidRPr="00133942">
        <w:t xml:space="preserve"> (serija L).</w:t>
      </w:r>
    </w:p>
    <w:p w14:paraId="7C9FF1D8" w14:textId="77777777" w:rsidR="0009503D" w:rsidRPr="00133942" w:rsidRDefault="0009503D" w:rsidP="0009503D"/>
    <w:p w14:paraId="1F0DE109" w14:textId="77777777" w:rsidR="0009503D" w:rsidRPr="00133942" w:rsidRDefault="0009503D" w:rsidP="0009503D"/>
    <w:p w14:paraId="727EC998" w14:textId="3C3FAC22" w:rsidR="0009503D" w:rsidRPr="00133942" w:rsidRDefault="0009503D" w:rsidP="0009503D">
      <w:pPr>
        <w:pStyle w:val="PageHeadingDec"/>
      </w:pPr>
    </w:p>
    <w:p w14:paraId="0508B652" w14:textId="77777777" w:rsidR="0009503D" w:rsidRPr="00133942" w:rsidRDefault="0009503D" w:rsidP="0009503D">
      <w:pPr>
        <w:pStyle w:val="PageHeadingDec"/>
        <w:sectPr w:rsidR="0009503D" w:rsidRPr="00133942" w:rsidSect="00B365A8">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16499A" w14:textId="77777777" w:rsidR="00BC5B4A" w:rsidRDefault="00BC5B4A" w:rsidP="00BC5B4A">
      <w:pPr>
        <w:pStyle w:val="ATHeading3"/>
      </w:pPr>
      <w:r>
        <w:lastRenderedPageBreak/>
        <w:t>53. Odluka Europskog parlamenta od 29. travnja 2026. o razrješnici za izvršenje proračuna Europske agencije za sigurnost i zdravlje na radu za financijsku godinu 2024. (2025/2156(DEC))</w:t>
      </w:r>
    </w:p>
    <w:p w14:paraId="06EA7905" w14:textId="77777777" w:rsidR="0009503D" w:rsidRPr="00133942" w:rsidRDefault="0009503D" w:rsidP="0009503D">
      <w:pPr>
        <w:pStyle w:val="EPComma"/>
      </w:pPr>
      <w:r w:rsidRPr="00133942">
        <w:rPr>
          <w:i/>
          <w:iCs/>
        </w:rPr>
        <w:t>Europski parlament</w:t>
      </w:r>
      <w:r w:rsidRPr="00133942">
        <w:t>,</w:t>
      </w:r>
    </w:p>
    <w:p w14:paraId="6C316B96" w14:textId="77777777" w:rsidR="0009503D" w:rsidRPr="00133942" w:rsidRDefault="0009503D" w:rsidP="0009503D">
      <w:pPr>
        <w:pStyle w:val="NormalHanging12a"/>
      </w:pPr>
      <w:r w:rsidRPr="00133942">
        <w:t>–</w:t>
      </w:r>
      <w:r w:rsidRPr="00133942">
        <w:tab/>
        <w:t>uzimajući u obzir završnu godišnju računovodstvenu dokumentaciju Europske agencije za sigurnost i zdravlje na radu za financijsku godinu 2024.,</w:t>
      </w:r>
    </w:p>
    <w:p w14:paraId="3EF9513A"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13"/>
      </w:r>
      <w:r w:rsidRPr="00133942">
        <w:t>,</w:t>
      </w:r>
    </w:p>
    <w:p w14:paraId="7DAE0219" w14:textId="6D3A230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1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179365BB"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CB27919" w14:textId="77777777" w:rsidR="0009503D" w:rsidRPr="00133942" w:rsidRDefault="0009503D" w:rsidP="0009503D">
      <w:pPr>
        <w:pStyle w:val="NormalHanging12a"/>
      </w:pPr>
      <w:r w:rsidRPr="00133942">
        <w:t>–</w:t>
      </w:r>
      <w:r w:rsidRPr="00133942">
        <w:tab/>
        <w:t>uzimajući u obzir članak 319. Ugovora o funkcioniranju Europske unije,</w:t>
      </w:r>
    </w:p>
    <w:p w14:paraId="35DC7678"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15"/>
      </w:r>
      <w:r w:rsidRPr="00133942">
        <w:t>, a posebno njezin članak 70.,</w:t>
      </w:r>
    </w:p>
    <w:p w14:paraId="65B9B0E2"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16"/>
      </w:r>
      <w:r w:rsidRPr="00133942">
        <w:t>, a posebno njezin članak 70.,</w:t>
      </w:r>
    </w:p>
    <w:p w14:paraId="1FC3BF65" w14:textId="77777777" w:rsidR="0009503D" w:rsidRPr="00133942" w:rsidRDefault="0009503D" w:rsidP="0009503D">
      <w:pPr>
        <w:pStyle w:val="NormalHanging12a"/>
      </w:pPr>
      <w:r w:rsidRPr="00133942">
        <w:t>–</w:t>
      </w:r>
      <w:r w:rsidRPr="00133942">
        <w:tab/>
        <w:t>uzimajući u obzir Uredbu (EU) 2019/126 Europskog parlamenta i Vijeća od 16. siječnja 2019. o osnivanju Europske agencije za sigurnost i zdravlje na radu (EU-OSHA) i stavljanju izvan snage Uredbe Vijeća (EZ) br. 2062/94</w:t>
      </w:r>
      <w:r w:rsidRPr="00133942">
        <w:rPr>
          <w:rStyle w:val="FootnoteReference"/>
        </w:rPr>
        <w:footnoteReference w:id="317"/>
      </w:r>
      <w:r w:rsidRPr="00133942">
        <w:t>, a posebno njezin članak 16.,</w:t>
      </w:r>
    </w:p>
    <w:p w14:paraId="339251BF"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18"/>
      </w:r>
      <w:r w:rsidRPr="00133942">
        <w:t>, a posebno njezin članak 105.,</w:t>
      </w:r>
    </w:p>
    <w:p w14:paraId="0F56CDE1"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1024DAC7"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0E9B3F2" w14:textId="77777777" w:rsidR="0009503D" w:rsidRPr="00133942" w:rsidRDefault="0009503D" w:rsidP="0009503D">
      <w:pPr>
        <w:pStyle w:val="NormalHanging12a"/>
      </w:pPr>
      <w:r w:rsidRPr="00133942">
        <w:t>–</w:t>
      </w:r>
      <w:r w:rsidRPr="00133942">
        <w:tab/>
        <w:t>uzimajući u obzir izvješće Odbora za proračunski nadzor (A10-0087/2026),</w:t>
      </w:r>
    </w:p>
    <w:p w14:paraId="50A938D5" w14:textId="77777777" w:rsidR="0009503D" w:rsidRPr="00133942" w:rsidRDefault="0009503D" w:rsidP="0009503D">
      <w:pPr>
        <w:pStyle w:val="NormalHanging12a"/>
      </w:pPr>
      <w:r w:rsidRPr="00133942">
        <w:t>1.</w:t>
      </w:r>
      <w:r w:rsidRPr="00133942">
        <w:tab/>
        <w:t>daje razrješnicu izvršnom direktoru Europske agencije za sigurnost i zdravlje na radu za izvršenje proračuna Agencije za financijsku godinu 2024.;</w:t>
      </w:r>
    </w:p>
    <w:p w14:paraId="06F62F34" w14:textId="77777777" w:rsidR="0009503D" w:rsidRPr="00133942" w:rsidRDefault="0009503D" w:rsidP="0009503D">
      <w:pPr>
        <w:pStyle w:val="NormalHanging12a"/>
      </w:pPr>
      <w:r w:rsidRPr="00133942">
        <w:t>2.</w:t>
      </w:r>
      <w:r w:rsidRPr="00133942">
        <w:tab/>
        <w:t>iznosi svoje primjedbe u Rezoluciji u nastavku;</w:t>
      </w:r>
    </w:p>
    <w:p w14:paraId="2D7D9FFB"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Europske agencije za sigurnost i zdravlje na radu, Vijeću, Komisiji i Revizorskom sudu te da ih da na objavu u </w:t>
      </w:r>
      <w:r w:rsidRPr="00133942">
        <w:rPr>
          <w:i/>
        </w:rPr>
        <w:t>Službenom listu Europske unije</w:t>
      </w:r>
      <w:r w:rsidRPr="00133942">
        <w:t xml:space="preserve"> (serija L).</w:t>
      </w:r>
    </w:p>
    <w:p w14:paraId="476F1B9A" w14:textId="77777777" w:rsidR="0009503D" w:rsidRPr="00133942" w:rsidRDefault="0009503D" w:rsidP="0009503D"/>
    <w:p w14:paraId="0C82BE5C" w14:textId="77777777" w:rsidR="0009503D" w:rsidRPr="00133942" w:rsidRDefault="0009503D" w:rsidP="0009503D">
      <w:pPr>
        <w:pStyle w:val="PageHeadingDec"/>
        <w:sectPr w:rsidR="0009503D" w:rsidRPr="00133942" w:rsidSect="00B365A8">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A479D7" w14:textId="77777777" w:rsidR="00BC5B4A" w:rsidRDefault="00BC5B4A" w:rsidP="00BC5B4A">
      <w:pPr>
        <w:pStyle w:val="ATHeading3"/>
      </w:pPr>
      <w:r>
        <w:lastRenderedPageBreak/>
        <w:t>54. Odluka Europskog parlamenta od 29. travnja 2026. o zaključenju poslovnih knjiga Europske agencije za sigurnost i zdravlje na radu za financijsku godinu 2024. (2025/2156(DEC))</w:t>
      </w:r>
    </w:p>
    <w:p w14:paraId="51D6F88B" w14:textId="77777777" w:rsidR="0009503D" w:rsidRPr="00133942" w:rsidRDefault="0009503D" w:rsidP="0009503D">
      <w:pPr>
        <w:pStyle w:val="EPComma"/>
      </w:pPr>
      <w:r w:rsidRPr="00133942">
        <w:rPr>
          <w:i/>
          <w:iCs/>
        </w:rPr>
        <w:t>Europski parlament</w:t>
      </w:r>
      <w:r w:rsidRPr="00133942">
        <w:t>,</w:t>
      </w:r>
    </w:p>
    <w:p w14:paraId="3F09DF9F" w14:textId="77777777" w:rsidR="0009503D" w:rsidRPr="00133942" w:rsidRDefault="0009503D" w:rsidP="0009503D">
      <w:pPr>
        <w:pStyle w:val="NormalHanging12a"/>
      </w:pPr>
      <w:r w:rsidRPr="00133942">
        <w:t>–</w:t>
      </w:r>
      <w:r w:rsidRPr="00133942">
        <w:tab/>
        <w:t>uzimajući u obzir završnu godišnju računovodstvenu dokumentaciju Europske agencije za sigurnost i zdravlje na radu za financijsku godinu 2024.,</w:t>
      </w:r>
    </w:p>
    <w:p w14:paraId="78D4B04C"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19"/>
      </w:r>
      <w:r w:rsidRPr="00133942">
        <w:t>,</w:t>
      </w:r>
    </w:p>
    <w:p w14:paraId="127C5623" w14:textId="6A5DE50E"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2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47014060"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160F7D8B" w14:textId="77777777" w:rsidR="0009503D" w:rsidRPr="00133942" w:rsidRDefault="0009503D" w:rsidP="0009503D">
      <w:pPr>
        <w:pStyle w:val="NormalHanging12a"/>
      </w:pPr>
      <w:r w:rsidRPr="00133942">
        <w:t>–</w:t>
      </w:r>
      <w:r w:rsidRPr="00133942">
        <w:tab/>
        <w:t>uzimajući u obzir članak 319. Ugovora o funkcioniranju Europske unije,</w:t>
      </w:r>
    </w:p>
    <w:p w14:paraId="6B4FE8B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21"/>
      </w:r>
      <w:r w:rsidRPr="00133942">
        <w:t>, a posebno njezin članak 70.,</w:t>
      </w:r>
    </w:p>
    <w:p w14:paraId="73A0205A"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22"/>
      </w:r>
      <w:r w:rsidRPr="00133942">
        <w:t>, a posebno njezin članak 70.,</w:t>
      </w:r>
    </w:p>
    <w:p w14:paraId="61061567" w14:textId="77777777" w:rsidR="0009503D" w:rsidRPr="00133942" w:rsidRDefault="0009503D" w:rsidP="0009503D">
      <w:pPr>
        <w:pStyle w:val="NormalHanging12a"/>
      </w:pPr>
      <w:r w:rsidRPr="00133942">
        <w:t>–</w:t>
      </w:r>
      <w:r w:rsidRPr="00133942">
        <w:tab/>
        <w:t>uzimajući u obzir Uredbu (EU) 2019/126 Europskog parlamenta i Vijeća od 16. siječnja 2019. o osnivanju Europske agencije za sigurnost i zdravlje na radu (EU-OSHA) i stavljanju izvan snage Uredbe Vijeća (EZ) br. 2062/94</w:t>
      </w:r>
      <w:r w:rsidRPr="00133942">
        <w:rPr>
          <w:rStyle w:val="FootnoteReference"/>
        </w:rPr>
        <w:footnoteReference w:id="323"/>
      </w:r>
      <w:r w:rsidRPr="00133942">
        <w:t>, a posebno njezin članak 16.,</w:t>
      </w:r>
    </w:p>
    <w:p w14:paraId="4170023C"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24"/>
      </w:r>
      <w:r w:rsidRPr="00133942">
        <w:t>, a posebno njezin članak 105.,</w:t>
      </w:r>
    </w:p>
    <w:p w14:paraId="01128E45"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3FE891B5"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582A9FC6" w14:textId="77777777" w:rsidR="0009503D" w:rsidRPr="00133942" w:rsidRDefault="0009503D" w:rsidP="0009503D">
      <w:pPr>
        <w:pStyle w:val="NormalHanging12a"/>
      </w:pPr>
      <w:r w:rsidRPr="00133942">
        <w:t>–</w:t>
      </w:r>
      <w:r w:rsidRPr="00133942">
        <w:tab/>
        <w:t>uzimajući u obzir izvješće Odbora za proračunski nadzor (A10-0087/2026),</w:t>
      </w:r>
    </w:p>
    <w:p w14:paraId="76405E1F" w14:textId="77777777" w:rsidR="0009503D" w:rsidRPr="00133942" w:rsidRDefault="0009503D" w:rsidP="0009503D">
      <w:pPr>
        <w:pStyle w:val="NormalHanging12a"/>
      </w:pPr>
      <w:r w:rsidRPr="00133942">
        <w:t>1.</w:t>
      </w:r>
      <w:r w:rsidRPr="00133942">
        <w:tab/>
        <w:t>odobrava zaključenje poslovnih knjiga Europske agencije za sigurnost i zdravlje na radu za financijsku godinu 2024.;</w:t>
      </w:r>
    </w:p>
    <w:p w14:paraId="1E67BA62" w14:textId="77777777" w:rsidR="0009503D" w:rsidRPr="00133942" w:rsidRDefault="0009503D" w:rsidP="0009503D">
      <w:pPr>
        <w:pStyle w:val="NormalHanging12a"/>
      </w:pPr>
      <w:r w:rsidRPr="00133942">
        <w:t>2.</w:t>
      </w:r>
      <w:r w:rsidRPr="00133942">
        <w:tab/>
        <w:t xml:space="preserve">nalaže svojoj predsjednici da ovu Odluku proslijedi izvršnom direktoru Europske agencije za sigurnost i zdravlje na radu, Vijeću, Komisiji i Revizorskom sudu te da je da na objavu u </w:t>
      </w:r>
      <w:r w:rsidRPr="00133942">
        <w:rPr>
          <w:i/>
        </w:rPr>
        <w:t>Službenom listu Europske unije</w:t>
      </w:r>
      <w:r w:rsidRPr="00133942">
        <w:t xml:space="preserve"> (serija L).</w:t>
      </w:r>
    </w:p>
    <w:p w14:paraId="0C660378" w14:textId="77777777" w:rsidR="0009503D" w:rsidRPr="00133942" w:rsidRDefault="0009503D" w:rsidP="0009503D"/>
    <w:p w14:paraId="409FB91B" w14:textId="77777777" w:rsidR="0009503D" w:rsidRPr="00133942" w:rsidRDefault="0009503D" w:rsidP="0009503D"/>
    <w:p w14:paraId="4A8D2895" w14:textId="71C5918B" w:rsidR="0009503D" w:rsidRPr="00133942" w:rsidRDefault="0009503D" w:rsidP="0009503D">
      <w:pPr>
        <w:pStyle w:val="PageHeadingDec"/>
      </w:pPr>
    </w:p>
    <w:p w14:paraId="245ACBED" w14:textId="77777777" w:rsidR="0009503D" w:rsidRPr="00133942" w:rsidRDefault="0009503D" w:rsidP="0009503D">
      <w:pPr>
        <w:pStyle w:val="PageHeadingDec"/>
        <w:sectPr w:rsidR="0009503D" w:rsidRPr="00133942" w:rsidSect="00B365A8">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991508" w14:textId="77777777" w:rsidR="00BC5B4A" w:rsidRDefault="00BC5B4A" w:rsidP="00BC5B4A">
      <w:pPr>
        <w:pStyle w:val="ATHeading3"/>
      </w:pPr>
      <w:r>
        <w:lastRenderedPageBreak/>
        <w:t>55. Odluka Europskog parlamenta od 29. travnja 2026. o razrješnici za izvršenje proračuna Europske zaklade za poboljšanje životnih i radnih uvjeta za financijsku godinu 2024. (2025/2156(DEC))</w:t>
      </w:r>
    </w:p>
    <w:p w14:paraId="5EB02548" w14:textId="77777777" w:rsidR="0009503D" w:rsidRPr="00133942" w:rsidRDefault="0009503D" w:rsidP="0009503D">
      <w:pPr>
        <w:pStyle w:val="EPComma"/>
      </w:pPr>
      <w:r w:rsidRPr="00133942">
        <w:rPr>
          <w:i/>
          <w:iCs/>
        </w:rPr>
        <w:t>Europski parlament</w:t>
      </w:r>
      <w:r w:rsidRPr="00133942">
        <w:t>,</w:t>
      </w:r>
    </w:p>
    <w:p w14:paraId="26931F30" w14:textId="77777777" w:rsidR="0009503D" w:rsidRPr="00133942" w:rsidRDefault="0009503D" w:rsidP="0009503D">
      <w:pPr>
        <w:pStyle w:val="NormalHanging12a"/>
      </w:pPr>
      <w:r w:rsidRPr="00133942">
        <w:t>–</w:t>
      </w:r>
      <w:r w:rsidRPr="00133942">
        <w:tab/>
        <w:t>uzimajući u obzir završnu godišnju računovodstvenu dokumentaciju Europske zaklade za poboljšanje životnih i radnih uvjeta za financijsku godinu 2024.,</w:t>
      </w:r>
    </w:p>
    <w:p w14:paraId="75203AB8"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25"/>
      </w:r>
      <w:r w:rsidRPr="00133942">
        <w:t>,</w:t>
      </w:r>
    </w:p>
    <w:p w14:paraId="70798D37" w14:textId="2F29487E"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2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022B783C" w14:textId="77777777" w:rsidR="0009503D" w:rsidRPr="00133942" w:rsidRDefault="0009503D" w:rsidP="0009503D">
      <w:pPr>
        <w:pStyle w:val="NormalHanging12a"/>
      </w:pPr>
      <w:r w:rsidRPr="00133942">
        <w:t>–</w:t>
      </w:r>
      <w:r w:rsidRPr="00133942">
        <w:tab/>
        <w:t>uzimajući u obzir preporuku Vijeća od 2. ožujka 2026. o razrješnici koju treba dobiti Zaklada za izvršenje proračuna za financijsku godinu 2024. (05750/2026 – C10-0148/2026),</w:t>
      </w:r>
    </w:p>
    <w:p w14:paraId="58B05602" w14:textId="77777777" w:rsidR="0009503D" w:rsidRPr="00133942" w:rsidRDefault="0009503D" w:rsidP="0009503D">
      <w:pPr>
        <w:pStyle w:val="NormalHanging12a"/>
      </w:pPr>
      <w:r w:rsidRPr="00133942">
        <w:t>–</w:t>
      </w:r>
      <w:r w:rsidRPr="00133942">
        <w:tab/>
        <w:t>uzimajući u obzir članak 319. Ugovora o funkcioniranju Europske unije,</w:t>
      </w:r>
    </w:p>
    <w:p w14:paraId="7FE07E1D"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27"/>
      </w:r>
      <w:r w:rsidRPr="00133942">
        <w:t>, a posebno njezin članak 70.,</w:t>
      </w:r>
    </w:p>
    <w:p w14:paraId="62532B40"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28"/>
      </w:r>
      <w:r w:rsidRPr="00133942">
        <w:t>, a posebno njezin članak 70.,</w:t>
      </w:r>
    </w:p>
    <w:p w14:paraId="2BAF14E3" w14:textId="77777777" w:rsidR="0009503D" w:rsidRPr="00133942" w:rsidRDefault="0009503D" w:rsidP="0009503D">
      <w:pPr>
        <w:pStyle w:val="NormalHanging12a"/>
      </w:pPr>
      <w:r w:rsidRPr="00133942">
        <w:t>–</w:t>
      </w:r>
      <w:r w:rsidRPr="00133942">
        <w:tab/>
        <w:t>uzimajući u obzir Uredbu (EU) 2019/127 Europskog parlamenta i Vijeća od 16. siječnja 2019. o osnivanju Europske zaklade za poboljšanje životnih i radnih uvjeta (</w:t>
      </w:r>
      <w:proofErr w:type="spellStart"/>
      <w:r w:rsidRPr="00133942">
        <w:t>Eurofound</w:t>
      </w:r>
      <w:proofErr w:type="spellEnd"/>
      <w:r w:rsidRPr="00133942">
        <w:t>) i stavljanju izvan snage Uredbe Vijeća (EEZ) br. 1365/75</w:t>
      </w:r>
      <w:r w:rsidRPr="00133942">
        <w:rPr>
          <w:rStyle w:val="FootnoteReference"/>
        </w:rPr>
        <w:footnoteReference w:id="329"/>
      </w:r>
      <w:r w:rsidRPr="00133942">
        <w:t>, a posebno njezin članak 16.,</w:t>
      </w:r>
    </w:p>
    <w:p w14:paraId="76C10BBF"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30"/>
      </w:r>
      <w:r w:rsidRPr="00133942">
        <w:t>, a posebno njezin članak 105.,</w:t>
      </w:r>
    </w:p>
    <w:p w14:paraId="66ECA2EF"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1F33911B"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85269F7" w14:textId="77777777" w:rsidR="0009503D" w:rsidRPr="00133942" w:rsidRDefault="0009503D" w:rsidP="0009503D">
      <w:pPr>
        <w:pStyle w:val="NormalHanging12a"/>
      </w:pPr>
      <w:r w:rsidRPr="00133942">
        <w:t>–</w:t>
      </w:r>
      <w:r w:rsidRPr="00133942">
        <w:tab/>
        <w:t>uzimajući u obzir izvješće Odbora za proračunski nadzor (A10-0087/2026),</w:t>
      </w:r>
    </w:p>
    <w:p w14:paraId="2CB7E234" w14:textId="77777777" w:rsidR="0009503D" w:rsidRPr="00133942" w:rsidRDefault="0009503D" w:rsidP="0009503D">
      <w:pPr>
        <w:pStyle w:val="NormalHanging12a"/>
      </w:pPr>
      <w:r w:rsidRPr="00133942">
        <w:t>1.</w:t>
      </w:r>
      <w:r w:rsidRPr="00133942">
        <w:tab/>
        <w:t>daje razrješnicu izvršnom direktoru Europske zaklade za poboljšanje životnih i radnih uvjeta za izvršenje proračuna Zaklade za financijsku godinu 2024.;</w:t>
      </w:r>
    </w:p>
    <w:p w14:paraId="256DA495" w14:textId="77777777" w:rsidR="0009503D" w:rsidRPr="00133942" w:rsidRDefault="0009503D" w:rsidP="0009503D">
      <w:pPr>
        <w:pStyle w:val="NormalHanging12a"/>
      </w:pPr>
      <w:r w:rsidRPr="00133942">
        <w:t>2.</w:t>
      </w:r>
      <w:r w:rsidRPr="00133942">
        <w:tab/>
        <w:t>iznosi svoje primjedbe u Rezoluciji u nastavku;</w:t>
      </w:r>
    </w:p>
    <w:p w14:paraId="7A4FAABD"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Europske zaklade za poboljšanje životnih i radnih uvjeta, Vijeću, Komisiji i Revizorskom sudu te da ih da na objavu u </w:t>
      </w:r>
      <w:r w:rsidRPr="00133942">
        <w:rPr>
          <w:i/>
        </w:rPr>
        <w:t>Službenom listu Europske unije</w:t>
      </w:r>
      <w:r w:rsidRPr="00133942">
        <w:t xml:space="preserve"> (serija L).</w:t>
      </w:r>
    </w:p>
    <w:p w14:paraId="5D5600DB" w14:textId="77777777" w:rsidR="0009503D" w:rsidRPr="00133942" w:rsidRDefault="0009503D" w:rsidP="0009503D"/>
    <w:p w14:paraId="476BB67D" w14:textId="77777777" w:rsidR="0009503D" w:rsidRPr="00133942" w:rsidRDefault="0009503D" w:rsidP="0009503D">
      <w:pPr>
        <w:pStyle w:val="PageHeadingDec"/>
        <w:sectPr w:rsidR="0009503D" w:rsidRPr="00133942" w:rsidSect="00B365A8">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D03752" w14:textId="77777777" w:rsidR="00BC5B4A" w:rsidRDefault="00BC5B4A" w:rsidP="00BC5B4A">
      <w:pPr>
        <w:pStyle w:val="ATHeading3"/>
      </w:pPr>
      <w:r>
        <w:lastRenderedPageBreak/>
        <w:t>56. Odluka Europskog parlamenta od 29. travnja 2026. o zaključenju poslovnih knjiga Europske zaklade za poboljšanje životnih i radnih uvjeta za financijsku godinu 2024. (2025/2156(DEC))</w:t>
      </w:r>
    </w:p>
    <w:p w14:paraId="45EDC995" w14:textId="77777777" w:rsidR="0009503D" w:rsidRPr="00133942" w:rsidRDefault="0009503D" w:rsidP="0009503D">
      <w:pPr>
        <w:pStyle w:val="EPComma"/>
      </w:pPr>
      <w:r w:rsidRPr="00133942">
        <w:rPr>
          <w:i/>
          <w:iCs/>
        </w:rPr>
        <w:t>Europski parlament</w:t>
      </w:r>
      <w:r w:rsidRPr="00133942">
        <w:t>,</w:t>
      </w:r>
    </w:p>
    <w:p w14:paraId="4E5B3896" w14:textId="77777777" w:rsidR="0009503D" w:rsidRPr="00133942" w:rsidRDefault="0009503D" w:rsidP="0009503D">
      <w:pPr>
        <w:pStyle w:val="NormalHanging12a"/>
      </w:pPr>
      <w:r w:rsidRPr="00133942">
        <w:t>–</w:t>
      </w:r>
      <w:r w:rsidRPr="00133942">
        <w:tab/>
        <w:t>uzimajući u obzir završnu godišnju računovodstvenu dokumentaciju Europske zaklade za poboljšanje životnih i radnih uvjeta za financijsku godinu 2024.,</w:t>
      </w:r>
    </w:p>
    <w:p w14:paraId="1C96BC12"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31"/>
      </w:r>
      <w:r w:rsidRPr="00133942">
        <w:t>,</w:t>
      </w:r>
    </w:p>
    <w:p w14:paraId="5DB9AF64" w14:textId="5DCECDA8"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3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78A79A7" w14:textId="77777777" w:rsidR="0009503D" w:rsidRPr="00133942" w:rsidRDefault="0009503D" w:rsidP="0009503D">
      <w:pPr>
        <w:pStyle w:val="NormalHanging12a"/>
      </w:pPr>
      <w:r w:rsidRPr="00133942">
        <w:t>–</w:t>
      </w:r>
      <w:r w:rsidRPr="00133942">
        <w:tab/>
        <w:t>uzimajući u obzir preporuku Vijeća od 2. ožujka 2026. o razrješnici koju treba dobiti Zaklada za izvršenje proračuna za financijsku godinu 2024. (05750/2026 – C10-0148/2026),</w:t>
      </w:r>
    </w:p>
    <w:p w14:paraId="5669CBD7" w14:textId="77777777" w:rsidR="0009503D" w:rsidRPr="00133942" w:rsidRDefault="0009503D" w:rsidP="0009503D">
      <w:pPr>
        <w:pStyle w:val="NormalHanging12a"/>
      </w:pPr>
      <w:r w:rsidRPr="00133942">
        <w:t>–</w:t>
      </w:r>
      <w:r w:rsidRPr="00133942">
        <w:tab/>
        <w:t>uzimajući u obzir članak 319. Ugovora o funkcioniranju Europske unije,</w:t>
      </w:r>
    </w:p>
    <w:p w14:paraId="33BDDE95"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33"/>
      </w:r>
      <w:r w:rsidRPr="00133942">
        <w:t>, a posebno njezin članak 70.,</w:t>
      </w:r>
    </w:p>
    <w:p w14:paraId="1610CE0D"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34"/>
      </w:r>
      <w:r w:rsidRPr="00133942">
        <w:t>, a posebno njezin članak 70.,</w:t>
      </w:r>
    </w:p>
    <w:p w14:paraId="1DBD8CFC" w14:textId="77777777" w:rsidR="0009503D" w:rsidRPr="00133942" w:rsidRDefault="0009503D" w:rsidP="0009503D">
      <w:pPr>
        <w:pStyle w:val="NormalHanging12a"/>
      </w:pPr>
      <w:r w:rsidRPr="00133942">
        <w:t>–</w:t>
      </w:r>
      <w:r w:rsidRPr="00133942">
        <w:tab/>
        <w:t>uzimajući u obzir Uredbu (EU) 2019/127 Europskog parlamenta i Vijeća od 16. siječnja 2019. o osnivanju Europske zaklade za poboljšanje životnih i radnih uvjeta (</w:t>
      </w:r>
      <w:proofErr w:type="spellStart"/>
      <w:r w:rsidRPr="00133942">
        <w:t>Eurofound</w:t>
      </w:r>
      <w:proofErr w:type="spellEnd"/>
      <w:r w:rsidRPr="00133942">
        <w:t>) i stavljanju izvan snage Uredbe Vijeća (EEZ) br. 1365/75</w:t>
      </w:r>
      <w:r w:rsidRPr="00133942">
        <w:rPr>
          <w:rStyle w:val="FootnoteReference"/>
        </w:rPr>
        <w:footnoteReference w:id="335"/>
      </w:r>
      <w:r w:rsidRPr="00133942">
        <w:t>, a posebno njezin članak 16.,</w:t>
      </w:r>
    </w:p>
    <w:p w14:paraId="0BD6653C"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36"/>
      </w:r>
      <w:r w:rsidRPr="00133942">
        <w:t>, a posebno njezin članak 105.,</w:t>
      </w:r>
    </w:p>
    <w:p w14:paraId="3AF65F6D"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18B7AE05"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599BABFD" w14:textId="77777777" w:rsidR="0009503D" w:rsidRPr="00133942" w:rsidRDefault="0009503D" w:rsidP="0009503D">
      <w:pPr>
        <w:pStyle w:val="NormalHanging12a"/>
      </w:pPr>
      <w:r w:rsidRPr="00133942">
        <w:t>–</w:t>
      </w:r>
      <w:r w:rsidRPr="00133942">
        <w:tab/>
        <w:t>uzimajući u obzir izvješće Odbora za proračunski nadzor (A10-0087/2026),</w:t>
      </w:r>
    </w:p>
    <w:p w14:paraId="4421EF43" w14:textId="77777777" w:rsidR="0009503D" w:rsidRPr="00133942" w:rsidRDefault="0009503D" w:rsidP="0009503D">
      <w:pPr>
        <w:pStyle w:val="NormalHanging12a"/>
      </w:pPr>
      <w:r w:rsidRPr="00133942">
        <w:t>1.</w:t>
      </w:r>
      <w:r w:rsidRPr="00133942">
        <w:tab/>
        <w:t>odobrava zaključenje poslovnih knjiga Europske zaklade za poboljšanje životnih i radnih uvjeta za financijsku godinu 2024.;</w:t>
      </w:r>
    </w:p>
    <w:p w14:paraId="64E4BBD3" w14:textId="77777777" w:rsidR="0009503D" w:rsidRPr="00133942" w:rsidRDefault="0009503D" w:rsidP="0009503D">
      <w:pPr>
        <w:pStyle w:val="NormalHanging12a"/>
      </w:pPr>
      <w:r w:rsidRPr="00133942">
        <w:t>2.</w:t>
      </w:r>
      <w:r w:rsidRPr="00133942">
        <w:tab/>
        <w:t xml:space="preserve">nalaže svojoj predsjednici da ovu Odluku proslijedi izvršnom direktoru Europske zaklade za poboljšanje životnih i radnih uvjeta, Vijeću, Komisiji i Revizorskom sudu te da je da na objavu u </w:t>
      </w:r>
      <w:r w:rsidRPr="00133942">
        <w:rPr>
          <w:i/>
        </w:rPr>
        <w:t>Službenom listu Europske unije</w:t>
      </w:r>
      <w:r w:rsidRPr="00133942">
        <w:t xml:space="preserve"> (serija L).</w:t>
      </w:r>
    </w:p>
    <w:p w14:paraId="3606695E" w14:textId="77777777" w:rsidR="0009503D" w:rsidRPr="00133942" w:rsidRDefault="0009503D" w:rsidP="0009503D"/>
    <w:p w14:paraId="2F04FB37" w14:textId="77777777" w:rsidR="0009503D" w:rsidRPr="00133942" w:rsidRDefault="0009503D" w:rsidP="0009503D"/>
    <w:p w14:paraId="6D262C11" w14:textId="249C36B1" w:rsidR="0009503D" w:rsidRPr="00133942" w:rsidRDefault="0009503D" w:rsidP="0009503D">
      <w:pPr>
        <w:pStyle w:val="PageHeadingDec"/>
      </w:pPr>
    </w:p>
    <w:p w14:paraId="6C758621" w14:textId="77777777" w:rsidR="0009503D" w:rsidRPr="00133942" w:rsidRDefault="0009503D" w:rsidP="0009503D">
      <w:pPr>
        <w:pStyle w:val="PageHeadingDec"/>
        <w:sectPr w:rsidR="0009503D" w:rsidRPr="00133942" w:rsidSect="00B365A8">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ED3170" w14:textId="77777777" w:rsidR="00BC5B4A" w:rsidRDefault="00BC5B4A" w:rsidP="00BC5B4A">
      <w:pPr>
        <w:pStyle w:val="ATHeading3"/>
      </w:pPr>
      <w:r>
        <w:lastRenderedPageBreak/>
        <w:t>57. Odluka Europskog parlamenta od 29. travnja 2026. o razrješnici za izvršenje proračuna Agencije Europske unije za suradnju u kaznenom pravosuđu za financijsku godinu 2024. (2025/2156(DEC))</w:t>
      </w:r>
    </w:p>
    <w:p w14:paraId="758409DB" w14:textId="77777777" w:rsidR="0009503D" w:rsidRPr="00133942" w:rsidRDefault="0009503D" w:rsidP="0009503D">
      <w:pPr>
        <w:pStyle w:val="EPComma"/>
      </w:pPr>
      <w:r w:rsidRPr="00133942">
        <w:rPr>
          <w:i/>
          <w:iCs/>
        </w:rPr>
        <w:t>Europski parlament</w:t>
      </w:r>
      <w:r w:rsidRPr="00133942">
        <w:t>,</w:t>
      </w:r>
    </w:p>
    <w:p w14:paraId="657B0CF1" w14:textId="77777777" w:rsidR="0009503D" w:rsidRPr="00133942" w:rsidRDefault="0009503D" w:rsidP="0009503D">
      <w:pPr>
        <w:pStyle w:val="NormalHanging12a"/>
      </w:pPr>
      <w:r w:rsidRPr="00133942">
        <w:t>–</w:t>
      </w:r>
      <w:r w:rsidRPr="00133942">
        <w:tab/>
        <w:t>uzimajući u obzir završnu godišnju računovodstvenu dokumentaciju Agencije Europske unije za suradnju u kaznenom pravosuđu za financijsku godinu 2024.,</w:t>
      </w:r>
    </w:p>
    <w:p w14:paraId="3CAC7974"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37"/>
      </w:r>
      <w:r w:rsidRPr="00133942">
        <w:t>,</w:t>
      </w:r>
    </w:p>
    <w:p w14:paraId="3FBC334E" w14:textId="61B49599"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3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3208FAD9"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1D8C2390" w14:textId="77777777" w:rsidR="0009503D" w:rsidRPr="00133942" w:rsidRDefault="0009503D" w:rsidP="0009503D">
      <w:pPr>
        <w:pStyle w:val="NormalHanging12a"/>
      </w:pPr>
      <w:r w:rsidRPr="00133942">
        <w:t>–</w:t>
      </w:r>
      <w:r w:rsidRPr="00133942">
        <w:tab/>
        <w:t>uzimajući u obzir članak 319. Ugovora o funkcioniranju Europske unije,</w:t>
      </w:r>
    </w:p>
    <w:p w14:paraId="243CFECA"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39"/>
      </w:r>
      <w:r w:rsidRPr="00133942">
        <w:t>, a posebno njezin članak 70.,</w:t>
      </w:r>
    </w:p>
    <w:p w14:paraId="53075D0E"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40"/>
      </w:r>
      <w:r w:rsidRPr="00133942">
        <w:t>, a posebno njezin članak 70.,</w:t>
      </w:r>
    </w:p>
    <w:p w14:paraId="5C89BB79" w14:textId="77777777" w:rsidR="0009503D" w:rsidRPr="00133942" w:rsidRDefault="0009503D" w:rsidP="0009503D">
      <w:pPr>
        <w:pStyle w:val="NormalHanging12a"/>
      </w:pPr>
      <w:r w:rsidRPr="00133942">
        <w:t>–</w:t>
      </w:r>
      <w:r w:rsidRPr="00133942">
        <w:tab/>
        <w:t>uzimajući u obzir Uredbu (EU) 2018/1727 Europskog parlamenta i Vijeća od 14. studenoga 2018. o Agenciji Europske unije za suradnju u kaznenom pravosuđu (</w:t>
      </w:r>
      <w:proofErr w:type="spellStart"/>
      <w:r w:rsidRPr="00133942">
        <w:t>Eurojust</w:t>
      </w:r>
      <w:proofErr w:type="spellEnd"/>
      <w:r w:rsidRPr="00133942">
        <w:t>) te zamjeni i stavljanju izvan snage Odluke Vijeća 2002/187/PUP</w:t>
      </w:r>
      <w:r w:rsidRPr="00133942">
        <w:rPr>
          <w:rStyle w:val="FootnoteReference"/>
        </w:rPr>
        <w:footnoteReference w:id="341"/>
      </w:r>
      <w:r w:rsidRPr="00133942">
        <w:t>, a posebno njezin članak 63.,</w:t>
      </w:r>
    </w:p>
    <w:p w14:paraId="2AEA058C"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42"/>
      </w:r>
      <w:r w:rsidRPr="00133942">
        <w:t>, a posebno njezin članak 105.,</w:t>
      </w:r>
    </w:p>
    <w:p w14:paraId="6EE3979C"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2C3C2E04"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BBE0A20" w14:textId="77777777" w:rsidR="0009503D" w:rsidRPr="00133942" w:rsidRDefault="0009503D" w:rsidP="0009503D">
      <w:pPr>
        <w:pStyle w:val="NormalHanging12a"/>
      </w:pPr>
      <w:r w:rsidRPr="00133942">
        <w:t>–</w:t>
      </w:r>
      <w:r w:rsidRPr="00133942">
        <w:tab/>
        <w:t>uzimajući u obzir izvješće Odbora za proračunski nadzor (A10-0087/2026),</w:t>
      </w:r>
    </w:p>
    <w:p w14:paraId="649729B7" w14:textId="77777777" w:rsidR="0009503D" w:rsidRPr="00133942" w:rsidRDefault="0009503D" w:rsidP="0009503D">
      <w:pPr>
        <w:pStyle w:val="NormalHanging12a"/>
      </w:pPr>
      <w:r w:rsidRPr="00133942">
        <w:t>1.</w:t>
      </w:r>
      <w:r w:rsidRPr="00133942">
        <w:tab/>
        <w:t>daje razrješnicu upravnom direktoru Agencije Europske unije za suradnju u kaznenom pravosuđu za izvršenje proračuna Agencije za financijsku godinu 2024.;</w:t>
      </w:r>
    </w:p>
    <w:p w14:paraId="1628453F" w14:textId="77777777" w:rsidR="0009503D" w:rsidRPr="00133942" w:rsidRDefault="0009503D" w:rsidP="0009503D">
      <w:pPr>
        <w:pStyle w:val="NormalHanging12a"/>
      </w:pPr>
      <w:r w:rsidRPr="00133942">
        <w:t>2.</w:t>
      </w:r>
      <w:r w:rsidRPr="00133942">
        <w:tab/>
        <w:t>iznosi svoje primjedbe u Rezoluciji u nastavku;</w:t>
      </w:r>
    </w:p>
    <w:p w14:paraId="21F54DB7"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upravnom direktoru Agencije Europske unije za suradnju u kaznenom pravosuđu, Vijeću, Komisiji i Revizorskom sudu te da ih da na objavu u </w:t>
      </w:r>
      <w:r w:rsidRPr="00133942">
        <w:rPr>
          <w:i/>
        </w:rPr>
        <w:t>Službenom listu Europske unije</w:t>
      </w:r>
      <w:r w:rsidRPr="00133942">
        <w:t xml:space="preserve"> (serija L).</w:t>
      </w:r>
    </w:p>
    <w:p w14:paraId="5AB3386D" w14:textId="77777777" w:rsidR="0009503D" w:rsidRPr="00133942" w:rsidRDefault="0009503D" w:rsidP="0009503D"/>
    <w:p w14:paraId="28888A5C" w14:textId="77777777" w:rsidR="0009503D" w:rsidRPr="00133942" w:rsidRDefault="0009503D" w:rsidP="0009503D">
      <w:pPr>
        <w:pStyle w:val="PageHeadingDec"/>
        <w:sectPr w:rsidR="0009503D" w:rsidRPr="00133942" w:rsidSect="00B365A8">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060378" w14:textId="77777777" w:rsidR="00BC5B4A" w:rsidRDefault="00BC5B4A" w:rsidP="00BC5B4A">
      <w:pPr>
        <w:pStyle w:val="ATHeading3"/>
      </w:pPr>
      <w:r>
        <w:lastRenderedPageBreak/>
        <w:t>58. Odluka Europskog parlamenta od 29. travnja 2026. o zaključenju poslovnih knjiga Agencije Europske unije za suradnju u kaznenom pravosuđu za financijsku godinu 2024. (2025/2156(DEC))</w:t>
      </w:r>
    </w:p>
    <w:p w14:paraId="4EC9C09A" w14:textId="77777777" w:rsidR="0009503D" w:rsidRPr="00133942" w:rsidRDefault="0009503D" w:rsidP="0009503D">
      <w:pPr>
        <w:pStyle w:val="EPComma"/>
      </w:pPr>
      <w:r w:rsidRPr="00133942">
        <w:rPr>
          <w:i/>
          <w:iCs/>
        </w:rPr>
        <w:t>Europski parlament</w:t>
      </w:r>
      <w:r w:rsidRPr="00133942">
        <w:t>,</w:t>
      </w:r>
    </w:p>
    <w:p w14:paraId="2CEEA8EA" w14:textId="77777777" w:rsidR="0009503D" w:rsidRPr="00133942" w:rsidRDefault="0009503D" w:rsidP="0009503D">
      <w:pPr>
        <w:pStyle w:val="NormalHanging12a"/>
      </w:pPr>
      <w:r w:rsidRPr="00133942">
        <w:t>–</w:t>
      </w:r>
      <w:r w:rsidRPr="00133942">
        <w:tab/>
        <w:t>uzimajući u obzir završnu godišnju računovodstvenu dokumentaciju Agencije Europske unije za suradnju u kaznenom pravosuđu za financijsku godinu 2024.,</w:t>
      </w:r>
    </w:p>
    <w:p w14:paraId="5AD2F219"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43"/>
      </w:r>
      <w:r w:rsidRPr="00133942">
        <w:t>,</w:t>
      </w:r>
    </w:p>
    <w:p w14:paraId="699E81CB" w14:textId="67DBFA2D"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4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00E64B5A"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1DE55FD0" w14:textId="77777777" w:rsidR="0009503D" w:rsidRPr="00133942" w:rsidRDefault="0009503D" w:rsidP="0009503D">
      <w:pPr>
        <w:pStyle w:val="NormalHanging12a"/>
      </w:pPr>
      <w:r w:rsidRPr="00133942">
        <w:t>–</w:t>
      </w:r>
      <w:r w:rsidRPr="00133942">
        <w:tab/>
        <w:t>uzimajući u obzir članak 319. Ugovora o funkcioniranju Europske unije,</w:t>
      </w:r>
    </w:p>
    <w:p w14:paraId="0399772C"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45"/>
      </w:r>
      <w:r w:rsidRPr="00133942">
        <w:t>, a posebno njezin članak 70.,</w:t>
      </w:r>
    </w:p>
    <w:p w14:paraId="317D9256"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46"/>
      </w:r>
      <w:r w:rsidRPr="00133942">
        <w:t>, a posebno njezin članak 70.,</w:t>
      </w:r>
    </w:p>
    <w:p w14:paraId="3963CA0B" w14:textId="77777777" w:rsidR="0009503D" w:rsidRPr="00133942" w:rsidRDefault="0009503D" w:rsidP="0009503D">
      <w:pPr>
        <w:pStyle w:val="NormalHanging12a"/>
      </w:pPr>
      <w:r w:rsidRPr="00133942">
        <w:t>–</w:t>
      </w:r>
      <w:r w:rsidRPr="00133942">
        <w:tab/>
        <w:t>uzimajući u obzir Uredbu (EU) 2018/1727 Europskog parlamenta i Vijeća od 14. studenoga 2018. o Agenciji Europske unije za suradnju u kaznenom pravosuđu (</w:t>
      </w:r>
      <w:proofErr w:type="spellStart"/>
      <w:r w:rsidRPr="00133942">
        <w:t>Eurojust</w:t>
      </w:r>
      <w:proofErr w:type="spellEnd"/>
      <w:r w:rsidRPr="00133942">
        <w:t>) te zamjeni i stavljanju izvan snage Odluke Vijeća 2002/187/PUP</w:t>
      </w:r>
      <w:r w:rsidRPr="00133942">
        <w:rPr>
          <w:rStyle w:val="FootnoteReference"/>
        </w:rPr>
        <w:footnoteReference w:id="347"/>
      </w:r>
      <w:r w:rsidRPr="00133942">
        <w:t>, a posebno njezin članak 63.,</w:t>
      </w:r>
    </w:p>
    <w:p w14:paraId="444ACD31"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48"/>
      </w:r>
      <w:r w:rsidRPr="00133942">
        <w:t>, a posebno njezin članak 105.,</w:t>
      </w:r>
    </w:p>
    <w:p w14:paraId="04AEB403"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3D3C7716"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53B14FF9" w14:textId="77777777" w:rsidR="0009503D" w:rsidRPr="00133942" w:rsidRDefault="0009503D" w:rsidP="0009503D">
      <w:pPr>
        <w:pStyle w:val="NormalHanging12a"/>
      </w:pPr>
      <w:r w:rsidRPr="00133942">
        <w:t>–</w:t>
      </w:r>
      <w:r w:rsidRPr="00133942">
        <w:tab/>
        <w:t>uzimajući u obzir izvješće Odbora za proračunski nadzor (A10-0087/2026),</w:t>
      </w:r>
    </w:p>
    <w:p w14:paraId="5455DA26" w14:textId="77777777" w:rsidR="0009503D" w:rsidRPr="00133942" w:rsidRDefault="0009503D" w:rsidP="0009503D">
      <w:pPr>
        <w:pStyle w:val="NormalHanging12a"/>
      </w:pPr>
      <w:r w:rsidRPr="00133942">
        <w:t>1.</w:t>
      </w:r>
      <w:r w:rsidRPr="00133942">
        <w:tab/>
        <w:t>odobrava zaključenje poslovnih knjiga Agencije Europske unije za suradnju u kaznenom pravosuđu za financijsku godinu 2024.;</w:t>
      </w:r>
    </w:p>
    <w:p w14:paraId="7C9EC3B6" w14:textId="77777777" w:rsidR="0009503D" w:rsidRPr="00133942" w:rsidRDefault="0009503D" w:rsidP="0009503D">
      <w:pPr>
        <w:pStyle w:val="NormalHanging12a"/>
      </w:pPr>
      <w:r w:rsidRPr="00133942">
        <w:t>2.</w:t>
      </w:r>
      <w:r w:rsidRPr="00133942">
        <w:tab/>
        <w:t xml:space="preserve">nalaže svojoj predsjednici da ovu Odluku proslijedi upravnom direktoru Agencije Europske unije za suradnju u kaznenom pravosuđu, Vijeću, Komisiji i Revizorskom sudu te da je da na objavu u </w:t>
      </w:r>
      <w:r w:rsidRPr="00133942">
        <w:rPr>
          <w:i/>
        </w:rPr>
        <w:t>Službenom listu Europske unije</w:t>
      </w:r>
      <w:r w:rsidRPr="00133942">
        <w:t xml:space="preserve"> (serija L).</w:t>
      </w:r>
    </w:p>
    <w:p w14:paraId="71C70A23" w14:textId="77777777" w:rsidR="0009503D" w:rsidRPr="00133942" w:rsidRDefault="0009503D" w:rsidP="0009503D"/>
    <w:p w14:paraId="7BDCC5A4" w14:textId="77777777" w:rsidR="0009503D" w:rsidRPr="00133942" w:rsidRDefault="0009503D" w:rsidP="0009503D"/>
    <w:p w14:paraId="5F971831" w14:textId="745D0039" w:rsidR="0009503D" w:rsidRPr="00133942" w:rsidRDefault="0009503D" w:rsidP="0009503D">
      <w:pPr>
        <w:pStyle w:val="PageHeadingDec"/>
      </w:pPr>
    </w:p>
    <w:p w14:paraId="4287F421" w14:textId="77777777" w:rsidR="0009503D" w:rsidRPr="00133942" w:rsidRDefault="0009503D" w:rsidP="0009503D">
      <w:pPr>
        <w:pStyle w:val="PageHeadingDec"/>
        <w:sectPr w:rsidR="0009503D" w:rsidRPr="00133942" w:rsidSect="00B365A8">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B6CB5C" w14:textId="77777777" w:rsidR="00BC5B4A" w:rsidRDefault="00BC5B4A" w:rsidP="00BC5B4A">
      <w:pPr>
        <w:pStyle w:val="ATHeading3"/>
      </w:pPr>
      <w:r>
        <w:lastRenderedPageBreak/>
        <w:t>59. Odluka Europskog parlamenta od 29. travnja 2026. o razrješnici za izvršenje proračuna Agencije Europske unije za suradnju tijela za izvršavanje zakonodavstva za financijsku godinu 2024. (2025/2156(DEC))</w:t>
      </w:r>
    </w:p>
    <w:p w14:paraId="26C3B11F" w14:textId="77777777" w:rsidR="0009503D" w:rsidRPr="00133942" w:rsidRDefault="0009503D" w:rsidP="0009503D">
      <w:pPr>
        <w:pStyle w:val="EPComma"/>
      </w:pPr>
      <w:r w:rsidRPr="00133942">
        <w:rPr>
          <w:i/>
          <w:iCs/>
        </w:rPr>
        <w:t>Europski parlament</w:t>
      </w:r>
      <w:r w:rsidRPr="00133942">
        <w:t>,</w:t>
      </w:r>
    </w:p>
    <w:p w14:paraId="3C6EB2A0" w14:textId="77777777" w:rsidR="0009503D" w:rsidRPr="00133942" w:rsidRDefault="0009503D" w:rsidP="0009503D">
      <w:pPr>
        <w:pStyle w:val="NormalHanging12a"/>
      </w:pPr>
      <w:r w:rsidRPr="00133942">
        <w:t>–</w:t>
      </w:r>
      <w:r w:rsidRPr="00133942">
        <w:tab/>
        <w:t>uzimajući u obzir završnu godišnju računovodstvenu dokumentaciju Agencije Europske unije za suradnju tijela za izvršavanje zakonodavstva za financijsku godinu 2024.,</w:t>
      </w:r>
    </w:p>
    <w:p w14:paraId="7DC77F16"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49"/>
      </w:r>
      <w:r w:rsidRPr="00133942">
        <w:t>,</w:t>
      </w:r>
    </w:p>
    <w:p w14:paraId="69635C76" w14:textId="7D198A41"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5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23DF033F"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3D8C3C56" w14:textId="77777777" w:rsidR="0009503D" w:rsidRPr="00133942" w:rsidRDefault="0009503D" w:rsidP="0009503D">
      <w:pPr>
        <w:pStyle w:val="NormalHanging12a"/>
      </w:pPr>
      <w:r w:rsidRPr="00133942">
        <w:t>–</w:t>
      </w:r>
      <w:r w:rsidRPr="00133942">
        <w:tab/>
        <w:t>uzimajući u obzir članak 319. Ugovora o funkcioniranju Europske unije,</w:t>
      </w:r>
    </w:p>
    <w:p w14:paraId="47F38EC7"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51"/>
      </w:r>
      <w:r w:rsidRPr="00133942">
        <w:t>, a posebno njezin članak 70.,</w:t>
      </w:r>
    </w:p>
    <w:p w14:paraId="65B93278"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52"/>
      </w:r>
      <w:r w:rsidRPr="00133942">
        <w:t>, a posebno njezin članak 70.,</w:t>
      </w:r>
    </w:p>
    <w:p w14:paraId="0CD21F0E" w14:textId="77777777" w:rsidR="0009503D" w:rsidRPr="00133942" w:rsidRDefault="0009503D" w:rsidP="0009503D">
      <w:pPr>
        <w:pStyle w:val="NormalHanging12a"/>
      </w:pPr>
      <w:r w:rsidRPr="00133942">
        <w:t>–</w:t>
      </w:r>
      <w:r w:rsidRPr="00133942">
        <w:tab/>
        <w:t>uzimajući u obzir Uredbu (EU) 2016/794 Europskog parlamenta i Vijeća od 11. svibnja 2016. o Agenciji Europske unije za suradnju tijela za izvršavanje zakonodavstva (</w:t>
      </w:r>
      <w:proofErr w:type="spellStart"/>
      <w:r w:rsidRPr="00133942">
        <w:t>Europol</w:t>
      </w:r>
      <w:proofErr w:type="spellEnd"/>
      <w:r w:rsidRPr="00133942">
        <w:t>) te zamjeni i stavljanju izvan snage odluka Vijeća 2009/371/PUP, 2009/934/PUP, 2009/935/PUP, 2009/936/PUP i 2009/968/PUP</w:t>
      </w:r>
      <w:r w:rsidRPr="00133942">
        <w:rPr>
          <w:rStyle w:val="FootnoteReference"/>
        </w:rPr>
        <w:footnoteReference w:id="353"/>
      </w:r>
      <w:r w:rsidRPr="00133942">
        <w:t>, a posebno njezin članak 60.,</w:t>
      </w:r>
    </w:p>
    <w:p w14:paraId="73FE206B"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54"/>
      </w:r>
      <w:r w:rsidRPr="00133942">
        <w:t>, a posebno njezin članak 105.,</w:t>
      </w:r>
    </w:p>
    <w:p w14:paraId="772E9BE2"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521F2669"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01166FC" w14:textId="77777777" w:rsidR="0009503D" w:rsidRPr="00133942" w:rsidRDefault="0009503D" w:rsidP="0009503D">
      <w:pPr>
        <w:pStyle w:val="NormalHanging12a"/>
      </w:pPr>
      <w:r w:rsidRPr="00133942">
        <w:t>–</w:t>
      </w:r>
      <w:r w:rsidRPr="00133942">
        <w:tab/>
        <w:t>uzimajući u obzir izvješće Odbora za proračunski nadzor (A10-0087/2026),</w:t>
      </w:r>
    </w:p>
    <w:p w14:paraId="06A8870D" w14:textId="77777777" w:rsidR="0009503D" w:rsidRPr="00133942" w:rsidRDefault="0009503D" w:rsidP="0009503D">
      <w:pPr>
        <w:pStyle w:val="NormalHanging12a"/>
      </w:pPr>
      <w:r w:rsidRPr="00133942">
        <w:t>1.</w:t>
      </w:r>
      <w:r w:rsidRPr="00133942">
        <w:tab/>
        <w:t>daje razrješnicu izvršnoj direktorici Agencije Europske unije za suradnju tijela za izvršavanje zakonodavstva za izvršenje proračuna Agencije za financijsku godinu 2024.;</w:t>
      </w:r>
    </w:p>
    <w:p w14:paraId="0A51A55D" w14:textId="77777777" w:rsidR="0009503D" w:rsidRPr="00133942" w:rsidRDefault="0009503D" w:rsidP="0009503D">
      <w:pPr>
        <w:pStyle w:val="NormalHanging12a"/>
      </w:pPr>
      <w:r w:rsidRPr="00133942">
        <w:t>2.</w:t>
      </w:r>
      <w:r w:rsidRPr="00133942">
        <w:tab/>
        <w:t>iznosi svoje primjedbe u Rezoluciji u nastavku;</w:t>
      </w:r>
    </w:p>
    <w:p w14:paraId="794197A1"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izvršnoj direktorici Agencije Europske unije za suradnju tijela za izvršavanje zakonodavstva, Vijeću, Komisiji i Revizorskom sudu te da ih da na objavu u </w:t>
      </w:r>
      <w:r w:rsidRPr="00133942">
        <w:rPr>
          <w:i/>
        </w:rPr>
        <w:t>Službenom listu Europske unije</w:t>
      </w:r>
      <w:r w:rsidRPr="00133942">
        <w:t xml:space="preserve"> (serija L).</w:t>
      </w:r>
    </w:p>
    <w:p w14:paraId="6462FA31" w14:textId="77777777" w:rsidR="0009503D" w:rsidRPr="00133942" w:rsidRDefault="0009503D" w:rsidP="0009503D"/>
    <w:p w14:paraId="442509A2" w14:textId="77777777" w:rsidR="0009503D" w:rsidRPr="00133942" w:rsidRDefault="0009503D" w:rsidP="0009503D">
      <w:pPr>
        <w:pStyle w:val="PageHeadingDec"/>
        <w:sectPr w:rsidR="0009503D" w:rsidRPr="00133942" w:rsidSect="00B365A8">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4CC4B2" w14:textId="77777777" w:rsidR="00BC5B4A" w:rsidRDefault="00BC5B4A" w:rsidP="00BC5B4A">
      <w:pPr>
        <w:pStyle w:val="ATHeading3"/>
      </w:pPr>
      <w:r>
        <w:lastRenderedPageBreak/>
        <w:t>60. Odluka Europskog parlamenta od 29. travnja 2026. o zaključenju poslovnih knjiga Agencije Europske unije za suradnju tijela za izvršavanje zakonodavstva za financijsku godinu 2024. (2025/2156(DEC))</w:t>
      </w:r>
    </w:p>
    <w:p w14:paraId="5FC6911B" w14:textId="77777777" w:rsidR="0009503D" w:rsidRPr="00133942" w:rsidRDefault="0009503D" w:rsidP="0009503D">
      <w:pPr>
        <w:pStyle w:val="EPComma"/>
      </w:pPr>
      <w:r w:rsidRPr="00133942">
        <w:rPr>
          <w:i/>
          <w:iCs/>
        </w:rPr>
        <w:t>Europski parlament</w:t>
      </w:r>
      <w:r w:rsidRPr="00133942">
        <w:t>,</w:t>
      </w:r>
    </w:p>
    <w:p w14:paraId="5FB9AC59" w14:textId="77777777" w:rsidR="0009503D" w:rsidRPr="00133942" w:rsidRDefault="0009503D" w:rsidP="0009503D">
      <w:pPr>
        <w:pStyle w:val="NormalHanging12a"/>
      </w:pPr>
      <w:r w:rsidRPr="00133942">
        <w:t>–</w:t>
      </w:r>
      <w:r w:rsidRPr="00133942">
        <w:tab/>
        <w:t>uzimajući u obzir završnu godišnju računovodstvenu dokumentaciju Agencije Europske unije za suradnju tijela za izvršavanje zakonodavstva za financijsku godinu 2024.,</w:t>
      </w:r>
    </w:p>
    <w:p w14:paraId="7115AF9D"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55"/>
      </w:r>
      <w:r w:rsidRPr="00133942">
        <w:t>,</w:t>
      </w:r>
    </w:p>
    <w:p w14:paraId="67FF1FB5" w14:textId="57D9CDC2"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5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41703E64"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A1661CA" w14:textId="77777777" w:rsidR="0009503D" w:rsidRPr="00133942" w:rsidRDefault="0009503D" w:rsidP="0009503D">
      <w:pPr>
        <w:pStyle w:val="NormalHanging12a"/>
      </w:pPr>
      <w:r w:rsidRPr="00133942">
        <w:t>–</w:t>
      </w:r>
      <w:r w:rsidRPr="00133942">
        <w:tab/>
        <w:t>uzimajući u obzir članak 319. Ugovora o funkcioniranju Europske unije,</w:t>
      </w:r>
    </w:p>
    <w:p w14:paraId="17B24599"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57"/>
      </w:r>
      <w:r w:rsidRPr="00133942">
        <w:t>, a posebno njezin članak 70.,</w:t>
      </w:r>
    </w:p>
    <w:p w14:paraId="2D24AF70"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58"/>
      </w:r>
      <w:r w:rsidRPr="00133942">
        <w:t>, a posebno njezin članak 70.,</w:t>
      </w:r>
    </w:p>
    <w:p w14:paraId="736B1FA5" w14:textId="77777777" w:rsidR="0009503D" w:rsidRPr="00133942" w:rsidRDefault="0009503D" w:rsidP="0009503D">
      <w:pPr>
        <w:pStyle w:val="NormalHanging12a"/>
      </w:pPr>
      <w:r w:rsidRPr="00133942">
        <w:t>–</w:t>
      </w:r>
      <w:r w:rsidRPr="00133942">
        <w:tab/>
        <w:t>uzimajući u obzir Uredbu (EU) 2016/794 Europskog parlamenta i Vijeća od 11. svibnja 2016. o Agenciji Europske unije za suradnju tijela za izvršavanje zakonodavstva (</w:t>
      </w:r>
      <w:proofErr w:type="spellStart"/>
      <w:r w:rsidRPr="00133942">
        <w:t>Europol</w:t>
      </w:r>
      <w:proofErr w:type="spellEnd"/>
      <w:r w:rsidRPr="00133942">
        <w:t>) te zamjeni i stavljanju izvan snage odluka Vijeća 2009/371/PUP, 2009/934/PUP, 2009/935/PUP, 2009/936/PUP i 2009/968/PUP</w:t>
      </w:r>
      <w:r w:rsidRPr="00133942">
        <w:rPr>
          <w:rStyle w:val="FootnoteReference"/>
        </w:rPr>
        <w:footnoteReference w:id="359"/>
      </w:r>
      <w:r w:rsidRPr="00133942">
        <w:t>, a posebno njezin članak 60.,</w:t>
      </w:r>
    </w:p>
    <w:p w14:paraId="6FA9F37A"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60"/>
      </w:r>
      <w:r w:rsidRPr="00133942">
        <w:t>, a posebno njezin članak 105.,</w:t>
      </w:r>
    </w:p>
    <w:p w14:paraId="65EE76F2"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085603D9"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66DE5ED1" w14:textId="77777777" w:rsidR="0009503D" w:rsidRPr="00133942" w:rsidRDefault="0009503D" w:rsidP="0009503D">
      <w:pPr>
        <w:pStyle w:val="NormalHanging12a"/>
      </w:pPr>
      <w:r w:rsidRPr="00133942">
        <w:t>–</w:t>
      </w:r>
      <w:r w:rsidRPr="00133942">
        <w:tab/>
        <w:t>uzimajući u obzir izvješće Odbora za proračunski nadzor (A10-0087/2026),</w:t>
      </w:r>
    </w:p>
    <w:p w14:paraId="7BE86099" w14:textId="77777777" w:rsidR="0009503D" w:rsidRPr="00133942" w:rsidRDefault="0009503D" w:rsidP="0009503D">
      <w:pPr>
        <w:pStyle w:val="NormalHanging12a"/>
      </w:pPr>
      <w:r w:rsidRPr="00133942">
        <w:t>1.</w:t>
      </w:r>
      <w:r w:rsidRPr="00133942">
        <w:tab/>
        <w:t>odobrava zaključenje poslovnih knjiga Agencije Europske unije za suradnju tijela za izvršavanje zakonodavstva za financijsku godinu 2024.;</w:t>
      </w:r>
    </w:p>
    <w:p w14:paraId="1CCEC445" w14:textId="77777777" w:rsidR="0009503D" w:rsidRPr="00133942" w:rsidRDefault="0009503D" w:rsidP="0009503D">
      <w:pPr>
        <w:pStyle w:val="NormalHanging12a"/>
      </w:pPr>
      <w:r w:rsidRPr="00133942">
        <w:t>2.</w:t>
      </w:r>
      <w:r w:rsidRPr="00133942">
        <w:tab/>
        <w:t xml:space="preserve">nalaže svojoj predsjednici da ovu Odluku proslijedi izvršnoj direktorici Agencije Europske unije za suradnju tijela za izvršavanje zakonodavstva, Vijeću, Komisiji i Revizorskom sudu te da je da na objavu u </w:t>
      </w:r>
      <w:r w:rsidRPr="00133942">
        <w:rPr>
          <w:i/>
        </w:rPr>
        <w:t>Službenom listu Europske unije</w:t>
      </w:r>
      <w:r w:rsidRPr="00133942">
        <w:t xml:space="preserve"> (serija L).</w:t>
      </w:r>
    </w:p>
    <w:p w14:paraId="434C5A1E" w14:textId="77777777" w:rsidR="0009503D" w:rsidRPr="00133942" w:rsidRDefault="0009503D" w:rsidP="0009503D"/>
    <w:p w14:paraId="6329FC93" w14:textId="77777777" w:rsidR="0009503D" w:rsidRPr="00133942" w:rsidRDefault="0009503D" w:rsidP="0009503D"/>
    <w:p w14:paraId="5CCB7EC6" w14:textId="3F07E7AC" w:rsidR="0009503D" w:rsidRPr="00133942" w:rsidRDefault="0009503D" w:rsidP="0009503D">
      <w:pPr>
        <w:pStyle w:val="PageHeadingDec"/>
      </w:pPr>
    </w:p>
    <w:p w14:paraId="05CB56F0" w14:textId="77777777" w:rsidR="0009503D" w:rsidRPr="00133942" w:rsidRDefault="0009503D" w:rsidP="0009503D">
      <w:pPr>
        <w:pStyle w:val="PageHeadingDec"/>
        <w:sectPr w:rsidR="0009503D" w:rsidRPr="00133942" w:rsidSect="00B365A8">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C645A8" w14:textId="77777777" w:rsidR="00BC5B4A" w:rsidRDefault="00BC5B4A" w:rsidP="00BC5B4A">
      <w:pPr>
        <w:pStyle w:val="ATHeading3"/>
      </w:pPr>
      <w:r>
        <w:lastRenderedPageBreak/>
        <w:t>61. Odluka Europskog parlamenta od 29. travnja 2026. o razrješnici za izvršenje proračuna Agencije Europske unije za svemirski program za financijsku godinu 2024. (2025/2156(DEC))</w:t>
      </w:r>
    </w:p>
    <w:p w14:paraId="5586C782" w14:textId="77777777" w:rsidR="0009503D" w:rsidRPr="00133942" w:rsidRDefault="0009503D" w:rsidP="0009503D">
      <w:pPr>
        <w:pStyle w:val="EPComma"/>
      </w:pPr>
      <w:r w:rsidRPr="00133942">
        <w:rPr>
          <w:i/>
          <w:iCs/>
        </w:rPr>
        <w:t>Europski parlament</w:t>
      </w:r>
      <w:r w:rsidRPr="00133942">
        <w:t>,</w:t>
      </w:r>
    </w:p>
    <w:p w14:paraId="2EA0B772" w14:textId="77777777" w:rsidR="0009503D" w:rsidRPr="00133942" w:rsidRDefault="0009503D" w:rsidP="0009503D">
      <w:pPr>
        <w:pStyle w:val="NormalHanging12a"/>
      </w:pPr>
      <w:r w:rsidRPr="00133942">
        <w:t>–</w:t>
      </w:r>
      <w:r w:rsidRPr="00133942">
        <w:tab/>
        <w:t>uzimajući u obzir završnu godišnju računovodstvenu dokumentaciju Agencije Europske unije za svemirski program za financijsku godinu 2024.,</w:t>
      </w:r>
    </w:p>
    <w:p w14:paraId="66AA557F"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61"/>
      </w:r>
      <w:r w:rsidRPr="00133942">
        <w:t>,</w:t>
      </w:r>
    </w:p>
    <w:p w14:paraId="2F9ED51C" w14:textId="59B765EA"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6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B626331"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8844EB5" w14:textId="77777777" w:rsidR="0009503D" w:rsidRPr="00133942" w:rsidRDefault="0009503D" w:rsidP="0009503D">
      <w:pPr>
        <w:pStyle w:val="NormalHanging12a"/>
      </w:pPr>
      <w:r w:rsidRPr="00133942">
        <w:t>–</w:t>
      </w:r>
      <w:r w:rsidRPr="00133942">
        <w:tab/>
        <w:t>uzimajući u obzir članak 319. Ugovora o funkcioniranju Europske unije,</w:t>
      </w:r>
    </w:p>
    <w:p w14:paraId="56CC2BA0"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63"/>
      </w:r>
      <w:r w:rsidRPr="00133942">
        <w:t>, a posebno njezin članak 70.,</w:t>
      </w:r>
    </w:p>
    <w:p w14:paraId="71B289F7"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64"/>
      </w:r>
      <w:r w:rsidRPr="00133942">
        <w:t>, a posebno njezin članak 70.,</w:t>
      </w:r>
    </w:p>
    <w:p w14:paraId="6963B7B2" w14:textId="77777777" w:rsidR="0009503D" w:rsidRPr="00133942" w:rsidRDefault="0009503D" w:rsidP="0009503D">
      <w:pPr>
        <w:pStyle w:val="NormalHanging12a"/>
      </w:pPr>
      <w:r w:rsidRPr="00133942">
        <w:t>–</w:t>
      </w:r>
      <w:r w:rsidRPr="00133942">
        <w:tab/>
        <w:t>uzimajući u obzir Uredbu (EU) 2021/696 Europskog parlamenta i Vijeća od 28. travnja 2021. o uspostavi Svemirskog programa Unije i osnivanju Agencije Europske unije za svemirski program te o stavljanju izvan snage uredaba (EU) br. 912/2010, (EU) br. 1285/2013 i (EU) br. 377/2014 i Odluke br. 541/2014/EU</w:t>
      </w:r>
      <w:r w:rsidRPr="00133942">
        <w:rPr>
          <w:rStyle w:val="FootnoteReference"/>
        </w:rPr>
        <w:footnoteReference w:id="365"/>
      </w:r>
      <w:r w:rsidRPr="00133942">
        <w:t>, a posebno njezine članke 85. i 86.,</w:t>
      </w:r>
    </w:p>
    <w:p w14:paraId="318B2851"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66"/>
      </w:r>
      <w:r w:rsidRPr="00133942">
        <w:t>, a posebno njezin članak 105.,</w:t>
      </w:r>
    </w:p>
    <w:p w14:paraId="4296808B"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22CE3B86"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5CCE5427" w14:textId="77777777" w:rsidR="0009503D" w:rsidRPr="00133942" w:rsidRDefault="0009503D" w:rsidP="0009503D">
      <w:pPr>
        <w:pStyle w:val="NormalHanging12a"/>
      </w:pPr>
      <w:r w:rsidRPr="00133942">
        <w:t>–</w:t>
      </w:r>
      <w:r w:rsidRPr="00133942">
        <w:tab/>
        <w:t>uzimajući u obzir izvješće Odbora za proračunski nadzor (A10-0087/2026),</w:t>
      </w:r>
    </w:p>
    <w:p w14:paraId="727F3927" w14:textId="77777777" w:rsidR="0009503D" w:rsidRPr="00133942" w:rsidRDefault="0009503D" w:rsidP="0009503D">
      <w:pPr>
        <w:pStyle w:val="NormalHanging12a"/>
      </w:pPr>
      <w:r w:rsidRPr="00133942">
        <w:t>1.</w:t>
      </w:r>
      <w:r w:rsidRPr="00133942">
        <w:tab/>
        <w:t>daje razrješnicu izvršnom direktoru Agencije Europske unije za svemirski program za izvršenje proračuna Agencije za financijsku godinu 2024.;</w:t>
      </w:r>
    </w:p>
    <w:p w14:paraId="15C076F8" w14:textId="77777777" w:rsidR="0009503D" w:rsidRPr="00133942" w:rsidRDefault="0009503D" w:rsidP="0009503D">
      <w:pPr>
        <w:pStyle w:val="NormalHanging12a"/>
      </w:pPr>
      <w:r w:rsidRPr="00133942">
        <w:t>2.</w:t>
      </w:r>
      <w:r w:rsidRPr="00133942">
        <w:tab/>
        <w:t>iznosi svoje primjedbe u Rezoluciji u nastavku;</w:t>
      </w:r>
    </w:p>
    <w:p w14:paraId="13A0CDDB"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Agencije Europske unije za svemirski program, Vijeću, Komisiji i Revizorskom sudu te da ih da na objavu u </w:t>
      </w:r>
      <w:r w:rsidRPr="00133942">
        <w:rPr>
          <w:i/>
        </w:rPr>
        <w:t>Službenom listu Europske unije</w:t>
      </w:r>
      <w:r w:rsidRPr="00133942">
        <w:t xml:space="preserve"> (serija L).</w:t>
      </w:r>
    </w:p>
    <w:p w14:paraId="1B060228" w14:textId="77777777" w:rsidR="0009503D" w:rsidRPr="00133942" w:rsidRDefault="0009503D" w:rsidP="0009503D"/>
    <w:p w14:paraId="508D89D4" w14:textId="77777777" w:rsidR="0009503D" w:rsidRPr="00133942" w:rsidRDefault="0009503D" w:rsidP="0009503D">
      <w:pPr>
        <w:pStyle w:val="PageHeadingDec"/>
        <w:sectPr w:rsidR="0009503D" w:rsidRPr="00133942" w:rsidSect="00B365A8">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9C81E6" w14:textId="77777777" w:rsidR="00BC5B4A" w:rsidRDefault="00BC5B4A" w:rsidP="00BC5B4A">
      <w:pPr>
        <w:pStyle w:val="ATHeading3"/>
      </w:pPr>
      <w:r>
        <w:lastRenderedPageBreak/>
        <w:t>62. Odluka Europskog parlamenta od 29. travnja 2026. o zaključenju poslovnih knjiga Agencije Europske unije za svemirski program za financijsku godinu 2024. (2025/2156(DEC))</w:t>
      </w:r>
    </w:p>
    <w:p w14:paraId="498D1F31" w14:textId="77777777" w:rsidR="0009503D" w:rsidRPr="00133942" w:rsidRDefault="0009503D" w:rsidP="0009503D">
      <w:pPr>
        <w:pStyle w:val="EPComma"/>
      </w:pPr>
      <w:r w:rsidRPr="00133942">
        <w:rPr>
          <w:i/>
          <w:iCs/>
        </w:rPr>
        <w:t>Europski parlament</w:t>
      </w:r>
      <w:r w:rsidRPr="00133942">
        <w:t>,</w:t>
      </w:r>
    </w:p>
    <w:p w14:paraId="45F26F9F" w14:textId="77777777" w:rsidR="0009503D" w:rsidRPr="00133942" w:rsidRDefault="0009503D" w:rsidP="0009503D">
      <w:pPr>
        <w:pStyle w:val="NormalHanging12a"/>
      </w:pPr>
      <w:r w:rsidRPr="00133942">
        <w:t>–</w:t>
      </w:r>
      <w:r w:rsidRPr="00133942">
        <w:tab/>
        <w:t>uzimajući u obzir završnu godišnju računovodstvenu dokumentaciju Agencije Europske unije za svemirski program za financijsku godinu 2024.,</w:t>
      </w:r>
    </w:p>
    <w:p w14:paraId="00B0F1EB"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67"/>
      </w:r>
      <w:r w:rsidRPr="00133942">
        <w:t>,</w:t>
      </w:r>
    </w:p>
    <w:p w14:paraId="1F3D7EF8" w14:textId="6BCDA510"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68"/>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153CA539"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529B325E" w14:textId="77777777" w:rsidR="0009503D" w:rsidRPr="00133942" w:rsidRDefault="0009503D" w:rsidP="0009503D">
      <w:pPr>
        <w:pStyle w:val="NormalHanging12a"/>
      </w:pPr>
      <w:r w:rsidRPr="00133942">
        <w:t>–</w:t>
      </w:r>
      <w:r w:rsidRPr="00133942">
        <w:tab/>
        <w:t>uzimajući u obzir članak 319. Ugovora o funkcioniranju Europske unije,</w:t>
      </w:r>
    </w:p>
    <w:p w14:paraId="26E81A40"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69"/>
      </w:r>
      <w:r w:rsidRPr="00133942">
        <w:t>, a posebno njezin članak 70.,</w:t>
      </w:r>
    </w:p>
    <w:p w14:paraId="3143E02B"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70"/>
      </w:r>
      <w:r w:rsidRPr="00133942">
        <w:t>, a posebno njezin članak 70.,</w:t>
      </w:r>
    </w:p>
    <w:p w14:paraId="13FBA013" w14:textId="77777777" w:rsidR="0009503D" w:rsidRPr="00133942" w:rsidRDefault="0009503D" w:rsidP="0009503D">
      <w:pPr>
        <w:pStyle w:val="NormalHanging12a"/>
      </w:pPr>
      <w:r w:rsidRPr="00133942">
        <w:t>–</w:t>
      </w:r>
      <w:r w:rsidRPr="00133942">
        <w:tab/>
        <w:t>uzimajući u obzir Uredbu (EU) 2021/696 Europskog parlamenta i Vijeća od 28. travnja 2021. o uspostavi Svemirskog programa Unije i osnivanju Agencije Europske unije za svemirski program te o stavljanju izvan snage uredaba (EU) br. 912/2010, (EU) br. 1285/2013 i (EU) br. 377/2014 i Odluke br. 541/2014/EU</w:t>
      </w:r>
      <w:r w:rsidRPr="00133942">
        <w:rPr>
          <w:rStyle w:val="FootnoteReference"/>
        </w:rPr>
        <w:footnoteReference w:id="371"/>
      </w:r>
      <w:r w:rsidRPr="00133942">
        <w:t>, a posebno njezine članke 85. i 86.,</w:t>
      </w:r>
    </w:p>
    <w:p w14:paraId="3738B333"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72"/>
      </w:r>
      <w:r w:rsidRPr="00133942">
        <w:t>, a posebno njezin članak 105.,</w:t>
      </w:r>
    </w:p>
    <w:p w14:paraId="153F6B25" w14:textId="77777777" w:rsidR="0009503D" w:rsidRPr="00133942" w:rsidRDefault="0009503D" w:rsidP="0009503D">
      <w:pPr>
        <w:pStyle w:val="NormalHanging12a"/>
      </w:pPr>
      <w:r w:rsidRPr="00133942">
        <w:lastRenderedPageBreak/>
        <w:t>–</w:t>
      </w:r>
      <w:r w:rsidRPr="00133942">
        <w:tab/>
        <w:t>uzimajući u obzir članak 102. Poslovnika i Prilog V. Poslovniku,</w:t>
      </w:r>
    </w:p>
    <w:p w14:paraId="3CFE2616"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D07E3F1" w14:textId="77777777" w:rsidR="0009503D" w:rsidRPr="00133942" w:rsidRDefault="0009503D" w:rsidP="0009503D">
      <w:pPr>
        <w:pStyle w:val="NormalHanging12a"/>
      </w:pPr>
      <w:r w:rsidRPr="00133942">
        <w:t>–</w:t>
      </w:r>
      <w:r w:rsidRPr="00133942">
        <w:tab/>
        <w:t>uzimajući u obzir izvješće Odbora za proračunski nadzor (A10-0087/2026),</w:t>
      </w:r>
    </w:p>
    <w:p w14:paraId="32C09F78" w14:textId="77777777" w:rsidR="0009503D" w:rsidRPr="00133942" w:rsidRDefault="0009503D" w:rsidP="0009503D">
      <w:pPr>
        <w:pStyle w:val="NormalHanging12a"/>
      </w:pPr>
      <w:r w:rsidRPr="00133942">
        <w:t>1.</w:t>
      </w:r>
      <w:r w:rsidRPr="00133942">
        <w:tab/>
        <w:t>odobrava zaključenje poslovnih knjiga Agencije Europske unije za svemirski program za financijsku godinu 2024.;</w:t>
      </w:r>
    </w:p>
    <w:p w14:paraId="22B28F72" w14:textId="77777777" w:rsidR="0009503D" w:rsidRPr="00133942" w:rsidRDefault="0009503D" w:rsidP="0009503D">
      <w:pPr>
        <w:pStyle w:val="NormalHanging12a"/>
      </w:pPr>
      <w:r w:rsidRPr="00133942">
        <w:t>2.</w:t>
      </w:r>
      <w:r w:rsidRPr="00133942">
        <w:tab/>
        <w:t xml:space="preserve">nalaže svojoj predsjednici da ovu Odluku proslijedi izvršnom direktoru Agencije Europske unije za svemirski program, Vijeću, Komisiji i Revizorskom sudu te da je da na objavu u </w:t>
      </w:r>
      <w:r w:rsidRPr="00133942">
        <w:rPr>
          <w:i/>
        </w:rPr>
        <w:t>Službenom listu Europske unije</w:t>
      </w:r>
      <w:r w:rsidRPr="00133942">
        <w:t xml:space="preserve"> (serija L).</w:t>
      </w:r>
    </w:p>
    <w:p w14:paraId="3735BB84" w14:textId="77777777" w:rsidR="0009503D" w:rsidRPr="00133942" w:rsidRDefault="0009503D" w:rsidP="0009503D"/>
    <w:p w14:paraId="23678C26" w14:textId="77777777" w:rsidR="0009503D" w:rsidRPr="00133942" w:rsidRDefault="0009503D" w:rsidP="0009503D"/>
    <w:p w14:paraId="5678556F" w14:textId="38A0B5CA" w:rsidR="0009503D" w:rsidRPr="00133942" w:rsidRDefault="0009503D" w:rsidP="0009503D">
      <w:pPr>
        <w:pStyle w:val="PageHeadingDec"/>
      </w:pPr>
    </w:p>
    <w:p w14:paraId="6172760A" w14:textId="77777777" w:rsidR="0009503D" w:rsidRPr="00133942" w:rsidRDefault="0009503D" w:rsidP="0009503D">
      <w:pPr>
        <w:pStyle w:val="PageHeadingDec"/>
        <w:sectPr w:rsidR="0009503D" w:rsidRPr="00133942" w:rsidSect="00B365A8">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2E0AE2" w14:textId="77777777" w:rsidR="00BC5B4A" w:rsidRDefault="00BC5B4A" w:rsidP="00BC5B4A">
      <w:pPr>
        <w:pStyle w:val="ATHeading3"/>
      </w:pPr>
      <w:r>
        <w:lastRenderedPageBreak/>
        <w:t>63. Odluka Europskog parlamenta od 29. travnja 2026. o razrješnici za izvršenje proračuna Agencije Europske unije za temeljna prava za financijsku godinu 2024. (2025/2156(DEC))</w:t>
      </w:r>
    </w:p>
    <w:p w14:paraId="7508725C" w14:textId="77777777" w:rsidR="0009503D" w:rsidRPr="00133942" w:rsidRDefault="0009503D" w:rsidP="0009503D">
      <w:pPr>
        <w:pStyle w:val="EPComma"/>
      </w:pPr>
      <w:r w:rsidRPr="00133942">
        <w:rPr>
          <w:i/>
          <w:iCs/>
        </w:rPr>
        <w:t>Europski parlament</w:t>
      </w:r>
      <w:r w:rsidRPr="00133942">
        <w:t>,</w:t>
      </w:r>
    </w:p>
    <w:p w14:paraId="60183BB7" w14:textId="77777777" w:rsidR="0009503D" w:rsidRPr="00133942" w:rsidRDefault="0009503D" w:rsidP="0009503D">
      <w:pPr>
        <w:pStyle w:val="NormalHanging12a"/>
      </w:pPr>
      <w:r w:rsidRPr="00133942">
        <w:t>–</w:t>
      </w:r>
      <w:r w:rsidRPr="00133942">
        <w:tab/>
        <w:t>uzimajući u obzir završnu godišnju računovodstvenu dokumentaciju Agencije Europske unije za temeljna prava za financijsku godinu 2024.,</w:t>
      </w:r>
    </w:p>
    <w:p w14:paraId="1CB7C4E8"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73"/>
      </w:r>
      <w:r w:rsidRPr="00133942">
        <w:t>,</w:t>
      </w:r>
    </w:p>
    <w:p w14:paraId="5109C18F" w14:textId="4B423599"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74"/>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7E537D83"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64030060" w14:textId="77777777" w:rsidR="0009503D" w:rsidRPr="00133942" w:rsidRDefault="0009503D" w:rsidP="0009503D">
      <w:pPr>
        <w:pStyle w:val="NormalHanging12a"/>
      </w:pPr>
      <w:r w:rsidRPr="00133942">
        <w:t>–</w:t>
      </w:r>
      <w:r w:rsidRPr="00133942">
        <w:tab/>
        <w:t>uzimajući u obzir članak 319. Ugovora o funkcioniranju Europske unije,</w:t>
      </w:r>
    </w:p>
    <w:p w14:paraId="62325164"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75"/>
      </w:r>
      <w:r w:rsidRPr="00133942">
        <w:t>, a posebno njezin članak 70.,</w:t>
      </w:r>
    </w:p>
    <w:p w14:paraId="3F696675"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76"/>
      </w:r>
      <w:r w:rsidRPr="00133942">
        <w:t>, a posebno njezin članak 70.,</w:t>
      </w:r>
    </w:p>
    <w:p w14:paraId="498C7D61" w14:textId="77777777" w:rsidR="0009503D" w:rsidRPr="00133942" w:rsidRDefault="0009503D" w:rsidP="0009503D">
      <w:pPr>
        <w:pStyle w:val="NormalHanging12a"/>
      </w:pPr>
      <w:r w:rsidRPr="00133942">
        <w:t>–</w:t>
      </w:r>
      <w:r w:rsidRPr="00133942">
        <w:tab/>
        <w:t>uzimajući u obzir Uredbu Vijeća (EZ) br. 168/2007 od 15. veljače 2007. o osnivanju Agencije Europske unije za temeljna prava</w:t>
      </w:r>
      <w:r w:rsidRPr="00133942">
        <w:rPr>
          <w:rStyle w:val="FootnoteReference"/>
        </w:rPr>
        <w:footnoteReference w:id="377"/>
      </w:r>
      <w:r w:rsidRPr="00133942">
        <w:t>, a posebno njezin članak 21.,</w:t>
      </w:r>
    </w:p>
    <w:p w14:paraId="2DB2DB24"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78"/>
      </w:r>
      <w:r w:rsidRPr="00133942">
        <w:t>, a posebno njezin članak 105.,</w:t>
      </w:r>
    </w:p>
    <w:p w14:paraId="418DB2F1" w14:textId="77777777" w:rsidR="0009503D" w:rsidRPr="00133942" w:rsidRDefault="0009503D" w:rsidP="0009503D">
      <w:pPr>
        <w:pStyle w:val="NormalHanging12a"/>
      </w:pPr>
      <w:r w:rsidRPr="00133942">
        <w:t>–</w:t>
      </w:r>
      <w:r w:rsidRPr="00133942">
        <w:tab/>
        <w:t>uzimajući u obzir članak 102. Poslovnika i Prilog V. Poslovniku,</w:t>
      </w:r>
    </w:p>
    <w:p w14:paraId="7416B099"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2581D0C0" w14:textId="77777777" w:rsidR="0009503D" w:rsidRPr="00133942" w:rsidRDefault="0009503D" w:rsidP="0009503D">
      <w:pPr>
        <w:pStyle w:val="NormalHanging12a"/>
      </w:pPr>
      <w:r w:rsidRPr="00133942">
        <w:t>–</w:t>
      </w:r>
      <w:r w:rsidRPr="00133942">
        <w:tab/>
        <w:t>uzimajući u obzir izvješće Odbora za proračunski nadzor (A10-0087/2026),</w:t>
      </w:r>
    </w:p>
    <w:p w14:paraId="00321046" w14:textId="77777777" w:rsidR="0009503D" w:rsidRPr="00133942" w:rsidRDefault="0009503D" w:rsidP="0009503D">
      <w:pPr>
        <w:pStyle w:val="NormalHanging12a"/>
      </w:pPr>
      <w:r w:rsidRPr="00133942">
        <w:t>1.</w:t>
      </w:r>
      <w:r w:rsidRPr="00133942">
        <w:tab/>
        <w:t>daje razrješnicu direktorici Agencije Europske unije za temeljna prava za izvršenje proračuna Agencije za financijsku godinu 2024.;</w:t>
      </w:r>
    </w:p>
    <w:p w14:paraId="1BA6FB97" w14:textId="77777777" w:rsidR="0009503D" w:rsidRPr="00133942" w:rsidRDefault="0009503D" w:rsidP="0009503D">
      <w:pPr>
        <w:pStyle w:val="NormalHanging12a"/>
      </w:pPr>
      <w:r w:rsidRPr="00133942">
        <w:t>2.</w:t>
      </w:r>
      <w:r w:rsidRPr="00133942">
        <w:tab/>
        <w:t>iznosi svoje primjedbe u Rezoluciji u nastavku;</w:t>
      </w:r>
    </w:p>
    <w:p w14:paraId="700E7F22"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direktorici Agencije Europske unije za temeljna prava, Vijeću, Komisiji i Revizorskom sudu te da ih da na objavu u </w:t>
      </w:r>
      <w:r w:rsidRPr="00133942">
        <w:rPr>
          <w:i/>
        </w:rPr>
        <w:t>Službenom listu Europske unije</w:t>
      </w:r>
      <w:r w:rsidRPr="00133942">
        <w:t xml:space="preserve"> (serija L).</w:t>
      </w:r>
    </w:p>
    <w:p w14:paraId="77303B2D" w14:textId="77777777" w:rsidR="0009503D" w:rsidRPr="00133942" w:rsidRDefault="0009503D" w:rsidP="0009503D"/>
    <w:p w14:paraId="105B290F" w14:textId="77777777" w:rsidR="0009503D" w:rsidRPr="00133942" w:rsidRDefault="0009503D" w:rsidP="0009503D">
      <w:pPr>
        <w:pStyle w:val="PageHeadingDec"/>
        <w:sectPr w:rsidR="0009503D" w:rsidRPr="00133942" w:rsidSect="00B365A8">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9EE6F1" w14:textId="77777777" w:rsidR="00BC5B4A" w:rsidRDefault="00BC5B4A" w:rsidP="00BC5B4A">
      <w:pPr>
        <w:pStyle w:val="ATHeading3"/>
      </w:pPr>
      <w:r>
        <w:lastRenderedPageBreak/>
        <w:t>64. Odluka Europskog parlamenta od 29. travnja 2026. o zaključenju poslovnih knjiga Agencije Europske unije za temeljna prava za financijsku godinu 2024. (2025/2156(DEC))</w:t>
      </w:r>
    </w:p>
    <w:p w14:paraId="4FD20FE0" w14:textId="77777777" w:rsidR="0009503D" w:rsidRPr="00133942" w:rsidRDefault="0009503D" w:rsidP="0009503D">
      <w:pPr>
        <w:pStyle w:val="EPComma"/>
      </w:pPr>
      <w:r w:rsidRPr="00133942">
        <w:rPr>
          <w:i/>
          <w:iCs/>
        </w:rPr>
        <w:t>Europski parlament</w:t>
      </w:r>
      <w:r w:rsidRPr="00133942">
        <w:t>,</w:t>
      </w:r>
    </w:p>
    <w:p w14:paraId="48B7D586" w14:textId="77777777" w:rsidR="0009503D" w:rsidRPr="00133942" w:rsidRDefault="0009503D" w:rsidP="0009503D">
      <w:pPr>
        <w:pStyle w:val="NormalHanging12a"/>
      </w:pPr>
      <w:r w:rsidRPr="00133942">
        <w:t>–</w:t>
      </w:r>
      <w:r w:rsidRPr="00133942">
        <w:tab/>
        <w:t>uzimajući u obzir završnu godišnju računovodstvenu dokumentaciju Agencije Europske unije za temeljna prava za financijsku godinu 2024.,</w:t>
      </w:r>
    </w:p>
    <w:p w14:paraId="4F8744A7"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79"/>
      </w:r>
      <w:r w:rsidRPr="00133942">
        <w:t>,</w:t>
      </w:r>
    </w:p>
    <w:p w14:paraId="1361A5BE" w14:textId="460EFFE1"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80"/>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24203328"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25743CD" w14:textId="77777777" w:rsidR="0009503D" w:rsidRPr="00133942" w:rsidRDefault="0009503D" w:rsidP="0009503D">
      <w:pPr>
        <w:pStyle w:val="NormalHanging12a"/>
      </w:pPr>
      <w:r w:rsidRPr="00133942">
        <w:t>–</w:t>
      </w:r>
      <w:r w:rsidRPr="00133942">
        <w:tab/>
        <w:t>uzimajući u obzir članak 319. Ugovora o funkcioniranju Europske unije,</w:t>
      </w:r>
    </w:p>
    <w:p w14:paraId="68D0C0C6"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81"/>
      </w:r>
      <w:r w:rsidRPr="00133942">
        <w:t>, a posebno njezin članak 70.,</w:t>
      </w:r>
    </w:p>
    <w:p w14:paraId="2B8059B4"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82"/>
      </w:r>
      <w:r w:rsidRPr="00133942">
        <w:t>, a posebno njezin članak 70.,</w:t>
      </w:r>
    </w:p>
    <w:p w14:paraId="75FE1CD6" w14:textId="77777777" w:rsidR="0009503D" w:rsidRPr="00133942" w:rsidRDefault="0009503D" w:rsidP="0009503D">
      <w:pPr>
        <w:pStyle w:val="NormalHanging12a"/>
      </w:pPr>
      <w:r w:rsidRPr="00133942">
        <w:t>–</w:t>
      </w:r>
      <w:r w:rsidRPr="00133942">
        <w:tab/>
        <w:t>uzimajući u obzir Uredbu Vijeća (EZ) br. 168/2007 od 15. veljače 2007. o osnivanju Agencije Europske unije za temeljna prava</w:t>
      </w:r>
      <w:r w:rsidRPr="00133942">
        <w:rPr>
          <w:rStyle w:val="FootnoteReference"/>
        </w:rPr>
        <w:footnoteReference w:id="383"/>
      </w:r>
      <w:r w:rsidRPr="00133942">
        <w:t>, a posebno njezin članak 21.,</w:t>
      </w:r>
    </w:p>
    <w:p w14:paraId="30A544C4"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84"/>
      </w:r>
      <w:r w:rsidRPr="00133942">
        <w:t>, a posebno njezin članak 105.,</w:t>
      </w:r>
    </w:p>
    <w:p w14:paraId="4F4BD2F7" w14:textId="77777777" w:rsidR="0009503D" w:rsidRPr="00133942" w:rsidRDefault="0009503D" w:rsidP="0009503D">
      <w:pPr>
        <w:pStyle w:val="NormalHanging12a"/>
      </w:pPr>
      <w:r w:rsidRPr="00133942">
        <w:t>–</w:t>
      </w:r>
      <w:r w:rsidRPr="00133942">
        <w:tab/>
        <w:t>uzimajući u obzir članak 102. Poslovnika i Prilog V. Poslovniku,</w:t>
      </w:r>
    </w:p>
    <w:p w14:paraId="2AE93DAD" w14:textId="77777777" w:rsidR="0009503D" w:rsidRPr="00133942" w:rsidRDefault="0009503D" w:rsidP="0009503D">
      <w:pPr>
        <w:pStyle w:val="NormalHanging12a"/>
      </w:pPr>
      <w:r w:rsidRPr="00133942">
        <w:t>–</w:t>
      </w:r>
      <w:r w:rsidRPr="00133942">
        <w:tab/>
        <w:t xml:space="preserve">uzimajući u obzir mišljenja Odbora za zapošljavanje i socijalna pitanja, Odbora za </w:t>
      </w:r>
      <w:r w:rsidRPr="00133942">
        <w:lastRenderedPageBreak/>
        <w:t>okoliš, klimu i sigurnost hrane, Odbora za javno zdravlje, Odbora za promet i turizam, Odbora za ribarstvo, Odbora za građanske slobode, pravosuđe i unutarnje poslove te Odbora za prava žena i rodnu ravnopravnost,</w:t>
      </w:r>
    </w:p>
    <w:p w14:paraId="50EFD78F" w14:textId="77777777" w:rsidR="0009503D" w:rsidRPr="00133942" w:rsidRDefault="0009503D" w:rsidP="0009503D">
      <w:pPr>
        <w:pStyle w:val="NormalHanging12a"/>
      </w:pPr>
      <w:r w:rsidRPr="00133942">
        <w:t>–</w:t>
      </w:r>
      <w:r w:rsidRPr="00133942">
        <w:tab/>
        <w:t>uzimajući u obzir izvješće Odbora za proračunski nadzor (A10-0087/2026),</w:t>
      </w:r>
    </w:p>
    <w:p w14:paraId="1C2D6E41" w14:textId="77777777" w:rsidR="0009503D" w:rsidRPr="00133942" w:rsidRDefault="0009503D" w:rsidP="0009503D">
      <w:pPr>
        <w:pStyle w:val="NormalHanging12a"/>
      </w:pPr>
      <w:r w:rsidRPr="00133942">
        <w:t>1.</w:t>
      </w:r>
      <w:r w:rsidRPr="00133942">
        <w:tab/>
        <w:t>odobrava zaključenje poslovnih knjiga Agencije Europske unije za temeljna prava za financijsku godinu 2024.;</w:t>
      </w:r>
    </w:p>
    <w:p w14:paraId="15EB7D45" w14:textId="77777777" w:rsidR="0009503D" w:rsidRPr="00133942" w:rsidRDefault="0009503D" w:rsidP="0009503D">
      <w:pPr>
        <w:pStyle w:val="NormalHanging12a"/>
      </w:pPr>
      <w:r w:rsidRPr="00133942">
        <w:t>2.</w:t>
      </w:r>
      <w:r w:rsidRPr="00133942">
        <w:tab/>
        <w:t xml:space="preserve">nalaže svojoj predsjednici da ovu Odluku proslijedi direktorici Agencije Europske unije za temeljna prava, Vijeću, Komisiji i Revizorskom sudu te da je da na objavu u </w:t>
      </w:r>
      <w:r w:rsidRPr="00133942">
        <w:rPr>
          <w:i/>
        </w:rPr>
        <w:t>Službenom listu Europske unije</w:t>
      </w:r>
      <w:r w:rsidRPr="00133942">
        <w:t xml:space="preserve"> (serija L).</w:t>
      </w:r>
    </w:p>
    <w:p w14:paraId="063188C0" w14:textId="77777777" w:rsidR="0009503D" w:rsidRPr="00133942" w:rsidRDefault="0009503D" w:rsidP="0009503D"/>
    <w:p w14:paraId="3557E892" w14:textId="77777777" w:rsidR="0009503D" w:rsidRPr="00133942" w:rsidRDefault="0009503D" w:rsidP="0009503D"/>
    <w:p w14:paraId="0881F312" w14:textId="736B560C" w:rsidR="0009503D" w:rsidRPr="00133942" w:rsidRDefault="0009503D" w:rsidP="0009503D">
      <w:pPr>
        <w:pStyle w:val="PageHeadingDec"/>
      </w:pPr>
    </w:p>
    <w:p w14:paraId="7C56BEB2" w14:textId="77777777" w:rsidR="0009503D" w:rsidRPr="00133942" w:rsidRDefault="0009503D" w:rsidP="0009503D">
      <w:pPr>
        <w:pStyle w:val="PageHeadingDec"/>
        <w:sectPr w:rsidR="0009503D" w:rsidRPr="00133942" w:rsidSect="00B365A8">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C7B10C" w14:textId="77777777" w:rsidR="00BC5B4A" w:rsidRDefault="00BC5B4A" w:rsidP="00BC5B4A">
      <w:pPr>
        <w:pStyle w:val="ATHeading3"/>
      </w:pPr>
      <w:r>
        <w:lastRenderedPageBreak/>
        <w:t>65. Odluka Europskog parlamenta od 29. travnja 2026. o razrješnici za izvršenje proračuna Agencije za europsku graničnu i obalnu stražu za financijsku godinu 2024. (2025/2156(DEC))</w:t>
      </w:r>
    </w:p>
    <w:p w14:paraId="7E0789D3" w14:textId="77777777" w:rsidR="0009503D" w:rsidRPr="00133942" w:rsidRDefault="0009503D" w:rsidP="0009503D">
      <w:pPr>
        <w:pStyle w:val="EPComma"/>
      </w:pPr>
      <w:r w:rsidRPr="00133942">
        <w:rPr>
          <w:i/>
          <w:iCs/>
        </w:rPr>
        <w:t>Europski parlament</w:t>
      </w:r>
      <w:r w:rsidRPr="00133942">
        <w:t>,</w:t>
      </w:r>
    </w:p>
    <w:p w14:paraId="023F600A" w14:textId="77777777" w:rsidR="0009503D" w:rsidRPr="00133942" w:rsidRDefault="0009503D" w:rsidP="0009503D">
      <w:pPr>
        <w:pStyle w:val="NormalHanging12a"/>
      </w:pPr>
      <w:r w:rsidRPr="00133942">
        <w:t>–</w:t>
      </w:r>
      <w:r w:rsidRPr="00133942">
        <w:tab/>
        <w:t>uzimajući u obzir završnu godišnju računovodstvenu dokumentaciju Agencije za europsku graničnu i obalnu stražu za financijsku godinu 2024.,</w:t>
      </w:r>
    </w:p>
    <w:p w14:paraId="545400D3"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85"/>
      </w:r>
      <w:r w:rsidRPr="00133942">
        <w:t>,</w:t>
      </w:r>
    </w:p>
    <w:p w14:paraId="35B08A67" w14:textId="487B37A6"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86"/>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50BA638A"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198981F9" w14:textId="77777777" w:rsidR="0009503D" w:rsidRPr="00133942" w:rsidRDefault="0009503D" w:rsidP="0009503D">
      <w:pPr>
        <w:pStyle w:val="NormalHanging12a"/>
      </w:pPr>
      <w:r w:rsidRPr="00133942">
        <w:t>–</w:t>
      </w:r>
      <w:r w:rsidRPr="00133942">
        <w:tab/>
        <w:t>uzimajući u obzir članak 319. Ugovora o funkcioniranju Europske unije,</w:t>
      </w:r>
    </w:p>
    <w:p w14:paraId="4B4BE2F5"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87"/>
      </w:r>
      <w:r w:rsidRPr="00133942">
        <w:t>, a posebno njezin članak 70.,</w:t>
      </w:r>
    </w:p>
    <w:p w14:paraId="394E9F01"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88"/>
      </w:r>
      <w:r w:rsidRPr="00133942">
        <w:t>, a posebno njezin članak 70.,</w:t>
      </w:r>
    </w:p>
    <w:p w14:paraId="1836C694" w14:textId="77777777" w:rsidR="0009503D" w:rsidRPr="00133942" w:rsidRDefault="0009503D" w:rsidP="0009503D">
      <w:pPr>
        <w:pStyle w:val="NormalHanging12a"/>
      </w:pPr>
      <w:r w:rsidRPr="00133942">
        <w:t>–</w:t>
      </w:r>
      <w:r w:rsidRPr="00133942">
        <w:tab/>
        <w:t>uzimajući u obzir Uredbu (EU) 2019/1896 Europskog parlamenta i Vijeća od 13. studenoga 2019. o europskoj graničnoj i obalnoj straži i stavljanju izvan snage uredaba (EU) br. 1052/2013 i (EU) 2016/1624</w:t>
      </w:r>
      <w:r w:rsidRPr="00133942">
        <w:rPr>
          <w:rStyle w:val="FootnoteReference"/>
        </w:rPr>
        <w:footnoteReference w:id="389"/>
      </w:r>
      <w:r w:rsidRPr="00133942">
        <w:t>, a posebno njezin članak 116.,</w:t>
      </w:r>
    </w:p>
    <w:p w14:paraId="086CCDBF"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90"/>
      </w:r>
      <w:r w:rsidRPr="00133942">
        <w:t>, a posebno njezin članak 105.,</w:t>
      </w:r>
    </w:p>
    <w:p w14:paraId="511DD1C8" w14:textId="77777777" w:rsidR="0009503D" w:rsidRPr="00133942" w:rsidRDefault="0009503D" w:rsidP="0009503D">
      <w:pPr>
        <w:pStyle w:val="NormalHanging12a"/>
      </w:pPr>
      <w:r w:rsidRPr="00133942">
        <w:t>–</w:t>
      </w:r>
      <w:r w:rsidRPr="00133942">
        <w:tab/>
        <w:t>uzimajući u obzir članak 102. Poslovnika i Prilog V. Poslovniku,</w:t>
      </w:r>
    </w:p>
    <w:p w14:paraId="0005C4BF"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85973C1" w14:textId="77777777" w:rsidR="0009503D" w:rsidRPr="00133942" w:rsidRDefault="0009503D" w:rsidP="0009503D">
      <w:pPr>
        <w:pStyle w:val="NormalHanging12a"/>
      </w:pPr>
      <w:r w:rsidRPr="00133942">
        <w:t>–</w:t>
      </w:r>
      <w:r w:rsidRPr="00133942">
        <w:tab/>
        <w:t>uzimajući u obzir izvješće Odbora za proračunski nadzor (A10-0087/2026),</w:t>
      </w:r>
    </w:p>
    <w:p w14:paraId="1ABA9EF0" w14:textId="77777777" w:rsidR="0009503D" w:rsidRPr="00133942" w:rsidRDefault="0009503D" w:rsidP="0009503D">
      <w:pPr>
        <w:pStyle w:val="NormalHanging12a"/>
      </w:pPr>
      <w:r w:rsidRPr="00133942">
        <w:t>1.</w:t>
      </w:r>
      <w:r w:rsidRPr="00133942">
        <w:tab/>
        <w:t>daje razrješnicu izvršnom direktoru Agencije za europsku graničnu i obalnu stražu za izvršenje proračuna Agencije za financijsku godinu 2024.;</w:t>
      </w:r>
    </w:p>
    <w:p w14:paraId="04702D24" w14:textId="77777777" w:rsidR="0009503D" w:rsidRPr="00133942" w:rsidRDefault="0009503D" w:rsidP="0009503D">
      <w:pPr>
        <w:pStyle w:val="NormalHanging12a"/>
      </w:pPr>
      <w:r w:rsidRPr="00133942">
        <w:t>2.</w:t>
      </w:r>
      <w:r w:rsidRPr="00133942">
        <w:tab/>
        <w:t>iznosi svoje primjedbe u Rezoluciji u nastavku;</w:t>
      </w:r>
    </w:p>
    <w:p w14:paraId="5E806A49" w14:textId="77777777" w:rsidR="0009503D" w:rsidRPr="00133942" w:rsidRDefault="0009503D" w:rsidP="0009503D">
      <w:pPr>
        <w:pStyle w:val="NormalHanging12a"/>
      </w:pPr>
      <w:r w:rsidRPr="00133942">
        <w:t>3.</w:t>
      </w:r>
      <w:r w:rsidRPr="00133942">
        <w:tab/>
        <w:t xml:space="preserve">nalaže svojoj predsjednici da ovu Odluku i Rezoluciju, koja je njezin sastavni dio, proslijedi izvršnom direktoru Agencije za europsku graničnu i obalnu stražu, Vijeću, Komisiji i Revizorskom sudu te da ih da na objavu u </w:t>
      </w:r>
      <w:r w:rsidRPr="00133942">
        <w:rPr>
          <w:i/>
        </w:rPr>
        <w:t>Službenom listu Europske unije</w:t>
      </w:r>
      <w:r w:rsidRPr="00133942">
        <w:t xml:space="preserve"> (serija L).</w:t>
      </w:r>
    </w:p>
    <w:p w14:paraId="7F7A52CD" w14:textId="77777777" w:rsidR="0009503D" w:rsidRPr="00133942" w:rsidRDefault="0009503D" w:rsidP="0009503D"/>
    <w:p w14:paraId="12C76BFA" w14:textId="77777777" w:rsidR="0009503D" w:rsidRPr="00133942" w:rsidRDefault="0009503D" w:rsidP="0009503D">
      <w:pPr>
        <w:pStyle w:val="PageHeadingDec"/>
        <w:sectPr w:rsidR="0009503D" w:rsidRPr="00133942" w:rsidSect="00B365A8">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BAB814" w14:textId="77777777" w:rsidR="00BC5B4A" w:rsidRDefault="00BC5B4A" w:rsidP="00BC5B4A">
      <w:pPr>
        <w:pStyle w:val="ATHeading3"/>
      </w:pPr>
      <w:r>
        <w:lastRenderedPageBreak/>
        <w:t>66. Odluka Europskog parlamenta od 29. travnja 2026. o zaključenju poslovnih knjiga Agencije za europsku graničnu i obalnu stražu za financijsku godinu 2024. (2025/2156(DEC))</w:t>
      </w:r>
    </w:p>
    <w:p w14:paraId="468AB021" w14:textId="77777777" w:rsidR="0009503D" w:rsidRPr="00133942" w:rsidRDefault="0009503D" w:rsidP="0009503D">
      <w:pPr>
        <w:pStyle w:val="EPComma"/>
      </w:pPr>
      <w:r w:rsidRPr="00133942">
        <w:rPr>
          <w:i/>
          <w:iCs/>
        </w:rPr>
        <w:t>Europski parlament</w:t>
      </w:r>
      <w:r w:rsidRPr="00133942">
        <w:t>,</w:t>
      </w:r>
    </w:p>
    <w:p w14:paraId="5193CA83" w14:textId="77777777" w:rsidR="0009503D" w:rsidRPr="00133942" w:rsidRDefault="0009503D" w:rsidP="0009503D">
      <w:pPr>
        <w:pStyle w:val="NormalHanging12a"/>
      </w:pPr>
      <w:r w:rsidRPr="00133942">
        <w:t>–</w:t>
      </w:r>
      <w:r w:rsidRPr="00133942">
        <w:tab/>
        <w:t>uzimajući u obzir završnu godišnju računovodstvenu dokumentaciju Agencije za europsku graničnu i obalnu stražu za financijsku godinu 2024.,</w:t>
      </w:r>
    </w:p>
    <w:p w14:paraId="2DCCEC57" w14:textId="77777777" w:rsidR="0009503D" w:rsidRPr="00133942" w:rsidRDefault="0009503D" w:rsidP="0009503D">
      <w:pPr>
        <w:pStyle w:val="NormalHanging12a"/>
      </w:pPr>
      <w:r w:rsidRPr="00133942">
        <w:t>–</w:t>
      </w:r>
      <w:r w:rsidRPr="00133942">
        <w:tab/>
        <w:t>uzimajući u obzir godišnje izvješće Revizorskog suda o agencijama EU-a za financijsku godinu 2024., kojemu su priloženi odgovori agencija</w:t>
      </w:r>
      <w:r w:rsidRPr="00133942">
        <w:rPr>
          <w:rStyle w:val="FootnoteReference"/>
        </w:rPr>
        <w:footnoteReference w:id="391"/>
      </w:r>
      <w:r w:rsidRPr="00133942">
        <w:t>,</w:t>
      </w:r>
    </w:p>
    <w:p w14:paraId="29939CE6" w14:textId="3A12BE23" w:rsidR="0009503D" w:rsidRPr="00133942" w:rsidRDefault="0009503D" w:rsidP="0009503D">
      <w:pPr>
        <w:pStyle w:val="NormalHanging12a"/>
      </w:pPr>
      <w:r w:rsidRPr="00133942">
        <w:t>–</w:t>
      </w:r>
      <w:r w:rsidRPr="00133942">
        <w:tab/>
        <w:t>uzimajući u obzir izjavu o jamstvu</w:t>
      </w:r>
      <w:r w:rsidRPr="00133942">
        <w:rPr>
          <w:rStyle w:val="FootnoteReference"/>
        </w:rPr>
        <w:footnoteReference w:id="392"/>
      </w:r>
      <w:r w:rsidRPr="00133942">
        <w:t xml:space="preserve"> u pogledu pouzdanosti računovodstvene dokumentacije te zakonitosti i pravilnosti </w:t>
      </w:r>
      <w:r w:rsidR="009429B4">
        <w:t>temeljnih</w:t>
      </w:r>
      <w:r w:rsidRPr="00133942">
        <w:t xml:space="preserve"> transakcija, koju je u skladu s člankom 287. Ugovora o funkcioniranju Europske unije Revizorski sud podnio za financijsku godinu 2024.,</w:t>
      </w:r>
    </w:p>
    <w:p w14:paraId="1EF6EE7C" w14:textId="77777777" w:rsidR="0009503D" w:rsidRPr="00133942" w:rsidRDefault="0009503D" w:rsidP="0009503D">
      <w:pPr>
        <w:pStyle w:val="NormalHanging12a"/>
      </w:pPr>
      <w:r w:rsidRPr="00133942">
        <w:t>–</w:t>
      </w:r>
      <w:r w:rsidRPr="00133942">
        <w:tab/>
        <w:t>uzimajući u obzir preporuku Vijeća od 2. ožujka 2026. o razrješnici koju treba dobiti Agencija za izvršenje proračuna za financijsku godinu 2024. (05750/2026 – C10-0148/2026),</w:t>
      </w:r>
    </w:p>
    <w:p w14:paraId="0227D71A" w14:textId="77777777" w:rsidR="0009503D" w:rsidRPr="00133942" w:rsidRDefault="0009503D" w:rsidP="0009503D">
      <w:pPr>
        <w:pStyle w:val="NormalHanging12a"/>
      </w:pPr>
      <w:r w:rsidRPr="00133942">
        <w:t>–</w:t>
      </w:r>
      <w:r w:rsidRPr="00133942">
        <w:tab/>
        <w:t>uzimajući u obzir članak 319. Ugovora o funkcioniranju Europske unije,</w:t>
      </w:r>
    </w:p>
    <w:p w14:paraId="4D73C1EF" w14:textId="77777777" w:rsidR="0009503D" w:rsidRPr="00133942" w:rsidRDefault="0009503D" w:rsidP="0009503D">
      <w:pPr>
        <w:pStyle w:val="NormalHanging12a"/>
      </w:pPr>
      <w:r w:rsidRPr="00133942">
        <w:t>–</w:t>
      </w:r>
      <w:r w:rsidRPr="0013394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33942">
        <w:rPr>
          <w:rStyle w:val="FootnoteReference"/>
        </w:rPr>
        <w:footnoteReference w:id="393"/>
      </w:r>
      <w:r w:rsidRPr="00133942">
        <w:t>, a posebno njezin članak 70.,</w:t>
      </w:r>
    </w:p>
    <w:p w14:paraId="6CE3BE39" w14:textId="77777777" w:rsidR="0009503D" w:rsidRPr="00133942" w:rsidRDefault="0009503D" w:rsidP="0009503D">
      <w:pPr>
        <w:pStyle w:val="NormalHanging12a"/>
      </w:pPr>
      <w:r w:rsidRPr="00133942">
        <w:t>–</w:t>
      </w:r>
      <w:r w:rsidRPr="00133942">
        <w:tab/>
        <w:t>uzimajući u obzir Uredbu (EU, Euratom) 2024/2509 Europskog parlamenta i Vijeća od 23. rujna 2024. o financijskim pravilima koja se primjenjuju na opći proračun Unije</w:t>
      </w:r>
      <w:r w:rsidRPr="00133942">
        <w:rPr>
          <w:rStyle w:val="FootnoteReference"/>
        </w:rPr>
        <w:footnoteReference w:id="394"/>
      </w:r>
      <w:r w:rsidRPr="00133942">
        <w:t>, a posebno njezin članak 70.,</w:t>
      </w:r>
    </w:p>
    <w:p w14:paraId="78057DB9" w14:textId="77777777" w:rsidR="0009503D" w:rsidRPr="00133942" w:rsidRDefault="0009503D" w:rsidP="0009503D">
      <w:pPr>
        <w:pStyle w:val="NormalHanging12a"/>
      </w:pPr>
      <w:r w:rsidRPr="00133942">
        <w:t>–</w:t>
      </w:r>
      <w:r w:rsidRPr="00133942">
        <w:tab/>
        <w:t>uzimajući u obzir Uredbu (EU) 2019/1896 Europskog parlamenta i Vijeća od 13. studenoga 2019. o europskoj graničnoj i obalnoj straži i stavljanju izvan snage uredaba (EU) br. 1052/2013 i (EU) 2016/1624</w:t>
      </w:r>
      <w:r w:rsidRPr="00133942">
        <w:rPr>
          <w:rStyle w:val="FootnoteReference"/>
        </w:rPr>
        <w:footnoteReference w:id="395"/>
      </w:r>
      <w:r w:rsidRPr="00133942">
        <w:t>, a posebno njezin članak 116.,</w:t>
      </w:r>
    </w:p>
    <w:p w14:paraId="05B52D81" w14:textId="77777777" w:rsidR="0009503D" w:rsidRPr="00133942" w:rsidRDefault="0009503D" w:rsidP="0009503D">
      <w:pPr>
        <w:pStyle w:val="NormalHanging12a"/>
      </w:pPr>
      <w:r w:rsidRPr="00133942">
        <w:t>–</w:t>
      </w:r>
      <w:r w:rsidRPr="00133942">
        <w:tab/>
        <w:t xml:space="preserve">uzimajući u obzir Delegiranu uredbu Komisije (EU) 2019/715 od 18. prosinca 2018. o okvirnoj financijskoj uredbi za tijela osnovana na temelju UFEU-a i Ugovora o </w:t>
      </w:r>
      <w:proofErr w:type="spellStart"/>
      <w:r w:rsidRPr="00133942">
        <w:t>Euratomu</w:t>
      </w:r>
      <w:proofErr w:type="spellEnd"/>
      <w:r w:rsidRPr="00133942">
        <w:t xml:space="preserve"> na koja se upućuje u članku 70. Uredbe (EU, Euratom) 2018/1046 Europskog parlamenta i Vijeća</w:t>
      </w:r>
      <w:r w:rsidRPr="00133942">
        <w:rPr>
          <w:rStyle w:val="FootnoteReference"/>
        </w:rPr>
        <w:footnoteReference w:id="396"/>
      </w:r>
      <w:r w:rsidRPr="00133942">
        <w:t>, a posebno njezin članak 105.,</w:t>
      </w:r>
    </w:p>
    <w:p w14:paraId="129F54C1" w14:textId="77777777" w:rsidR="0009503D" w:rsidRPr="00133942" w:rsidRDefault="0009503D" w:rsidP="0009503D">
      <w:pPr>
        <w:pStyle w:val="NormalHanging12a"/>
      </w:pPr>
      <w:r w:rsidRPr="00133942">
        <w:t>–</w:t>
      </w:r>
      <w:r w:rsidRPr="00133942">
        <w:tab/>
        <w:t>uzimajući u obzir članak 102. Poslovnika i Prilog V. Poslovniku,</w:t>
      </w:r>
    </w:p>
    <w:p w14:paraId="05832E02" w14:textId="77777777" w:rsidR="0009503D" w:rsidRPr="00133942" w:rsidRDefault="0009503D" w:rsidP="0009503D">
      <w:pPr>
        <w:pStyle w:val="NormalHanging12a"/>
      </w:pPr>
      <w:r w:rsidRPr="00133942">
        <w:lastRenderedPageBreak/>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1488B78E" w14:textId="77777777" w:rsidR="0009503D" w:rsidRPr="00133942" w:rsidRDefault="0009503D" w:rsidP="0009503D">
      <w:pPr>
        <w:pStyle w:val="NormalHanging12a"/>
      </w:pPr>
      <w:r w:rsidRPr="00133942">
        <w:t>–</w:t>
      </w:r>
      <w:r w:rsidRPr="00133942">
        <w:tab/>
        <w:t>uzimajući u obzir izvješće Odbora za proračunski nadzor (A10-0087/2026),</w:t>
      </w:r>
    </w:p>
    <w:p w14:paraId="5BF6783C" w14:textId="77777777" w:rsidR="0009503D" w:rsidRPr="00133942" w:rsidRDefault="0009503D" w:rsidP="0009503D">
      <w:pPr>
        <w:pStyle w:val="NormalHanging12a"/>
      </w:pPr>
      <w:r w:rsidRPr="00133942">
        <w:t>1.</w:t>
      </w:r>
      <w:r w:rsidRPr="00133942">
        <w:tab/>
        <w:t>odobrava zaključenje poslovnih knjiga Agencije za europsku graničnu i obalnu stražu za financijsku godinu 2024.;</w:t>
      </w:r>
    </w:p>
    <w:p w14:paraId="196F71BD" w14:textId="77777777" w:rsidR="0009503D" w:rsidRPr="00133942" w:rsidRDefault="0009503D" w:rsidP="0009503D">
      <w:pPr>
        <w:pStyle w:val="NormalHanging12a"/>
      </w:pPr>
      <w:r w:rsidRPr="00133942">
        <w:t>2.</w:t>
      </w:r>
      <w:r w:rsidRPr="00133942">
        <w:tab/>
        <w:t xml:space="preserve">nalaže svojoj predsjednici da ovu Odluku proslijedi izvršnom direktoru Agencije za europsku graničnu i obalnu stražu, Vijeću, Komisiji i Revizorskom sudu te da je da na objavu u </w:t>
      </w:r>
      <w:r w:rsidRPr="00133942">
        <w:rPr>
          <w:i/>
        </w:rPr>
        <w:t>Službenom listu Europske unije</w:t>
      </w:r>
      <w:r w:rsidRPr="00133942">
        <w:t xml:space="preserve"> (serija L).</w:t>
      </w:r>
    </w:p>
    <w:p w14:paraId="636B0E44" w14:textId="77777777" w:rsidR="0009503D" w:rsidRPr="00133942" w:rsidRDefault="0009503D" w:rsidP="0009503D"/>
    <w:p w14:paraId="1D0F1FCC" w14:textId="77777777" w:rsidR="0009503D" w:rsidRPr="00133942" w:rsidRDefault="0009503D" w:rsidP="0009503D"/>
    <w:p w14:paraId="68438776" w14:textId="56F14DBA" w:rsidR="0009503D" w:rsidRPr="00133942" w:rsidRDefault="0009503D" w:rsidP="0009503D">
      <w:pPr>
        <w:pStyle w:val="NormalHanging12a"/>
        <w:spacing w:after="120"/>
        <w:jc w:val="center"/>
      </w:pPr>
    </w:p>
    <w:p w14:paraId="01B0961C" w14:textId="3C77B1EB" w:rsidR="0009503D" w:rsidRPr="00133942" w:rsidRDefault="0009503D" w:rsidP="0009503D">
      <w:pPr>
        <w:pStyle w:val="NormalHanging12a"/>
        <w:spacing w:after="0"/>
        <w:jc w:val="center"/>
      </w:pPr>
    </w:p>
    <w:p w14:paraId="6E7B5449" w14:textId="77777777" w:rsidR="0009503D" w:rsidRPr="00133942" w:rsidRDefault="0009503D" w:rsidP="0009503D"/>
    <w:p w14:paraId="0C5D637F" w14:textId="77777777" w:rsidR="0009503D" w:rsidRPr="00133942" w:rsidRDefault="0009503D" w:rsidP="0009503D">
      <w:pPr>
        <w:pStyle w:val="PageHeadingDec"/>
        <w:sectPr w:rsidR="0009503D" w:rsidRPr="00133942" w:rsidSect="00B365A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23BDCA" w14:textId="77777777" w:rsidR="00BC5B4A" w:rsidRDefault="00BC5B4A" w:rsidP="00BC5B4A">
      <w:pPr>
        <w:pStyle w:val="ATHeading3"/>
      </w:pPr>
      <w:r>
        <w:lastRenderedPageBreak/>
        <w:t>67. Rezolucija Europskog parlamenta od 29. travnja 2026. s primjedbama koje su sastavni dio odluka o razrješnici za izvršenje proračuna agencija Europske unije za financijsku godinu 2024. (2025/2156(DEC))</w:t>
      </w:r>
    </w:p>
    <w:p w14:paraId="1E3F77DB" w14:textId="77777777" w:rsidR="0009503D" w:rsidRPr="00133942" w:rsidRDefault="0009503D" w:rsidP="0009503D">
      <w:pPr>
        <w:pStyle w:val="EPComma"/>
      </w:pPr>
      <w:r w:rsidRPr="00133942">
        <w:rPr>
          <w:i/>
          <w:iCs/>
        </w:rPr>
        <w:t>Europski parlament</w:t>
      </w:r>
      <w:r w:rsidRPr="00133942">
        <w:t>,</w:t>
      </w:r>
    </w:p>
    <w:p w14:paraId="03E5DDDC"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suradnju energetskih regulatora za financijsku godinu 2024.,</w:t>
      </w:r>
    </w:p>
    <w:p w14:paraId="247CF779" w14:textId="77777777" w:rsidR="0009503D" w:rsidRPr="00133942" w:rsidRDefault="0009503D" w:rsidP="0009503D">
      <w:pPr>
        <w:pStyle w:val="NormalHanging12a"/>
      </w:pPr>
      <w:r w:rsidRPr="00133942">
        <w:t>–</w:t>
      </w:r>
      <w:r w:rsidRPr="00133942">
        <w:tab/>
        <w:t>uzimajući u obzir svoju Odluku o razrješnici za izvršenje proračuna Agencije za potporu BEREC-u za financijsku godinu 2024.,</w:t>
      </w:r>
    </w:p>
    <w:p w14:paraId="692E996C" w14:textId="77777777" w:rsidR="0009503D" w:rsidRPr="00133942" w:rsidRDefault="0009503D" w:rsidP="0009503D">
      <w:pPr>
        <w:pStyle w:val="NormalHanging12a"/>
      </w:pPr>
      <w:r w:rsidRPr="00133942">
        <w:t>–</w:t>
      </w:r>
      <w:r w:rsidRPr="00133942">
        <w:tab/>
        <w:t>uzimajući u obzir svoju Odluku o razrješnici za izvršenje proračuna Prevoditeljskog centra za tijela Europske unije za financijsku godinu 2024.,</w:t>
      </w:r>
    </w:p>
    <w:p w14:paraId="3BC0B47A" w14:textId="77777777" w:rsidR="0009503D" w:rsidRPr="00133942" w:rsidRDefault="0009503D" w:rsidP="0009503D">
      <w:pPr>
        <w:pStyle w:val="NormalHanging12a"/>
      </w:pPr>
      <w:r w:rsidRPr="00133942">
        <w:t>–</w:t>
      </w:r>
      <w:r w:rsidRPr="00133942">
        <w:tab/>
        <w:t>uzimajući u obzir svoju Odluku o razrješnici za izvršenje proračuna Europskog centra za razvoj strukovnog osposobljavanja za financijsku godinu 2024.,</w:t>
      </w:r>
    </w:p>
    <w:p w14:paraId="6AD889E7"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osposobljavanje u području izvršavanja zakonodavstva za financijsku godinu 2024.,</w:t>
      </w:r>
    </w:p>
    <w:p w14:paraId="102F5E1A"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sigurnost zračnog prometa za financijsku godinu 2024.,</w:t>
      </w:r>
    </w:p>
    <w:p w14:paraId="0439D69A" w14:textId="77777777" w:rsidR="0009503D" w:rsidRPr="00133942" w:rsidRDefault="0009503D" w:rsidP="0009503D">
      <w:pPr>
        <w:pStyle w:val="NormalHanging12a"/>
      </w:pPr>
      <w:r w:rsidRPr="00133942">
        <w:t>–</w:t>
      </w:r>
      <w:r w:rsidRPr="00133942">
        <w:tab/>
        <w:t>uzimajući u obzir svoju Odluku o razrješnici za izvršenje proračuna Europskog nadzornog tijela za bankarstvo za financijsku godinu 2024.,</w:t>
      </w:r>
    </w:p>
    <w:p w14:paraId="39EA8C8A" w14:textId="77777777" w:rsidR="0009503D" w:rsidRPr="00133942" w:rsidRDefault="0009503D" w:rsidP="0009503D">
      <w:pPr>
        <w:pStyle w:val="NormalHanging12a"/>
      </w:pPr>
      <w:r w:rsidRPr="00133942">
        <w:t>–</w:t>
      </w:r>
      <w:r w:rsidRPr="00133942">
        <w:tab/>
        <w:t>uzimajući u obzir svoju Odluku o razrješnici za izvršenje proračuna Europskog centra za sprečavanje i kontrolu bolesti za financijsku godinu 2024.,</w:t>
      </w:r>
    </w:p>
    <w:p w14:paraId="761E659E" w14:textId="77777777" w:rsidR="0009503D" w:rsidRPr="00133942" w:rsidRDefault="0009503D" w:rsidP="0009503D">
      <w:pPr>
        <w:pStyle w:val="NormalHanging12a"/>
      </w:pPr>
      <w:r w:rsidRPr="00133942">
        <w:t>–</w:t>
      </w:r>
      <w:r w:rsidRPr="00133942">
        <w:tab/>
        <w:t>uzimajući u obzir svoju Odluku o razrješnici za izvršenje proračuna Europske agencije za kemikalije za financijsku godinu 2024.,</w:t>
      </w:r>
    </w:p>
    <w:p w14:paraId="072D564A" w14:textId="77777777" w:rsidR="0009503D" w:rsidRPr="00133942" w:rsidRDefault="0009503D" w:rsidP="0009503D">
      <w:pPr>
        <w:pStyle w:val="NormalHanging12a"/>
      </w:pPr>
      <w:r w:rsidRPr="00133942">
        <w:t>–</w:t>
      </w:r>
      <w:r w:rsidRPr="00133942">
        <w:tab/>
        <w:t>uzimajući u obzir svoju Odluku o razrješnici za izvršenje proračuna Europske agencije za okoliš za financijsku godinu 2024.,</w:t>
      </w:r>
    </w:p>
    <w:p w14:paraId="7153F9F8" w14:textId="77777777" w:rsidR="0009503D" w:rsidRPr="00133942" w:rsidRDefault="0009503D" w:rsidP="0009503D">
      <w:pPr>
        <w:pStyle w:val="NormalHanging12a"/>
      </w:pPr>
      <w:r w:rsidRPr="00133942">
        <w:t>–</w:t>
      </w:r>
      <w:r w:rsidRPr="00133942">
        <w:tab/>
        <w:t>uzimajući u obzir svoju Odluku o razrješnici za izvršenje proračuna Europske agencije za kontrolu ribarstva za financijsku godinu 2024.,</w:t>
      </w:r>
    </w:p>
    <w:p w14:paraId="3DA99BED" w14:textId="77777777" w:rsidR="0009503D" w:rsidRPr="00133942" w:rsidRDefault="0009503D" w:rsidP="0009503D">
      <w:pPr>
        <w:pStyle w:val="NormalHanging12a"/>
      </w:pPr>
      <w:r w:rsidRPr="00133942">
        <w:t>–</w:t>
      </w:r>
      <w:r w:rsidRPr="00133942">
        <w:tab/>
        <w:t>uzimajući u obzir svoju Odluku o razrješnici za izvršenje proračuna Europske agencije za sigurnost hrane za financijsku godinu 2024.,</w:t>
      </w:r>
    </w:p>
    <w:p w14:paraId="2ECF9E41" w14:textId="77777777" w:rsidR="0009503D" w:rsidRPr="00133942" w:rsidRDefault="0009503D" w:rsidP="0009503D">
      <w:pPr>
        <w:pStyle w:val="NormalHanging12a"/>
      </w:pPr>
      <w:r w:rsidRPr="00133942">
        <w:t>–</w:t>
      </w:r>
      <w:r w:rsidRPr="00133942">
        <w:tab/>
        <w:t>uzimajući u obzir svoju Odluku o razrješnici za izvršenje proračuna Europskog instituta za ravnopravnost spolova za financijsku godinu 2024.,</w:t>
      </w:r>
    </w:p>
    <w:p w14:paraId="6DF6DE34" w14:textId="77777777" w:rsidR="0009503D" w:rsidRPr="00133942" w:rsidRDefault="0009503D" w:rsidP="0009503D">
      <w:pPr>
        <w:pStyle w:val="NormalHanging12a"/>
      </w:pPr>
      <w:r w:rsidRPr="00133942">
        <w:t>–</w:t>
      </w:r>
      <w:r w:rsidRPr="00133942">
        <w:tab/>
        <w:t>uzimajući u obzir svoju Odluku o razrješnici za izvršenje proračuna Europskog nadzornog tijela za osiguranje i strukovno mirovinsko osiguranje za financijsku godinu 2024.,</w:t>
      </w:r>
    </w:p>
    <w:p w14:paraId="32B772BE" w14:textId="77777777" w:rsidR="0009503D" w:rsidRPr="00133942" w:rsidRDefault="0009503D" w:rsidP="0009503D">
      <w:pPr>
        <w:pStyle w:val="NormalHanging12a"/>
      </w:pPr>
      <w:r w:rsidRPr="00133942">
        <w:t>–</w:t>
      </w:r>
      <w:r w:rsidRPr="00133942">
        <w:tab/>
        <w:t xml:space="preserve">uzimajući u obzir svoju Odluku o razrješnici za izvršenje proračuna Europskog instituta </w:t>
      </w:r>
      <w:r w:rsidRPr="00133942">
        <w:lastRenderedPageBreak/>
        <w:t>za inovacije i tehnologiju za financijsku godinu 2024.,</w:t>
      </w:r>
    </w:p>
    <w:p w14:paraId="42B9B49F" w14:textId="77777777" w:rsidR="0009503D" w:rsidRPr="00133942" w:rsidRDefault="0009503D" w:rsidP="0009503D">
      <w:pPr>
        <w:pStyle w:val="NormalHanging12a"/>
      </w:pPr>
      <w:r w:rsidRPr="00133942">
        <w:t>–</w:t>
      </w:r>
      <w:r w:rsidRPr="00133942">
        <w:tab/>
        <w:t>uzimajući u obzir svoju Odluku o razrješnici za izvršenje proračuna Europskog nadzornog tijela za rad za financijsku godinu 2024.,</w:t>
      </w:r>
    </w:p>
    <w:p w14:paraId="69530A2E" w14:textId="77777777" w:rsidR="0009503D" w:rsidRPr="00133942" w:rsidRDefault="0009503D" w:rsidP="0009503D">
      <w:pPr>
        <w:pStyle w:val="NormalHanging12a"/>
      </w:pPr>
      <w:r w:rsidRPr="00133942">
        <w:t>–</w:t>
      </w:r>
      <w:r w:rsidRPr="00133942">
        <w:tab/>
        <w:t>uzimajući u obzir svoju Odluku o razrješnici za izvršenje proračuna Europske agencije za lijekove za financijsku godinu 2024.,</w:t>
      </w:r>
    </w:p>
    <w:p w14:paraId="31BA7F6C"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droge za financijsku godinu 2024.,</w:t>
      </w:r>
    </w:p>
    <w:p w14:paraId="5AB71D9C" w14:textId="77777777" w:rsidR="0009503D" w:rsidRPr="00133942" w:rsidRDefault="0009503D" w:rsidP="0009503D">
      <w:pPr>
        <w:pStyle w:val="NormalHanging12a"/>
      </w:pPr>
      <w:r w:rsidRPr="00133942">
        <w:t>–</w:t>
      </w:r>
      <w:r w:rsidRPr="00133942">
        <w:tab/>
        <w:t>uzimajući u obzir svoju Odluku o razrješnici za izvršenje proračuna Europske agencije za pomorsku sigurnost za financijsku godinu 2024.,</w:t>
      </w:r>
    </w:p>
    <w:p w14:paraId="3DF7DF89" w14:textId="77777777" w:rsidR="0009503D" w:rsidRPr="00133942" w:rsidRDefault="0009503D" w:rsidP="0009503D">
      <w:pPr>
        <w:pStyle w:val="NormalHanging12a"/>
      </w:pPr>
      <w:r w:rsidRPr="00133942">
        <w:t>–</w:t>
      </w:r>
      <w:r w:rsidRPr="00133942">
        <w:tab/>
        <w:t xml:space="preserve">uzimajući u obzir svoju Odluku o razrješnici za izvršenje proračuna Agencije Europske unije za </w:t>
      </w:r>
      <w:proofErr w:type="spellStart"/>
      <w:r w:rsidRPr="00133942">
        <w:t>kibersigurnost</w:t>
      </w:r>
      <w:proofErr w:type="spellEnd"/>
      <w:r w:rsidRPr="00133942">
        <w:t xml:space="preserve"> za financijsku godinu 2024.,</w:t>
      </w:r>
    </w:p>
    <w:p w14:paraId="694759E4"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željeznice za financijsku godinu 2024.,</w:t>
      </w:r>
    </w:p>
    <w:p w14:paraId="715078D6" w14:textId="77777777" w:rsidR="0009503D" w:rsidRPr="00133942" w:rsidRDefault="0009503D" w:rsidP="0009503D">
      <w:pPr>
        <w:pStyle w:val="NormalHanging12a"/>
      </w:pPr>
      <w:r w:rsidRPr="00133942">
        <w:t>–</w:t>
      </w:r>
      <w:r w:rsidRPr="00133942">
        <w:tab/>
        <w:t xml:space="preserve">uzimajući u obzir svoju Odluku o razrješnici za izvršenje proračuna Agencije za opskrbu </w:t>
      </w:r>
      <w:proofErr w:type="spellStart"/>
      <w:r w:rsidRPr="00133942">
        <w:t>Euratoma</w:t>
      </w:r>
      <w:proofErr w:type="spellEnd"/>
      <w:r w:rsidRPr="00133942">
        <w:t xml:space="preserve"> za financijsku godinu 2024.,</w:t>
      </w:r>
    </w:p>
    <w:p w14:paraId="373890FF" w14:textId="77777777" w:rsidR="0009503D" w:rsidRPr="00133942" w:rsidRDefault="0009503D" w:rsidP="0009503D">
      <w:pPr>
        <w:pStyle w:val="NormalHanging12a"/>
      </w:pPr>
      <w:r w:rsidRPr="00133942">
        <w:t>–</w:t>
      </w:r>
      <w:r w:rsidRPr="00133942">
        <w:tab/>
        <w:t>uzimajući u obzir svoju Odluku o razrješnici za izvršenje proračuna Europskog nadzornog tijela za vrijednosne papire i tržišta kapitala za financijsku godinu 2024.,</w:t>
      </w:r>
    </w:p>
    <w:p w14:paraId="101F45CE" w14:textId="77777777" w:rsidR="0009503D" w:rsidRPr="00133942" w:rsidRDefault="0009503D" w:rsidP="0009503D">
      <w:pPr>
        <w:pStyle w:val="NormalHanging12a"/>
      </w:pPr>
      <w:r w:rsidRPr="00133942">
        <w:t>–</w:t>
      </w:r>
      <w:r w:rsidRPr="00133942">
        <w:tab/>
        <w:t>uzimajući u obzir svoju Odluku o razrješnici za izvršenje proračuna Europske zaklade za osposobljavanje za financijsku godinu 2024.,</w:t>
      </w:r>
    </w:p>
    <w:p w14:paraId="1AC5A809"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azil za financijsku godinu 2024.,</w:t>
      </w:r>
    </w:p>
    <w:p w14:paraId="2BCC1D97"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operativno upravljanje opsežnim informacijskim sustavima u području slobode, sigurnosti i pravde za financijsku godinu 2024.,</w:t>
      </w:r>
    </w:p>
    <w:p w14:paraId="5097E5CC" w14:textId="77777777" w:rsidR="0009503D" w:rsidRPr="00133942" w:rsidRDefault="0009503D" w:rsidP="0009503D">
      <w:pPr>
        <w:pStyle w:val="NormalHanging12a"/>
      </w:pPr>
      <w:r w:rsidRPr="00133942">
        <w:t>–</w:t>
      </w:r>
      <w:r w:rsidRPr="00133942">
        <w:tab/>
        <w:t>uzimajući u obzir svoju Odluku o razrješnici za izvršenje proračuna Europske agencije za sigurnost i zdravlje na radu za financijsku godinu 2024.,</w:t>
      </w:r>
    </w:p>
    <w:p w14:paraId="6E57A8EF" w14:textId="77777777" w:rsidR="0009503D" w:rsidRPr="00133942" w:rsidRDefault="0009503D" w:rsidP="0009503D">
      <w:pPr>
        <w:pStyle w:val="NormalHanging12a"/>
      </w:pPr>
      <w:r w:rsidRPr="00133942">
        <w:t>–</w:t>
      </w:r>
      <w:r w:rsidRPr="00133942">
        <w:tab/>
        <w:t>uzimajući u obzir svoju Odluku o razrješnici za izvršenje proračuna Europske zaklade za poboljšanje životnih i radnih uvjeta za financijsku godinu 2024.,</w:t>
      </w:r>
    </w:p>
    <w:p w14:paraId="33F8D342"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suradnju u kaznenom pravosuđu za financijsku godinu 2024.,</w:t>
      </w:r>
    </w:p>
    <w:p w14:paraId="6BCD5D52"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suradnju tijela za izvršavanje zakonodavstva za financijsku godinu 2024.,</w:t>
      </w:r>
    </w:p>
    <w:p w14:paraId="40820488" w14:textId="77777777" w:rsidR="0009503D" w:rsidRPr="00133942" w:rsidRDefault="0009503D" w:rsidP="0009503D">
      <w:pPr>
        <w:pStyle w:val="NormalHanging12a"/>
      </w:pPr>
      <w:r w:rsidRPr="00133942">
        <w:t>–</w:t>
      </w:r>
      <w:r w:rsidRPr="00133942">
        <w:tab/>
        <w:t>uzimajući u obzir svoju Odluku o razrješnici za izvršenje proračuna Agencije Europske unije za svemirski program za financijsku godinu 2024.,</w:t>
      </w:r>
    </w:p>
    <w:p w14:paraId="56F4A50E" w14:textId="77777777" w:rsidR="0009503D" w:rsidRPr="00133942" w:rsidRDefault="0009503D" w:rsidP="0009503D">
      <w:pPr>
        <w:pStyle w:val="NormalHanging12a"/>
      </w:pPr>
      <w:r w:rsidRPr="00133942">
        <w:t>–</w:t>
      </w:r>
      <w:r w:rsidRPr="00133942">
        <w:tab/>
        <w:t xml:space="preserve">uzimajući u obzir svoju Odluku o razrješnici za izvršenje proračuna Agencije Europske </w:t>
      </w:r>
      <w:r w:rsidRPr="00133942">
        <w:lastRenderedPageBreak/>
        <w:t>unije za temeljna prava za financijsku godinu 2024.,</w:t>
      </w:r>
    </w:p>
    <w:p w14:paraId="026CE727" w14:textId="77777777" w:rsidR="0009503D" w:rsidRPr="00133942" w:rsidRDefault="0009503D" w:rsidP="0009503D">
      <w:pPr>
        <w:pStyle w:val="NormalHanging12a"/>
      </w:pPr>
      <w:r w:rsidRPr="00133942">
        <w:t>–</w:t>
      </w:r>
      <w:r w:rsidRPr="00133942">
        <w:tab/>
        <w:t>uzimajući u obzir svoju Odluku o razrješnici za izvršenje proračuna Agencije za europsku graničnu i obalnu stražu za financijsku godinu 2024.,</w:t>
      </w:r>
    </w:p>
    <w:p w14:paraId="26EC6736" w14:textId="77777777" w:rsidR="0009503D" w:rsidRPr="00133942" w:rsidRDefault="0009503D" w:rsidP="0009503D">
      <w:pPr>
        <w:pStyle w:val="NormalHanging12a"/>
      </w:pPr>
      <w:r w:rsidRPr="00133942">
        <w:t>–</w:t>
      </w:r>
      <w:r w:rsidRPr="00133942">
        <w:tab/>
        <w:t>uzimajući u obzir članak 102. Poslovnika i Prilog V. Poslovniku,</w:t>
      </w:r>
    </w:p>
    <w:p w14:paraId="56404441" w14:textId="77777777" w:rsidR="0009503D" w:rsidRPr="00133942" w:rsidRDefault="0009503D" w:rsidP="0009503D">
      <w:pPr>
        <w:pStyle w:val="NormalHanging12a"/>
      </w:pPr>
      <w:r w:rsidRPr="00133942">
        <w:t>–</w:t>
      </w:r>
      <w:r w:rsidRPr="00133942">
        <w:tab/>
        <w:t>uzimajući u obzir mišljenja Odbora za zapošljavanje i socijalna pitanja, Odbora za okoliš, klimu i sigurnost hrane, Odbora za javno zdravlje, Odbora za promet i turizam, Odbora za ribarstvo, Odbora za građanske slobode, pravosuđe i unutarnje poslove te Odbora za prava žena i rodnu ravnopravnost,</w:t>
      </w:r>
    </w:p>
    <w:p w14:paraId="7A8766F3" w14:textId="77777777" w:rsidR="0009503D" w:rsidRPr="00133942" w:rsidRDefault="0009503D" w:rsidP="0009503D">
      <w:pPr>
        <w:pStyle w:val="NormalHanging12a"/>
      </w:pPr>
      <w:r w:rsidRPr="00133942">
        <w:t>–</w:t>
      </w:r>
      <w:r w:rsidRPr="00133942">
        <w:tab/>
        <w:t>uzimajući u obzir izvješće Odbora za proračunski nadzor (A10-0087/2026),</w:t>
      </w:r>
    </w:p>
    <w:p w14:paraId="3785635A" w14:textId="77777777" w:rsidR="0009503D" w:rsidRPr="00133942" w:rsidRDefault="0009503D" w:rsidP="0009503D">
      <w:pPr>
        <w:pStyle w:val="NormalHanging12a"/>
      </w:pPr>
      <w:r w:rsidRPr="00133942">
        <w:t>A.</w:t>
      </w:r>
      <w:r w:rsidRPr="00133942">
        <w:tab/>
        <w:t>budući da su decentralizirane agencije, izvršne agencije i ostala tijela Unije zasebni pravni subjekti osnovani radi obavljanja posebnih tehničkih, znanstvenih ili upravljačkih zadaća kojima se institucijama Unije pomaže u osmišljavanju i provedbi politika; budući da su smješteni u različitim državama članicama i imaju znatan utjecaj u područjima koja imaju ključnu važnost za svakodnevni život građana Unije, kao što su zdravlje, sigurnost, sloboda i pravosuđe; podsjeća da postupak davanja razrješnice nije samo dio tehničkog računovodstva, već i temeljni instrument demokratske odgovornosti s pomoću kojeg Parlament procjenjuje djeluju li tijela Unije u skladu s načelima dobrog financijskog upravljanja;</w:t>
      </w:r>
    </w:p>
    <w:p w14:paraId="13413CE7" w14:textId="77777777" w:rsidR="0009503D" w:rsidRPr="00133942" w:rsidRDefault="0009503D" w:rsidP="0009503D">
      <w:pPr>
        <w:pStyle w:val="NormalHanging12a"/>
      </w:pPr>
      <w:r w:rsidRPr="00133942">
        <w:t>B.</w:t>
      </w:r>
      <w:r w:rsidRPr="00133942">
        <w:tab/>
        <w:t xml:space="preserve">budući da ova Rezolucija za svako tijelo u smislu članka 70. Uredbe (EU, Euratom) 2024/2509 i za Agenciju za opskrbu </w:t>
      </w:r>
      <w:proofErr w:type="spellStart"/>
      <w:r w:rsidRPr="00133942">
        <w:t>Euratoma</w:t>
      </w:r>
      <w:proofErr w:type="spellEnd"/>
      <w:r w:rsidRPr="00133942">
        <w:t xml:space="preserve"> sadržava horizontalne primjedbe priložene odlukama o razrješnici u skladu s člankom 268. Uredbe (EU, Euratom) 2024/2509 i člankom 3. Priloga V. Poslovniku Parlamenta;</w:t>
      </w:r>
    </w:p>
    <w:p w14:paraId="48CA2F27" w14:textId="77777777" w:rsidR="0009503D" w:rsidRPr="00133942" w:rsidRDefault="0009503D" w:rsidP="0009503D">
      <w:pPr>
        <w:pStyle w:val="NormalHanging12a"/>
      </w:pPr>
      <w:r w:rsidRPr="00133942">
        <w:t>C.</w:t>
      </w:r>
      <w:r w:rsidRPr="00133942">
        <w:tab/>
        <w:t xml:space="preserve">budući da bi se decentralizirane agencije Unije i Agencija za opskrbu </w:t>
      </w:r>
      <w:proofErr w:type="spellStart"/>
      <w:r w:rsidRPr="00133942">
        <w:t>Euratoma</w:t>
      </w:r>
      <w:proofErr w:type="spellEnd"/>
      <w:r w:rsidRPr="00133942">
        <w:t xml:space="preserve"> trebale usredotočiti na misije s jasnom europskom dodanom vrijednošću i da bi organizaciju takvih misija trebalo </w:t>
      </w:r>
      <w:proofErr w:type="spellStart"/>
      <w:r w:rsidRPr="00133942">
        <w:t>optimirati</w:t>
      </w:r>
      <w:proofErr w:type="spellEnd"/>
      <w:r w:rsidRPr="00133942">
        <w:t xml:space="preserve"> kako bi se u najboljem interesu poreznih obveznika Unije izbjegla preklapanja;</w:t>
      </w:r>
    </w:p>
    <w:p w14:paraId="0F7FBEB7" w14:textId="77777777" w:rsidR="0009503D" w:rsidRPr="00133942" w:rsidRDefault="0009503D" w:rsidP="0009503D">
      <w:pPr>
        <w:pStyle w:val="NormalHanging12a"/>
      </w:pPr>
      <w:r w:rsidRPr="00133942">
        <w:t>D.</w:t>
      </w:r>
      <w:r w:rsidRPr="00133942">
        <w:tab/>
        <w:t>budući da tijelo nadležno za davanje razrješnice u kontekstu postupka davanja razrješnica nastoji istaknuti veliku važnost jačanja demokratskog legitimiteta institucija Unije; budući da to uključuje povećanje transparentnosti i odgovornosti, provedbu izrade proračuna na temelju uspješnosti i osiguravanje dobrog upravljanja ljudskim resursima;</w:t>
      </w:r>
    </w:p>
    <w:p w14:paraId="32C43A43" w14:textId="77777777" w:rsidR="0009503D" w:rsidRPr="00133942" w:rsidRDefault="0009503D" w:rsidP="0009503D">
      <w:pPr>
        <w:pStyle w:val="NormalHanging12a"/>
      </w:pPr>
      <w:r w:rsidRPr="00133942">
        <w:t>E.</w:t>
      </w:r>
      <w:r w:rsidRPr="00133942">
        <w:tab/>
        <w:t>budući da se djelovanje Unije u području proračunskog nadzora zasniva na dvama načelima: s jedne strane osigurati pravilno i transparentno trošenje proračuna Unije, a s druge zaštititi financijske interese Unije te se boriti protiv prijevara;</w:t>
      </w:r>
    </w:p>
    <w:p w14:paraId="2CFBF6A1" w14:textId="77777777" w:rsidR="0009503D" w:rsidRPr="00133942" w:rsidRDefault="0009503D" w:rsidP="0009503D">
      <w:pPr>
        <w:pStyle w:val="NormalHanging12a"/>
      </w:pPr>
      <w:r w:rsidRPr="00133942">
        <w:t>F.</w:t>
      </w:r>
      <w:r w:rsidRPr="00133942">
        <w:tab/>
        <w:t>budući da su 2012. Europski parlament, Vijeće Europske unije i Europska komisija donijeli „Zajedničku izjavu”</w:t>
      </w:r>
      <w:r w:rsidRPr="00133942">
        <w:rPr>
          <w:vertAlign w:val="superscript"/>
        </w:rPr>
        <w:footnoteReference w:id="397"/>
      </w:r>
      <w:r w:rsidRPr="00133942">
        <w:t xml:space="preserve"> i sveobuhvatan skup vodećih načela u njezinu prilogu nazvan „Zajednički pristup” kako bi agencije postale dosljednije, učinkovitije i </w:t>
      </w:r>
      <w:r w:rsidRPr="00133942">
        <w:lastRenderedPageBreak/>
        <w:t>odgovornije; budući da se Komisija obvezala da će poduzeti daljnje mjere u vezi s tim sporazumom, prema potrebi u suradnji s agencijama;</w:t>
      </w:r>
    </w:p>
    <w:p w14:paraId="5931539B" w14:textId="77777777" w:rsidR="0009503D" w:rsidRPr="00133942" w:rsidRDefault="0009503D" w:rsidP="0009503D">
      <w:pPr>
        <w:pStyle w:val="NormalHanging12a"/>
      </w:pPr>
      <w:r w:rsidRPr="00133942">
        <w:t>G.</w:t>
      </w:r>
      <w:r w:rsidRPr="00133942">
        <w:tab/>
        <w:t>budući da će institucije, uvažavajući pravno neobvezujuću prirodu Zajedničke izjave i Zajedničkog pristupa u njezinu prilogu te ne dovodeći u pitanje ono što im se pripisuje u zakonodavnim i godišnjim proračunskim postupcima, uzeti u obzir Zajednički pristup u kontekstu svih svojih budućih odluka koje se odnose na decentralizirane agencije Unije, nakon analize pojedinačnih slučajeva;</w:t>
      </w:r>
    </w:p>
    <w:p w14:paraId="54614856" w14:textId="77777777" w:rsidR="0009503D" w:rsidRPr="00133942" w:rsidRDefault="0009503D" w:rsidP="0009503D">
      <w:pPr>
        <w:pStyle w:val="NormalHanging12a"/>
      </w:pPr>
      <w:r w:rsidRPr="00133942">
        <w:t>H.</w:t>
      </w:r>
      <w:r w:rsidRPr="00133942">
        <w:tab/>
        <w:t>budući da je Revizorski sud za financijsku godinu 2024. izdao bezuvjetna mišljenja za gotovo sve agencije; budući da je održavanje visokih standarda dobrog financijskog upravljanja, učinkovitih sustava unutarnje kontrole i proračunske discipline i dalje ključno za osiguravanje pravilne i transparentne upotrebe sredstava Unije i jačanje povjerenja građana u institucije Unije;</w:t>
      </w:r>
    </w:p>
    <w:p w14:paraId="3320DBB7" w14:textId="77777777" w:rsidR="0009503D" w:rsidRPr="00133942" w:rsidRDefault="0009503D" w:rsidP="0009503D">
      <w:pPr>
        <w:pStyle w:val="NormalHanging12a"/>
      </w:pPr>
      <w:r w:rsidRPr="00133942">
        <w:t>I.</w:t>
      </w:r>
      <w:r w:rsidRPr="00133942">
        <w:tab/>
        <w:t>budući da agencije Unije posljednjih godina imaju sve veći opseg odgovornosti; budući da su potrebni odgovarajući i predvidljivi resursi, u kombinaciji sa snažnim upravljačkim strukturama i jasnim mehanizmima odgovornosti, kako bi se agencijama omogućilo učinkovito ispunjavanje njihovih mandata i zaštita vjerodostojnosti Unije;</w:t>
      </w:r>
    </w:p>
    <w:p w14:paraId="0E99D878" w14:textId="77777777" w:rsidR="0009503D" w:rsidRPr="00133942" w:rsidRDefault="0009503D" w:rsidP="0009503D">
      <w:pPr>
        <w:pStyle w:val="NormalHanging12a"/>
      </w:pPr>
      <w:r w:rsidRPr="00133942">
        <w:t>J.</w:t>
      </w:r>
      <w:r w:rsidRPr="00133942">
        <w:tab/>
        <w:t>budući da kibernetički sigurnosni incident koji je 2024. pogodio jednu od agencija pokazuje ranjivost tijela Unije koja postupaju s osjetljivim podacima; budući da bi jačanje kibernetičke sigurnosti, planiranja kontinuiteta poslovanja i sustava unutarnje kontrole trebalo smatrati horizontalnim prioritetom u svim agencijama;</w:t>
      </w:r>
    </w:p>
    <w:p w14:paraId="3F123708" w14:textId="77777777" w:rsidR="0009503D" w:rsidRPr="00133942" w:rsidRDefault="0009503D" w:rsidP="0009503D">
      <w:pPr>
        <w:pStyle w:val="Normal12Hanging"/>
        <w:rPr>
          <w:b/>
          <w:i/>
          <w:szCs w:val="24"/>
        </w:rPr>
      </w:pPr>
      <w:r w:rsidRPr="00133942">
        <w:rPr>
          <w:b/>
          <w:i/>
        </w:rPr>
        <w:t>Općenito</w:t>
      </w:r>
    </w:p>
    <w:p w14:paraId="38D5F3AA" w14:textId="77777777" w:rsidR="0009503D" w:rsidRPr="00133942" w:rsidRDefault="0009503D" w:rsidP="0009503D">
      <w:pPr>
        <w:pStyle w:val="NormalHanging12a"/>
      </w:pPr>
      <w:r w:rsidRPr="00133942">
        <w:t>1.</w:t>
      </w:r>
      <w:r w:rsidRPr="00133942">
        <w:tab/>
        <w:t xml:space="preserve">napominje da postoje tri vrste agencija EU-a: decentralizirane agencije, izvršne agencije i druga tijela; podsjeća da ova Rezolucija obuhvaća 31 od 33 decentralizirane agencije i dva od preostala četiri tijela (Europski institut za inovacije i tehnologiju (EIT) i Agencija za opskrbu </w:t>
      </w:r>
      <w:proofErr w:type="spellStart"/>
      <w:r w:rsidRPr="00133942">
        <w:t>Euratoma</w:t>
      </w:r>
      <w:proofErr w:type="spellEnd"/>
      <w:r w:rsidRPr="00133942">
        <w:t xml:space="preserve"> (ESA));</w:t>
      </w:r>
    </w:p>
    <w:p w14:paraId="02F19EB9" w14:textId="77777777" w:rsidR="0009503D" w:rsidRPr="00133942" w:rsidRDefault="0009503D" w:rsidP="0009503D">
      <w:pPr>
        <w:pStyle w:val="NormalHanging12a"/>
      </w:pPr>
      <w:r w:rsidRPr="00133942">
        <w:t>2.</w:t>
      </w:r>
      <w:r w:rsidRPr="00133942">
        <w:tab/>
        <w:t>ističe da je, iako je cilj osnivanja ili širenja agencija EU-a jačanje kapaciteta Unije, važno osigurati da se taj postupak vodi temeljitim evaluacijama i strogim analizama, procjenama učinka i jasnim dokazom dodane vrijednosti; kako bi se mogle izvući pouke i, prema potrebi, razmotriti ukidanje njihova mandata; ističe da se tim pristupom ne bi samo osiguralo bolje uređenje već bi se i poboljšala učinkovitost, odgovornost, transparentnost i usklađenost institucijskog okružja Unije; naglašava da se svako razmatranje spajanja, konsolidacije ili ukidanja mandata agencija mora, uz proračunske kriterije i kriterije učinkovitosti, temeljiti na sveobuhvatnoj procjeni;</w:t>
      </w:r>
    </w:p>
    <w:p w14:paraId="0A62CA25" w14:textId="77777777" w:rsidR="0009503D" w:rsidRPr="00133942" w:rsidRDefault="0009503D" w:rsidP="0009503D">
      <w:pPr>
        <w:pStyle w:val="NormalHanging12a"/>
      </w:pPr>
      <w:r w:rsidRPr="00133942">
        <w:t>3.</w:t>
      </w:r>
      <w:r w:rsidRPr="00133942">
        <w:tab/>
        <w:t>izražava zabrinutost zbog sve većeg tereta duga Unije; napominje da bi prema godišnjem izvješću Europskog revizorskog suda („Revizorski sud”) nepodmireni zajmovi Unije mogli premašiti vrijednost od 900 milijardi EUR do 2027., što je gotovo deset puta više nego 2020.; upozorava da sve veći troškovi zaduživanja predstavljaju rizik za buduće proračune i smanjuju fiskalni prostor za nove prioritete;</w:t>
      </w:r>
    </w:p>
    <w:p w14:paraId="0AF1A3FF" w14:textId="77777777" w:rsidR="0009503D" w:rsidRPr="00133942" w:rsidRDefault="0009503D" w:rsidP="0009503D">
      <w:pPr>
        <w:spacing w:after="240"/>
        <w:ind w:left="567" w:hanging="567"/>
      </w:pPr>
      <w:r w:rsidRPr="00133942">
        <w:t>4.</w:t>
      </w:r>
      <w:r w:rsidRPr="00133942">
        <w:tab/>
        <w:t xml:space="preserve">naglašava da transparentnost nije samo obveza u pogledu usklađenosti nego i preduvjet za povjerenje javnosti u agencije koje imaju znatne regulatorne ili operativne ovlasti; poziva agencije da proaktivno i pravodobno objavljuju ključne dokumente nepovjerljivog sadržaja u obliku prilagođenom korisnicima, u skladu s načelom </w:t>
      </w:r>
      <w:r w:rsidRPr="00133942">
        <w:lastRenderedPageBreak/>
        <w:t>proporcionalnosti i zakonima o zaštiti podataka, te da pritom uzimaju u obzir sigurnosna, pravna, strateška i druga relevantna pitanja, uz poštovanje uredbe i mandata dotične agencije;</w:t>
      </w:r>
    </w:p>
    <w:p w14:paraId="732D1ABB" w14:textId="77777777" w:rsidR="0009503D" w:rsidRPr="00133942" w:rsidRDefault="0009503D" w:rsidP="0009503D">
      <w:pPr>
        <w:pStyle w:val="NormalHanging12a"/>
      </w:pPr>
      <w:r w:rsidRPr="00133942">
        <w:t>5.</w:t>
      </w:r>
      <w:r w:rsidRPr="00133942">
        <w:tab/>
        <w:t>podsjeća da se u točki 60. Zajedničkog pristupa navodi da bi se svaka agencija trebala evaluirati svakih pet godina; poziva Komisiju da istraži dodatne sinergije i mogućnosti za konsolidaciju aktivnosti te moguće spajanje agencija koje obavljaju komplementarne aktivnosti kako bi se osigurala troškovna učinkovitost i uskladile funkcije agencija, uključujući moguće revizije mandata kod kojih se utvrde neučinkovitosti ili preklapanja; ustraje u tome da, u skladu s načelima proporcionalnosti, učinkovitosti i fiskalne odgovornosti, sve agencije EU-a podliježu periodičnim pregledima uspješnosti; potiče primjenu klauzule o vremenskom ograničenju postojanja ili klauzule o preispitivanju kad je to potrebno kako bi se zadržala učinkovitost i osigurala optimalna upotreba resursa; smatra da je proračunska učinkovitost ključna za funkcioniranje agencija; u tom pogledu podsjeća na preporuku Revizorskog suda iz tematskog izvješća 22/2020, u kojem se Komisiji savjetuje da poveća upotrebu međusektorskih evaluacija agencija u kontekstu njezinih provjera primjerenosti u različitim područjima politika; napominje da je u tematskom izvješću Revizorskog suda 22/2020 utvrđeno da mjerljivi doprinos agencija ciljevima politike Unije nije uvijek jasno prikazan; ističe da 33 decentralizirane agencije upravljaju s više od 4,1 milijarde EUR i da bi, osim provjera usklađenosti, Parlament mogao dodatno razmotriti kako procijeniti njihov učinak; potiče izvješćivanje o ograničenom skupu pokazatelja ishoda i učinka te poziva Mrežu agencija EU-a da u suradnji s Revizorskim sudom istraži i, prema potrebi, razvije zajednički okvir uspješnosti za podnošenje tijelu nadležnom za davanje razrješnice;</w:t>
      </w:r>
    </w:p>
    <w:p w14:paraId="24677638" w14:textId="77777777" w:rsidR="0009503D" w:rsidRPr="00133942" w:rsidRDefault="0009503D" w:rsidP="0009503D">
      <w:pPr>
        <w:pStyle w:val="NormalHanging12a"/>
      </w:pPr>
      <w:r w:rsidRPr="00133942">
        <w:t>6.</w:t>
      </w:r>
      <w:r w:rsidRPr="00133942">
        <w:tab/>
        <w:t>naglašava da je poštovanje temeljnih prava i vladavine prava preduvjet za dobre rezultate i dobro financijsko upravljanje; smatra da se samo za agencije koje u potpunosti poštuju obveze u pogledu temeljnih prava može smatrati da ostvaruju zadovoljavajuće rezultate, bez obzira na stope izvršenja proračuna;</w:t>
      </w:r>
    </w:p>
    <w:p w14:paraId="302EFFB6" w14:textId="77777777" w:rsidR="0009503D" w:rsidRPr="00133942" w:rsidRDefault="0009503D" w:rsidP="0009503D">
      <w:pPr>
        <w:pStyle w:val="NormalHanging12a"/>
      </w:pPr>
      <w:r w:rsidRPr="00133942">
        <w:t>7.</w:t>
      </w:r>
      <w:r w:rsidRPr="00133942">
        <w:tab/>
        <w:t>poziva sve agencije da u svojem djelovanju nastave osiguravati usklađenost s temeljnim pravima i pravilima o zaštiti podataka;</w:t>
      </w:r>
    </w:p>
    <w:p w14:paraId="1614B9E5" w14:textId="77777777" w:rsidR="0009503D" w:rsidRPr="00133942" w:rsidRDefault="0009503D" w:rsidP="0009503D">
      <w:pPr>
        <w:pStyle w:val="NormalHanging12a"/>
      </w:pPr>
      <w:r w:rsidRPr="00133942">
        <w:t>8.</w:t>
      </w:r>
      <w:r w:rsidRPr="00133942">
        <w:tab/>
        <w:t>ističe važnost postupka davanja razrješnice, koji je obveza koja se temelji na ugovoru, ali se njime i promiču transparentnost, odgovornost i otvoreni dijalog o financijama Unije; smatra da praksa u skladu s kojom se razrješnica daje putem mehanizama upravljanja utvrđenih u osnivačkim aktima agencija kao što su Ured Europske unije za intelektualno vlasništvo (EUIPO), Ured Zajednice za biljne sorte (CPVO) i Jedinstveni sanacijski odbor (SRB) odražava njihov poseban pravni i financijski okvir te osigurava primjerenu evaluaciju i ispitivanje, uz potporu transparentnosti i javnoj odgovornosti; podsjeća na Zajednički pristup o agencijama koje se u potpunosti financiraju vlastitim sredstvima (točka 58.), kojim se poziva na to da se razmotre mehanizmi demokratske odgovornosti koji uključuju godišnje izvješćivanje Parlamenta, Vijeća i Komisije te uzimanje u obzir njihovih preporuka, kako bi se zajamčio javni nadzor nad agencijama koje provode politike Unije bez korištenja sredstava iz općeg proračuna Unije; smatra da bi ipak bilo poželjno da se agencije koje se u potpunosti financiraju vlastitim sredstvima uključe u postupak davanja razrješnice za agencije pod nadležnošću Odbora za proračunski nadzor ili da barem podliježu pojačanim obvezama izvješćivanja pred Odborom za proračunski nadzor;</w:t>
      </w:r>
    </w:p>
    <w:p w14:paraId="342C3253" w14:textId="77777777" w:rsidR="0009503D" w:rsidRPr="00133942" w:rsidRDefault="0009503D" w:rsidP="0009503D">
      <w:pPr>
        <w:pStyle w:val="NormalHanging12a"/>
      </w:pPr>
      <w:r w:rsidRPr="00133942">
        <w:t>9.</w:t>
      </w:r>
      <w:r w:rsidRPr="00133942">
        <w:tab/>
        <w:t xml:space="preserve">sa zabrinutošću napominje da je revidiranim uredbama, novim zakonodavstvom ili </w:t>
      </w:r>
      <w:r w:rsidRPr="00133942">
        <w:lastRenderedPageBreak/>
        <w:t>sporazumima o razini usluga i delegiranju s Komisijom tijekom godina decentraliziranim agencijama Unije povjeravan sve veći broj zadaća, a da pritom nisu dodijeljeni odgovarajući strukturni resursi ni otvorena odgovarajuća stalna radna mjesta; ističe da takav ponavljajući obrazac dovodi do operativnog pritiska koji pak može doprinijeti nedostacima u proračunskom upravljanju i sve većoj strukturnoj ovisnosti o vanjskim pružateljima usluga, posebno u području informacijskih i komunikacijskih tehnologija (IKT), kibernetičke sigurnosti i drugih funkcija koje omogućuju rad; upozorava da takva dugoročna ovisnost može narušiti institucionalni kapacitet, kontinuitet i zadržavanje znanja te oslabiti digitalnu suverenost Unije i osobni integritet građana; stoga poziva na redovitu procjenu takve dugoročne ovisnosti i na smanjenje strukturne ovisnosti o vanjskim savjetnicima, posebno za osnovne funkcije; naglašava da prekomjerna eksternalizacija ugrožava institucijsko pamćenje, odgovornost i vrijednost za novac; poziva Komisiju da osigura da agencije imaju odgovarajuće osoblje kako bi mogle interno izvršavati svoje mandate kad je to moguće;</w:t>
      </w:r>
    </w:p>
    <w:p w14:paraId="1E937378" w14:textId="77777777" w:rsidR="0009503D" w:rsidRPr="00133942" w:rsidRDefault="0009503D" w:rsidP="0009503D">
      <w:pPr>
        <w:pStyle w:val="NormalHanging12a"/>
      </w:pPr>
      <w:r w:rsidRPr="00133942">
        <w:t>10.</w:t>
      </w:r>
      <w:r w:rsidRPr="00133942">
        <w:tab/>
        <w:t>napominje da nedostaci u pogledu vladavine prava u određenim državama članicama, među ostalim oslabljena neovisnost pravosuđa i kapacitet kaznenog progona, mogu ugroziti okvire za suradnju, pouzdanost podataka i operativni integritet agencija; poziva Komisiju da procijeni i otkloni te rizike;</w:t>
      </w:r>
    </w:p>
    <w:p w14:paraId="19C189DA" w14:textId="77777777" w:rsidR="0009503D" w:rsidRDefault="0009503D" w:rsidP="0009503D">
      <w:pPr>
        <w:pStyle w:val="NormalHanging12a"/>
      </w:pPr>
      <w:r w:rsidRPr="00133942">
        <w:t>11.</w:t>
      </w:r>
      <w:r w:rsidRPr="00133942">
        <w:tab/>
        <w:t>naglašava da su transparentnost, pouzdan nadzor sukoba interesa i jasna pravila kojima se uređuje interakcija s dionicima neophodne mjere za zaštitu neovisnosti, institucionalne vjerodostojnosti i odgovornosti decentraliziranih agencija Unije, kao i za povjerenje javnosti u njihovo snažno i pouzdano funkcioniranje; naglašava da mnoge agencije djeluju u sektorima u kojima je potrebna bliska suradnja s industrijom, konzultantskim društvima, tehničkim stručnjacima, nevladinim organizacijama ili vanjskim partnerima, ali u kojima i dalje postoje rizici od neprimjerenog utjecaja, neuravnoteženog savjetovanja ili netransparentnosti; ističe da su transparentni postupci, javno objavljivanje sastanaka, uravnotežen i transparentan odabir stručnjaka i kontinuirana provjera sukoba interesa neophodni kako bi se zajamčilo da agencije svoje odluke temelje isključivo na objektivnim dokazima i općim interesima Unije; potiče sve agencije da uvedu i provedu takve mjere, poziva na transparentne zaštitne mjere, uključujući jasna i odgovarajuća razdoblja mirovanja, proaktivno praćenje i transparentnost interakcija s dionicima; preporučuje redovite neovisne revizije okvira za sukobe interesa, u skladu s načelom proporcionalnosti, te poziva Komisiju i Mrežu agencija EU-a da promiču uzajamno učenje kako bi se poboljšali standardi upravljanja i transparentnosti;</w:t>
      </w:r>
    </w:p>
    <w:p w14:paraId="14F6B3F8" w14:textId="002468C1" w:rsidR="0045161F" w:rsidRPr="0045161F" w:rsidRDefault="0045161F" w:rsidP="0009503D">
      <w:pPr>
        <w:pStyle w:val="NormalHanging12a"/>
        <w:rPr>
          <w:bCs/>
          <w:iCs/>
        </w:rPr>
      </w:pPr>
      <w:r w:rsidRPr="002355E8">
        <w:rPr>
          <w:bCs/>
          <w:iCs/>
          <w:szCs w:val="24"/>
          <w:lang w:eastAsia="en-US"/>
        </w:rPr>
        <w:t>12.</w:t>
      </w:r>
      <w:r w:rsidRPr="002355E8">
        <w:rPr>
          <w:bCs/>
          <w:iCs/>
          <w:szCs w:val="24"/>
          <w:lang w:eastAsia="en-US"/>
        </w:rPr>
        <w:tab/>
        <w:t>poziva Komisiju da znatno ojača transparentnost postupka stručne evaluacije i da razmotri odgovarajuće mehanizme usmjerene na povećanje odgovornosti stručnjaka, uz potpuno poštovanje njihove neovisnosti;</w:t>
      </w:r>
    </w:p>
    <w:p w14:paraId="30D24012" w14:textId="31555525" w:rsidR="0009503D" w:rsidRPr="00133942" w:rsidRDefault="00F94832" w:rsidP="0009503D">
      <w:pPr>
        <w:pStyle w:val="NormalHanging12a"/>
      </w:pPr>
      <w:r>
        <w:t>13</w:t>
      </w:r>
      <w:r w:rsidR="0009503D" w:rsidRPr="00133942">
        <w:t>.</w:t>
      </w:r>
      <w:r w:rsidR="0009503D" w:rsidRPr="00133942">
        <w:tab/>
        <w:t xml:space="preserve">uzima u obzir da su decentralizirane agencije u različitoj mjeri izložene rizicima povezanima s lobiranjem ovisno o njihovim nadležnostima i kontekstu u kojem djeluju; napominje da se prakse transparentnosti razlikuju među agencijama; primjerice, napominje da </w:t>
      </w:r>
      <w:proofErr w:type="spellStart"/>
      <w:r w:rsidR="0009503D" w:rsidRPr="00133942">
        <w:t>eu</w:t>
      </w:r>
      <w:proofErr w:type="spellEnd"/>
      <w:r w:rsidR="0009503D" w:rsidRPr="00133942">
        <w:t>-LISA vodi poseban registar transparentnosti na svojim internetskim stranicama koji obuhvaća sve sastanke njezina višeg rukovodstva s gospodarskim subjektima, Agencija za europsku graničnu i obalnu stražu (</w:t>
      </w:r>
      <w:proofErr w:type="spellStart"/>
      <w:r w:rsidR="0009503D" w:rsidRPr="00133942">
        <w:t>Frontex</w:t>
      </w:r>
      <w:proofErr w:type="spellEnd"/>
      <w:r w:rsidR="0009503D" w:rsidRPr="00133942">
        <w:t xml:space="preserve">) na svojim internetskim stranicama pruža registar s informacijama o sastancima posebno povezanima s javnom nabavom, a ECHA objavljuje informacije o sastancima viših rukovoditelja s organizacijama dionika; mišljenja je da bi, iako univerzalni model ne bi </w:t>
      </w:r>
      <w:r w:rsidR="0009503D" w:rsidRPr="00133942">
        <w:lastRenderedPageBreak/>
        <w:t>bio razmjeran ni operativno smislen, uspostava zajedničkih minimalnih standarda povećala usklađenost i odgovornost; prima na znanje odgovore agencija u prethodnom ciklusu davanja razrješnice, uključujući različite stupnjeve upotrebe registra transparentnosti i činjenicu da je nekoliko agencija već uvelo unutarnje registre transparentnosti ili sustave provjere sukoba interesa prilagođene njihovim nadležnostima; poziva agencije da donesu minimalne standarde kao što su provedba načela „četiri oka”, jasna strategija za kodeks postupanja, uključujući jasna pravila za izbjegavanje sukoba interesa, te provedba posebnih unutarnjih registara transparentnosti s jasnim standardima u skladu s njihovim mandatima i primjenjivim pravilima o zaštiti podataka; ističe da bi takvi registri transparentnosti trebali biti dostupni revizorima na pojedinačnoj osnovi; smatra da bi njihova provedba trebala biti postupna i da bi se trebale iskoristiti nove digitalne mogućnosti kako se ne bi stvorilo nepotrebno i/ili dodatno administrativno opterećenje za agencije;</w:t>
      </w:r>
    </w:p>
    <w:p w14:paraId="0CF0BE25" w14:textId="31B04D40" w:rsidR="0009503D" w:rsidRPr="00133942" w:rsidRDefault="00F94832" w:rsidP="0009503D">
      <w:pPr>
        <w:pStyle w:val="NormalHanging12a"/>
      </w:pPr>
      <w:r>
        <w:t>14</w:t>
      </w:r>
      <w:r w:rsidR="0009503D" w:rsidRPr="00133942">
        <w:t>.</w:t>
      </w:r>
      <w:r w:rsidR="0009503D" w:rsidRPr="00133942">
        <w:tab/>
        <w:t xml:space="preserve">prima na znanje da su 33 decentralizirane agencije 2024. prijavile da zapošljavaju ukupno 11 491 članova osoblja (u odnosu na 10 580 u 2023.), uključujući dužnosnike, privremene i ugovorne djelatnike te upućene nacionalne stručnjake, što je povećanje od 8,61 % u odnosu na 2023.; napominje da, iako se rodna ravnoteža u decentraliziranim agencijama Unije poboljšava, i dalje postoje znatne razlike; ističe da je u određenim agencijama, kao što su ACER, EASA, EIGE, ERA, </w:t>
      </w:r>
      <w:proofErr w:type="spellStart"/>
      <w:r w:rsidR="0009503D" w:rsidRPr="00133942">
        <w:t>eu</w:t>
      </w:r>
      <w:proofErr w:type="spellEnd"/>
      <w:r w:rsidR="0009503D" w:rsidRPr="00133942">
        <w:t xml:space="preserve">-LISA i </w:t>
      </w:r>
      <w:proofErr w:type="spellStart"/>
      <w:r w:rsidR="0009503D" w:rsidRPr="00133942">
        <w:t>Europol</w:t>
      </w:r>
      <w:proofErr w:type="spellEnd"/>
      <w:r w:rsidR="0009503D" w:rsidRPr="00133942">
        <w:t xml:space="preserve">, udio muškog osoblja veći, dok je u agencijama kao što su </w:t>
      </w:r>
      <w:proofErr w:type="spellStart"/>
      <w:r w:rsidR="0009503D" w:rsidRPr="00133942">
        <w:t>CdT</w:t>
      </w:r>
      <w:proofErr w:type="spellEnd"/>
      <w:r w:rsidR="0009503D" w:rsidRPr="00133942">
        <w:t xml:space="preserve">, EFSA, EMA, ETF i </w:t>
      </w:r>
      <w:proofErr w:type="spellStart"/>
      <w:r w:rsidR="0009503D" w:rsidRPr="00133942">
        <w:t>Eurojust</w:t>
      </w:r>
      <w:proofErr w:type="spellEnd"/>
      <w:r w:rsidR="0009503D" w:rsidRPr="00133942">
        <w:t xml:space="preserve"> zaposleno više ženskog osoblja; napominje da udio često ovisi o sektoru; poziva agencije da donesu korektivne strategije, uključujući transparentne postupke promaknuća i ciljani razvoj vodstva; podsjeća da </w:t>
      </w:r>
      <w:proofErr w:type="spellStart"/>
      <w:r w:rsidR="0009503D" w:rsidRPr="00133942">
        <w:t>Unijina</w:t>
      </w:r>
      <w:proofErr w:type="spellEnd"/>
      <w:r w:rsidR="0009503D" w:rsidRPr="00133942">
        <w:t xml:space="preserve"> obveza promicanja rodne ravnopravnosti na rukovodećim položajima i dalje nije potpuno ispunjena; naglašava da Komisija treba bolje ispunjavati tu obvezu; podsjeća da se u Uredbi (EEZ, Euratom, EZUČ) br. 259/68 (Pravilnik o osoblju</w:t>
      </w:r>
      <w:r w:rsidR="0009503D" w:rsidRPr="00133942">
        <w:rPr>
          <w:vertAlign w:val="superscript"/>
        </w:rPr>
        <w:t>3</w:t>
      </w:r>
      <w:r w:rsidR="0009503D" w:rsidRPr="00133942">
        <w:t>) navodi da se zapošljavanje treba provoditi na temelju objektivnih i transparentnih kriterija utemeljenih na zaslugama i na najširoj geografskoj osnovi među državama članicama; napominje da je prirodno da veći udio osoblja dolazi iz države članice u kojoj se nalazi predmetna agencija; podsjeća da se agencije koje se nalaze u zemljama s relativno niskim korekcijskim koeficijentom suočavaju sa stalnim izazovima u privlačenju kvalificiranog i geografski raznolikog osoblja; potiče agencije da promiču rodnu ravnotežu u strategijama za ljudske resurse i povjerenstvima za odabir višeg rukovodstva; poziva Komisiju i Mrežu agencija EU-a da pruže primjere najbolje prakse i instrumente za utvrđivanje referentnih vrijednosti u cilju podupiranja rodne ravnoteže na vodećim položajima;</w:t>
      </w:r>
    </w:p>
    <w:p w14:paraId="0ABB4F7C" w14:textId="53905DCD" w:rsidR="0009503D" w:rsidRPr="00133942" w:rsidRDefault="00F94832" w:rsidP="0009503D">
      <w:pPr>
        <w:pStyle w:val="NormalHanging12a"/>
      </w:pPr>
      <w:r>
        <w:t>15</w:t>
      </w:r>
      <w:r w:rsidR="0009503D" w:rsidRPr="00133942">
        <w:t>.</w:t>
      </w:r>
      <w:r w:rsidR="0009503D" w:rsidRPr="00133942">
        <w:tab/>
        <w:t xml:space="preserve">napominje da je 2024. stopa fluktuacije osoblja iznosila više od 5 % u 16 od 33 agencije (u Uredu BEREC-a, </w:t>
      </w:r>
      <w:proofErr w:type="spellStart"/>
      <w:r w:rsidR="0009503D" w:rsidRPr="00133942">
        <w:t>CdT</w:t>
      </w:r>
      <w:proofErr w:type="spellEnd"/>
      <w:r w:rsidR="0009503D" w:rsidRPr="00133942">
        <w:t xml:space="preserve">-u, </w:t>
      </w:r>
      <w:proofErr w:type="spellStart"/>
      <w:r w:rsidR="0009503D" w:rsidRPr="00133942">
        <w:t>Cedefopu</w:t>
      </w:r>
      <w:proofErr w:type="spellEnd"/>
      <w:r w:rsidR="0009503D" w:rsidRPr="00133942">
        <w:t xml:space="preserve">, CEPOL-u, ECDC-u, EEA-i, ELA-i, </w:t>
      </w:r>
      <w:proofErr w:type="spellStart"/>
      <w:r w:rsidR="0009503D" w:rsidRPr="00133942">
        <w:t>eu</w:t>
      </w:r>
      <w:proofErr w:type="spellEnd"/>
      <w:r w:rsidR="0009503D" w:rsidRPr="00133942">
        <w:t xml:space="preserve">-LISA-i, EU-OSHA-i, </w:t>
      </w:r>
      <w:proofErr w:type="spellStart"/>
      <w:r w:rsidR="0009503D" w:rsidRPr="00133942">
        <w:t>Eurofoundu</w:t>
      </w:r>
      <w:proofErr w:type="spellEnd"/>
      <w:r w:rsidR="0009503D" w:rsidRPr="00133942">
        <w:t xml:space="preserve">, </w:t>
      </w:r>
      <w:proofErr w:type="spellStart"/>
      <w:r w:rsidR="0009503D" w:rsidRPr="00133942">
        <w:t>Eurojustu</w:t>
      </w:r>
      <w:proofErr w:type="spellEnd"/>
      <w:r w:rsidR="0009503D" w:rsidRPr="00133942">
        <w:t xml:space="preserve">, </w:t>
      </w:r>
      <w:proofErr w:type="spellStart"/>
      <w:r w:rsidR="0009503D" w:rsidRPr="00133942">
        <w:t>Europolu</w:t>
      </w:r>
      <w:proofErr w:type="spellEnd"/>
      <w:r w:rsidR="0009503D" w:rsidRPr="00133942">
        <w:t>, FRA-i) te da su tri agencije premašile stopu od 10 % (EIT i ETF); pohvaljuje agencije koje su poduzele ciljane mjere kako bi spriječile visoke stope fluktuacije osoblja; poziva Komisiju i države članice da im omoguće zapošljavanje ugovornih djelatnika na dulje razdoblje ili većeg broja privremenih djelatnika radi boljeg kontinuiteta i zadržavanja znanja; smatra da sindrom izgaranja na poslu, fluktuacije i nesigurno zapošljavanje predstavljaju rizik za institucijski integritet, unutarnje kontrole i dobro financijsko upravljanje; ističe da su upravni odbori odgovorni za integritet i odgovornost agencija, žali zbog nedovoljnog rješavanja ozbiljnih utvrđenih problema i poziva na veću transparentnost prema tijelu nadležnom za davanje razrješnice;</w:t>
      </w:r>
    </w:p>
    <w:p w14:paraId="4EE50ACF" w14:textId="646B5B3C" w:rsidR="0009503D" w:rsidRPr="00133942" w:rsidRDefault="00F94832" w:rsidP="0009503D">
      <w:pPr>
        <w:pStyle w:val="NormalHanging12a"/>
      </w:pPr>
      <w:r>
        <w:t>16</w:t>
      </w:r>
      <w:r w:rsidR="0009503D" w:rsidRPr="00133942">
        <w:t>.</w:t>
      </w:r>
      <w:r w:rsidR="0009503D" w:rsidRPr="00133942">
        <w:tab/>
        <w:t xml:space="preserve">pozdravlja činjenicu da je 2024. većina agencija donijela i provela Povelju o </w:t>
      </w:r>
      <w:r w:rsidR="0009503D" w:rsidRPr="00133942">
        <w:lastRenderedPageBreak/>
        <w:t xml:space="preserve">raznolikosti i </w:t>
      </w:r>
      <w:proofErr w:type="spellStart"/>
      <w:r w:rsidR="0009503D" w:rsidRPr="00133942">
        <w:t>uključivosti</w:t>
      </w:r>
      <w:proofErr w:type="spellEnd"/>
      <w:r w:rsidR="0009503D" w:rsidRPr="00133942">
        <w:rPr>
          <w:rStyle w:val="FootnoteReference"/>
        </w:rPr>
        <w:footnoteReference w:id="398"/>
      </w:r>
      <w:r w:rsidR="0009503D" w:rsidRPr="00133942">
        <w:t xml:space="preserve">, kojom se promiče jednako postupanje, raznolikost i </w:t>
      </w:r>
      <w:proofErr w:type="spellStart"/>
      <w:r w:rsidR="0009503D" w:rsidRPr="00133942">
        <w:t>uključivost</w:t>
      </w:r>
      <w:proofErr w:type="spellEnd"/>
      <w:r w:rsidR="0009503D" w:rsidRPr="00133942">
        <w:t xml:space="preserve"> na radnom mjestu i u društvenom životu; snažno potiče one agencije koje to još nisu učinile da bez odgode razmotre njezino donošenje i provedbu;</w:t>
      </w:r>
    </w:p>
    <w:p w14:paraId="43DC7AF8" w14:textId="68C05B15" w:rsidR="0009503D" w:rsidRPr="00133942" w:rsidRDefault="00F94832" w:rsidP="0009503D">
      <w:pPr>
        <w:pStyle w:val="NormalHanging12a"/>
      </w:pPr>
      <w:r>
        <w:t>17</w:t>
      </w:r>
      <w:r w:rsidR="0009503D" w:rsidRPr="00133942">
        <w:t>.</w:t>
      </w:r>
      <w:r w:rsidR="0009503D" w:rsidRPr="00133942">
        <w:tab/>
        <w:t xml:space="preserve">ističe da uspostava djelotvornog mehanizma koji osoblju decentraliziranih agencija Unije omogućuje podnošenje pritužbi iziskuje kombinaciju snažnih jamstava povjerljivosti, uključujući kanale za anonimno prijavljivanje, te jasnih postupaka koji su usklađeni s Pravilnikom o osoblju i o kojima se osoblje obavještava u okviru redovitog osposobljavanja; smatra da bi agencije trebale imenovati neovisne i stručno osposobljene službenike za etička pitanja ili pritužbe ili se koristiti zajedničkim međuagencijskim strukturama za manje agencije kako bi zajamčile nepristrano postupanje sa zahtjevima u skladu s člankom 90. Pravilnika o osoblju, prijavama uznemiravanja, sukobima interesa i informacijama koje otkriju zviždači; poziva agencije da zajamče da osoblje ima pristup vanjskom kanalu za upućivanje na više razine te pouzdanom, neovisnom i djelotvornom mehanizmu zaštite od odmazde u okviru sustavnih provjera i naglašava da bi trebalo povećati transparentnost </w:t>
      </w:r>
      <w:proofErr w:type="spellStart"/>
      <w:r w:rsidR="0009503D" w:rsidRPr="00133942">
        <w:t>anonimiziranim</w:t>
      </w:r>
      <w:proofErr w:type="spellEnd"/>
      <w:r w:rsidR="0009503D" w:rsidRPr="00133942">
        <w:t xml:space="preserve"> godišnjim izvješćivanjem o pritužbama i ishodima pritužbi te poboljšati nepristranost uključivanjem međuagencijskih istražnih povjerenstava u osjetljivim slučajevima; poziva na provedbu mehanizama zaštite od lažnih optužbi i prijava;</w:t>
      </w:r>
    </w:p>
    <w:p w14:paraId="7C6658C7" w14:textId="36732BB1" w:rsidR="0009503D" w:rsidRPr="00133942" w:rsidRDefault="00F94832" w:rsidP="0009503D">
      <w:pPr>
        <w:pStyle w:val="NormalHanging12a"/>
      </w:pPr>
      <w:r>
        <w:t>18</w:t>
      </w:r>
      <w:r w:rsidR="0009503D" w:rsidRPr="00133942">
        <w:t>.</w:t>
      </w:r>
      <w:r w:rsidR="0009503D" w:rsidRPr="00133942">
        <w:tab/>
        <w:t xml:space="preserve">prima na znanje važnu ulogu Mreže agencija EU-a (EUAN), a posebno njezina savjetodavnog odbora za IKT, u podupiranju pripravnosti agencija za provedbu Uredbe o kibernetičkoj sigurnosti većom koordinacijom, razmjenom znanja i suradnjom s GU-om DIGIT, CERT-EU-om i </w:t>
      </w:r>
      <w:proofErr w:type="spellStart"/>
      <w:r w:rsidR="0009503D" w:rsidRPr="00133942">
        <w:t>Međuinstitucijskim</w:t>
      </w:r>
      <w:proofErr w:type="spellEnd"/>
      <w:r w:rsidR="0009503D" w:rsidRPr="00133942">
        <w:t xml:space="preserve"> odborom za digitalnu transformaciju; poziva EUAN i njegov savjetodavni odbor za IKT da pružaju sveobuhvatne i redovite informacije o stanju provedbe u svim decentraliziranim agencijama, koje uključuju zajedničke probleme, utvrđene rizike, potrebe za sredstvima i planirane mjere ublažavanja, kako bi se omogućio djelotvoran nadzor; naglašava potrebu za pouzdanom kibernetičkom sigurnošću i pažljivom upotrebom umjetne inteligencije, pri čemu treba uzeti u obzir prilike, ali i financijske i operativne rizike; poziva agencije da procijene procese koji se temelje na umjetnoj inteligenciji u području financijskog upravljanja, javne nabave i donošenja odluka te da osiguraju transparentnost, dokumentaciju, mogućnost revizije i potpunu usklađenost s pravilima Unije o zaštiti podataka i kibernetičkoj sigurnosti;</w:t>
      </w:r>
    </w:p>
    <w:p w14:paraId="7D68BE94" w14:textId="7B5FF0D3" w:rsidR="0009503D" w:rsidRPr="00133942" w:rsidRDefault="00F94832" w:rsidP="0009503D">
      <w:pPr>
        <w:pStyle w:val="NormalHanging12a"/>
      </w:pPr>
      <w:r>
        <w:t>19</w:t>
      </w:r>
      <w:r w:rsidR="0009503D" w:rsidRPr="00133942">
        <w:t>.</w:t>
      </w:r>
      <w:r w:rsidR="0009503D" w:rsidRPr="00133942">
        <w:tab/>
        <w:t xml:space="preserve">naglašava važnost razvoja jasnih, pouzdanih i smislenih ključnih pokazatelja uspješnosti u godišnjim izvješćima o radu agencija EU-a jer ta izvješća predstavljaju primarni izvor informacija za vanjske korisnike; napominje da u određenim sustavima ključnih pokazatelja uspješnosti često nedostaje kontinuitet, dokumentirana metodologija za odabir, ažuriranje i obustavu ključnih pokazatelja uspješnosti i višegodišnje praćenje te da nisu dovoljno standardizirani, transparentni, usporedivi i detaljni u operativnom pogledu, zbog čega se smanjuju usporedivost i kapacitet vanjskih korisnika za objektivnu procjenu uspješnosti; naglašava da bi ključni pokazatelji uspješnosti trebali biti pojednostavnjeni, kvalitetno osmišljeni, utemeljeni na specifičnim, mjerljivim, ostvarivim, relevantnim i vremenski ograničenim načelima (SMART) i dosljedno primjenjivani u svim ciklusima izvješćivanja, koji su neophodni za evaluaciju učinkovitosti, djelotvornosti i napretka u ostvarivanju strateških ciljeva; naglašava potrebu da izvješćivanje bude više usmjereno na rezultate i učinak, uz primjenu načela </w:t>
      </w:r>
      <w:r w:rsidR="0009503D" w:rsidRPr="00133942">
        <w:lastRenderedPageBreak/>
        <w:t>značajnosti i proporcionalnosti, kako bi se smanjilo administrativno opterećenje; naglašava da pokazatelji uspješnosti moraju biti izričito izvedeni iz ciljeva osnivačkih mandata svake agencije i obuhvaćati ostvarenja, rezultate i, prije svega, učinke; poziva agencije da u svoje okvire uspješnosti uključe analizu troškova i koristi te transparentnu izradu proračuna;</w:t>
      </w:r>
    </w:p>
    <w:p w14:paraId="3664305F" w14:textId="2AA6D274" w:rsidR="0009503D" w:rsidRPr="00133942" w:rsidRDefault="00F94832" w:rsidP="0009503D">
      <w:pPr>
        <w:pStyle w:val="NormalHanging12a"/>
      </w:pPr>
      <w:r>
        <w:t>20</w:t>
      </w:r>
      <w:r w:rsidR="0009503D" w:rsidRPr="00133942">
        <w:t>.</w:t>
      </w:r>
      <w:r w:rsidR="0009503D" w:rsidRPr="00133942">
        <w:tab/>
        <w:t>potvrđuje suradnju s vanjskim partnerima kao što su Organizacija za gospodarsku suradnju i razvoj te Mreža Ujedinjenih naroda za strateško planiranje na modernizaciji metodologija povezanih s ključnim pokazateljima uspješnosti; ističe da su određene agencije, kao što su ACER, EASA i ECDC, razvile pouzdanije i operativno relevantnije pokazatelje; poziva agencije čiji su sustavi pokazatelja uspješnosti neodgovarajući ili ne omogućuju njihovo pouzdano mjerenje da se oslone na takve snažnije modele i sustavno dijele najbolje primjere iz prakse u okviru EUAN-a kako bi se poboljšala usporedivost, povećala korisnost godišnjih izvješća o radu za vanjske korisnike i poboljšala ukupna procjena uspješnosti na razini svih agencija; poziva Komisiju da zatraži da se u svim evaluacijama agencija u skladu s točkom 60. Zajedničkog pristupa sustavno procjenjuje učinak svake agencije na njezino područje politike te da se programi ili aktivnosti koji nisu dokazali učinkovitost u razumnom roku ukinu, pri čemu bi se sredstva preraspodijelila na učinkovitije mjere;</w:t>
      </w:r>
    </w:p>
    <w:p w14:paraId="3CA0890C" w14:textId="5CE47319" w:rsidR="0009503D" w:rsidRPr="00133942" w:rsidRDefault="00F94832" w:rsidP="0009503D">
      <w:pPr>
        <w:pStyle w:val="NormalHanging12a"/>
      </w:pPr>
      <w:r>
        <w:t>21</w:t>
      </w:r>
      <w:r w:rsidR="0009503D" w:rsidRPr="00133942">
        <w:t>.</w:t>
      </w:r>
      <w:r w:rsidR="0009503D" w:rsidRPr="00133942">
        <w:tab/>
        <w:t xml:space="preserve">skreće pozornost na istrage koje provodi Europski ured za borbu protiv prijevara (OLAF) i kojima je obuhvaćeno nekoliko agencija: ENISA (dva predmeta iz 2024., od kojih je jedan u tijeku, a jedan odbačen, te predmet iz 2025. povezan sa zapošljavanjem), </w:t>
      </w:r>
      <w:proofErr w:type="spellStart"/>
      <w:r w:rsidR="0009503D" w:rsidRPr="00133942">
        <w:t>eu</w:t>
      </w:r>
      <w:proofErr w:type="spellEnd"/>
      <w:r w:rsidR="0009503D" w:rsidRPr="00133942">
        <w:t>-LISA (istrage sukoba interesa i javne nabave), EIT (tri predmeta povezana sa ZZI-</w:t>
      </w:r>
      <w:proofErr w:type="spellStart"/>
      <w:r w:rsidR="0009503D" w:rsidRPr="00133942">
        <w:t>jevima</w:t>
      </w:r>
      <w:proofErr w:type="spellEnd"/>
      <w:r w:rsidR="0009503D" w:rsidRPr="00133942">
        <w:t xml:space="preserve"> zaključena s povratom od 15 – 20 milijuna EUR), </w:t>
      </w:r>
      <w:proofErr w:type="spellStart"/>
      <w:r w:rsidR="0009503D" w:rsidRPr="00133942">
        <w:t>Frontex</w:t>
      </w:r>
      <w:proofErr w:type="spellEnd"/>
      <w:r w:rsidR="0009503D" w:rsidRPr="00133942">
        <w:t xml:space="preserve"> (dva predmeta u tijeku i osam zaključenih predmeta u razdoblju 2023. – 2024.) i istrage u tijeku na razini agencija ACER i EEA; potiče sve agencije EU-a da osiguraju potpunu suradnju s OLAF-om radi jačanja unutarnjeg nadzora i zaštitnih mjera u području zapošljavanja i javne nabave te da dostave dodatne informacije tijelu nadležnom za davanje razrješnice čim se ukinu ograničenja u pogledu povjerljivosti;</w:t>
      </w:r>
    </w:p>
    <w:p w14:paraId="75B677B5" w14:textId="43206072" w:rsidR="0009503D" w:rsidRPr="00133942" w:rsidRDefault="00F94832" w:rsidP="0009503D">
      <w:pPr>
        <w:pStyle w:val="NormalHanging12a"/>
      </w:pPr>
      <w:r>
        <w:t>22</w:t>
      </w:r>
      <w:r w:rsidR="0009503D" w:rsidRPr="00133942">
        <w:t>.</w:t>
      </w:r>
      <w:r w:rsidR="0009503D" w:rsidRPr="00133942">
        <w:tab/>
        <w:t xml:space="preserve">podsjeća da je mandat </w:t>
      </w:r>
      <w:proofErr w:type="spellStart"/>
      <w:r w:rsidR="0009503D" w:rsidRPr="00133942">
        <w:t>Frontexa</w:t>
      </w:r>
      <w:proofErr w:type="spellEnd"/>
      <w:r w:rsidR="0009503D" w:rsidRPr="00133942">
        <w:t xml:space="preserve"> znatno proširen 2019., kada su revidiranom uredbom proširene njegove zadaće i odobrene stalne snage od 10 000 službenika graničnog nadzora uz odgovarajuće povećanje proračuna; naglašava da povećanje proračuna, bez obzira na agenciju o kojoj je riječ, uvijek mora biti popraćeno odgovarajućim odredbama o odgovornosti i transparentnosti;</w:t>
      </w:r>
    </w:p>
    <w:p w14:paraId="741B5F99" w14:textId="4C20D180" w:rsidR="0009503D" w:rsidRPr="00133942" w:rsidRDefault="00F94832" w:rsidP="0009503D">
      <w:pPr>
        <w:pStyle w:val="NormalHanging12a"/>
      </w:pPr>
      <w:r>
        <w:t>23</w:t>
      </w:r>
      <w:r w:rsidR="0009503D" w:rsidRPr="00133942">
        <w:t>.</w:t>
      </w:r>
      <w:r w:rsidR="0009503D" w:rsidRPr="00133942">
        <w:tab/>
        <w:t xml:space="preserve">napominje da nepostojanje klauzula o izuzimanju (izlasku iz ugovora) koje bi omogućivale prijevremeni raskid ugovora o najmu i dalje predstavlja financijski rizik za agencije EU-a; podsjeća na to da je važnost uključivanja takvih klauzula u sporazume o najmu potvrđena teškom situacijom s kojom se suočila Europska agencija za lijekove (EMA) nakon </w:t>
      </w:r>
      <w:proofErr w:type="spellStart"/>
      <w:r w:rsidR="0009503D" w:rsidRPr="00133942">
        <w:t>Brexita</w:t>
      </w:r>
      <w:proofErr w:type="spellEnd"/>
      <w:r w:rsidR="0009503D" w:rsidRPr="00133942">
        <w:t xml:space="preserve"> jer nije mogla raskinuti dugoročni najam u Londonu i zbog toga je morala plaćati najamninu i u Londonu i u Amsterdamu; potvrđuje da je od 2019. nekoliko agencija uvelo klauzule o izlasku iz ugovora, ali žali zbog toga što to nisu učinile sve agencije, čak ni pri potpisivanju novih ili obnavljanju postojećih ugovora o najmu; potiče agencije i Komisiju da na temelju stečenog iskustva sustavno uvode klauzule o izlasku iz ugovora pri pregovaranju o ugovorima o najmu ili njihovu obnavljanju kako bi se ograničila financijska izloženost i zajamčila veća proračunska fleksibilnost;</w:t>
      </w:r>
    </w:p>
    <w:p w14:paraId="592F72BB" w14:textId="77777777" w:rsidR="0009503D" w:rsidRPr="00133942" w:rsidRDefault="0009503D" w:rsidP="0009503D">
      <w:pPr>
        <w:pStyle w:val="NormalHanging12a"/>
        <w:rPr>
          <w:b/>
          <w:i/>
        </w:rPr>
      </w:pPr>
      <w:r w:rsidRPr="00133942">
        <w:rPr>
          <w:b/>
          <w:i/>
        </w:rPr>
        <w:t>Upravljanje proračunom i financijama</w:t>
      </w:r>
    </w:p>
    <w:p w14:paraId="0C515D68" w14:textId="2211FE68" w:rsidR="0009503D" w:rsidRPr="00133942" w:rsidRDefault="00F94832" w:rsidP="0009503D">
      <w:pPr>
        <w:pStyle w:val="NormalHanging12a"/>
        <w:rPr>
          <w:bCs/>
          <w:iCs/>
        </w:rPr>
      </w:pPr>
      <w:r>
        <w:lastRenderedPageBreak/>
        <w:t>24</w:t>
      </w:r>
      <w:r w:rsidR="0009503D" w:rsidRPr="00133942">
        <w:t>.</w:t>
      </w:r>
      <w:r w:rsidR="0009503D" w:rsidRPr="00133942">
        <w:tab/>
        <w:t>napominje da su ukupni konačni prihodi za 2024. (nakon izmjena proračuna) i komparativni iznosi za 2023. za 33 agencije EU-a koje su dio ove Rezolucije raščlanjeni na sljedeći način</w:t>
      </w:r>
      <w:r w:rsidR="0009503D" w:rsidRPr="00133942">
        <w:rPr>
          <w:bCs/>
          <w:iCs/>
          <w:vertAlign w:val="superscript"/>
        </w:rPr>
        <w:footnoteReference w:id="399"/>
      </w:r>
      <w:r w:rsidR="0009503D" w:rsidRPr="00133942">
        <w:t>:</w:t>
      </w:r>
    </w:p>
    <w:tbl>
      <w:tblPr>
        <w:tblW w:w="8428" w:type="dxa"/>
        <w:tblLook w:val="04A0" w:firstRow="1" w:lastRow="0" w:firstColumn="1" w:lastColumn="0" w:noHBand="0" w:noVBand="1"/>
      </w:tblPr>
      <w:tblGrid>
        <w:gridCol w:w="2122"/>
        <w:gridCol w:w="2126"/>
        <w:gridCol w:w="2126"/>
        <w:gridCol w:w="2054"/>
      </w:tblGrid>
      <w:tr w:rsidR="0009503D" w:rsidRPr="00133942" w14:paraId="7A0722CB" w14:textId="77777777" w:rsidTr="00B47754">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87920B8" w14:textId="77777777" w:rsidR="0009503D" w:rsidRPr="00133942" w:rsidRDefault="0009503D" w:rsidP="00B47754">
            <w:pPr>
              <w:pStyle w:val="NormalHanging12a"/>
              <w:rPr>
                <w:b/>
                <w:bCs/>
              </w:rPr>
            </w:pPr>
            <w:r w:rsidRPr="00133942">
              <w:rPr>
                <w:b/>
              </w:rPr>
              <w:t>Naziv</w:t>
            </w:r>
          </w:p>
        </w:tc>
        <w:tc>
          <w:tcPr>
            <w:tcW w:w="2126" w:type="dxa"/>
            <w:tcBorders>
              <w:top w:val="single" w:sz="4" w:space="0" w:color="auto"/>
              <w:left w:val="nil"/>
              <w:bottom w:val="single" w:sz="4" w:space="0" w:color="auto"/>
              <w:right w:val="single" w:sz="4" w:space="0" w:color="auto"/>
            </w:tcBorders>
            <w:noWrap/>
            <w:vAlign w:val="bottom"/>
            <w:hideMark/>
          </w:tcPr>
          <w:p w14:paraId="49E906B0" w14:textId="77777777" w:rsidR="0009503D" w:rsidRPr="00133942" w:rsidRDefault="0009503D" w:rsidP="00B47754">
            <w:pPr>
              <w:pStyle w:val="NormalHanging12a"/>
              <w:rPr>
                <w:b/>
                <w:bCs/>
              </w:rPr>
            </w:pPr>
            <w:r w:rsidRPr="00133942">
              <w:rPr>
                <w:b/>
              </w:rPr>
              <w:t>Prihodi 2024.</w:t>
            </w:r>
          </w:p>
        </w:tc>
        <w:tc>
          <w:tcPr>
            <w:tcW w:w="2126" w:type="dxa"/>
            <w:tcBorders>
              <w:top w:val="single" w:sz="4" w:space="0" w:color="auto"/>
              <w:left w:val="nil"/>
              <w:bottom w:val="single" w:sz="4" w:space="0" w:color="auto"/>
              <w:right w:val="single" w:sz="4" w:space="0" w:color="auto"/>
            </w:tcBorders>
            <w:noWrap/>
            <w:vAlign w:val="bottom"/>
            <w:hideMark/>
          </w:tcPr>
          <w:p w14:paraId="0BB27198" w14:textId="77777777" w:rsidR="0009503D" w:rsidRPr="00133942" w:rsidRDefault="0009503D" w:rsidP="00B47754">
            <w:pPr>
              <w:pStyle w:val="NormalHanging12a"/>
              <w:rPr>
                <w:b/>
                <w:bCs/>
              </w:rPr>
            </w:pPr>
            <w:r w:rsidRPr="00133942">
              <w:rPr>
                <w:b/>
              </w:rPr>
              <w:t>Prihodi 2023.</w:t>
            </w:r>
          </w:p>
        </w:tc>
        <w:tc>
          <w:tcPr>
            <w:tcW w:w="2054" w:type="dxa"/>
            <w:tcBorders>
              <w:top w:val="single" w:sz="4" w:space="0" w:color="auto"/>
              <w:left w:val="nil"/>
              <w:bottom w:val="single" w:sz="4" w:space="0" w:color="auto"/>
              <w:right w:val="single" w:sz="4" w:space="0" w:color="auto"/>
            </w:tcBorders>
            <w:noWrap/>
            <w:vAlign w:val="bottom"/>
            <w:hideMark/>
          </w:tcPr>
          <w:p w14:paraId="57BC9E06" w14:textId="77777777" w:rsidR="0009503D" w:rsidRPr="00133942" w:rsidRDefault="0009503D" w:rsidP="00B47754">
            <w:pPr>
              <w:pStyle w:val="NormalHanging12a"/>
              <w:rPr>
                <w:b/>
                <w:bCs/>
              </w:rPr>
            </w:pPr>
            <w:r w:rsidRPr="00133942">
              <w:rPr>
                <w:b/>
              </w:rPr>
              <w:t>∆</w:t>
            </w:r>
          </w:p>
        </w:tc>
      </w:tr>
      <w:tr w:rsidR="0009503D" w:rsidRPr="00133942" w14:paraId="7AB150BF"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ECEC50C" w14:textId="77777777" w:rsidR="0009503D" w:rsidRPr="00133942" w:rsidRDefault="0009503D" w:rsidP="00B47754">
            <w:pPr>
              <w:pStyle w:val="NormalHanging12a"/>
            </w:pPr>
            <w:r w:rsidRPr="00133942">
              <w:t>ACER</w:t>
            </w:r>
          </w:p>
        </w:tc>
        <w:tc>
          <w:tcPr>
            <w:tcW w:w="2126" w:type="dxa"/>
            <w:tcBorders>
              <w:top w:val="nil"/>
              <w:left w:val="nil"/>
              <w:bottom w:val="single" w:sz="4" w:space="0" w:color="auto"/>
              <w:right w:val="single" w:sz="4" w:space="0" w:color="auto"/>
            </w:tcBorders>
            <w:noWrap/>
            <w:vAlign w:val="bottom"/>
            <w:hideMark/>
          </w:tcPr>
          <w:p w14:paraId="5D6A4E93" w14:textId="64AAE826" w:rsidR="0009503D" w:rsidRPr="00133942" w:rsidRDefault="0009503D" w:rsidP="00B47754">
            <w:pPr>
              <w:pStyle w:val="NormalHanging12a"/>
            </w:pPr>
            <w:r w:rsidRPr="00133942">
              <w:t>34.689.993,00 €</w:t>
            </w:r>
          </w:p>
        </w:tc>
        <w:tc>
          <w:tcPr>
            <w:tcW w:w="2126" w:type="dxa"/>
            <w:tcBorders>
              <w:top w:val="nil"/>
              <w:left w:val="nil"/>
              <w:bottom w:val="single" w:sz="4" w:space="0" w:color="auto"/>
              <w:right w:val="single" w:sz="4" w:space="0" w:color="auto"/>
            </w:tcBorders>
            <w:noWrap/>
            <w:vAlign w:val="bottom"/>
            <w:hideMark/>
          </w:tcPr>
          <w:p w14:paraId="525548EC" w14:textId="4B69F64C" w:rsidR="0009503D" w:rsidRPr="00133942" w:rsidRDefault="0009503D" w:rsidP="00B47754">
            <w:pPr>
              <w:pStyle w:val="NormalHanging12a"/>
            </w:pPr>
            <w:r w:rsidRPr="00133942">
              <w:t>29.582.967,00 €</w:t>
            </w:r>
          </w:p>
        </w:tc>
        <w:tc>
          <w:tcPr>
            <w:tcW w:w="2054" w:type="dxa"/>
            <w:tcBorders>
              <w:top w:val="nil"/>
              <w:left w:val="nil"/>
              <w:bottom w:val="single" w:sz="4" w:space="0" w:color="auto"/>
              <w:right w:val="single" w:sz="4" w:space="0" w:color="auto"/>
            </w:tcBorders>
            <w:shd w:val="clear" w:color="auto" w:fill="FFFFFF"/>
            <w:noWrap/>
            <w:vAlign w:val="center"/>
            <w:hideMark/>
          </w:tcPr>
          <w:p w14:paraId="2CDB78AD" w14:textId="77777777" w:rsidR="0009503D" w:rsidRPr="00133942" w:rsidRDefault="0009503D" w:rsidP="00B47754">
            <w:pPr>
              <w:pStyle w:val="NormalHanging12a"/>
            </w:pPr>
            <w:r w:rsidRPr="00133942">
              <w:t>17,26 %</w:t>
            </w:r>
          </w:p>
        </w:tc>
      </w:tr>
      <w:tr w:rsidR="0009503D" w:rsidRPr="00133942" w14:paraId="14B3AB3D"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73AFA9" w14:textId="77777777" w:rsidR="0009503D" w:rsidRPr="00133942" w:rsidRDefault="0009503D" w:rsidP="00B47754">
            <w:pPr>
              <w:pStyle w:val="NormalHanging12a"/>
            </w:pPr>
            <w:r w:rsidRPr="00133942">
              <w:t>Ured BEREC-a</w:t>
            </w:r>
          </w:p>
        </w:tc>
        <w:tc>
          <w:tcPr>
            <w:tcW w:w="2126" w:type="dxa"/>
            <w:tcBorders>
              <w:top w:val="nil"/>
              <w:left w:val="nil"/>
              <w:bottom w:val="single" w:sz="4" w:space="0" w:color="auto"/>
              <w:right w:val="single" w:sz="4" w:space="0" w:color="auto"/>
            </w:tcBorders>
            <w:noWrap/>
            <w:vAlign w:val="bottom"/>
            <w:hideMark/>
          </w:tcPr>
          <w:p w14:paraId="1426E567" w14:textId="0DA60D54" w:rsidR="0009503D" w:rsidRPr="00133942" w:rsidRDefault="0009503D" w:rsidP="00B47754">
            <w:pPr>
              <w:pStyle w:val="NormalHanging12a"/>
            </w:pPr>
            <w:r w:rsidRPr="00133942">
              <w:t>7.932.805,00 €</w:t>
            </w:r>
          </w:p>
        </w:tc>
        <w:tc>
          <w:tcPr>
            <w:tcW w:w="2126" w:type="dxa"/>
            <w:tcBorders>
              <w:top w:val="nil"/>
              <w:left w:val="nil"/>
              <w:bottom w:val="single" w:sz="4" w:space="0" w:color="auto"/>
              <w:right w:val="single" w:sz="4" w:space="0" w:color="auto"/>
            </w:tcBorders>
            <w:noWrap/>
            <w:vAlign w:val="bottom"/>
            <w:hideMark/>
          </w:tcPr>
          <w:p w14:paraId="333B4F66" w14:textId="5F197031" w:rsidR="0009503D" w:rsidRPr="00133942" w:rsidRDefault="0009503D" w:rsidP="00B47754">
            <w:pPr>
              <w:pStyle w:val="NormalHanging12a"/>
            </w:pPr>
            <w:r w:rsidRPr="00133942">
              <w:t>7.697.264,87 €</w:t>
            </w:r>
          </w:p>
        </w:tc>
        <w:tc>
          <w:tcPr>
            <w:tcW w:w="2054" w:type="dxa"/>
            <w:tcBorders>
              <w:top w:val="nil"/>
              <w:left w:val="nil"/>
              <w:bottom w:val="single" w:sz="4" w:space="0" w:color="auto"/>
              <w:right w:val="single" w:sz="4" w:space="0" w:color="auto"/>
            </w:tcBorders>
            <w:shd w:val="clear" w:color="auto" w:fill="FFFFFF"/>
            <w:noWrap/>
            <w:vAlign w:val="center"/>
            <w:hideMark/>
          </w:tcPr>
          <w:p w14:paraId="0561D1A0" w14:textId="77777777" w:rsidR="0009503D" w:rsidRPr="00133942" w:rsidRDefault="0009503D" w:rsidP="00B47754">
            <w:pPr>
              <w:pStyle w:val="NormalHanging12a"/>
            </w:pPr>
            <w:r w:rsidRPr="00133942">
              <w:t>3,06 %</w:t>
            </w:r>
          </w:p>
        </w:tc>
      </w:tr>
      <w:tr w:rsidR="0009503D" w:rsidRPr="00133942" w14:paraId="648532CE"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BBCFAE8" w14:textId="77777777" w:rsidR="0009503D" w:rsidRPr="00133942" w:rsidRDefault="0009503D" w:rsidP="00B47754">
            <w:pPr>
              <w:pStyle w:val="NormalHanging12a"/>
            </w:pPr>
            <w:r w:rsidRPr="00133942">
              <w:t>CDT</w:t>
            </w:r>
            <w:r w:rsidRPr="00133942">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2BF27584" w14:textId="5E10D22B" w:rsidR="0009503D" w:rsidRPr="00133942" w:rsidRDefault="0009503D" w:rsidP="00B47754">
            <w:pPr>
              <w:pStyle w:val="NormalHanging12a"/>
            </w:pPr>
            <w:r w:rsidRPr="00133942">
              <w:t>45.346.300,00 €</w:t>
            </w:r>
          </w:p>
        </w:tc>
        <w:tc>
          <w:tcPr>
            <w:tcW w:w="2126" w:type="dxa"/>
            <w:tcBorders>
              <w:top w:val="nil"/>
              <w:left w:val="nil"/>
              <w:bottom w:val="single" w:sz="4" w:space="0" w:color="auto"/>
              <w:right w:val="single" w:sz="4" w:space="0" w:color="auto"/>
            </w:tcBorders>
            <w:noWrap/>
            <w:vAlign w:val="bottom"/>
            <w:hideMark/>
          </w:tcPr>
          <w:p w14:paraId="0F931DA0" w14:textId="0085915B" w:rsidR="0009503D" w:rsidRPr="00133942" w:rsidRDefault="0009503D" w:rsidP="00B47754">
            <w:pPr>
              <w:pStyle w:val="NormalHanging12a"/>
            </w:pPr>
            <w:r w:rsidRPr="00133942">
              <w:t>47.140.900,00 €</w:t>
            </w:r>
          </w:p>
        </w:tc>
        <w:tc>
          <w:tcPr>
            <w:tcW w:w="2054" w:type="dxa"/>
            <w:tcBorders>
              <w:top w:val="nil"/>
              <w:left w:val="nil"/>
              <w:bottom w:val="single" w:sz="4" w:space="0" w:color="auto"/>
              <w:right w:val="single" w:sz="4" w:space="0" w:color="auto"/>
            </w:tcBorders>
            <w:shd w:val="clear" w:color="auto" w:fill="FFFFFF"/>
            <w:noWrap/>
            <w:vAlign w:val="center"/>
            <w:hideMark/>
          </w:tcPr>
          <w:p w14:paraId="19E44058" w14:textId="77777777" w:rsidR="0009503D" w:rsidRPr="00133942" w:rsidRDefault="0009503D" w:rsidP="00B47754">
            <w:pPr>
              <w:pStyle w:val="NormalHanging12a"/>
            </w:pPr>
            <w:r w:rsidRPr="00133942">
              <w:t>–3,81 %</w:t>
            </w:r>
          </w:p>
        </w:tc>
      </w:tr>
      <w:tr w:rsidR="0009503D" w:rsidRPr="00133942" w14:paraId="3605115D"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64FAE392" w14:textId="77777777" w:rsidR="0009503D" w:rsidRPr="00133942" w:rsidRDefault="0009503D" w:rsidP="00B47754">
            <w:pPr>
              <w:pStyle w:val="NormalHanging12a"/>
            </w:pPr>
            <w:r w:rsidRPr="00133942">
              <w:t>CEDEFOP</w:t>
            </w:r>
          </w:p>
        </w:tc>
        <w:tc>
          <w:tcPr>
            <w:tcW w:w="2126" w:type="dxa"/>
            <w:tcBorders>
              <w:top w:val="nil"/>
              <w:left w:val="nil"/>
              <w:bottom w:val="single" w:sz="4" w:space="0" w:color="auto"/>
              <w:right w:val="single" w:sz="4" w:space="0" w:color="auto"/>
            </w:tcBorders>
            <w:noWrap/>
            <w:vAlign w:val="bottom"/>
            <w:hideMark/>
          </w:tcPr>
          <w:p w14:paraId="07F956F9" w14:textId="1676F249" w:rsidR="0009503D" w:rsidRPr="00133942" w:rsidRDefault="0009503D" w:rsidP="00B47754">
            <w:pPr>
              <w:pStyle w:val="NormalHanging12a"/>
            </w:pPr>
            <w:r w:rsidRPr="00133942">
              <w:t>21.422.022,00 €</w:t>
            </w:r>
          </w:p>
        </w:tc>
        <w:tc>
          <w:tcPr>
            <w:tcW w:w="2126" w:type="dxa"/>
            <w:tcBorders>
              <w:top w:val="nil"/>
              <w:left w:val="nil"/>
              <w:bottom w:val="single" w:sz="4" w:space="0" w:color="auto"/>
              <w:right w:val="single" w:sz="4" w:space="0" w:color="auto"/>
            </w:tcBorders>
            <w:noWrap/>
            <w:vAlign w:val="bottom"/>
            <w:hideMark/>
          </w:tcPr>
          <w:p w14:paraId="038A3666" w14:textId="1EF2F513" w:rsidR="0009503D" w:rsidRPr="00133942" w:rsidRDefault="0009503D" w:rsidP="00B47754">
            <w:pPr>
              <w:pStyle w:val="NormalHanging12a"/>
            </w:pPr>
            <w:r w:rsidRPr="00133942">
              <w:t>20.140.610,00 €</w:t>
            </w:r>
          </w:p>
        </w:tc>
        <w:tc>
          <w:tcPr>
            <w:tcW w:w="2054" w:type="dxa"/>
            <w:tcBorders>
              <w:top w:val="nil"/>
              <w:left w:val="nil"/>
              <w:bottom w:val="single" w:sz="4" w:space="0" w:color="auto"/>
              <w:right w:val="single" w:sz="4" w:space="0" w:color="auto"/>
            </w:tcBorders>
            <w:shd w:val="clear" w:color="auto" w:fill="FFFFFF"/>
            <w:noWrap/>
            <w:vAlign w:val="center"/>
            <w:hideMark/>
          </w:tcPr>
          <w:p w14:paraId="68559369" w14:textId="77777777" w:rsidR="0009503D" w:rsidRPr="00133942" w:rsidRDefault="0009503D" w:rsidP="00B47754">
            <w:pPr>
              <w:pStyle w:val="NormalHanging12a"/>
            </w:pPr>
            <w:r w:rsidRPr="00133942">
              <w:t>6,36 %</w:t>
            </w:r>
          </w:p>
        </w:tc>
      </w:tr>
      <w:tr w:rsidR="0009503D" w:rsidRPr="00133942" w14:paraId="53F8BABE"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B77FE0A" w14:textId="77777777" w:rsidR="0009503D" w:rsidRPr="00133942" w:rsidRDefault="0009503D" w:rsidP="00B47754">
            <w:pPr>
              <w:pStyle w:val="NormalHanging12a"/>
            </w:pPr>
            <w:r w:rsidRPr="00133942">
              <w:t>CEPOL</w:t>
            </w:r>
          </w:p>
        </w:tc>
        <w:tc>
          <w:tcPr>
            <w:tcW w:w="2126" w:type="dxa"/>
            <w:tcBorders>
              <w:top w:val="nil"/>
              <w:left w:val="nil"/>
              <w:bottom w:val="single" w:sz="4" w:space="0" w:color="auto"/>
              <w:right w:val="single" w:sz="4" w:space="0" w:color="auto"/>
            </w:tcBorders>
            <w:noWrap/>
            <w:vAlign w:val="bottom"/>
            <w:hideMark/>
          </w:tcPr>
          <w:p w14:paraId="4559BCFE" w14:textId="3F38953E" w:rsidR="0009503D" w:rsidRPr="00133942" w:rsidRDefault="0009503D" w:rsidP="00B47754">
            <w:pPr>
              <w:pStyle w:val="NormalHanging12a"/>
            </w:pPr>
            <w:r w:rsidRPr="00133942">
              <w:t>12.589.437,00 €</w:t>
            </w:r>
          </w:p>
        </w:tc>
        <w:tc>
          <w:tcPr>
            <w:tcW w:w="2126" w:type="dxa"/>
            <w:tcBorders>
              <w:top w:val="nil"/>
              <w:left w:val="nil"/>
              <w:bottom w:val="single" w:sz="4" w:space="0" w:color="auto"/>
              <w:right w:val="single" w:sz="4" w:space="0" w:color="auto"/>
            </w:tcBorders>
            <w:noWrap/>
            <w:vAlign w:val="bottom"/>
            <w:hideMark/>
          </w:tcPr>
          <w:p w14:paraId="1EB443C0" w14:textId="53CAA77C" w:rsidR="0009503D" w:rsidRPr="00133942" w:rsidRDefault="0009503D" w:rsidP="00B47754">
            <w:pPr>
              <w:pStyle w:val="NormalHanging12a"/>
            </w:pPr>
            <w:r w:rsidRPr="00133942">
              <w:t>14.211.723,00 €</w:t>
            </w:r>
          </w:p>
        </w:tc>
        <w:tc>
          <w:tcPr>
            <w:tcW w:w="2054" w:type="dxa"/>
            <w:tcBorders>
              <w:top w:val="nil"/>
              <w:left w:val="nil"/>
              <w:bottom w:val="single" w:sz="4" w:space="0" w:color="auto"/>
              <w:right w:val="single" w:sz="4" w:space="0" w:color="auto"/>
            </w:tcBorders>
            <w:shd w:val="clear" w:color="auto" w:fill="FFFFFF"/>
            <w:noWrap/>
            <w:vAlign w:val="center"/>
            <w:hideMark/>
          </w:tcPr>
          <w:p w14:paraId="0497F0AC" w14:textId="77777777" w:rsidR="0009503D" w:rsidRPr="00133942" w:rsidRDefault="0009503D" w:rsidP="00B47754">
            <w:pPr>
              <w:pStyle w:val="NormalHanging12a"/>
            </w:pPr>
            <w:r w:rsidRPr="00133942">
              <w:t>–11,42 %</w:t>
            </w:r>
          </w:p>
        </w:tc>
      </w:tr>
      <w:tr w:rsidR="0009503D" w:rsidRPr="00133942" w14:paraId="0C1080CB"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820F713" w14:textId="77777777" w:rsidR="0009503D" w:rsidRPr="00133942" w:rsidRDefault="0009503D" w:rsidP="00B47754">
            <w:pPr>
              <w:pStyle w:val="NormalHanging12a"/>
            </w:pPr>
            <w:r w:rsidRPr="00133942">
              <w:t>EASA</w:t>
            </w:r>
            <w:r w:rsidRPr="00133942">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73B34487" w14:textId="43CCC3E4" w:rsidR="0009503D" w:rsidRPr="00133942" w:rsidRDefault="0009503D" w:rsidP="00B47754">
            <w:pPr>
              <w:pStyle w:val="NormalHanging12a"/>
            </w:pPr>
            <w:r w:rsidRPr="00133942">
              <w:t>183.306.903,00 €</w:t>
            </w:r>
          </w:p>
        </w:tc>
        <w:tc>
          <w:tcPr>
            <w:tcW w:w="2126" w:type="dxa"/>
            <w:tcBorders>
              <w:top w:val="nil"/>
              <w:left w:val="nil"/>
              <w:bottom w:val="single" w:sz="4" w:space="0" w:color="auto"/>
              <w:right w:val="single" w:sz="4" w:space="0" w:color="auto"/>
            </w:tcBorders>
            <w:noWrap/>
            <w:vAlign w:val="bottom"/>
            <w:hideMark/>
          </w:tcPr>
          <w:p w14:paraId="3F58EAD3" w14:textId="6ECF2201" w:rsidR="0009503D" w:rsidRPr="00133942" w:rsidRDefault="0009503D" w:rsidP="00B47754">
            <w:pPr>
              <w:pStyle w:val="NormalHanging12a"/>
            </w:pPr>
            <w:r w:rsidRPr="00133942">
              <w:t>169.665.375,00 €</w:t>
            </w:r>
          </w:p>
        </w:tc>
        <w:tc>
          <w:tcPr>
            <w:tcW w:w="2054" w:type="dxa"/>
            <w:tcBorders>
              <w:top w:val="nil"/>
              <w:left w:val="nil"/>
              <w:bottom w:val="single" w:sz="4" w:space="0" w:color="auto"/>
              <w:right w:val="single" w:sz="4" w:space="0" w:color="auto"/>
            </w:tcBorders>
            <w:shd w:val="clear" w:color="auto" w:fill="FFFFFF"/>
            <w:noWrap/>
            <w:vAlign w:val="center"/>
            <w:hideMark/>
          </w:tcPr>
          <w:p w14:paraId="51357D30" w14:textId="77777777" w:rsidR="0009503D" w:rsidRPr="00133942" w:rsidRDefault="0009503D" w:rsidP="00B47754">
            <w:pPr>
              <w:pStyle w:val="NormalHanging12a"/>
            </w:pPr>
            <w:r w:rsidRPr="00133942">
              <w:t>8,04 %</w:t>
            </w:r>
          </w:p>
        </w:tc>
      </w:tr>
      <w:tr w:rsidR="0009503D" w:rsidRPr="00133942" w14:paraId="67F3641C"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029A3DD" w14:textId="77777777" w:rsidR="0009503D" w:rsidRPr="00133942" w:rsidRDefault="0009503D" w:rsidP="00B47754">
            <w:pPr>
              <w:pStyle w:val="NormalHanging12a"/>
            </w:pPr>
            <w:r w:rsidRPr="00133942">
              <w:t>EBA</w:t>
            </w:r>
          </w:p>
        </w:tc>
        <w:tc>
          <w:tcPr>
            <w:tcW w:w="2126" w:type="dxa"/>
            <w:tcBorders>
              <w:top w:val="nil"/>
              <w:left w:val="nil"/>
              <w:bottom w:val="single" w:sz="4" w:space="0" w:color="auto"/>
              <w:right w:val="single" w:sz="4" w:space="0" w:color="auto"/>
            </w:tcBorders>
            <w:noWrap/>
            <w:vAlign w:val="bottom"/>
            <w:hideMark/>
          </w:tcPr>
          <w:p w14:paraId="0880575D" w14:textId="722EB90F" w:rsidR="0009503D" w:rsidRPr="00133942" w:rsidRDefault="0009503D" w:rsidP="00B47754">
            <w:pPr>
              <w:pStyle w:val="NormalHanging12a"/>
            </w:pPr>
            <w:r w:rsidRPr="00133942">
              <w:t>56.906.201,00 €</w:t>
            </w:r>
          </w:p>
        </w:tc>
        <w:tc>
          <w:tcPr>
            <w:tcW w:w="2126" w:type="dxa"/>
            <w:tcBorders>
              <w:top w:val="nil"/>
              <w:left w:val="nil"/>
              <w:bottom w:val="single" w:sz="4" w:space="0" w:color="auto"/>
              <w:right w:val="single" w:sz="4" w:space="0" w:color="auto"/>
            </w:tcBorders>
            <w:noWrap/>
            <w:vAlign w:val="bottom"/>
            <w:hideMark/>
          </w:tcPr>
          <w:p w14:paraId="3EA44AD9" w14:textId="50D7454A" w:rsidR="0009503D" w:rsidRPr="00133942" w:rsidRDefault="0009503D" w:rsidP="00B47754">
            <w:pPr>
              <w:pStyle w:val="NormalHanging12a"/>
            </w:pPr>
            <w:r w:rsidRPr="00133942">
              <w:t>52.672.001,66 €</w:t>
            </w:r>
          </w:p>
        </w:tc>
        <w:tc>
          <w:tcPr>
            <w:tcW w:w="2054" w:type="dxa"/>
            <w:tcBorders>
              <w:top w:val="nil"/>
              <w:left w:val="nil"/>
              <w:bottom w:val="single" w:sz="4" w:space="0" w:color="auto"/>
              <w:right w:val="single" w:sz="4" w:space="0" w:color="auto"/>
            </w:tcBorders>
            <w:shd w:val="clear" w:color="auto" w:fill="FFFFFF"/>
            <w:noWrap/>
            <w:vAlign w:val="center"/>
            <w:hideMark/>
          </w:tcPr>
          <w:p w14:paraId="3FD84C49" w14:textId="77777777" w:rsidR="0009503D" w:rsidRPr="00133942" w:rsidRDefault="0009503D" w:rsidP="00B47754">
            <w:pPr>
              <w:pStyle w:val="NormalHanging12a"/>
            </w:pPr>
            <w:r w:rsidRPr="00133942">
              <w:t>8,04 %</w:t>
            </w:r>
          </w:p>
        </w:tc>
      </w:tr>
      <w:tr w:rsidR="0009503D" w:rsidRPr="00133942" w14:paraId="39AFDAE0"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546CF8" w14:textId="77777777" w:rsidR="0009503D" w:rsidRPr="00133942" w:rsidRDefault="0009503D" w:rsidP="00B47754">
            <w:pPr>
              <w:pStyle w:val="NormalHanging12a"/>
            </w:pPr>
            <w:r w:rsidRPr="00133942">
              <w:t>ECDC</w:t>
            </w:r>
          </w:p>
        </w:tc>
        <w:tc>
          <w:tcPr>
            <w:tcW w:w="2126" w:type="dxa"/>
            <w:tcBorders>
              <w:top w:val="nil"/>
              <w:left w:val="nil"/>
              <w:bottom w:val="single" w:sz="4" w:space="0" w:color="auto"/>
              <w:right w:val="single" w:sz="4" w:space="0" w:color="auto"/>
            </w:tcBorders>
            <w:noWrap/>
            <w:vAlign w:val="bottom"/>
            <w:hideMark/>
          </w:tcPr>
          <w:p w14:paraId="64E56E63" w14:textId="51CB561A" w:rsidR="0009503D" w:rsidRPr="00133942" w:rsidRDefault="0009503D" w:rsidP="00B47754">
            <w:pPr>
              <w:pStyle w:val="NormalHanging12a"/>
            </w:pPr>
            <w:r w:rsidRPr="00133942">
              <w:t>111.257.449,00 €</w:t>
            </w:r>
          </w:p>
        </w:tc>
        <w:tc>
          <w:tcPr>
            <w:tcW w:w="2126" w:type="dxa"/>
            <w:tcBorders>
              <w:top w:val="nil"/>
              <w:left w:val="nil"/>
              <w:bottom w:val="single" w:sz="4" w:space="0" w:color="auto"/>
              <w:right w:val="single" w:sz="4" w:space="0" w:color="auto"/>
            </w:tcBorders>
            <w:noWrap/>
            <w:vAlign w:val="bottom"/>
            <w:hideMark/>
          </w:tcPr>
          <w:p w14:paraId="50C8B563" w14:textId="1F92ED76" w:rsidR="0009503D" w:rsidRPr="00133942" w:rsidRDefault="0009503D" w:rsidP="00B47754">
            <w:pPr>
              <w:pStyle w:val="NormalHanging12a"/>
            </w:pPr>
            <w:r w:rsidRPr="00133942">
              <w:t>102.526.724,00 €</w:t>
            </w:r>
          </w:p>
        </w:tc>
        <w:tc>
          <w:tcPr>
            <w:tcW w:w="2054" w:type="dxa"/>
            <w:tcBorders>
              <w:top w:val="nil"/>
              <w:left w:val="nil"/>
              <w:bottom w:val="single" w:sz="4" w:space="0" w:color="auto"/>
              <w:right w:val="single" w:sz="4" w:space="0" w:color="auto"/>
            </w:tcBorders>
            <w:shd w:val="clear" w:color="auto" w:fill="FFFFFF"/>
            <w:noWrap/>
            <w:vAlign w:val="center"/>
            <w:hideMark/>
          </w:tcPr>
          <w:p w14:paraId="3EE3869C" w14:textId="77777777" w:rsidR="0009503D" w:rsidRPr="00133942" w:rsidRDefault="0009503D" w:rsidP="00B47754">
            <w:pPr>
              <w:pStyle w:val="NormalHanging12a"/>
            </w:pPr>
            <w:r w:rsidRPr="00133942">
              <w:t>8,52 %</w:t>
            </w:r>
          </w:p>
        </w:tc>
      </w:tr>
      <w:tr w:rsidR="0009503D" w:rsidRPr="00133942" w14:paraId="474CD94F"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A6C92CD" w14:textId="77777777" w:rsidR="0009503D" w:rsidRPr="00133942" w:rsidRDefault="0009503D" w:rsidP="00B47754">
            <w:pPr>
              <w:pStyle w:val="NormalHanging12a"/>
            </w:pPr>
            <w:r w:rsidRPr="00133942">
              <w:t xml:space="preserve">ECHA </w:t>
            </w:r>
          </w:p>
        </w:tc>
        <w:tc>
          <w:tcPr>
            <w:tcW w:w="2126" w:type="dxa"/>
            <w:tcBorders>
              <w:top w:val="nil"/>
              <w:left w:val="nil"/>
              <w:bottom w:val="single" w:sz="4" w:space="0" w:color="auto"/>
              <w:right w:val="single" w:sz="4" w:space="0" w:color="auto"/>
            </w:tcBorders>
            <w:noWrap/>
            <w:vAlign w:val="bottom"/>
            <w:hideMark/>
          </w:tcPr>
          <w:p w14:paraId="22488AA1" w14:textId="495FB9A9" w:rsidR="0009503D" w:rsidRPr="00133942" w:rsidRDefault="0009503D" w:rsidP="00B47754">
            <w:pPr>
              <w:pStyle w:val="NormalHanging12a"/>
            </w:pPr>
            <w:r w:rsidRPr="00133942">
              <w:t>128.712.666,00 €</w:t>
            </w:r>
          </w:p>
        </w:tc>
        <w:tc>
          <w:tcPr>
            <w:tcW w:w="2126" w:type="dxa"/>
            <w:tcBorders>
              <w:top w:val="nil"/>
              <w:left w:val="nil"/>
              <w:bottom w:val="single" w:sz="4" w:space="0" w:color="auto"/>
              <w:right w:val="single" w:sz="4" w:space="0" w:color="auto"/>
            </w:tcBorders>
            <w:noWrap/>
            <w:vAlign w:val="bottom"/>
            <w:hideMark/>
          </w:tcPr>
          <w:p w14:paraId="53FB1941" w14:textId="7B0698FF" w:rsidR="0009503D" w:rsidRPr="00133942" w:rsidRDefault="0009503D" w:rsidP="00B47754">
            <w:pPr>
              <w:pStyle w:val="NormalHanging12a"/>
            </w:pPr>
            <w:r w:rsidRPr="00133942">
              <w:t>123.280.140,00 €</w:t>
            </w:r>
          </w:p>
        </w:tc>
        <w:tc>
          <w:tcPr>
            <w:tcW w:w="2054" w:type="dxa"/>
            <w:tcBorders>
              <w:top w:val="nil"/>
              <w:left w:val="nil"/>
              <w:bottom w:val="single" w:sz="4" w:space="0" w:color="auto"/>
              <w:right w:val="single" w:sz="4" w:space="0" w:color="auto"/>
            </w:tcBorders>
            <w:shd w:val="clear" w:color="auto" w:fill="FFFFFF"/>
            <w:noWrap/>
            <w:vAlign w:val="center"/>
            <w:hideMark/>
          </w:tcPr>
          <w:p w14:paraId="6304B97D" w14:textId="77777777" w:rsidR="0009503D" w:rsidRPr="00133942" w:rsidRDefault="0009503D" w:rsidP="00B47754">
            <w:pPr>
              <w:pStyle w:val="NormalHanging12a"/>
            </w:pPr>
            <w:r w:rsidRPr="00133942">
              <w:t>4,41 %</w:t>
            </w:r>
          </w:p>
        </w:tc>
      </w:tr>
      <w:tr w:rsidR="0009503D" w:rsidRPr="00133942" w14:paraId="53C4BA73"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3990ED" w14:textId="77777777" w:rsidR="0009503D" w:rsidRPr="00133942" w:rsidRDefault="0009503D" w:rsidP="00B47754">
            <w:pPr>
              <w:pStyle w:val="NormalHanging12a"/>
            </w:pPr>
            <w:r w:rsidRPr="00133942">
              <w:t>EEA</w:t>
            </w:r>
            <w:r w:rsidRPr="00133942">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3D79BD26" w14:textId="49B3004F" w:rsidR="0009503D" w:rsidRPr="00133942" w:rsidRDefault="0009503D" w:rsidP="00B47754">
            <w:pPr>
              <w:pStyle w:val="NormalHanging12a"/>
            </w:pPr>
            <w:r w:rsidRPr="00133942">
              <w:t>101.655.603,00 €</w:t>
            </w:r>
          </w:p>
        </w:tc>
        <w:tc>
          <w:tcPr>
            <w:tcW w:w="2126" w:type="dxa"/>
            <w:tcBorders>
              <w:top w:val="nil"/>
              <w:left w:val="nil"/>
              <w:bottom w:val="single" w:sz="4" w:space="0" w:color="auto"/>
              <w:right w:val="single" w:sz="4" w:space="0" w:color="auto"/>
            </w:tcBorders>
            <w:noWrap/>
            <w:vAlign w:val="bottom"/>
            <w:hideMark/>
          </w:tcPr>
          <w:p w14:paraId="025A279C" w14:textId="14E40999" w:rsidR="0009503D" w:rsidRPr="00133942" w:rsidRDefault="0009503D" w:rsidP="00B47754">
            <w:pPr>
              <w:pStyle w:val="NormalHanging12a"/>
            </w:pPr>
            <w:r w:rsidRPr="00133942">
              <w:t>76.114.130,00 €</w:t>
            </w:r>
          </w:p>
        </w:tc>
        <w:tc>
          <w:tcPr>
            <w:tcW w:w="2054" w:type="dxa"/>
            <w:tcBorders>
              <w:top w:val="nil"/>
              <w:left w:val="nil"/>
              <w:bottom w:val="single" w:sz="4" w:space="0" w:color="auto"/>
              <w:right w:val="single" w:sz="4" w:space="0" w:color="auto"/>
            </w:tcBorders>
            <w:shd w:val="clear" w:color="auto" w:fill="FFFFFF"/>
            <w:noWrap/>
            <w:vAlign w:val="center"/>
            <w:hideMark/>
          </w:tcPr>
          <w:p w14:paraId="57AE461D" w14:textId="77777777" w:rsidR="0009503D" w:rsidRPr="00133942" w:rsidRDefault="0009503D" w:rsidP="00B47754">
            <w:pPr>
              <w:pStyle w:val="NormalHanging12a"/>
            </w:pPr>
            <w:r w:rsidRPr="00133942">
              <w:t>33,56 %</w:t>
            </w:r>
          </w:p>
        </w:tc>
      </w:tr>
      <w:tr w:rsidR="0009503D" w:rsidRPr="00133942" w14:paraId="0F5027C1"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3D31BE8B" w14:textId="77777777" w:rsidR="0009503D" w:rsidRPr="00133942" w:rsidRDefault="0009503D" w:rsidP="00B47754">
            <w:pPr>
              <w:pStyle w:val="NormalHanging12a"/>
            </w:pPr>
            <w:r w:rsidRPr="00133942">
              <w:t>EFCA</w:t>
            </w:r>
          </w:p>
        </w:tc>
        <w:tc>
          <w:tcPr>
            <w:tcW w:w="2126" w:type="dxa"/>
            <w:tcBorders>
              <w:top w:val="nil"/>
              <w:left w:val="nil"/>
              <w:bottom w:val="single" w:sz="4" w:space="0" w:color="auto"/>
              <w:right w:val="single" w:sz="4" w:space="0" w:color="auto"/>
            </w:tcBorders>
            <w:noWrap/>
            <w:vAlign w:val="bottom"/>
            <w:hideMark/>
          </w:tcPr>
          <w:p w14:paraId="3867C27F" w14:textId="317AA45B" w:rsidR="0009503D" w:rsidRPr="00133942" w:rsidRDefault="0009503D" w:rsidP="00B47754">
            <w:pPr>
              <w:pStyle w:val="NormalHanging12a"/>
            </w:pPr>
            <w:r w:rsidRPr="00133942">
              <w:t>30.793.032,00 €</w:t>
            </w:r>
          </w:p>
        </w:tc>
        <w:tc>
          <w:tcPr>
            <w:tcW w:w="2126" w:type="dxa"/>
            <w:tcBorders>
              <w:top w:val="nil"/>
              <w:left w:val="nil"/>
              <w:bottom w:val="single" w:sz="4" w:space="0" w:color="auto"/>
              <w:right w:val="single" w:sz="4" w:space="0" w:color="auto"/>
            </w:tcBorders>
            <w:noWrap/>
            <w:vAlign w:val="bottom"/>
            <w:hideMark/>
          </w:tcPr>
          <w:p w14:paraId="7F9D6078" w14:textId="2CD9E982" w:rsidR="0009503D" w:rsidRPr="00133942" w:rsidRDefault="0009503D" w:rsidP="00B47754">
            <w:pPr>
              <w:pStyle w:val="NormalHanging12a"/>
            </w:pPr>
            <w:r w:rsidRPr="00133942">
              <w:t>30.862.554,00 €</w:t>
            </w:r>
          </w:p>
        </w:tc>
        <w:tc>
          <w:tcPr>
            <w:tcW w:w="2054" w:type="dxa"/>
            <w:tcBorders>
              <w:top w:val="nil"/>
              <w:left w:val="nil"/>
              <w:bottom w:val="single" w:sz="4" w:space="0" w:color="auto"/>
              <w:right w:val="single" w:sz="4" w:space="0" w:color="auto"/>
            </w:tcBorders>
            <w:shd w:val="clear" w:color="auto" w:fill="FFFFFF"/>
            <w:noWrap/>
            <w:vAlign w:val="center"/>
            <w:hideMark/>
          </w:tcPr>
          <w:p w14:paraId="538ACFBB" w14:textId="77777777" w:rsidR="0009503D" w:rsidRPr="00133942" w:rsidRDefault="0009503D" w:rsidP="00B47754">
            <w:pPr>
              <w:pStyle w:val="NormalHanging12a"/>
            </w:pPr>
            <w:r w:rsidRPr="00133942">
              <w:t>–0,23 %</w:t>
            </w:r>
          </w:p>
        </w:tc>
      </w:tr>
      <w:tr w:rsidR="0009503D" w:rsidRPr="00133942" w14:paraId="10B3EC1E"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11E365" w14:textId="77777777" w:rsidR="0009503D" w:rsidRPr="00133942" w:rsidRDefault="0009503D" w:rsidP="00B47754">
            <w:pPr>
              <w:pStyle w:val="NormalHanging12a"/>
            </w:pPr>
            <w:r w:rsidRPr="00133942">
              <w:t>EFSA</w:t>
            </w:r>
          </w:p>
        </w:tc>
        <w:tc>
          <w:tcPr>
            <w:tcW w:w="2126" w:type="dxa"/>
            <w:tcBorders>
              <w:top w:val="nil"/>
              <w:left w:val="nil"/>
              <w:bottom w:val="single" w:sz="4" w:space="0" w:color="auto"/>
              <w:right w:val="single" w:sz="4" w:space="0" w:color="auto"/>
            </w:tcBorders>
            <w:noWrap/>
            <w:vAlign w:val="bottom"/>
            <w:hideMark/>
          </w:tcPr>
          <w:p w14:paraId="764D49B8" w14:textId="5D38D61D" w:rsidR="0009503D" w:rsidRPr="00133942" w:rsidRDefault="0009503D" w:rsidP="00B47754">
            <w:pPr>
              <w:pStyle w:val="NormalHanging12a"/>
            </w:pPr>
            <w:r w:rsidRPr="00133942">
              <w:t>154.939.697,00 €</w:t>
            </w:r>
          </w:p>
        </w:tc>
        <w:tc>
          <w:tcPr>
            <w:tcW w:w="2126" w:type="dxa"/>
            <w:tcBorders>
              <w:top w:val="nil"/>
              <w:left w:val="nil"/>
              <w:bottom w:val="single" w:sz="4" w:space="0" w:color="auto"/>
              <w:right w:val="single" w:sz="4" w:space="0" w:color="auto"/>
            </w:tcBorders>
            <w:noWrap/>
            <w:vAlign w:val="bottom"/>
            <w:hideMark/>
          </w:tcPr>
          <w:p w14:paraId="0E12023F" w14:textId="51FEF703" w:rsidR="0009503D" w:rsidRPr="00133942" w:rsidRDefault="0009503D" w:rsidP="00B47754">
            <w:pPr>
              <w:pStyle w:val="NormalHanging12a"/>
            </w:pPr>
            <w:r w:rsidRPr="00133942">
              <w:t>148.954.729,00 €</w:t>
            </w:r>
          </w:p>
        </w:tc>
        <w:tc>
          <w:tcPr>
            <w:tcW w:w="2054" w:type="dxa"/>
            <w:tcBorders>
              <w:top w:val="nil"/>
              <w:left w:val="nil"/>
              <w:bottom w:val="single" w:sz="4" w:space="0" w:color="auto"/>
              <w:right w:val="single" w:sz="4" w:space="0" w:color="auto"/>
            </w:tcBorders>
            <w:shd w:val="clear" w:color="auto" w:fill="FFFFFF"/>
            <w:noWrap/>
            <w:vAlign w:val="center"/>
            <w:hideMark/>
          </w:tcPr>
          <w:p w14:paraId="63ECDBAA" w14:textId="77777777" w:rsidR="0009503D" w:rsidRPr="00133942" w:rsidRDefault="0009503D" w:rsidP="00B47754">
            <w:pPr>
              <w:pStyle w:val="NormalHanging12a"/>
            </w:pPr>
            <w:r w:rsidRPr="00133942">
              <w:t>4,02 %</w:t>
            </w:r>
          </w:p>
        </w:tc>
      </w:tr>
      <w:tr w:rsidR="0009503D" w:rsidRPr="00133942" w14:paraId="360649C5"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6175E8D4" w14:textId="77777777" w:rsidR="0009503D" w:rsidRPr="00133942" w:rsidRDefault="0009503D" w:rsidP="00B47754">
            <w:pPr>
              <w:pStyle w:val="NormalHanging12a"/>
            </w:pPr>
            <w:r w:rsidRPr="00133942">
              <w:t>EIGE</w:t>
            </w:r>
          </w:p>
        </w:tc>
        <w:tc>
          <w:tcPr>
            <w:tcW w:w="2126" w:type="dxa"/>
            <w:tcBorders>
              <w:top w:val="nil"/>
              <w:left w:val="nil"/>
              <w:bottom w:val="single" w:sz="4" w:space="0" w:color="auto"/>
              <w:right w:val="single" w:sz="4" w:space="0" w:color="auto"/>
            </w:tcBorders>
            <w:noWrap/>
            <w:vAlign w:val="bottom"/>
            <w:hideMark/>
          </w:tcPr>
          <w:p w14:paraId="0371F41F" w14:textId="1F6FED7F" w:rsidR="0009503D" w:rsidRPr="00133942" w:rsidRDefault="0009503D" w:rsidP="00B47754">
            <w:pPr>
              <w:pStyle w:val="NormalHanging12a"/>
            </w:pPr>
            <w:r w:rsidRPr="00133942">
              <w:t>9.432.057,00 €</w:t>
            </w:r>
          </w:p>
        </w:tc>
        <w:tc>
          <w:tcPr>
            <w:tcW w:w="2126" w:type="dxa"/>
            <w:tcBorders>
              <w:top w:val="nil"/>
              <w:left w:val="nil"/>
              <w:bottom w:val="single" w:sz="4" w:space="0" w:color="auto"/>
              <w:right w:val="single" w:sz="4" w:space="0" w:color="auto"/>
            </w:tcBorders>
            <w:noWrap/>
            <w:vAlign w:val="bottom"/>
            <w:hideMark/>
          </w:tcPr>
          <w:p w14:paraId="45AEFA57" w14:textId="3FFD9CBD" w:rsidR="0009503D" w:rsidRPr="00133942" w:rsidRDefault="0009503D" w:rsidP="00B47754">
            <w:pPr>
              <w:pStyle w:val="NormalHanging12a"/>
            </w:pPr>
            <w:r w:rsidRPr="00133942">
              <w:t>9.358.919,46 €</w:t>
            </w:r>
          </w:p>
        </w:tc>
        <w:tc>
          <w:tcPr>
            <w:tcW w:w="2054" w:type="dxa"/>
            <w:tcBorders>
              <w:top w:val="nil"/>
              <w:left w:val="nil"/>
              <w:bottom w:val="single" w:sz="4" w:space="0" w:color="auto"/>
              <w:right w:val="single" w:sz="4" w:space="0" w:color="auto"/>
            </w:tcBorders>
            <w:shd w:val="clear" w:color="auto" w:fill="FFFFFF"/>
            <w:noWrap/>
            <w:vAlign w:val="center"/>
            <w:hideMark/>
          </w:tcPr>
          <w:p w14:paraId="64C6B478" w14:textId="77777777" w:rsidR="0009503D" w:rsidRPr="00133942" w:rsidRDefault="0009503D" w:rsidP="00B47754">
            <w:pPr>
              <w:pStyle w:val="NormalHanging12a"/>
            </w:pPr>
            <w:r w:rsidRPr="00133942">
              <w:t>0,78 %</w:t>
            </w:r>
          </w:p>
        </w:tc>
      </w:tr>
      <w:tr w:rsidR="0009503D" w:rsidRPr="00133942" w14:paraId="52D39E5F"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A48CCCE" w14:textId="77777777" w:rsidR="0009503D" w:rsidRPr="00133942" w:rsidRDefault="0009503D" w:rsidP="00B47754">
            <w:pPr>
              <w:pStyle w:val="NormalHanging12a"/>
            </w:pPr>
            <w:r w:rsidRPr="00133942">
              <w:t xml:space="preserve">EIOPA </w:t>
            </w:r>
          </w:p>
        </w:tc>
        <w:tc>
          <w:tcPr>
            <w:tcW w:w="2126" w:type="dxa"/>
            <w:tcBorders>
              <w:top w:val="nil"/>
              <w:left w:val="nil"/>
              <w:bottom w:val="single" w:sz="4" w:space="0" w:color="auto"/>
              <w:right w:val="single" w:sz="4" w:space="0" w:color="auto"/>
            </w:tcBorders>
            <w:noWrap/>
            <w:vAlign w:val="bottom"/>
            <w:hideMark/>
          </w:tcPr>
          <w:p w14:paraId="45E5C431" w14:textId="512426E3" w:rsidR="0009503D" w:rsidRPr="00133942" w:rsidRDefault="0009503D" w:rsidP="00B47754">
            <w:pPr>
              <w:pStyle w:val="NormalHanging12a"/>
            </w:pPr>
            <w:r w:rsidRPr="00133942">
              <w:t>37.561.192,00 €</w:t>
            </w:r>
          </w:p>
        </w:tc>
        <w:tc>
          <w:tcPr>
            <w:tcW w:w="2126" w:type="dxa"/>
            <w:tcBorders>
              <w:top w:val="nil"/>
              <w:left w:val="nil"/>
              <w:bottom w:val="single" w:sz="4" w:space="0" w:color="auto"/>
              <w:right w:val="single" w:sz="4" w:space="0" w:color="auto"/>
            </w:tcBorders>
            <w:noWrap/>
            <w:vAlign w:val="bottom"/>
            <w:hideMark/>
          </w:tcPr>
          <w:p w14:paraId="1AA45EF9" w14:textId="661D9796" w:rsidR="0009503D" w:rsidRPr="00133942" w:rsidRDefault="0009503D" w:rsidP="00B47754">
            <w:pPr>
              <w:pStyle w:val="NormalHanging12a"/>
            </w:pPr>
            <w:r w:rsidRPr="00133942">
              <w:t>36.714.492,00 €</w:t>
            </w:r>
          </w:p>
        </w:tc>
        <w:tc>
          <w:tcPr>
            <w:tcW w:w="2054" w:type="dxa"/>
            <w:tcBorders>
              <w:top w:val="nil"/>
              <w:left w:val="nil"/>
              <w:bottom w:val="single" w:sz="4" w:space="0" w:color="auto"/>
              <w:right w:val="single" w:sz="4" w:space="0" w:color="auto"/>
            </w:tcBorders>
            <w:shd w:val="clear" w:color="auto" w:fill="FFFFFF"/>
            <w:noWrap/>
            <w:vAlign w:val="center"/>
            <w:hideMark/>
          </w:tcPr>
          <w:p w14:paraId="2EDC41C3" w14:textId="77777777" w:rsidR="0009503D" w:rsidRPr="00133942" w:rsidRDefault="0009503D" w:rsidP="00B47754">
            <w:pPr>
              <w:pStyle w:val="NormalHanging12a"/>
            </w:pPr>
            <w:r w:rsidRPr="00133942">
              <w:t>2,31 %</w:t>
            </w:r>
          </w:p>
        </w:tc>
      </w:tr>
      <w:tr w:rsidR="0009503D" w:rsidRPr="00133942" w14:paraId="425701B4"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B6F75C2" w14:textId="77777777" w:rsidR="0009503D" w:rsidRPr="00133942" w:rsidRDefault="0009503D" w:rsidP="00B47754">
            <w:pPr>
              <w:pStyle w:val="NormalHanging12a"/>
            </w:pPr>
            <w:r w:rsidRPr="00133942">
              <w:t>EIT</w:t>
            </w:r>
          </w:p>
        </w:tc>
        <w:tc>
          <w:tcPr>
            <w:tcW w:w="2126" w:type="dxa"/>
            <w:tcBorders>
              <w:top w:val="nil"/>
              <w:left w:val="nil"/>
              <w:bottom w:val="single" w:sz="4" w:space="0" w:color="auto"/>
              <w:right w:val="single" w:sz="4" w:space="0" w:color="auto"/>
            </w:tcBorders>
            <w:noWrap/>
            <w:vAlign w:val="bottom"/>
            <w:hideMark/>
          </w:tcPr>
          <w:p w14:paraId="1E0565C0" w14:textId="249193B1" w:rsidR="0009503D" w:rsidRPr="00133942" w:rsidRDefault="0009503D" w:rsidP="00B47754">
            <w:pPr>
              <w:pStyle w:val="NormalHanging12a"/>
            </w:pPr>
            <w:r w:rsidRPr="00133942">
              <w:t>463.576.047,00 €</w:t>
            </w:r>
          </w:p>
        </w:tc>
        <w:tc>
          <w:tcPr>
            <w:tcW w:w="2126" w:type="dxa"/>
            <w:tcBorders>
              <w:top w:val="nil"/>
              <w:left w:val="nil"/>
              <w:bottom w:val="single" w:sz="4" w:space="0" w:color="auto"/>
              <w:right w:val="single" w:sz="4" w:space="0" w:color="auto"/>
            </w:tcBorders>
            <w:noWrap/>
            <w:vAlign w:val="bottom"/>
            <w:hideMark/>
          </w:tcPr>
          <w:p w14:paraId="501D3B29" w14:textId="73C51AC8" w:rsidR="0009503D" w:rsidRPr="00133942" w:rsidRDefault="0009503D" w:rsidP="00B47754">
            <w:pPr>
              <w:pStyle w:val="NormalHanging12a"/>
            </w:pPr>
            <w:r w:rsidRPr="00133942">
              <w:t>367.607.241,00 €</w:t>
            </w:r>
          </w:p>
        </w:tc>
        <w:tc>
          <w:tcPr>
            <w:tcW w:w="2054" w:type="dxa"/>
            <w:tcBorders>
              <w:top w:val="nil"/>
              <w:left w:val="nil"/>
              <w:bottom w:val="single" w:sz="4" w:space="0" w:color="auto"/>
              <w:right w:val="single" w:sz="4" w:space="0" w:color="auto"/>
            </w:tcBorders>
            <w:shd w:val="clear" w:color="auto" w:fill="FFFFFF"/>
            <w:noWrap/>
            <w:vAlign w:val="center"/>
            <w:hideMark/>
          </w:tcPr>
          <w:p w14:paraId="0C736785" w14:textId="77777777" w:rsidR="0009503D" w:rsidRPr="00133942" w:rsidRDefault="0009503D" w:rsidP="00B47754">
            <w:pPr>
              <w:pStyle w:val="NormalHanging12a"/>
            </w:pPr>
            <w:r w:rsidRPr="00133942">
              <w:t>26,11 %</w:t>
            </w:r>
          </w:p>
        </w:tc>
      </w:tr>
      <w:tr w:rsidR="0009503D" w:rsidRPr="00133942" w14:paraId="173332CA"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E92C8F" w14:textId="77777777" w:rsidR="0009503D" w:rsidRPr="00133942" w:rsidRDefault="0009503D" w:rsidP="00B47754">
            <w:pPr>
              <w:pStyle w:val="NormalHanging12a"/>
            </w:pPr>
            <w:r w:rsidRPr="00133942">
              <w:t>ELA</w:t>
            </w:r>
          </w:p>
        </w:tc>
        <w:tc>
          <w:tcPr>
            <w:tcW w:w="2126" w:type="dxa"/>
            <w:tcBorders>
              <w:top w:val="nil"/>
              <w:left w:val="nil"/>
              <w:bottom w:val="single" w:sz="4" w:space="0" w:color="auto"/>
              <w:right w:val="single" w:sz="4" w:space="0" w:color="auto"/>
            </w:tcBorders>
            <w:noWrap/>
            <w:vAlign w:val="bottom"/>
            <w:hideMark/>
          </w:tcPr>
          <w:p w14:paraId="725F3F71" w14:textId="1B9CD821" w:rsidR="0009503D" w:rsidRPr="00133942" w:rsidRDefault="0009503D" w:rsidP="00B47754">
            <w:pPr>
              <w:pStyle w:val="NormalHanging12a"/>
            </w:pPr>
            <w:r w:rsidRPr="00133942">
              <w:t>48.693.555,00 €</w:t>
            </w:r>
          </w:p>
        </w:tc>
        <w:tc>
          <w:tcPr>
            <w:tcW w:w="2126" w:type="dxa"/>
            <w:tcBorders>
              <w:top w:val="nil"/>
              <w:left w:val="nil"/>
              <w:bottom w:val="single" w:sz="4" w:space="0" w:color="auto"/>
              <w:right w:val="single" w:sz="4" w:space="0" w:color="auto"/>
            </w:tcBorders>
            <w:noWrap/>
            <w:vAlign w:val="bottom"/>
            <w:hideMark/>
          </w:tcPr>
          <w:p w14:paraId="4B11B58E" w14:textId="0BC5639D" w:rsidR="0009503D" w:rsidRPr="00133942" w:rsidRDefault="0009503D" w:rsidP="00B47754">
            <w:pPr>
              <w:pStyle w:val="NormalHanging12a"/>
            </w:pPr>
            <w:r w:rsidRPr="00133942">
              <w:t>39.973.330,00 €</w:t>
            </w:r>
          </w:p>
        </w:tc>
        <w:tc>
          <w:tcPr>
            <w:tcW w:w="2054" w:type="dxa"/>
            <w:tcBorders>
              <w:top w:val="nil"/>
              <w:left w:val="nil"/>
              <w:bottom w:val="single" w:sz="4" w:space="0" w:color="auto"/>
              <w:right w:val="single" w:sz="4" w:space="0" w:color="auto"/>
            </w:tcBorders>
            <w:shd w:val="clear" w:color="auto" w:fill="FFFFFF"/>
            <w:noWrap/>
            <w:vAlign w:val="center"/>
            <w:hideMark/>
          </w:tcPr>
          <w:p w14:paraId="016EEAD2" w14:textId="77777777" w:rsidR="0009503D" w:rsidRPr="00133942" w:rsidRDefault="0009503D" w:rsidP="00B47754">
            <w:pPr>
              <w:pStyle w:val="NormalHanging12a"/>
            </w:pPr>
            <w:r w:rsidRPr="00133942">
              <w:t>21,82 %</w:t>
            </w:r>
          </w:p>
        </w:tc>
      </w:tr>
      <w:tr w:rsidR="0009503D" w:rsidRPr="00133942" w14:paraId="7996DD50"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2302137" w14:textId="77777777" w:rsidR="0009503D" w:rsidRPr="00133942" w:rsidRDefault="0009503D" w:rsidP="00B47754">
            <w:pPr>
              <w:pStyle w:val="NormalHanging12a"/>
            </w:pPr>
            <w:r w:rsidRPr="00133942">
              <w:t xml:space="preserve">EMA </w:t>
            </w:r>
          </w:p>
        </w:tc>
        <w:tc>
          <w:tcPr>
            <w:tcW w:w="2126" w:type="dxa"/>
            <w:tcBorders>
              <w:top w:val="nil"/>
              <w:left w:val="nil"/>
              <w:bottom w:val="single" w:sz="4" w:space="0" w:color="auto"/>
              <w:right w:val="single" w:sz="4" w:space="0" w:color="auto"/>
            </w:tcBorders>
            <w:noWrap/>
            <w:vAlign w:val="bottom"/>
            <w:hideMark/>
          </w:tcPr>
          <w:p w14:paraId="2B76F1F1" w14:textId="794202F7" w:rsidR="0009503D" w:rsidRPr="00133942" w:rsidRDefault="0009503D" w:rsidP="00B47754">
            <w:pPr>
              <w:pStyle w:val="NormalHanging12a"/>
            </w:pPr>
            <w:r w:rsidRPr="00133942">
              <w:t>491.862.000,00 €</w:t>
            </w:r>
          </w:p>
        </w:tc>
        <w:tc>
          <w:tcPr>
            <w:tcW w:w="2126" w:type="dxa"/>
            <w:tcBorders>
              <w:top w:val="nil"/>
              <w:left w:val="nil"/>
              <w:bottom w:val="single" w:sz="4" w:space="0" w:color="auto"/>
              <w:right w:val="single" w:sz="4" w:space="0" w:color="auto"/>
            </w:tcBorders>
            <w:noWrap/>
            <w:vAlign w:val="bottom"/>
            <w:hideMark/>
          </w:tcPr>
          <w:p w14:paraId="0D2C7A2A" w14:textId="45BCF965" w:rsidR="0009503D" w:rsidRPr="00133942" w:rsidRDefault="0009503D" w:rsidP="00B47754">
            <w:pPr>
              <w:pStyle w:val="NormalHanging12a"/>
            </w:pPr>
            <w:r w:rsidRPr="00133942">
              <w:t>448.603.000,00 €</w:t>
            </w:r>
          </w:p>
        </w:tc>
        <w:tc>
          <w:tcPr>
            <w:tcW w:w="2054" w:type="dxa"/>
            <w:tcBorders>
              <w:top w:val="nil"/>
              <w:left w:val="nil"/>
              <w:bottom w:val="single" w:sz="4" w:space="0" w:color="auto"/>
              <w:right w:val="single" w:sz="4" w:space="0" w:color="auto"/>
            </w:tcBorders>
            <w:shd w:val="clear" w:color="auto" w:fill="FFFFFF"/>
            <w:noWrap/>
            <w:vAlign w:val="center"/>
            <w:hideMark/>
          </w:tcPr>
          <w:p w14:paraId="7E5763A6" w14:textId="77777777" w:rsidR="0009503D" w:rsidRPr="00133942" w:rsidRDefault="0009503D" w:rsidP="00B47754">
            <w:pPr>
              <w:pStyle w:val="NormalHanging12a"/>
            </w:pPr>
            <w:r w:rsidRPr="00133942">
              <w:t>9,64 %</w:t>
            </w:r>
          </w:p>
        </w:tc>
      </w:tr>
      <w:tr w:rsidR="0009503D" w:rsidRPr="00133942" w14:paraId="28D3C4DD"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BB52DFD" w14:textId="77777777" w:rsidR="0009503D" w:rsidRPr="00133942" w:rsidRDefault="0009503D" w:rsidP="00B47754">
            <w:pPr>
              <w:pStyle w:val="NormalHanging12a"/>
            </w:pPr>
            <w:r w:rsidRPr="00133942">
              <w:t>EMSA</w:t>
            </w:r>
          </w:p>
        </w:tc>
        <w:tc>
          <w:tcPr>
            <w:tcW w:w="2126" w:type="dxa"/>
            <w:tcBorders>
              <w:top w:val="nil"/>
              <w:left w:val="nil"/>
              <w:bottom w:val="single" w:sz="4" w:space="0" w:color="auto"/>
              <w:right w:val="single" w:sz="4" w:space="0" w:color="auto"/>
            </w:tcBorders>
            <w:noWrap/>
            <w:vAlign w:val="bottom"/>
            <w:hideMark/>
          </w:tcPr>
          <w:p w14:paraId="60B21A5A" w14:textId="5E757E44" w:rsidR="0009503D" w:rsidRPr="00133942" w:rsidRDefault="0009503D" w:rsidP="00B47754">
            <w:pPr>
              <w:pStyle w:val="NormalHanging12a"/>
            </w:pPr>
            <w:r w:rsidRPr="00133942">
              <w:t>121.648.764,00 €</w:t>
            </w:r>
          </w:p>
        </w:tc>
        <w:tc>
          <w:tcPr>
            <w:tcW w:w="2126" w:type="dxa"/>
            <w:tcBorders>
              <w:top w:val="nil"/>
              <w:left w:val="nil"/>
              <w:bottom w:val="single" w:sz="4" w:space="0" w:color="auto"/>
              <w:right w:val="single" w:sz="4" w:space="0" w:color="auto"/>
            </w:tcBorders>
            <w:noWrap/>
            <w:vAlign w:val="bottom"/>
            <w:hideMark/>
          </w:tcPr>
          <w:p w14:paraId="2BA9C790" w14:textId="6ADD36AB" w:rsidR="0009503D" w:rsidRPr="00133942" w:rsidRDefault="0009503D" w:rsidP="00B47754">
            <w:pPr>
              <w:pStyle w:val="NormalHanging12a"/>
            </w:pPr>
            <w:r w:rsidRPr="00133942">
              <w:t>111.954.231,00 €</w:t>
            </w:r>
          </w:p>
        </w:tc>
        <w:tc>
          <w:tcPr>
            <w:tcW w:w="2054" w:type="dxa"/>
            <w:tcBorders>
              <w:top w:val="nil"/>
              <w:left w:val="nil"/>
              <w:bottom w:val="single" w:sz="4" w:space="0" w:color="auto"/>
              <w:right w:val="single" w:sz="4" w:space="0" w:color="auto"/>
            </w:tcBorders>
            <w:shd w:val="clear" w:color="auto" w:fill="FFFFFF"/>
            <w:noWrap/>
            <w:vAlign w:val="center"/>
            <w:hideMark/>
          </w:tcPr>
          <w:p w14:paraId="2B59A320" w14:textId="77777777" w:rsidR="0009503D" w:rsidRPr="00133942" w:rsidRDefault="0009503D" w:rsidP="00B47754">
            <w:pPr>
              <w:pStyle w:val="NormalHanging12a"/>
            </w:pPr>
            <w:r w:rsidRPr="00133942">
              <w:t>8,66 %</w:t>
            </w:r>
          </w:p>
        </w:tc>
      </w:tr>
      <w:tr w:rsidR="0009503D" w:rsidRPr="00133942" w14:paraId="3976FF84"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F341BA3" w14:textId="77777777" w:rsidR="0009503D" w:rsidRPr="00133942" w:rsidRDefault="0009503D" w:rsidP="00B47754">
            <w:pPr>
              <w:pStyle w:val="NormalHanging12a"/>
            </w:pPr>
            <w:r w:rsidRPr="00133942">
              <w:lastRenderedPageBreak/>
              <w:t>ENISA</w:t>
            </w:r>
            <w:r w:rsidRPr="00133942">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6D1535BF" w14:textId="283B6EB1" w:rsidR="0009503D" w:rsidRPr="00133942" w:rsidRDefault="0009503D" w:rsidP="00B47754">
            <w:pPr>
              <w:pStyle w:val="NormalHanging12a"/>
            </w:pPr>
            <w:r w:rsidRPr="00133942">
              <w:t>42.219.801,00 €</w:t>
            </w:r>
          </w:p>
        </w:tc>
        <w:tc>
          <w:tcPr>
            <w:tcW w:w="2126" w:type="dxa"/>
            <w:tcBorders>
              <w:top w:val="nil"/>
              <w:left w:val="nil"/>
              <w:bottom w:val="single" w:sz="4" w:space="0" w:color="auto"/>
              <w:right w:val="single" w:sz="4" w:space="0" w:color="auto"/>
            </w:tcBorders>
            <w:noWrap/>
            <w:vAlign w:val="bottom"/>
            <w:hideMark/>
          </w:tcPr>
          <w:p w14:paraId="61BBD20D" w14:textId="729264FA" w:rsidR="0009503D" w:rsidRPr="00133942" w:rsidRDefault="0009503D" w:rsidP="00B47754">
            <w:pPr>
              <w:pStyle w:val="NormalHanging12a"/>
            </w:pPr>
            <w:r w:rsidRPr="00133942">
              <w:t>25.183.495,00 €</w:t>
            </w:r>
          </w:p>
        </w:tc>
        <w:tc>
          <w:tcPr>
            <w:tcW w:w="2054" w:type="dxa"/>
            <w:tcBorders>
              <w:top w:val="nil"/>
              <w:left w:val="nil"/>
              <w:bottom w:val="single" w:sz="4" w:space="0" w:color="auto"/>
              <w:right w:val="single" w:sz="4" w:space="0" w:color="auto"/>
            </w:tcBorders>
            <w:shd w:val="clear" w:color="auto" w:fill="FFFFFF"/>
            <w:noWrap/>
            <w:vAlign w:val="center"/>
            <w:hideMark/>
          </w:tcPr>
          <w:p w14:paraId="7D762BB0" w14:textId="77777777" w:rsidR="0009503D" w:rsidRPr="00133942" w:rsidRDefault="0009503D" w:rsidP="00B47754">
            <w:pPr>
              <w:pStyle w:val="NormalHanging12a"/>
            </w:pPr>
            <w:r w:rsidRPr="00133942">
              <w:t>67,65 %</w:t>
            </w:r>
          </w:p>
        </w:tc>
      </w:tr>
      <w:tr w:rsidR="0009503D" w:rsidRPr="00133942" w14:paraId="6C5BE7DD"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535391B" w14:textId="77777777" w:rsidR="0009503D" w:rsidRPr="00133942" w:rsidRDefault="0009503D" w:rsidP="00B47754">
            <w:pPr>
              <w:pStyle w:val="NormalHanging12a"/>
            </w:pPr>
            <w:r w:rsidRPr="00133942">
              <w:t>ERA</w:t>
            </w:r>
          </w:p>
        </w:tc>
        <w:tc>
          <w:tcPr>
            <w:tcW w:w="2126" w:type="dxa"/>
            <w:tcBorders>
              <w:top w:val="nil"/>
              <w:left w:val="nil"/>
              <w:bottom w:val="single" w:sz="4" w:space="0" w:color="auto"/>
              <w:right w:val="single" w:sz="4" w:space="0" w:color="auto"/>
            </w:tcBorders>
            <w:noWrap/>
            <w:vAlign w:val="bottom"/>
            <w:hideMark/>
          </w:tcPr>
          <w:p w14:paraId="05DC8599" w14:textId="4BCD0D86" w:rsidR="0009503D" w:rsidRPr="00133942" w:rsidRDefault="0009503D" w:rsidP="00B47754">
            <w:pPr>
              <w:pStyle w:val="NormalHanging12a"/>
            </w:pPr>
            <w:r w:rsidRPr="00133942">
              <w:t>41.936.376,00 €</w:t>
            </w:r>
          </w:p>
        </w:tc>
        <w:tc>
          <w:tcPr>
            <w:tcW w:w="2126" w:type="dxa"/>
            <w:tcBorders>
              <w:top w:val="nil"/>
              <w:left w:val="nil"/>
              <w:bottom w:val="single" w:sz="4" w:space="0" w:color="auto"/>
              <w:right w:val="single" w:sz="4" w:space="0" w:color="auto"/>
            </w:tcBorders>
            <w:noWrap/>
            <w:vAlign w:val="bottom"/>
            <w:hideMark/>
          </w:tcPr>
          <w:p w14:paraId="77FDE850" w14:textId="3D616F49" w:rsidR="0009503D" w:rsidRPr="00133942" w:rsidRDefault="0009503D" w:rsidP="00B47754">
            <w:pPr>
              <w:pStyle w:val="NormalHanging12a"/>
            </w:pPr>
            <w:r w:rsidRPr="00133942">
              <w:t>38.532.447,00 €</w:t>
            </w:r>
          </w:p>
        </w:tc>
        <w:tc>
          <w:tcPr>
            <w:tcW w:w="2054" w:type="dxa"/>
            <w:tcBorders>
              <w:top w:val="nil"/>
              <w:left w:val="nil"/>
              <w:bottom w:val="single" w:sz="4" w:space="0" w:color="auto"/>
              <w:right w:val="single" w:sz="4" w:space="0" w:color="auto"/>
            </w:tcBorders>
            <w:shd w:val="clear" w:color="auto" w:fill="FFFFFF"/>
            <w:noWrap/>
            <w:vAlign w:val="center"/>
            <w:hideMark/>
          </w:tcPr>
          <w:p w14:paraId="62C64BEE" w14:textId="77777777" w:rsidR="0009503D" w:rsidRPr="00133942" w:rsidRDefault="0009503D" w:rsidP="00B47754">
            <w:pPr>
              <w:pStyle w:val="NormalHanging12a"/>
            </w:pPr>
            <w:r w:rsidRPr="00133942">
              <w:t>8,83 %</w:t>
            </w:r>
          </w:p>
        </w:tc>
      </w:tr>
      <w:tr w:rsidR="0009503D" w:rsidRPr="00133942" w14:paraId="669A7A0A"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CDAF389" w14:textId="77777777" w:rsidR="0009503D" w:rsidRPr="00133942" w:rsidRDefault="0009503D" w:rsidP="00B47754">
            <w:pPr>
              <w:pStyle w:val="NormalHanging12a"/>
            </w:pPr>
            <w:r w:rsidRPr="00133942">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16BD9821" w14:textId="7210934D" w:rsidR="0009503D" w:rsidRPr="00133942" w:rsidRDefault="0009503D" w:rsidP="00B47754">
            <w:pPr>
              <w:pStyle w:val="NormalHanging12a"/>
            </w:pPr>
            <w:r w:rsidRPr="00133942">
              <w:t>270.000,00 €</w:t>
            </w:r>
          </w:p>
        </w:tc>
        <w:tc>
          <w:tcPr>
            <w:tcW w:w="2126" w:type="dxa"/>
            <w:tcBorders>
              <w:top w:val="nil"/>
              <w:left w:val="nil"/>
              <w:bottom w:val="single" w:sz="4" w:space="0" w:color="auto"/>
              <w:right w:val="single" w:sz="4" w:space="0" w:color="auto"/>
            </w:tcBorders>
            <w:noWrap/>
            <w:vAlign w:val="bottom"/>
            <w:hideMark/>
          </w:tcPr>
          <w:p w14:paraId="0281D6CD" w14:textId="31CF7170" w:rsidR="0009503D" w:rsidRPr="00133942" w:rsidRDefault="0009503D" w:rsidP="00B47754">
            <w:pPr>
              <w:pStyle w:val="NormalHanging12a"/>
            </w:pPr>
            <w:r w:rsidRPr="00133942">
              <w:t>258.160,00 €</w:t>
            </w:r>
          </w:p>
        </w:tc>
        <w:tc>
          <w:tcPr>
            <w:tcW w:w="2054" w:type="dxa"/>
            <w:tcBorders>
              <w:top w:val="nil"/>
              <w:left w:val="nil"/>
              <w:bottom w:val="single" w:sz="4" w:space="0" w:color="auto"/>
              <w:right w:val="single" w:sz="4" w:space="0" w:color="auto"/>
            </w:tcBorders>
            <w:shd w:val="clear" w:color="auto" w:fill="FFFFFF"/>
            <w:noWrap/>
            <w:vAlign w:val="center"/>
            <w:hideMark/>
          </w:tcPr>
          <w:p w14:paraId="4A1A1B69" w14:textId="77777777" w:rsidR="0009503D" w:rsidRPr="00133942" w:rsidRDefault="0009503D" w:rsidP="00B47754">
            <w:pPr>
              <w:pStyle w:val="NormalHanging12a"/>
            </w:pPr>
            <w:r w:rsidRPr="00133942">
              <w:t>4,59 %</w:t>
            </w:r>
          </w:p>
        </w:tc>
      </w:tr>
      <w:tr w:rsidR="0009503D" w:rsidRPr="00133942" w14:paraId="46DE394B"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48BBE1" w14:textId="77777777" w:rsidR="0009503D" w:rsidRPr="00133942" w:rsidRDefault="0009503D" w:rsidP="00B47754">
            <w:pPr>
              <w:pStyle w:val="NormalHanging12a"/>
            </w:pPr>
            <w:r w:rsidRPr="00133942">
              <w:t>ESMA</w:t>
            </w:r>
          </w:p>
        </w:tc>
        <w:tc>
          <w:tcPr>
            <w:tcW w:w="2126" w:type="dxa"/>
            <w:tcBorders>
              <w:top w:val="nil"/>
              <w:left w:val="nil"/>
              <w:bottom w:val="single" w:sz="4" w:space="0" w:color="auto"/>
              <w:right w:val="single" w:sz="4" w:space="0" w:color="auto"/>
            </w:tcBorders>
            <w:noWrap/>
            <w:vAlign w:val="bottom"/>
            <w:hideMark/>
          </w:tcPr>
          <w:p w14:paraId="345C964F" w14:textId="3F4B5B39" w:rsidR="0009503D" w:rsidRPr="00133942" w:rsidRDefault="0009503D" w:rsidP="00B47754">
            <w:pPr>
              <w:pStyle w:val="NormalHanging12a"/>
            </w:pPr>
            <w:r w:rsidRPr="00133942">
              <w:t>76.055.579,00 €</w:t>
            </w:r>
          </w:p>
        </w:tc>
        <w:tc>
          <w:tcPr>
            <w:tcW w:w="2126" w:type="dxa"/>
            <w:tcBorders>
              <w:top w:val="nil"/>
              <w:left w:val="nil"/>
              <w:bottom w:val="single" w:sz="4" w:space="0" w:color="auto"/>
              <w:right w:val="single" w:sz="4" w:space="0" w:color="auto"/>
            </w:tcBorders>
            <w:noWrap/>
            <w:vAlign w:val="bottom"/>
            <w:hideMark/>
          </w:tcPr>
          <w:p w14:paraId="5EFF19EE" w14:textId="00327561" w:rsidR="0009503D" w:rsidRPr="00133942" w:rsidRDefault="0009503D" w:rsidP="00B47754">
            <w:pPr>
              <w:pStyle w:val="NormalHanging12a"/>
            </w:pPr>
            <w:r w:rsidRPr="00133942">
              <w:t>72.509.657,00 €</w:t>
            </w:r>
          </w:p>
        </w:tc>
        <w:tc>
          <w:tcPr>
            <w:tcW w:w="2054" w:type="dxa"/>
            <w:tcBorders>
              <w:top w:val="nil"/>
              <w:left w:val="nil"/>
              <w:bottom w:val="single" w:sz="4" w:space="0" w:color="auto"/>
              <w:right w:val="single" w:sz="4" w:space="0" w:color="auto"/>
            </w:tcBorders>
            <w:shd w:val="clear" w:color="auto" w:fill="FFFFFF"/>
            <w:noWrap/>
            <w:vAlign w:val="center"/>
            <w:hideMark/>
          </w:tcPr>
          <w:p w14:paraId="7B92B95E" w14:textId="77777777" w:rsidR="0009503D" w:rsidRPr="00133942" w:rsidRDefault="0009503D" w:rsidP="00B47754">
            <w:pPr>
              <w:pStyle w:val="NormalHanging12a"/>
            </w:pPr>
            <w:r w:rsidRPr="00133942">
              <w:t>4,89 %</w:t>
            </w:r>
          </w:p>
        </w:tc>
      </w:tr>
      <w:tr w:rsidR="0009503D" w:rsidRPr="00133942" w14:paraId="2EA6819D"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648CCAF" w14:textId="77777777" w:rsidR="0009503D" w:rsidRPr="00133942" w:rsidRDefault="0009503D" w:rsidP="00B47754">
            <w:pPr>
              <w:pStyle w:val="NormalHanging12a"/>
            </w:pPr>
            <w:r w:rsidRPr="00133942">
              <w:t xml:space="preserve">ETF </w:t>
            </w:r>
          </w:p>
        </w:tc>
        <w:tc>
          <w:tcPr>
            <w:tcW w:w="2126" w:type="dxa"/>
            <w:tcBorders>
              <w:top w:val="nil"/>
              <w:left w:val="nil"/>
              <w:bottom w:val="single" w:sz="4" w:space="0" w:color="auto"/>
              <w:right w:val="single" w:sz="4" w:space="0" w:color="auto"/>
            </w:tcBorders>
            <w:noWrap/>
            <w:vAlign w:val="bottom"/>
            <w:hideMark/>
          </w:tcPr>
          <w:p w14:paraId="41E138A1" w14:textId="6CE98047" w:rsidR="0009503D" w:rsidRPr="00133942" w:rsidRDefault="0009503D" w:rsidP="00B47754">
            <w:pPr>
              <w:pStyle w:val="NormalHanging12a"/>
            </w:pPr>
            <w:r w:rsidRPr="00133942">
              <w:t>28.330.702,00 €</w:t>
            </w:r>
          </w:p>
        </w:tc>
        <w:tc>
          <w:tcPr>
            <w:tcW w:w="2126" w:type="dxa"/>
            <w:tcBorders>
              <w:top w:val="nil"/>
              <w:left w:val="nil"/>
              <w:bottom w:val="single" w:sz="4" w:space="0" w:color="auto"/>
              <w:right w:val="single" w:sz="4" w:space="0" w:color="auto"/>
            </w:tcBorders>
            <w:noWrap/>
            <w:vAlign w:val="bottom"/>
            <w:hideMark/>
          </w:tcPr>
          <w:p w14:paraId="78465745" w14:textId="6DA929EA" w:rsidR="0009503D" w:rsidRPr="00133942" w:rsidRDefault="0009503D" w:rsidP="00B47754">
            <w:pPr>
              <w:pStyle w:val="NormalHanging12a"/>
            </w:pPr>
            <w:r w:rsidRPr="00133942">
              <w:t>28.542.956,00 €</w:t>
            </w:r>
          </w:p>
        </w:tc>
        <w:tc>
          <w:tcPr>
            <w:tcW w:w="2054" w:type="dxa"/>
            <w:tcBorders>
              <w:top w:val="nil"/>
              <w:left w:val="nil"/>
              <w:bottom w:val="single" w:sz="4" w:space="0" w:color="auto"/>
              <w:right w:val="single" w:sz="4" w:space="0" w:color="auto"/>
            </w:tcBorders>
            <w:shd w:val="clear" w:color="auto" w:fill="FFFFFF"/>
            <w:noWrap/>
            <w:vAlign w:val="center"/>
            <w:hideMark/>
          </w:tcPr>
          <w:p w14:paraId="3D8EE9A7" w14:textId="77777777" w:rsidR="0009503D" w:rsidRPr="00133942" w:rsidRDefault="0009503D" w:rsidP="00B47754">
            <w:pPr>
              <w:pStyle w:val="NormalHanging12a"/>
            </w:pPr>
            <w:r w:rsidRPr="00133942">
              <w:t>–0,74 %</w:t>
            </w:r>
          </w:p>
        </w:tc>
      </w:tr>
      <w:tr w:rsidR="0009503D" w:rsidRPr="00133942" w14:paraId="63276F38"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C724A0" w14:textId="77777777" w:rsidR="0009503D" w:rsidRPr="00133942" w:rsidRDefault="0009503D" w:rsidP="00B47754">
            <w:pPr>
              <w:pStyle w:val="NormalHanging12a"/>
            </w:pPr>
            <w:r w:rsidRPr="00133942">
              <w:t>EUAA</w:t>
            </w:r>
          </w:p>
        </w:tc>
        <w:tc>
          <w:tcPr>
            <w:tcW w:w="2126" w:type="dxa"/>
            <w:tcBorders>
              <w:top w:val="nil"/>
              <w:left w:val="nil"/>
              <w:bottom w:val="single" w:sz="4" w:space="0" w:color="auto"/>
              <w:right w:val="single" w:sz="4" w:space="0" w:color="auto"/>
            </w:tcBorders>
            <w:noWrap/>
            <w:vAlign w:val="bottom"/>
            <w:hideMark/>
          </w:tcPr>
          <w:p w14:paraId="26D4D7A2" w14:textId="2B01D4C8" w:rsidR="0009503D" w:rsidRPr="00133942" w:rsidRDefault="0009503D" w:rsidP="00B47754">
            <w:pPr>
              <w:pStyle w:val="NormalHanging12a"/>
            </w:pPr>
            <w:r w:rsidRPr="00133942">
              <w:t>181.443.839,00 €</w:t>
            </w:r>
          </w:p>
        </w:tc>
        <w:tc>
          <w:tcPr>
            <w:tcW w:w="2126" w:type="dxa"/>
            <w:tcBorders>
              <w:top w:val="nil"/>
              <w:left w:val="nil"/>
              <w:bottom w:val="single" w:sz="4" w:space="0" w:color="auto"/>
              <w:right w:val="single" w:sz="4" w:space="0" w:color="auto"/>
            </w:tcBorders>
            <w:noWrap/>
            <w:vAlign w:val="bottom"/>
            <w:hideMark/>
          </w:tcPr>
          <w:p w14:paraId="4E611C98" w14:textId="5234E608" w:rsidR="0009503D" w:rsidRPr="00133942" w:rsidRDefault="0009503D" w:rsidP="00B47754">
            <w:pPr>
              <w:pStyle w:val="NormalHanging12a"/>
            </w:pPr>
            <w:r w:rsidRPr="00133942">
              <w:t>170.135.127,00 €</w:t>
            </w:r>
          </w:p>
        </w:tc>
        <w:tc>
          <w:tcPr>
            <w:tcW w:w="2054" w:type="dxa"/>
            <w:tcBorders>
              <w:top w:val="nil"/>
              <w:left w:val="nil"/>
              <w:bottom w:val="single" w:sz="4" w:space="0" w:color="auto"/>
              <w:right w:val="single" w:sz="4" w:space="0" w:color="auto"/>
            </w:tcBorders>
            <w:shd w:val="clear" w:color="auto" w:fill="FFFFFF"/>
            <w:noWrap/>
            <w:vAlign w:val="center"/>
            <w:hideMark/>
          </w:tcPr>
          <w:p w14:paraId="7E92DCA4" w14:textId="77777777" w:rsidR="0009503D" w:rsidRPr="00133942" w:rsidRDefault="0009503D" w:rsidP="00B47754">
            <w:pPr>
              <w:pStyle w:val="NormalHanging12a"/>
            </w:pPr>
            <w:r w:rsidRPr="00133942">
              <w:t>6,65 %</w:t>
            </w:r>
          </w:p>
        </w:tc>
      </w:tr>
      <w:tr w:rsidR="0009503D" w:rsidRPr="00133942" w14:paraId="363AE15C"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AE2AA0E" w14:textId="77777777" w:rsidR="0009503D" w:rsidRPr="00133942" w:rsidRDefault="0009503D" w:rsidP="00B47754">
            <w:pPr>
              <w:pStyle w:val="NormalHanging12a"/>
            </w:pPr>
            <w:r w:rsidRPr="00133942">
              <w:t>EUDA (EMCDDA)</w:t>
            </w:r>
          </w:p>
        </w:tc>
        <w:tc>
          <w:tcPr>
            <w:tcW w:w="2126" w:type="dxa"/>
            <w:tcBorders>
              <w:top w:val="nil"/>
              <w:left w:val="nil"/>
              <w:bottom w:val="single" w:sz="4" w:space="0" w:color="auto"/>
              <w:right w:val="single" w:sz="4" w:space="0" w:color="auto"/>
            </w:tcBorders>
            <w:noWrap/>
            <w:vAlign w:val="bottom"/>
            <w:hideMark/>
          </w:tcPr>
          <w:p w14:paraId="64A2DECF" w14:textId="531F3B11" w:rsidR="0009503D" w:rsidRPr="00133942" w:rsidRDefault="0009503D" w:rsidP="00B47754">
            <w:pPr>
              <w:pStyle w:val="NormalHanging12a"/>
            </w:pPr>
            <w:r w:rsidRPr="00133942">
              <w:t>32.723.728,00 €</w:t>
            </w:r>
          </w:p>
        </w:tc>
        <w:tc>
          <w:tcPr>
            <w:tcW w:w="2126" w:type="dxa"/>
            <w:tcBorders>
              <w:top w:val="nil"/>
              <w:left w:val="nil"/>
              <w:bottom w:val="single" w:sz="4" w:space="0" w:color="auto"/>
              <w:right w:val="single" w:sz="4" w:space="0" w:color="auto"/>
            </w:tcBorders>
            <w:noWrap/>
            <w:vAlign w:val="bottom"/>
            <w:hideMark/>
          </w:tcPr>
          <w:p w14:paraId="574A91A0" w14:textId="1A98DD5D" w:rsidR="0009503D" w:rsidRPr="00133942" w:rsidRDefault="0009503D" w:rsidP="00B47754">
            <w:pPr>
              <w:pStyle w:val="NormalHanging12a"/>
            </w:pPr>
            <w:r w:rsidRPr="00133942">
              <w:t>22.082.074,00 €</w:t>
            </w:r>
          </w:p>
        </w:tc>
        <w:tc>
          <w:tcPr>
            <w:tcW w:w="2054" w:type="dxa"/>
            <w:tcBorders>
              <w:top w:val="nil"/>
              <w:left w:val="nil"/>
              <w:bottom w:val="single" w:sz="4" w:space="0" w:color="auto"/>
              <w:right w:val="single" w:sz="4" w:space="0" w:color="auto"/>
            </w:tcBorders>
            <w:shd w:val="clear" w:color="auto" w:fill="FFFFFF"/>
            <w:noWrap/>
            <w:vAlign w:val="center"/>
            <w:hideMark/>
          </w:tcPr>
          <w:p w14:paraId="62C18C93" w14:textId="77777777" w:rsidR="0009503D" w:rsidRPr="00133942" w:rsidRDefault="0009503D" w:rsidP="00B47754">
            <w:pPr>
              <w:pStyle w:val="NormalHanging12a"/>
            </w:pPr>
            <w:r w:rsidRPr="00133942">
              <w:t>48,19 %</w:t>
            </w:r>
          </w:p>
        </w:tc>
      </w:tr>
      <w:tr w:rsidR="0009503D" w:rsidRPr="00133942" w14:paraId="6364A84E"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BE446DD" w14:textId="77777777" w:rsidR="0009503D" w:rsidRPr="00133942" w:rsidRDefault="0009503D" w:rsidP="00B47754">
            <w:pPr>
              <w:pStyle w:val="NormalHanging12a"/>
            </w:pPr>
            <w:r w:rsidRPr="00133942">
              <w:t xml:space="preserve">EU-LISA </w:t>
            </w:r>
          </w:p>
        </w:tc>
        <w:tc>
          <w:tcPr>
            <w:tcW w:w="2126" w:type="dxa"/>
            <w:tcBorders>
              <w:top w:val="nil"/>
              <w:left w:val="nil"/>
              <w:bottom w:val="single" w:sz="4" w:space="0" w:color="auto"/>
              <w:right w:val="single" w:sz="4" w:space="0" w:color="auto"/>
            </w:tcBorders>
            <w:noWrap/>
            <w:vAlign w:val="bottom"/>
            <w:hideMark/>
          </w:tcPr>
          <w:p w14:paraId="4F7F47DA" w14:textId="12E4B136" w:rsidR="0009503D" w:rsidRPr="00133942" w:rsidRDefault="0009503D" w:rsidP="00B47754">
            <w:pPr>
              <w:pStyle w:val="NormalHanging12a"/>
            </w:pPr>
            <w:r w:rsidRPr="00133942">
              <w:t>273.679.741,00 €</w:t>
            </w:r>
          </w:p>
        </w:tc>
        <w:tc>
          <w:tcPr>
            <w:tcW w:w="2126" w:type="dxa"/>
            <w:tcBorders>
              <w:top w:val="nil"/>
              <w:left w:val="nil"/>
              <w:bottom w:val="single" w:sz="4" w:space="0" w:color="auto"/>
              <w:right w:val="single" w:sz="4" w:space="0" w:color="auto"/>
            </w:tcBorders>
            <w:noWrap/>
            <w:vAlign w:val="bottom"/>
            <w:hideMark/>
          </w:tcPr>
          <w:p w14:paraId="60F45F8B" w14:textId="5BA0A761" w:rsidR="0009503D" w:rsidRPr="00133942" w:rsidRDefault="0009503D" w:rsidP="00B47754">
            <w:pPr>
              <w:pStyle w:val="NormalHanging12a"/>
            </w:pPr>
            <w:r w:rsidRPr="00133942">
              <w:t>300.524.142,00 €</w:t>
            </w:r>
          </w:p>
        </w:tc>
        <w:tc>
          <w:tcPr>
            <w:tcW w:w="2054" w:type="dxa"/>
            <w:tcBorders>
              <w:top w:val="nil"/>
              <w:left w:val="nil"/>
              <w:bottom w:val="single" w:sz="4" w:space="0" w:color="auto"/>
              <w:right w:val="single" w:sz="4" w:space="0" w:color="auto"/>
            </w:tcBorders>
            <w:shd w:val="clear" w:color="auto" w:fill="FFFFFF"/>
            <w:noWrap/>
            <w:vAlign w:val="center"/>
            <w:hideMark/>
          </w:tcPr>
          <w:p w14:paraId="1A02402C" w14:textId="77777777" w:rsidR="0009503D" w:rsidRPr="00133942" w:rsidRDefault="0009503D" w:rsidP="00B47754">
            <w:pPr>
              <w:pStyle w:val="NormalHanging12a"/>
            </w:pPr>
            <w:r w:rsidRPr="00133942">
              <w:t>-8,93 %</w:t>
            </w:r>
          </w:p>
        </w:tc>
      </w:tr>
      <w:tr w:rsidR="0009503D" w:rsidRPr="00133942" w14:paraId="59DA583A"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99ADC0" w14:textId="77777777" w:rsidR="0009503D" w:rsidRPr="00133942" w:rsidRDefault="0009503D" w:rsidP="00B47754">
            <w:pPr>
              <w:pStyle w:val="NormalHanging12a"/>
            </w:pPr>
            <w:r w:rsidRPr="00133942">
              <w:t>EU-OSHA</w:t>
            </w:r>
          </w:p>
        </w:tc>
        <w:tc>
          <w:tcPr>
            <w:tcW w:w="2126" w:type="dxa"/>
            <w:tcBorders>
              <w:top w:val="nil"/>
              <w:left w:val="nil"/>
              <w:bottom w:val="single" w:sz="4" w:space="0" w:color="auto"/>
              <w:right w:val="single" w:sz="4" w:space="0" w:color="auto"/>
            </w:tcBorders>
            <w:noWrap/>
            <w:vAlign w:val="bottom"/>
            <w:hideMark/>
          </w:tcPr>
          <w:p w14:paraId="4DAB6A6D" w14:textId="0BDD74CE" w:rsidR="0009503D" w:rsidRPr="00133942" w:rsidRDefault="0009503D" w:rsidP="00B47754">
            <w:pPr>
              <w:pStyle w:val="NormalHanging12a"/>
            </w:pPr>
            <w:r w:rsidRPr="00133942">
              <w:t>17.618.795,00 €</w:t>
            </w:r>
          </w:p>
        </w:tc>
        <w:tc>
          <w:tcPr>
            <w:tcW w:w="2126" w:type="dxa"/>
            <w:tcBorders>
              <w:top w:val="nil"/>
              <w:left w:val="nil"/>
              <w:bottom w:val="single" w:sz="4" w:space="0" w:color="auto"/>
              <w:right w:val="single" w:sz="4" w:space="0" w:color="auto"/>
            </w:tcBorders>
            <w:noWrap/>
            <w:vAlign w:val="bottom"/>
            <w:hideMark/>
          </w:tcPr>
          <w:p w14:paraId="441EC2F8" w14:textId="49FCF5FB" w:rsidR="0009503D" w:rsidRPr="00133942" w:rsidRDefault="0009503D" w:rsidP="00B47754">
            <w:pPr>
              <w:pStyle w:val="NormalHanging12a"/>
            </w:pPr>
            <w:r w:rsidRPr="00133942">
              <w:t>17.038.950,00 €</w:t>
            </w:r>
          </w:p>
        </w:tc>
        <w:tc>
          <w:tcPr>
            <w:tcW w:w="2054" w:type="dxa"/>
            <w:tcBorders>
              <w:top w:val="nil"/>
              <w:left w:val="nil"/>
              <w:bottom w:val="single" w:sz="4" w:space="0" w:color="auto"/>
              <w:right w:val="single" w:sz="4" w:space="0" w:color="auto"/>
            </w:tcBorders>
            <w:shd w:val="clear" w:color="auto" w:fill="FFFFFF"/>
            <w:noWrap/>
            <w:vAlign w:val="center"/>
            <w:hideMark/>
          </w:tcPr>
          <w:p w14:paraId="6B2A8918" w14:textId="77777777" w:rsidR="0009503D" w:rsidRPr="00133942" w:rsidRDefault="0009503D" w:rsidP="00B47754">
            <w:pPr>
              <w:pStyle w:val="NormalHanging12a"/>
            </w:pPr>
            <w:r w:rsidRPr="00133942">
              <w:t>3,40 %</w:t>
            </w:r>
          </w:p>
        </w:tc>
      </w:tr>
      <w:tr w:rsidR="0009503D" w:rsidRPr="00133942" w14:paraId="342B32F8"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778250" w14:textId="77777777" w:rsidR="0009503D" w:rsidRPr="00133942" w:rsidRDefault="0009503D" w:rsidP="00B47754">
            <w:pPr>
              <w:pStyle w:val="NormalHanging12a"/>
            </w:pPr>
            <w:r w:rsidRPr="00133942">
              <w:t>EUROFOUND</w:t>
            </w:r>
          </w:p>
        </w:tc>
        <w:tc>
          <w:tcPr>
            <w:tcW w:w="2126" w:type="dxa"/>
            <w:tcBorders>
              <w:top w:val="nil"/>
              <w:left w:val="nil"/>
              <w:bottom w:val="single" w:sz="4" w:space="0" w:color="auto"/>
              <w:right w:val="single" w:sz="4" w:space="0" w:color="auto"/>
            </w:tcBorders>
            <w:noWrap/>
            <w:vAlign w:val="bottom"/>
            <w:hideMark/>
          </w:tcPr>
          <w:p w14:paraId="0BCEF75B" w14:textId="6F6F9EE7" w:rsidR="0009503D" w:rsidRPr="00133942" w:rsidRDefault="0009503D" w:rsidP="00B47754">
            <w:pPr>
              <w:pStyle w:val="NormalHanging12a"/>
            </w:pPr>
            <w:r w:rsidRPr="00133942">
              <w:t>24.965.993,00 €</w:t>
            </w:r>
          </w:p>
        </w:tc>
        <w:tc>
          <w:tcPr>
            <w:tcW w:w="2126" w:type="dxa"/>
            <w:tcBorders>
              <w:top w:val="nil"/>
              <w:left w:val="nil"/>
              <w:bottom w:val="single" w:sz="4" w:space="0" w:color="auto"/>
              <w:right w:val="single" w:sz="4" w:space="0" w:color="auto"/>
            </w:tcBorders>
            <w:noWrap/>
            <w:vAlign w:val="bottom"/>
            <w:hideMark/>
          </w:tcPr>
          <w:p w14:paraId="1DF40BB1" w14:textId="2DF88B02" w:rsidR="0009503D" w:rsidRPr="00133942" w:rsidRDefault="0009503D" w:rsidP="00B47754">
            <w:pPr>
              <w:pStyle w:val="NormalHanging12a"/>
            </w:pPr>
            <w:r w:rsidRPr="00133942">
              <w:t>25.369.931,00 €</w:t>
            </w:r>
          </w:p>
        </w:tc>
        <w:tc>
          <w:tcPr>
            <w:tcW w:w="2054" w:type="dxa"/>
            <w:tcBorders>
              <w:top w:val="nil"/>
              <w:left w:val="nil"/>
              <w:bottom w:val="single" w:sz="4" w:space="0" w:color="auto"/>
              <w:right w:val="single" w:sz="4" w:space="0" w:color="auto"/>
            </w:tcBorders>
            <w:shd w:val="clear" w:color="auto" w:fill="FFFFFF"/>
            <w:noWrap/>
            <w:vAlign w:val="center"/>
            <w:hideMark/>
          </w:tcPr>
          <w:p w14:paraId="36715088" w14:textId="77777777" w:rsidR="0009503D" w:rsidRPr="00133942" w:rsidRDefault="0009503D" w:rsidP="00B47754">
            <w:pPr>
              <w:pStyle w:val="NormalHanging12a"/>
            </w:pPr>
            <w:r w:rsidRPr="00133942">
              <w:t>–1,59 %</w:t>
            </w:r>
          </w:p>
        </w:tc>
      </w:tr>
      <w:tr w:rsidR="0009503D" w:rsidRPr="00133942" w14:paraId="655E9E88"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84F2B75" w14:textId="77777777" w:rsidR="0009503D" w:rsidRPr="00133942" w:rsidRDefault="0009503D" w:rsidP="00B47754">
            <w:pPr>
              <w:pStyle w:val="NormalHanging12a"/>
            </w:pPr>
            <w:r w:rsidRPr="00133942">
              <w:t xml:space="preserve">EUROJUST </w:t>
            </w:r>
          </w:p>
        </w:tc>
        <w:tc>
          <w:tcPr>
            <w:tcW w:w="2126" w:type="dxa"/>
            <w:tcBorders>
              <w:top w:val="nil"/>
              <w:left w:val="nil"/>
              <w:bottom w:val="single" w:sz="4" w:space="0" w:color="auto"/>
              <w:right w:val="single" w:sz="4" w:space="0" w:color="auto"/>
            </w:tcBorders>
            <w:noWrap/>
            <w:vAlign w:val="bottom"/>
            <w:hideMark/>
          </w:tcPr>
          <w:p w14:paraId="10431FC4" w14:textId="519029A0" w:rsidR="0009503D" w:rsidRPr="00133942" w:rsidRDefault="0009503D" w:rsidP="00B47754">
            <w:pPr>
              <w:pStyle w:val="NormalHanging12a"/>
            </w:pPr>
            <w:r w:rsidRPr="00133942">
              <w:t>65.355.970,00 €</w:t>
            </w:r>
          </w:p>
        </w:tc>
        <w:tc>
          <w:tcPr>
            <w:tcW w:w="2126" w:type="dxa"/>
            <w:tcBorders>
              <w:top w:val="nil"/>
              <w:left w:val="nil"/>
              <w:bottom w:val="single" w:sz="4" w:space="0" w:color="auto"/>
              <w:right w:val="single" w:sz="4" w:space="0" w:color="auto"/>
            </w:tcBorders>
            <w:noWrap/>
            <w:vAlign w:val="bottom"/>
            <w:hideMark/>
          </w:tcPr>
          <w:p w14:paraId="7A266A35" w14:textId="0BFFBB58" w:rsidR="0009503D" w:rsidRPr="00133942" w:rsidRDefault="0009503D" w:rsidP="00B47754">
            <w:pPr>
              <w:pStyle w:val="NormalHanging12a"/>
            </w:pPr>
            <w:r w:rsidRPr="00133942">
              <w:t>59.324.460,00 €</w:t>
            </w:r>
          </w:p>
        </w:tc>
        <w:tc>
          <w:tcPr>
            <w:tcW w:w="2054" w:type="dxa"/>
            <w:tcBorders>
              <w:top w:val="nil"/>
              <w:left w:val="nil"/>
              <w:bottom w:val="single" w:sz="4" w:space="0" w:color="auto"/>
              <w:right w:val="single" w:sz="4" w:space="0" w:color="auto"/>
            </w:tcBorders>
            <w:shd w:val="clear" w:color="auto" w:fill="FFFFFF"/>
            <w:noWrap/>
            <w:vAlign w:val="center"/>
            <w:hideMark/>
          </w:tcPr>
          <w:p w14:paraId="2EC56273" w14:textId="77777777" w:rsidR="0009503D" w:rsidRPr="00133942" w:rsidRDefault="0009503D" w:rsidP="00B47754">
            <w:pPr>
              <w:pStyle w:val="NormalHanging12a"/>
            </w:pPr>
            <w:r w:rsidRPr="00133942">
              <w:t>10,17 %</w:t>
            </w:r>
          </w:p>
        </w:tc>
      </w:tr>
      <w:tr w:rsidR="0009503D" w:rsidRPr="00133942" w14:paraId="2D936581"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9F4AF8E" w14:textId="77777777" w:rsidR="0009503D" w:rsidRPr="00133942" w:rsidRDefault="0009503D" w:rsidP="00B47754">
            <w:pPr>
              <w:pStyle w:val="NormalHanging12a"/>
            </w:pPr>
            <w:r w:rsidRPr="00133942">
              <w:t>EUROPOL</w:t>
            </w:r>
          </w:p>
        </w:tc>
        <w:tc>
          <w:tcPr>
            <w:tcW w:w="2126" w:type="dxa"/>
            <w:tcBorders>
              <w:top w:val="nil"/>
              <w:left w:val="nil"/>
              <w:bottom w:val="single" w:sz="4" w:space="0" w:color="auto"/>
              <w:right w:val="single" w:sz="4" w:space="0" w:color="auto"/>
            </w:tcBorders>
            <w:noWrap/>
            <w:vAlign w:val="bottom"/>
            <w:hideMark/>
          </w:tcPr>
          <w:p w14:paraId="3AFFC6DC" w14:textId="765E9A15" w:rsidR="0009503D" w:rsidRPr="00133942" w:rsidRDefault="0009503D" w:rsidP="00B47754">
            <w:pPr>
              <w:pStyle w:val="NormalHanging12a"/>
            </w:pPr>
            <w:r w:rsidRPr="00133942">
              <w:t>225.228.057,00 €</w:t>
            </w:r>
          </w:p>
        </w:tc>
        <w:tc>
          <w:tcPr>
            <w:tcW w:w="2126" w:type="dxa"/>
            <w:tcBorders>
              <w:top w:val="nil"/>
              <w:left w:val="nil"/>
              <w:bottom w:val="single" w:sz="4" w:space="0" w:color="auto"/>
              <w:right w:val="single" w:sz="4" w:space="0" w:color="auto"/>
            </w:tcBorders>
            <w:noWrap/>
            <w:vAlign w:val="bottom"/>
            <w:hideMark/>
          </w:tcPr>
          <w:p w14:paraId="017CAB89" w14:textId="331B50AB" w:rsidR="0009503D" w:rsidRPr="00133942" w:rsidRDefault="0009503D" w:rsidP="00B47754">
            <w:pPr>
              <w:pStyle w:val="NormalHanging12a"/>
            </w:pPr>
            <w:r w:rsidRPr="00133942">
              <w:t>212.925.809,00 €</w:t>
            </w:r>
          </w:p>
        </w:tc>
        <w:tc>
          <w:tcPr>
            <w:tcW w:w="2054" w:type="dxa"/>
            <w:tcBorders>
              <w:top w:val="nil"/>
              <w:left w:val="nil"/>
              <w:bottom w:val="single" w:sz="4" w:space="0" w:color="auto"/>
              <w:right w:val="single" w:sz="4" w:space="0" w:color="auto"/>
            </w:tcBorders>
            <w:shd w:val="clear" w:color="auto" w:fill="FFFFFF"/>
            <w:noWrap/>
            <w:vAlign w:val="center"/>
            <w:hideMark/>
          </w:tcPr>
          <w:p w14:paraId="26CD506E" w14:textId="77777777" w:rsidR="0009503D" w:rsidRPr="00133942" w:rsidRDefault="0009503D" w:rsidP="00B47754">
            <w:pPr>
              <w:pStyle w:val="NormalHanging12a"/>
            </w:pPr>
            <w:r w:rsidRPr="00133942">
              <w:t>5,78 %</w:t>
            </w:r>
          </w:p>
        </w:tc>
      </w:tr>
      <w:tr w:rsidR="0009503D" w:rsidRPr="00133942" w14:paraId="63C1D76A"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AA9C72B" w14:textId="77777777" w:rsidR="0009503D" w:rsidRPr="00133942" w:rsidRDefault="0009503D" w:rsidP="00B47754">
            <w:pPr>
              <w:pStyle w:val="NormalHanging12a"/>
            </w:pPr>
            <w:r w:rsidRPr="00133942">
              <w:t>EUSPA</w:t>
            </w:r>
          </w:p>
        </w:tc>
        <w:tc>
          <w:tcPr>
            <w:tcW w:w="2126" w:type="dxa"/>
            <w:tcBorders>
              <w:top w:val="nil"/>
              <w:left w:val="nil"/>
              <w:bottom w:val="single" w:sz="4" w:space="0" w:color="auto"/>
              <w:right w:val="single" w:sz="4" w:space="0" w:color="auto"/>
            </w:tcBorders>
            <w:noWrap/>
            <w:vAlign w:val="bottom"/>
            <w:hideMark/>
          </w:tcPr>
          <w:p w14:paraId="2E4A686B" w14:textId="77777777" w:rsidR="0009503D" w:rsidRPr="00133942" w:rsidRDefault="0009503D" w:rsidP="00B47754">
            <w:pPr>
              <w:pStyle w:val="NormalHanging12a"/>
            </w:pPr>
            <w:r w:rsidRPr="00133942">
              <w:t>85.410.390,00 €</w:t>
            </w:r>
          </w:p>
        </w:tc>
        <w:tc>
          <w:tcPr>
            <w:tcW w:w="2126" w:type="dxa"/>
            <w:tcBorders>
              <w:top w:val="nil"/>
              <w:left w:val="nil"/>
              <w:bottom w:val="single" w:sz="4" w:space="0" w:color="auto"/>
              <w:right w:val="single" w:sz="4" w:space="0" w:color="auto"/>
            </w:tcBorders>
            <w:noWrap/>
            <w:vAlign w:val="bottom"/>
            <w:hideMark/>
          </w:tcPr>
          <w:p w14:paraId="77949E02" w14:textId="73807FD1" w:rsidR="0009503D" w:rsidRPr="00133942" w:rsidRDefault="0009503D" w:rsidP="00B47754">
            <w:pPr>
              <w:pStyle w:val="NormalHanging12a"/>
            </w:pPr>
            <w:r w:rsidRPr="00133942">
              <w:t>76.922.866,00 €</w:t>
            </w:r>
          </w:p>
        </w:tc>
        <w:tc>
          <w:tcPr>
            <w:tcW w:w="2054" w:type="dxa"/>
            <w:tcBorders>
              <w:top w:val="nil"/>
              <w:left w:val="nil"/>
              <w:bottom w:val="single" w:sz="4" w:space="0" w:color="auto"/>
              <w:right w:val="single" w:sz="4" w:space="0" w:color="auto"/>
            </w:tcBorders>
            <w:shd w:val="clear" w:color="auto" w:fill="FFFFFF"/>
            <w:noWrap/>
            <w:vAlign w:val="center"/>
            <w:hideMark/>
          </w:tcPr>
          <w:p w14:paraId="1B7E9FB6" w14:textId="77777777" w:rsidR="0009503D" w:rsidRPr="00133942" w:rsidRDefault="0009503D" w:rsidP="00B47754">
            <w:pPr>
              <w:pStyle w:val="NormalHanging12a"/>
            </w:pPr>
            <w:r w:rsidRPr="00133942">
              <w:t>11,03 %</w:t>
            </w:r>
          </w:p>
        </w:tc>
      </w:tr>
      <w:tr w:rsidR="0009503D" w:rsidRPr="00133942" w14:paraId="0488BE3C"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71F698" w14:textId="77777777" w:rsidR="0009503D" w:rsidRPr="00133942" w:rsidRDefault="0009503D" w:rsidP="00B47754">
            <w:pPr>
              <w:pStyle w:val="NormalHanging12a"/>
            </w:pPr>
            <w:r w:rsidRPr="00133942">
              <w:t>FRA</w:t>
            </w:r>
          </w:p>
        </w:tc>
        <w:tc>
          <w:tcPr>
            <w:tcW w:w="2126" w:type="dxa"/>
            <w:tcBorders>
              <w:top w:val="nil"/>
              <w:left w:val="nil"/>
              <w:bottom w:val="single" w:sz="4" w:space="0" w:color="auto"/>
              <w:right w:val="single" w:sz="4" w:space="0" w:color="auto"/>
            </w:tcBorders>
            <w:noWrap/>
            <w:vAlign w:val="bottom"/>
            <w:hideMark/>
          </w:tcPr>
          <w:p w14:paraId="150DED14" w14:textId="59E80903" w:rsidR="0009503D" w:rsidRPr="00133942" w:rsidRDefault="0009503D" w:rsidP="00B47754">
            <w:pPr>
              <w:pStyle w:val="NormalHanging12a"/>
            </w:pPr>
            <w:r w:rsidRPr="00133942">
              <w:t>28.052.521,00 €</w:t>
            </w:r>
          </w:p>
        </w:tc>
        <w:tc>
          <w:tcPr>
            <w:tcW w:w="2126" w:type="dxa"/>
            <w:tcBorders>
              <w:top w:val="nil"/>
              <w:left w:val="nil"/>
              <w:bottom w:val="single" w:sz="4" w:space="0" w:color="auto"/>
              <w:right w:val="single" w:sz="4" w:space="0" w:color="auto"/>
            </w:tcBorders>
            <w:noWrap/>
            <w:vAlign w:val="bottom"/>
            <w:hideMark/>
          </w:tcPr>
          <w:p w14:paraId="524CD329" w14:textId="03DE6C39" w:rsidR="0009503D" w:rsidRPr="00133942" w:rsidRDefault="0009503D" w:rsidP="00B47754">
            <w:pPr>
              <w:pStyle w:val="NormalHanging12a"/>
            </w:pPr>
            <w:r w:rsidRPr="00133942">
              <w:t>26.191.030,72 €</w:t>
            </w:r>
          </w:p>
        </w:tc>
        <w:tc>
          <w:tcPr>
            <w:tcW w:w="2054" w:type="dxa"/>
            <w:tcBorders>
              <w:top w:val="nil"/>
              <w:left w:val="nil"/>
              <w:bottom w:val="single" w:sz="4" w:space="0" w:color="auto"/>
              <w:right w:val="single" w:sz="4" w:space="0" w:color="auto"/>
            </w:tcBorders>
            <w:shd w:val="clear" w:color="auto" w:fill="FFFFFF"/>
            <w:noWrap/>
            <w:vAlign w:val="center"/>
            <w:hideMark/>
          </w:tcPr>
          <w:p w14:paraId="684D9CE4" w14:textId="77777777" w:rsidR="0009503D" w:rsidRPr="00133942" w:rsidRDefault="0009503D" w:rsidP="00B47754">
            <w:pPr>
              <w:pStyle w:val="NormalHanging12a"/>
            </w:pPr>
            <w:r w:rsidRPr="00133942">
              <w:t>7,11 %</w:t>
            </w:r>
          </w:p>
        </w:tc>
      </w:tr>
      <w:tr w:rsidR="0009503D" w:rsidRPr="00133942" w14:paraId="212F4540"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CF6AA63" w14:textId="77777777" w:rsidR="0009503D" w:rsidRPr="00133942" w:rsidRDefault="0009503D" w:rsidP="00B47754">
            <w:pPr>
              <w:pStyle w:val="NormalHanging12a"/>
            </w:pPr>
            <w:r w:rsidRPr="00133942">
              <w:t>FRONTEX</w:t>
            </w:r>
          </w:p>
        </w:tc>
        <w:tc>
          <w:tcPr>
            <w:tcW w:w="2126" w:type="dxa"/>
            <w:tcBorders>
              <w:top w:val="nil"/>
              <w:left w:val="nil"/>
              <w:bottom w:val="single" w:sz="4" w:space="0" w:color="auto"/>
              <w:right w:val="single" w:sz="4" w:space="0" w:color="auto"/>
            </w:tcBorders>
            <w:noWrap/>
            <w:vAlign w:val="bottom"/>
            <w:hideMark/>
          </w:tcPr>
          <w:p w14:paraId="6DF36058" w14:textId="3325CC71" w:rsidR="0009503D" w:rsidRPr="00133942" w:rsidRDefault="0009503D" w:rsidP="00B47754">
            <w:pPr>
              <w:pStyle w:val="NormalHanging12a"/>
            </w:pPr>
            <w:r w:rsidRPr="00133942">
              <w:t>922.074.136,00 €</w:t>
            </w:r>
          </w:p>
        </w:tc>
        <w:tc>
          <w:tcPr>
            <w:tcW w:w="2126" w:type="dxa"/>
            <w:tcBorders>
              <w:top w:val="nil"/>
              <w:left w:val="nil"/>
              <w:bottom w:val="single" w:sz="4" w:space="0" w:color="auto"/>
              <w:right w:val="single" w:sz="4" w:space="0" w:color="auto"/>
            </w:tcBorders>
            <w:noWrap/>
            <w:vAlign w:val="bottom"/>
            <w:hideMark/>
          </w:tcPr>
          <w:p w14:paraId="2CC3FBA4" w14:textId="64F27C9D" w:rsidR="0009503D" w:rsidRPr="00133942" w:rsidRDefault="0009503D" w:rsidP="00B47754">
            <w:pPr>
              <w:pStyle w:val="NormalHanging12a"/>
            </w:pPr>
            <w:r w:rsidRPr="00133942">
              <w:t>829.352.752,00 €</w:t>
            </w:r>
          </w:p>
        </w:tc>
        <w:tc>
          <w:tcPr>
            <w:tcW w:w="2054" w:type="dxa"/>
            <w:tcBorders>
              <w:top w:val="nil"/>
              <w:left w:val="nil"/>
              <w:bottom w:val="single" w:sz="4" w:space="0" w:color="auto"/>
              <w:right w:val="single" w:sz="4" w:space="0" w:color="auto"/>
            </w:tcBorders>
            <w:shd w:val="clear" w:color="auto" w:fill="FFFFFF"/>
            <w:noWrap/>
            <w:vAlign w:val="center"/>
            <w:hideMark/>
          </w:tcPr>
          <w:p w14:paraId="75999D2A" w14:textId="77777777" w:rsidR="0009503D" w:rsidRPr="00133942" w:rsidRDefault="0009503D" w:rsidP="00B47754">
            <w:pPr>
              <w:pStyle w:val="NormalHanging12a"/>
            </w:pPr>
            <w:r w:rsidRPr="00133942">
              <w:t>11,18 %</w:t>
            </w:r>
          </w:p>
        </w:tc>
      </w:tr>
      <w:tr w:rsidR="0009503D" w:rsidRPr="00133942" w14:paraId="4D50C03D" w14:textId="77777777" w:rsidTr="00B4775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807ECB" w14:textId="77777777" w:rsidR="0009503D" w:rsidRPr="00133942" w:rsidRDefault="0009503D" w:rsidP="00B47754">
            <w:pPr>
              <w:pStyle w:val="NormalHanging12a"/>
              <w:rPr>
                <w:b/>
                <w:bCs/>
              </w:rPr>
            </w:pPr>
            <w:r w:rsidRPr="00133942">
              <w:rPr>
                <w:b/>
              </w:rPr>
              <w:t>UKUPNO</w:t>
            </w:r>
          </w:p>
        </w:tc>
        <w:tc>
          <w:tcPr>
            <w:tcW w:w="2126" w:type="dxa"/>
            <w:tcBorders>
              <w:top w:val="nil"/>
              <w:left w:val="nil"/>
              <w:bottom w:val="single" w:sz="4" w:space="0" w:color="auto"/>
              <w:right w:val="single" w:sz="4" w:space="0" w:color="auto"/>
            </w:tcBorders>
            <w:noWrap/>
            <w:vAlign w:val="bottom"/>
            <w:hideMark/>
          </w:tcPr>
          <w:p w14:paraId="358D03B8" w14:textId="77777777" w:rsidR="0009503D" w:rsidRPr="00133942" w:rsidRDefault="0009503D" w:rsidP="00B47754">
            <w:pPr>
              <w:pStyle w:val="NormalHanging12a"/>
              <w:rPr>
                <w:b/>
                <w:bCs/>
              </w:rPr>
            </w:pPr>
            <w:r w:rsidRPr="00133942">
              <w:rPr>
                <w:b/>
              </w:rPr>
              <w:t>4.112.799.136,00 €</w:t>
            </w:r>
          </w:p>
        </w:tc>
        <w:tc>
          <w:tcPr>
            <w:tcW w:w="2126" w:type="dxa"/>
            <w:tcBorders>
              <w:top w:val="nil"/>
              <w:left w:val="nil"/>
              <w:bottom w:val="single" w:sz="4" w:space="0" w:color="auto"/>
              <w:right w:val="single" w:sz="4" w:space="0" w:color="auto"/>
            </w:tcBorders>
            <w:noWrap/>
            <w:vAlign w:val="bottom"/>
            <w:hideMark/>
          </w:tcPr>
          <w:p w14:paraId="7DD478BD" w14:textId="77777777" w:rsidR="0009503D" w:rsidRPr="00133942" w:rsidRDefault="0009503D" w:rsidP="00B47754">
            <w:pPr>
              <w:pStyle w:val="NormalHanging12a"/>
              <w:rPr>
                <w:b/>
                <w:bCs/>
              </w:rPr>
            </w:pPr>
            <w:r w:rsidRPr="00133942">
              <w:rPr>
                <w:b/>
              </w:rPr>
              <w:t>3.741.954.188,71 €</w:t>
            </w:r>
          </w:p>
        </w:tc>
        <w:tc>
          <w:tcPr>
            <w:tcW w:w="2054" w:type="dxa"/>
            <w:tcBorders>
              <w:top w:val="nil"/>
              <w:left w:val="nil"/>
              <w:bottom w:val="single" w:sz="4" w:space="0" w:color="auto"/>
              <w:right w:val="single" w:sz="4" w:space="0" w:color="auto"/>
            </w:tcBorders>
            <w:shd w:val="clear" w:color="auto" w:fill="FFFFFF"/>
            <w:noWrap/>
            <w:vAlign w:val="center"/>
            <w:hideMark/>
          </w:tcPr>
          <w:p w14:paraId="5B28F520" w14:textId="77777777" w:rsidR="0009503D" w:rsidRPr="00133942" w:rsidRDefault="0009503D" w:rsidP="00B47754">
            <w:pPr>
              <w:pStyle w:val="NormalHanging12a"/>
              <w:rPr>
                <w:b/>
                <w:bCs/>
              </w:rPr>
            </w:pPr>
            <w:r w:rsidRPr="00133942">
              <w:rPr>
                <w:b/>
              </w:rPr>
              <w:t>9,91 %</w:t>
            </w:r>
          </w:p>
        </w:tc>
      </w:tr>
    </w:tbl>
    <w:p w14:paraId="2DEBC86A" w14:textId="2759ACA1" w:rsidR="0009503D" w:rsidRPr="00133942" w:rsidRDefault="0009503D" w:rsidP="0009503D">
      <w:pPr>
        <w:pStyle w:val="NormalHanging12a"/>
      </w:pPr>
      <w:r w:rsidRPr="00133942">
        <w:t>2</w:t>
      </w:r>
      <w:r w:rsidR="00F94832">
        <w:t>5</w:t>
      </w:r>
      <w:r w:rsidRPr="00133942">
        <w:t>.</w:t>
      </w:r>
      <w:r w:rsidRPr="00133942">
        <w:tab/>
        <w:t>napominje da se proračun 33 agencije EU-a povećao s 3,6 milijardi EUR u 2023. na 4,1 milijardu EUR u 2024.; poziva Komisiju da analizira petogodišnje kumulativne troškove i da pritom razlikuje rast na temelju mandata od administrativnog širenja te da daljnja povećanja opravda dokazivom dodanom vrijednošću; naglašava da je uz rast proračuna potrebno poboljšati upravljanje, unutarnje kontrole te planiranje osoblja i apsorpcije radi sprečavanja nepravilnosti, prijenosa i neučinkovite potrošnje;</w:t>
      </w:r>
      <w:r w:rsidR="0045161F">
        <w:t xml:space="preserve"> </w:t>
      </w:r>
      <w:r w:rsidR="0045161F" w:rsidRPr="002355E8">
        <w:rPr>
          <w:bCs/>
          <w:iCs/>
          <w:szCs w:val="24"/>
          <w:lang w:eastAsia="en-US"/>
        </w:rPr>
        <w:t>naglašava da sva dodatna sredstva za agencije moraju biti popraćena mjerljivim ciljnim vrijednostima uspješnosti i redovitim izvješćivanjem o konkretnim ostvarenim ishodima kako bi tijelo nadležno za davanje razrješnice moglo procijeniti ostvarenu vrijednost za uloženi novac; ustraje u tome da, prije nego što se odobre dodatna financijska sredstva, agencije prvo moraju dokazati da se postojeća sredstva učinkovito koriste;</w:t>
      </w:r>
    </w:p>
    <w:p w14:paraId="497465B2" w14:textId="364075F4" w:rsidR="0009503D" w:rsidRPr="00133942" w:rsidRDefault="0009503D" w:rsidP="0009503D">
      <w:pPr>
        <w:pStyle w:val="NormalHanging12a"/>
      </w:pPr>
      <w:r w:rsidRPr="00133942">
        <w:lastRenderedPageBreak/>
        <w:t>2</w:t>
      </w:r>
      <w:r w:rsidR="00F94832">
        <w:t>6</w:t>
      </w:r>
      <w:r w:rsidRPr="00133942">
        <w:t>.</w:t>
      </w:r>
      <w:r w:rsidRPr="00133942">
        <w:tab/>
        <w:t>napominje da Agencija Europske unije za temeljna prava (FRA) i druge agencije EU-a pružaju potporu institucijama Unije u provedbi prava Unije u području temeljnih prava; poziva Komisiju i proračunsko tijelo da svim agencijama EU-a osiguraju odgovarajuće i predvidljive resurse;</w:t>
      </w:r>
    </w:p>
    <w:p w14:paraId="116E39AE" w14:textId="61F9E6D5" w:rsidR="0009503D" w:rsidRPr="00133942" w:rsidRDefault="0009503D" w:rsidP="0009503D">
      <w:pPr>
        <w:pStyle w:val="NormalHanging12a"/>
      </w:pPr>
      <w:r w:rsidRPr="00133942">
        <w:t>2</w:t>
      </w:r>
      <w:r w:rsidR="00F94832">
        <w:t>7</w:t>
      </w:r>
      <w:r w:rsidRPr="00133942">
        <w:t>.</w:t>
      </w:r>
      <w:r w:rsidRPr="00133942">
        <w:tab/>
        <w:t>ističe da su se od 2023. do 2024. znatno povećali prihodi određenih agencija, kao što su EEA, EIT, ELA, ENISA i EUDA, kojima se proračun povećao za više od 21 %;</w:t>
      </w:r>
    </w:p>
    <w:p w14:paraId="4CA77DC9" w14:textId="4B196760" w:rsidR="0009503D" w:rsidRPr="00133942" w:rsidRDefault="0009503D" w:rsidP="0009503D">
      <w:pPr>
        <w:pStyle w:val="NormalHanging12a"/>
      </w:pPr>
      <w:r w:rsidRPr="00133942">
        <w:t>2</w:t>
      </w:r>
      <w:r w:rsidR="00F94832">
        <w:t>8</w:t>
      </w:r>
      <w:r w:rsidRPr="00133942">
        <w:t>.</w:t>
      </w:r>
      <w:r w:rsidRPr="00133942">
        <w:tab/>
        <w:t>prima na znanje da je povećanje proračuna EEA-e za 2024. u skladu s proširenjem njezinih zakonodavnih mandata i operativnih odgovornosti koje proizlaze iz provedbe politika europskog zelenog plana, kao što su Uredba o obnovi prirode (donesena krajem 2024.), preinaka Uredbe o Europskom registru ispuštanja i prijenosa onečišćujućih tvari, Uredba EU-a o certifikaciji uklanjanja ugljika i gospodarenja ugljikom (CRCF) i inicijativa za prošireno praćenje emisija iz teških vozila te je u tu svrhu zaposleno dodatno osoblje; nadalje, napominje i da je agencija provela zadaće iz revidirane Uredbe o korištenju zemljišta, prenamjeni zemljišta i šumarstvu (2023.); osim toga, svjestan je da je novim sporazumima o razini usluga sklopljenima s GU-om MARE, GU-om SANTE i GU-om RTD proširena uloga predmetne agencije u području obnove oceana/vode, prijetnji zdravlju i integraciji podataka o okolišu, pri čemu pruža podatke i analize za doprinos politici Unije u području okoliša;</w:t>
      </w:r>
    </w:p>
    <w:p w14:paraId="50915CFD" w14:textId="289F9A3B" w:rsidR="0009503D" w:rsidRPr="00133942" w:rsidRDefault="0009503D" w:rsidP="0009503D">
      <w:pPr>
        <w:pStyle w:val="NormalHanging12a"/>
      </w:pPr>
      <w:r w:rsidRPr="00133942">
        <w:t>2</w:t>
      </w:r>
      <w:r w:rsidR="00F94832">
        <w:t>9</w:t>
      </w:r>
      <w:r w:rsidRPr="00133942">
        <w:t>.</w:t>
      </w:r>
      <w:r w:rsidRPr="00133942">
        <w:tab/>
        <w:t>primjećuje da se povećanje proračuna EIT-a objašnjava s pomoću nekoliko čimbenika, koji uključuju veća sredstva odobrena za program Obzor Europa (+10,25 %), nova sredstva za inicijativu za visoka učilišta u iznosu od 24,6 milijuna EUR i sredstva u iznosu od 16,7 milijuna EUR na temelju novih sporazuma o doprinosu s GU-ovima Komisije;</w:t>
      </w:r>
    </w:p>
    <w:p w14:paraId="73A92EFF" w14:textId="0DEC806F" w:rsidR="0009503D" w:rsidRPr="00133942" w:rsidRDefault="00F94832" w:rsidP="0009503D">
      <w:pPr>
        <w:pStyle w:val="NormalHanging12a"/>
      </w:pPr>
      <w:r>
        <w:t>30</w:t>
      </w:r>
      <w:r w:rsidR="0009503D" w:rsidRPr="00133942">
        <w:t>.</w:t>
      </w:r>
      <w:r w:rsidR="0009503D" w:rsidRPr="00133942">
        <w:tab/>
        <w:t>prima na znanje da se povećanje proračuna ELA-e za 2024. prvenstveno objašnjava nastojanjem agencije da postigne potpuni operativni kapacitet, što iziskuje znatno veće ljudske resurse i operativne sposobnosti; ističe da to uključuje troškove prilagodbe osoblja (9,5 milijuna EUR, 44 %), kao što su pretvorba 15 upućenih nacionalnih stručnjaka u privremeno osoblje i usklađivanja plaća, zatim povećanje operativnih aktivnosti (7 milijuna EUR, 33 %) za unapređenje Europskog portala za profesionalnu mobilnost i za inspekcijske aktivnosti te troškove povezane s inflacijom (1,2 milijuna EUR, 15 %) za IKT / kibernetičku sigurnost i inflacijske pritiske;</w:t>
      </w:r>
    </w:p>
    <w:p w14:paraId="3C7CEBB7" w14:textId="4507E23D" w:rsidR="0009503D" w:rsidRPr="00133942" w:rsidRDefault="0009503D" w:rsidP="0009503D">
      <w:pPr>
        <w:pStyle w:val="NormalHanging12a"/>
        <w:rPr>
          <w:iCs/>
        </w:rPr>
      </w:pPr>
      <w:r w:rsidRPr="00133942">
        <w:t>3</w:t>
      </w:r>
      <w:r w:rsidR="00F94832">
        <w:t>1</w:t>
      </w:r>
      <w:r w:rsidRPr="00133942">
        <w:t>.</w:t>
      </w:r>
      <w:r w:rsidRPr="00133942">
        <w:tab/>
        <w:t>napominje da je proračun ENISA-e povećan zbog toga što je u veljači 2024. primljen prvi obrok u iznosu od 16 milijuna EUR u okviru sporazuma o doprinosu potpisanog krajem prosinca 2023. između GU-a CNECT i ENISA-e, kojim se dodjeljuje ukupno 20 milijuna EUR za provedbu mjera potpore u pogledu kibernetičke sigurnosti i procjene situacije u razdoblju 2024. – 2026.; svjestan je da je 2024. proračun predmetne agencije iznosio 26,2 milijuna EUR, u odnosu na proračun za 2023., koji je iznosio 25,2 milijuna EUR;</w:t>
      </w:r>
    </w:p>
    <w:p w14:paraId="1F6BA7B8" w14:textId="5A7F15AD" w:rsidR="0009503D" w:rsidRPr="00133942" w:rsidRDefault="0009503D" w:rsidP="0009503D">
      <w:pPr>
        <w:pStyle w:val="NormalHanging12a"/>
        <w:rPr>
          <w:iCs/>
        </w:rPr>
      </w:pPr>
      <w:r w:rsidRPr="00133942">
        <w:t>3</w:t>
      </w:r>
      <w:r w:rsidR="00F94832">
        <w:t>2</w:t>
      </w:r>
      <w:r w:rsidRPr="00133942">
        <w:t>.</w:t>
      </w:r>
      <w:r w:rsidRPr="00133942">
        <w:tab/>
        <w:t xml:space="preserve">izražava zabrinutost zbog toga što je položaj ENISA-e kritičan zbog sve složenijih potreba Unije u području kibernetičke sigurnosti, stalne eskalacije kibernetičkih prijetnji, nedostatka razmjernog financiranja i nedostatnog osoblja; ponavlja zaključke Vijeća u vezi s ENISA-om iz prosinca 2024., u kojima su istaknute središnja uloga ENISA-e u kibernetičkom ekosustavu Unije i potreba za usklađivanjem financiranja i sredstava s proširenim mandatom agencije; naglašava da dodatna sredstva moraju biti popraćena mjerljivim ciljevima uspješnosti i redovitim izvješćivanjem o konkretnim </w:t>
      </w:r>
      <w:r w:rsidRPr="00133942">
        <w:lastRenderedPageBreak/>
        <w:t>postignutim rezultatima;</w:t>
      </w:r>
    </w:p>
    <w:p w14:paraId="000E0854" w14:textId="586F6DAE" w:rsidR="0009503D" w:rsidRPr="00133942" w:rsidRDefault="0009503D" w:rsidP="0009503D">
      <w:pPr>
        <w:pStyle w:val="NormalHanging12a"/>
        <w:rPr>
          <w:iCs/>
        </w:rPr>
      </w:pPr>
      <w:r w:rsidRPr="00133942">
        <w:t>3</w:t>
      </w:r>
      <w:r w:rsidR="00F94832">
        <w:t>3</w:t>
      </w:r>
      <w:r w:rsidRPr="00133942">
        <w:t>.</w:t>
      </w:r>
      <w:r w:rsidRPr="00133942">
        <w:tab/>
        <w:t>napominje da je proračun EUDA-e prvenstveno povećan zbog stupanja na snagu Uredbe (EU) 2023/1322, kojom se predviđa ciljana revizija njezina mandata kako bi imala važniju ulogu u utvrđivanju i rješavanju postojećih i budućih problema povezanih s nedopuštenim drogama u Uniji; prima na znanje da će to uključivati proširivanje mandata agencije, nove zadaće i povećanje sredstava dodijeljenih za potrebnu provedbu od 2024.;</w:t>
      </w:r>
    </w:p>
    <w:p w14:paraId="356220C2" w14:textId="45CF9243" w:rsidR="0009503D" w:rsidRPr="00133942" w:rsidRDefault="0009503D" w:rsidP="0009503D">
      <w:pPr>
        <w:pStyle w:val="NormalHanging12a"/>
      </w:pPr>
      <w:r w:rsidRPr="00133942">
        <w:t>3</w:t>
      </w:r>
      <w:r w:rsidR="00F94832">
        <w:t>4</w:t>
      </w:r>
      <w:r w:rsidRPr="00133942">
        <w:t>.</w:t>
      </w:r>
      <w:r w:rsidRPr="00133942">
        <w:tab/>
        <w:t xml:space="preserve">prima na znanje postupno proširenje mandata </w:t>
      </w:r>
      <w:proofErr w:type="spellStart"/>
      <w:r w:rsidRPr="00133942">
        <w:t>Europola</w:t>
      </w:r>
      <w:proofErr w:type="spellEnd"/>
      <w:r w:rsidRPr="00133942">
        <w:t xml:space="preserve">, uključujući nedavno donesene i predložene mjere kojima se povećavaju njegove ovlasti za suzbijanje teškog i organiziranog kriminala, kao što su krijumčarenje migranata, trgovina ljudima, kibernetički kriminal i terorizam; podsjeća da takve promjene među ostalim obuhvaćaju pojačanu suradnju s privatnim akterima izravnom razmjenom podataka, veću sposobnost analize podataka velikih razmjera i veću operativnu pomoć državama članicama raspoređivanjem specijaliziranih timova za potporu; naglašava da djelotvorna provedba tih dodatnih zadaća iziskuje odgovarajuće povećanje ljudskih resursa u </w:t>
      </w:r>
      <w:proofErr w:type="spellStart"/>
      <w:r w:rsidRPr="00133942">
        <w:t>Europolu</w:t>
      </w:r>
      <w:proofErr w:type="spellEnd"/>
      <w:r w:rsidRPr="00133942">
        <w:t xml:space="preserve">, ali i snažne unutarnje zaštitne mjere, dostatne kapacitete za usklađenost i ojačane nadzorne mehanizme; primjećuje da je proračun </w:t>
      </w:r>
      <w:proofErr w:type="spellStart"/>
      <w:r w:rsidRPr="00133942">
        <w:t>Europola</w:t>
      </w:r>
      <w:proofErr w:type="spellEnd"/>
      <w:r w:rsidRPr="00133942">
        <w:t xml:space="preserve"> za 2024. povećan samo za 5,78 % u odnosu na 2023.; poziva na dodatno povećanje proračuna </w:t>
      </w:r>
      <w:proofErr w:type="spellStart"/>
      <w:r w:rsidRPr="00133942">
        <w:t>Europola</w:t>
      </w:r>
      <w:proofErr w:type="spellEnd"/>
      <w:r w:rsidRPr="00133942">
        <w:t xml:space="preserve"> kako bi se riješio problem trajnog nedostatka osoblja i osiguralo da su njegova financijska sredstva razmjerna proširenoj odgovornosti; ističe ključnu ulogu </w:t>
      </w:r>
      <w:proofErr w:type="spellStart"/>
      <w:r w:rsidRPr="00133942">
        <w:t>Europola</w:t>
      </w:r>
      <w:proofErr w:type="spellEnd"/>
      <w:r w:rsidRPr="00133942">
        <w:t xml:space="preserve"> u borbi protiv krijumčarenja migranata, trgovine ljudima, prekograničnog kriminala i terorizma; naglašava da bi se </w:t>
      </w:r>
      <w:proofErr w:type="spellStart"/>
      <w:r w:rsidRPr="00133942">
        <w:t>Frontex</w:t>
      </w:r>
      <w:proofErr w:type="spellEnd"/>
      <w:r w:rsidRPr="00133942">
        <w:t xml:space="preserve"> trebao usredotočiti na osnovne operacije; i pozdravlja stalne napore </w:t>
      </w:r>
      <w:proofErr w:type="spellStart"/>
      <w:r w:rsidRPr="00133942">
        <w:t>Frontexa</w:t>
      </w:r>
      <w:proofErr w:type="spellEnd"/>
      <w:r w:rsidRPr="00133942">
        <w:t xml:space="preserve"> da ojača ulogu svojeg službenika za temeljna prava;</w:t>
      </w:r>
    </w:p>
    <w:p w14:paraId="108F8CB2" w14:textId="472AFD50" w:rsidR="0009503D" w:rsidRPr="00133942" w:rsidRDefault="0009503D" w:rsidP="0009503D">
      <w:pPr>
        <w:pStyle w:val="NormalHanging12a"/>
      </w:pPr>
      <w:r w:rsidRPr="00133942">
        <w:t>3</w:t>
      </w:r>
      <w:r w:rsidR="00F94832">
        <w:t>5</w:t>
      </w:r>
      <w:r w:rsidRPr="00133942">
        <w:t>.</w:t>
      </w:r>
      <w:r w:rsidRPr="00133942">
        <w:tab/>
        <w:t xml:space="preserve">poziva na povećanje broja osoblja </w:t>
      </w:r>
      <w:proofErr w:type="spellStart"/>
      <w:r w:rsidRPr="00133942">
        <w:t>Eurojusta</w:t>
      </w:r>
      <w:proofErr w:type="spellEnd"/>
      <w:r w:rsidRPr="00133942">
        <w:t xml:space="preserve"> s obzirom na predviđeno proširenje mandata na treće zemlje, posebno u kontekstu ruskog agresivnog rata protiv Ukrajine započetog 2022., koje mu omogućuje da prikuplja, pohranjuje i analizira dokaze o najtežim međunarodnim zločinima (ratni zločini, genocid, zločini protiv čovječnosti), dijeli takve dokaze s nacionalnim i međunarodnim tijelima, među ostalim s Međunarodnim kaznenim sudom, i u tu svrhu izradi posebnu središnju bazu podataka s dokazima o najtežim međunarodnim zločinima, što znači da </w:t>
      </w:r>
      <w:proofErr w:type="spellStart"/>
      <w:r w:rsidRPr="00133942">
        <w:t>Eurojust</w:t>
      </w:r>
      <w:proofErr w:type="spellEnd"/>
      <w:r w:rsidRPr="00133942">
        <w:t xml:space="preserve"> više neće samo podupirati istrage, već će preuzeti zadaću aktivne zaštite ključnih dokaza za buduće istrage, te istodobno napominje da je proračun za 2024. tek neznatno povećan u odnosu na proračun za 2023. i poziva na to da se s obzirom na očekivani budući mandat zajedno s ukupnim proračunom povećaju financijska sredstva za osoblje;</w:t>
      </w:r>
    </w:p>
    <w:p w14:paraId="6E153E16" w14:textId="5744D242" w:rsidR="0009503D" w:rsidRPr="00133942" w:rsidRDefault="0009503D" w:rsidP="0009503D">
      <w:pPr>
        <w:pStyle w:val="NormalHanging12a"/>
      </w:pPr>
      <w:r w:rsidRPr="00133942">
        <w:t>3</w:t>
      </w:r>
      <w:r w:rsidR="00F94832">
        <w:t>6</w:t>
      </w:r>
      <w:r w:rsidRPr="00133942">
        <w:t>.</w:t>
      </w:r>
      <w:r w:rsidRPr="00133942">
        <w:tab/>
        <w:t>podsjeća da većina agencija EU-a prima sredstva u cijelosti iz doprinosa iz proračuna Unije; međutim, napominje da se neke agencije u potpunosti ili djelomično financiraju iz alternativnih izvora prihoda, uključujući izdane certifikate, odobrenja, registraciju tvari, doprinose, prikupljanje podataka, nadzor tržišta, nadzor i druge usluge kao što su prevođenje i terminologija koje pruža Prevoditeljski centar za tijela Europske unije (</w:t>
      </w:r>
      <w:proofErr w:type="spellStart"/>
      <w:r w:rsidRPr="00133942">
        <w:t>CdT</w:t>
      </w:r>
      <w:proofErr w:type="spellEnd"/>
      <w:r w:rsidRPr="00133942">
        <w:t>);</w:t>
      </w:r>
    </w:p>
    <w:p w14:paraId="3FFBBF63" w14:textId="064312E9" w:rsidR="0009503D" w:rsidRPr="00133942" w:rsidRDefault="0009503D" w:rsidP="0009503D">
      <w:pPr>
        <w:pStyle w:val="NormalHanging12a"/>
      </w:pPr>
      <w:r w:rsidRPr="00133942">
        <w:t>3</w:t>
      </w:r>
      <w:r w:rsidR="00F94832">
        <w:t>7</w:t>
      </w:r>
      <w:r w:rsidRPr="00133942">
        <w:t>.</w:t>
      </w:r>
      <w:r w:rsidRPr="00133942">
        <w:tab/>
        <w:t>posebno potvrđuje sljedeće:</w:t>
      </w:r>
    </w:p>
    <w:p w14:paraId="37EA1A4C" w14:textId="77777777" w:rsidR="0009503D" w:rsidRPr="00133942" w:rsidRDefault="0009503D" w:rsidP="0009503D">
      <w:pPr>
        <w:pStyle w:val="NormalHanging12a"/>
        <w:ind w:left="1134"/>
      </w:pPr>
      <w:r w:rsidRPr="00133942">
        <w:t>–</w:t>
      </w:r>
      <w:r w:rsidRPr="00133942">
        <w:tab/>
        <w:t xml:space="preserve">da agencije koje se djelomično financiraju vlastitim sredstvima uključuju Agenciju za suradnju energetskih regulatora (ACER), Europsku agenciju za sigurnost zračnog prometa (EASA), Europsku agenciju za kemikalije (ECHA), Europsku agenciju za lijekove (EMA) i Agenciju Europske unije za željeznice </w:t>
      </w:r>
      <w:r w:rsidRPr="00133942">
        <w:lastRenderedPageBreak/>
        <w:t>(ERA);</w:t>
      </w:r>
    </w:p>
    <w:p w14:paraId="2AFFAD94" w14:textId="77777777" w:rsidR="0009503D" w:rsidRPr="00133942" w:rsidRDefault="0009503D" w:rsidP="0009503D">
      <w:pPr>
        <w:pStyle w:val="NormalHanging12a"/>
        <w:ind w:left="1134"/>
      </w:pPr>
      <w:r w:rsidRPr="00133942">
        <w:t>–</w:t>
      </w:r>
      <w:r w:rsidRPr="00133942">
        <w:tab/>
        <w:t xml:space="preserve">da agencije koje se u potpunosti financiraju vlastitim sredstvima uključuju </w:t>
      </w:r>
      <w:proofErr w:type="spellStart"/>
      <w:r w:rsidRPr="00133942">
        <w:t>CdT</w:t>
      </w:r>
      <w:proofErr w:type="spellEnd"/>
      <w:r w:rsidRPr="00133942">
        <w:t>;</w:t>
      </w:r>
    </w:p>
    <w:p w14:paraId="2DB2C3AF" w14:textId="77777777" w:rsidR="0009503D" w:rsidRPr="00133942" w:rsidRDefault="0009503D" w:rsidP="0009503D">
      <w:pPr>
        <w:pStyle w:val="NormalHanging12a"/>
        <w:ind w:left="1134"/>
      </w:pPr>
      <w:r w:rsidRPr="00133942">
        <w:t>–</w:t>
      </w:r>
      <w:r w:rsidRPr="00133942">
        <w:tab/>
        <w:t>da agencije koje djelomično sufinanciraju nacionalna javna tijela uključuju Europsko nadzorno tijelo za bankarstvo (EBA), Europsko nadzorno tijelo za osiguranje i strukovno mirovinsko osiguranje (EIOPA) i Europsko nadzorno tijelo za vrijednosne papire i tržišta kapitala (ESMA);</w:t>
      </w:r>
    </w:p>
    <w:p w14:paraId="3E09DDE7" w14:textId="56391B75" w:rsidR="0009503D" w:rsidRPr="00133942" w:rsidRDefault="0009503D" w:rsidP="0009503D">
      <w:pPr>
        <w:pStyle w:val="NormalHanging12a"/>
      </w:pPr>
      <w:r w:rsidRPr="00133942">
        <w:t>3</w:t>
      </w:r>
      <w:r w:rsidR="00F94832">
        <w:t>8</w:t>
      </w:r>
      <w:r w:rsidRPr="00133942">
        <w:t>.</w:t>
      </w:r>
      <w:r w:rsidRPr="00133942">
        <w:tab/>
        <w:t>napominje da su za 2024. izvori financiranja za agencije koje se financiraju vlastitim sredstvima, a koje su dio ove Rezolucije, raščlanjeni na sljedeći način:</w:t>
      </w:r>
    </w:p>
    <w:tbl>
      <w:tblPr>
        <w:tblStyle w:val="TableGrid"/>
        <w:tblW w:w="9433" w:type="dxa"/>
        <w:tblLook w:val="04A0" w:firstRow="1" w:lastRow="0" w:firstColumn="1" w:lastColumn="0" w:noHBand="0" w:noVBand="1"/>
      </w:tblPr>
      <w:tblGrid>
        <w:gridCol w:w="1271"/>
        <w:gridCol w:w="1797"/>
        <w:gridCol w:w="1957"/>
        <w:gridCol w:w="716"/>
        <w:gridCol w:w="1780"/>
        <w:gridCol w:w="716"/>
        <w:gridCol w:w="1348"/>
      </w:tblGrid>
      <w:tr w:rsidR="0009503D" w:rsidRPr="00133942" w14:paraId="4050B8DA" w14:textId="77777777" w:rsidTr="00B47754">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1B92ABC8" w14:textId="77777777" w:rsidR="0009503D" w:rsidRPr="00133942" w:rsidRDefault="0009503D" w:rsidP="00B47754">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64D4C85C" w14:textId="77777777" w:rsidR="0009503D" w:rsidRPr="00133942" w:rsidRDefault="0009503D" w:rsidP="00B47754">
            <w:pPr>
              <w:pStyle w:val="NormalHanging12a"/>
              <w:rPr>
                <w:b/>
                <w:bCs/>
              </w:rPr>
            </w:pPr>
            <w:r w:rsidRPr="00133942">
              <w:rPr>
                <w:b/>
              </w:rPr>
              <w:t>Prihodi 2024.</w:t>
            </w:r>
          </w:p>
        </w:tc>
        <w:tc>
          <w:tcPr>
            <w:tcW w:w="1957" w:type="dxa"/>
            <w:tcBorders>
              <w:top w:val="single" w:sz="4" w:space="0" w:color="auto"/>
              <w:left w:val="single" w:sz="4" w:space="0" w:color="auto"/>
              <w:bottom w:val="single" w:sz="4" w:space="0" w:color="auto"/>
              <w:right w:val="single" w:sz="4" w:space="0" w:color="auto"/>
            </w:tcBorders>
            <w:noWrap/>
            <w:hideMark/>
          </w:tcPr>
          <w:p w14:paraId="52174DCF" w14:textId="77777777" w:rsidR="0009503D" w:rsidRPr="00133942" w:rsidRDefault="0009503D" w:rsidP="00B47754">
            <w:pPr>
              <w:pStyle w:val="NormalHanging12a"/>
              <w:rPr>
                <w:b/>
                <w:bCs/>
              </w:rPr>
            </w:pPr>
            <w:r w:rsidRPr="00133942">
              <w:rPr>
                <w:b/>
              </w:rPr>
              <w:t xml:space="preserve">Doprinos EU-a </w:t>
            </w:r>
          </w:p>
        </w:tc>
        <w:tc>
          <w:tcPr>
            <w:tcW w:w="640" w:type="dxa"/>
            <w:tcBorders>
              <w:top w:val="single" w:sz="4" w:space="0" w:color="auto"/>
              <w:left w:val="single" w:sz="4" w:space="0" w:color="auto"/>
              <w:bottom w:val="single" w:sz="4" w:space="0" w:color="auto"/>
              <w:right w:val="single" w:sz="4" w:space="0" w:color="auto"/>
            </w:tcBorders>
            <w:noWrap/>
            <w:hideMark/>
          </w:tcPr>
          <w:p w14:paraId="6310D69D" w14:textId="77777777" w:rsidR="0009503D" w:rsidRPr="00133942" w:rsidRDefault="0009503D" w:rsidP="00B47754">
            <w:pPr>
              <w:pStyle w:val="NormalHanging12a"/>
              <w:rPr>
                <w:b/>
                <w:bCs/>
              </w:rPr>
            </w:pPr>
            <w:r w:rsidRPr="00133942">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18062BC4" w14:textId="77777777" w:rsidR="0009503D" w:rsidRPr="00133942" w:rsidRDefault="0009503D" w:rsidP="00B47754">
            <w:pPr>
              <w:pStyle w:val="NormalHanging12a"/>
              <w:rPr>
                <w:b/>
                <w:bCs/>
              </w:rPr>
            </w:pPr>
            <w:r w:rsidRPr="00133942">
              <w:rPr>
                <w:b/>
              </w:rPr>
              <w:t>Vlastiti prihodi</w:t>
            </w:r>
            <w:r w:rsidRPr="00133942">
              <w:rPr>
                <w:vertAlign w:val="superscript"/>
              </w:rPr>
              <w:t xml:space="preserve"> </w:t>
            </w:r>
            <w:r w:rsidRPr="00133942">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3FC9B2CE" w14:textId="77777777" w:rsidR="0009503D" w:rsidRPr="00133942" w:rsidRDefault="0009503D" w:rsidP="00B47754">
            <w:pPr>
              <w:pStyle w:val="NormalHanging12a"/>
              <w:rPr>
                <w:b/>
                <w:bCs/>
              </w:rPr>
            </w:pPr>
            <w:r w:rsidRPr="00133942">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37DD4FF2" w14:textId="77777777" w:rsidR="0009503D" w:rsidRPr="00133942" w:rsidRDefault="0009503D" w:rsidP="00B47754">
            <w:pPr>
              <w:pStyle w:val="NormalHanging12a"/>
              <w:rPr>
                <w:b/>
                <w:bCs/>
              </w:rPr>
            </w:pPr>
            <w:r w:rsidRPr="00133942">
              <w:rPr>
                <w:b/>
              </w:rPr>
              <w:t>Ostalo</w:t>
            </w:r>
          </w:p>
        </w:tc>
      </w:tr>
      <w:tr w:rsidR="0009503D" w:rsidRPr="00133942" w14:paraId="266A7C00"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3D0570A" w14:textId="77777777" w:rsidR="0009503D" w:rsidRPr="00133942" w:rsidRDefault="0009503D" w:rsidP="00B47754">
            <w:pPr>
              <w:pStyle w:val="NormalHanging12a"/>
            </w:pPr>
            <w:r w:rsidRPr="00133942">
              <w:t>ACER</w:t>
            </w:r>
          </w:p>
        </w:tc>
        <w:tc>
          <w:tcPr>
            <w:tcW w:w="1797" w:type="dxa"/>
            <w:tcBorders>
              <w:top w:val="single" w:sz="4" w:space="0" w:color="auto"/>
              <w:left w:val="single" w:sz="4" w:space="0" w:color="auto"/>
              <w:bottom w:val="single" w:sz="4" w:space="0" w:color="auto"/>
              <w:right w:val="single" w:sz="4" w:space="0" w:color="auto"/>
            </w:tcBorders>
            <w:noWrap/>
            <w:hideMark/>
          </w:tcPr>
          <w:p w14:paraId="1AA7FE4A" w14:textId="77777777" w:rsidR="0009503D" w:rsidRPr="00133942" w:rsidRDefault="0009503D" w:rsidP="00B47754">
            <w:pPr>
              <w:pStyle w:val="NormalHanging12a"/>
            </w:pPr>
            <w:r w:rsidRPr="00133942">
              <w:t>34.679.976 €</w:t>
            </w:r>
          </w:p>
        </w:tc>
        <w:tc>
          <w:tcPr>
            <w:tcW w:w="1957" w:type="dxa"/>
            <w:tcBorders>
              <w:top w:val="single" w:sz="4" w:space="0" w:color="auto"/>
              <w:left w:val="single" w:sz="4" w:space="0" w:color="auto"/>
              <w:bottom w:val="single" w:sz="4" w:space="0" w:color="auto"/>
              <w:right w:val="single" w:sz="4" w:space="0" w:color="auto"/>
            </w:tcBorders>
            <w:noWrap/>
            <w:hideMark/>
          </w:tcPr>
          <w:p w14:paraId="39D326D6" w14:textId="77777777" w:rsidR="0009503D" w:rsidRPr="00133942" w:rsidRDefault="0009503D" w:rsidP="00B47754">
            <w:pPr>
              <w:pStyle w:val="NormalHanging12a"/>
            </w:pPr>
            <w:r w:rsidRPr="00133942">
              <w:t>23.012.293 €</w:t>
            </w:r>
          </w:p>
        </w:tc>
        <w:tc>
          <w:tcPr>
            <w:tcW w:w="640" w:type="dxa"/>
            <w:tcBorders>
              <w:top w:val="single" w:sz="4" w:space="0" w:color="auto"/>
              <w:left w:val="single" w:sz="4" w:space="0" w:color="auto"/>
              <w:bottom w:val="single" w:sz="4" w:space="0" w:color="auto"/>
              <w:right w:val="single" w:sz="4" w:space="0" w:color="auto"/>
            </w:tcBorders>
            <w:noWrap/>
            <w:hideMark/>
          </w:tcPr>
          <w:p w14:paraId="7485C44B" w14:textId="77777777" w:rsidR="0009503D" w:rsidRPr="00133942" w:rsidRDefault="0009503D" w:rsidP="00B47754">
            <w:pPr>
              <w:pStyle w:val="NormalHanging12a"/>
            </w:pPr>
            <w:r w:rsidRPr="00133942">
              <w:t>66 %</w:t>
            </w:r>
          </w:p>
        </w:tc>
        <w:tc>
          <w:tcPr>
            <w:tcW w:w="1780" w:type="dxa"/>
            <w:tcBorders>
              <w:top w:val="single" w:sz="4" w:space="0" w:color="auto"/>
              <w:left w:val="single" w:sz="4" w:space="0" w:color="auto"/>
              <w:bottom w:val="single" w:sz="4" w:space="0" w:color="auto"/>
              <w:right w:val="single" w:sz="4" w:space="0" w:color="auto"/>
            </w:tcBorders>
            <w:noWrap/>
            <w:hideMark/>
          </w:tcPr>
          <w:p w14:paraId="4AC8684F" w14:textId="77777777" w:rsidR="0009503D" w:rsidRPr="00133942" w:rsidRDefault="0009503D" w:rsidP="00B47754">
            <w:pPr>
              <w:pStyle w:val="NormalHanging12a"/>
            </w:pPr>
            <w:r w:rsidRPr="00133942">
              <w:t>11.667.683 €</w:t>
            </w:r>
          </w:p>
        </w:tc>
        <w:tc>
          <w:tcPr>
            <w:tcW w:w="640" w:type="dxa"/>
            <w:tcBorders>
              <w:top w:val="single" w:sz="4" w:space="0" w:color="auto"/>
              <w:left w:val="single" w:sz="4" w:space="0" w:color="auto"/>
              <w:bottom w:val="single" w:sz="4" w:space="0" w:color="auto"/>
              <w:right w:val="single" w:sz="4" w:space="0" w:color="auto"/>
            </w:tcBorders>
            <w:noWrap/>
            <w:hideMark/>
          </w:tcPr>
          <w:p w14:paraId="05566A4E" w14:textId="77777777" w:rsidR="0009503D" w:rsidRPr="00133942" w:rsidRDefault="0009503D" w:rsidP="00B47754">
            <w:pPr>
              <w:pStyle w:val="NormalHanging12a"/>
            </w:pPr>
            <w:r w:rsidRPr="00133942">
              <w:t>34 %</w:t>
            </w:r>
          </w:p>
        </w:tc>
        <w:tc>
          <w:tcPr>
            <w:tcW w:w="1348" w:type="dxa"/>
            <w:tcBorders>
              <w:top w:val="single" w:sz="4" w:space="0" w:color="auto"/>
              <w:left w:val="single" w:sz="4" w:space="0" w:color="auto"/>
              <w:bottom w:val="single" w:sz="4" w:space="0" w:color="auto"/>
              <w:right w:val="single" w:sz="4" w:space="0" w:color="auto"/>
            </w:tcBorders>
            <w:noWrap/>
            <w:hideMark/>
          </w:tcPr>
          <w:p w14:paraId="5F38F060" w14:textId="77777777" w:rsidR="0009503D" w:rsidRPr="00133942" w:rsidRDefault="0009503D" w:rsidP="00B47754">
            <w:pPr>
              <w:pStyle w:val="NormalHanging12a"/>
            </w:pPr>
            <w:r w:rsidRPr="00133942">
              <w:t>0 €</w:t>
            </w:r>
          </w:p>
        </w:tc>
      </w:tr>
      <w:tr w:rsidR="0009503D" w:rsidRPr="00133942" w14:paraId="4159AA45"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E23DFC5" w14:textId="77777777" w:rsidR="0009503D" w:rsidRPr="00133942" w:rsidRDefault="0009503D" w:rsidP="00B47754">
            <w:pPr>
              <w:pStyle w:val="NormalHanging12a"/>
            </w:pPr>
            <w:r w:rsidRPr="00133942">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214C6541" w14:textId="77777777" w:rsidR="0009503D" w:rsidRPr="00133942" w:rsidRDefault="0009503D" w:rsidP="00B47754">
            <w:pPr>
              <w:pStyle w:val="NormalHanging12a"/>
            </w:pPr>
            <w:r w:rsidRPr="00133942">
              <w:t>45.346.300 €</w:t>
            </w:r>
          </w:p>
        </w:tc>
        <w:tc>
          <w:tcPr>
            <w:tcW w:w="1957" w:type="dxa"/>
            <w:tcBorders>
              <w:top w:val="single" w:sz="4" w:space="0" w:color="auto"/>
              <w:left w:val="single" w:sz="4" w:space="0" w:color="auto"/>
              <w:bottom w:val="single" w:sz="4" w:space="0" w:color="auto"/>
              <w:right w:val="single" w:sz="4" w:space="0" w:color="auto"/>
            </w:tcBorders>
            <w:noWrap/>
            <w:hideMark/>
          </w:tcPr>
          <w:p w14:paraId="0AD53C8B" w14:textId="77777777" w:rsidR="0009503D" w:rsidRPr="00133942" w:rsidRDefault="0009503D" w:rsidP="00B47754">
            <w:pPr>
              <w:pStyle w:val="NormalHanging12a"/>
            </w:pPr>
            <w:r w:rsidRPr="00133942">
              <w:t>0 €</w:t>
            </w:r>
          </w:p>
        </w:tc>
        <w:tc>
          <w:tcPr>
            <w:tcW w:w="640" w:type="dxa"/>
            <w:tcBorders>
              <w:top w:val="single" w:sz="4" w:space="0" w:color="auto"/>
              <w:left w:val="single" w:sz="4" w:space="0" w:color="auto"/>
              <w:bottom w:val="single" w:sz="4" w:space="0" w:color="auto"/>
              <w:right w:val="single" w:sz="4" w:space="0" w:color="auto"/>
            </w:tcBorders>
            <w:noWrap/>
            <w:hideMark/>
          </w:tcPr>
          <w:p w14:paraId="31805060" w14:textId="77777777" w:rsidR="0009503D" w:rsidRPr="00133942" w:rsidRDefault="0009503D" w:rsidP="00B47754">
            <w:pPr>
              <w:pStyle w:val="NormalHanging12a"/>
            </w:pPr>
            <w:r w:rsidRPr="00133942">
              <w:t>0 %</w:t>
            </w:r>
          </w:p>
        </w:tc>
        <w:tc>
          <w:tcPr>
            <w:tcW w:w="1780" w:type="dxa"/>
            <w:tcBorders>
              <w:top w:val="single" w:sz="4" w:space="0" w:color="auto"/>
              <w:left w:val="single" w:sz="4" w:space="0" w:color="auto"/>
              <w:bottom w:val="single" w:sz="4" w:space="0" w:color="auto"/>
              <w:right w:val="single" w:sz="4" w:space="0" w:color="auto"/>
            </w:tcBorders>
            <w:noWrap/>
            <w:hideMark/>
          </w:tcPr>
          <w:p w14:paraId="22984F57" w14:textId="77777777" w:rsidR="0009503D" w:rsidRPr="00133942" w:rsidRDefault="0009503D" w:rsidP="00B47754">
            <w:pPr>
              <w:pStyle w:val="NormalHanging12a"/>
            </w:pPr>
            <w:r w:rsidRPr="00133942">
              <w:t>44.411.200 €</w:t>
            </w:r>
          </w:p>
        </w:tc>
        <w:tc>
          <w:tcPr>
            <w:tcW w:w="640" w:type="dxa"/>
            <w:tcBorders>
              <w:top w:val="single" w:sz="4" w:space="0" w:color="auto"/>
              <w:left w:val="single" w:sz="4" w:space="0" w:color="auto"/>
              <w:bottom w:val="single" w:sz="4" w:space="0" w:color="auto"/>
              <w:right w:val="single" w:sz="4" w:space="0" w:color="auto"/>
            </w:tcBorders>
            <w:noWrap/>
            <w:hideMark/>
          </w:tcPr>
          <w:p w14:paraId="482875A0" w14:textId="77777777" w:rsidR="0009503D" w:rsidRPr="00133942" w:rsidRDefault="0009503D" w:rsidP="00B47754">
            <w:pPr>
              <w:pStyle w:val="NormalHanging12a"/>
            </w:pPr>
            <w:r w:rsidRPr="00133942">
              <w:t>98 %</w:t>
            </w:r>
          </w:p>
        </w:tc>
        <w:tc>
          <w:tcPr>
            <w:tcW w:w="1348" w:type="dxa"/>
            <w:tcBorders>
              <w:top w:val="single" w:sz="4" w:space="0" w:color="auto"/>
              <w:left w:val="single" w:sz="4" w:space="0" w:color="auto"/>
              <w:bottom w:val="single" w:sz="4" w:space="0" w:color="auto"/>
              <w:right w:val="single" w:sz="4" w:space="0" w:color="auto"/>
            </w:tcBorders>
            <w:noWrap/>
            <w:hideMark/>
          </w:tcPr>
          <w:p w14:paraId="53355DBB" w14:textId="77777777" w:rsidR="0009503D" w:rsidRPr="00133942" w:rsidRDefault="0009503D" w:rsidP="00B47754">
            <w:pPr>
              <w:pStyle w:val="NormalHanging12a"/>
            </w:pPr>
            <w:r w:rsidRPr="00133942">
              <w:t>935.100 €</w:t>
            </w:r>
          </w:p>
        </w:tc>
      </w:tr>
      <w:tr w:rsidR="0009503D" w:rsidRPr="00133942" w14:paraId="3BECECE8"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7E60304" w14:textId="77777777" w:rsidR="0009503D" w:rsidRPr="00133942" w:rsidRDefault="0009503D" w:rsidP="00B47754">
            <w:pPr>
              <w:pStyle w:val="NormalHanging12a"/>
            </w:pPr>
            <w:r w:rsidRPr="00133942">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3E0E8426" w14:textId="77777777" w:rsidR="0009503D" w:rsidRPr="00133942" w:rsidRDefault="0009503D" w:rsidP="00B47754">
            <w:pPr>
              <w:pStyle w:val="NormalHanging12a"/>
            </w:pPr>
            <w:r w:rsidRPr="00133942">
              <w:t>183.306.903,00 €</w:t>
            </w:r>
          </w:p>
        </w:tc>
        <w:tc>
          <w:tcPr>
            <w:tcW w:w="1957" w:type="dxa"/>
            <w:tcBorders>
              <w:top w:val="single" w:sz="4" w:space="0" w:color="auto"/>
              <w:left w:val="single" w:sz="4" w:space="0" w:color="auto"/>
              <w:bottom w:val="single" w:sz="4" w:space="0" w:color="auto"/>
              <w:right w:val="single" w:sz="4" w:space="0" w:color="auto"/>
            </w:tcBorders>
            <w:noWrap/>
            <w:hideMark/>
          </w:tcPr>
          <w:p w14:paraId="4DF07B86" w14:textId="77777777" w:rsidR="0009503D" w:rsidRPr="00133942" w:rsidRDefault="0009503D" w:rsidP="00B47754">
            <w:pPr>
              <w:pStyle w:val="NormalHanging12a"/>
            </w:pPr>
            <w:r w:rsidRPr="00133942">
              <w:t>44.984.486 €</w:t>
            </w:r>
          </w:p>
        </w:tc>
        <w:tc>
          <w:tcPr>
            <w:tcW w:w="640" w:type="dxa"/>
            <w:tcBorders>
              <w:top w:val="single" w:sz="4" w:space="0" w:color="auto"/>
              <w:left w:val="single" w:sz="4" w:space="0" w:color="auto"/>
              <w:bottom w:val="single" w:sz="4" w:space="0" w:color="auto"/>
              <w:right w:val="single" w:sz="4" w:space="0" w:color="auto"/>
            </w:tcBorders>
            <w:noWrap/>
            <w:hideMark/>
          </w:tcPr>
          <w:p w14:paraId="1DBF95BB" w14:textId="77777777" w:rsidR="0009503D" w:rsidRPr="00133942" w:rsidRDefault="0009503D" w:rsidP="00B47754">
            <w:pPr>
              <w:pStyle w:val="NormalHanging12a"/>
            </w:pPr>
            <w:r w:rsidRPr="00133942">
              <w:t>25 %</w:t>
            </w:r>
          </w:p>
        </w:tc>
        <w:tc>
          <w:tcPr>
            <w:tcW w:w="1780" w:type="dxa"/>
            <w:tcBorders>
              <w:top w:val="single" w:sz="4" w:space="0" w:color="auto"/>
              <w:left w:val="single" w:sz="4" w:space="0" w:color="auto"/>
              <w:bottom w:val="single" w:sz="4" w:space="0" w:color="auto"/>
              <w:right w:val="single" w:sz="4" w:space="0" w:color="auto"/>
            </w:tcBorders>
            <w:noWrap/>
            <w:hideMark/>
          </w:tcPr>
          <w:p w14:paraId="59DFD670" w14:textId="77777777" w:rsidR="0009503D" w:rsidRPr="00133942" w:rsidRDefault="0009503D" w:rsidP="00B47754">
            <w:pPr>
              <w:pStyle w:val="NormalHanging12a"/>
            </w:pPr>
            <w:r w:rsidRPr="00133942">
              <w:t>135.687.417 €</w:t>
            </w:r>
          </w:p>
        </w:tc>
        <w:tc>
          <w:tcPr>
            <w:tcW w:w="640" w:type="dxa"/>
            <w:tcBorders>
              <w:top w:val="single" w:sz="4" w:space="0" w:color="auto"/>
              <w:left w:val="single" w:sz="4" w:space="0" w:color="auto"/>
              <w:bottom w:val="single" w:sz="4" w:space="0" w:color="auto"/>
              <w:right w:val="single" w:sz="4" w:space="0" w:color="auto"/>
            </w:tcBorders>
            <w:noWrap/>
            <w:hideMark/>
          </w:tcPr>
          <w:p w14:paraId="7B3266AB" w14:textId="77777777" w:rsidR="0009503D" w:rsidRPr="00133942" w:rsidRDefault="0009503D" w:rsidP="00B47754">
            <w:pPr>
              <w:pStyle w:val="NormalHanging12a"/>
            </w:pPr>
            <w:r w:rsidRPr="00133942">
              <w:t>74 %</w:t>
            </w:r>
          </w:p>
        </w:tc>
        <w:tc>
          <w:tcPr>
            <w:tcW w:w="1348" w:type="dxa"/>
            <w:tcBorders>
              <w:top w:val="single" w:sz="4" w:space="0" w:color="auto"/>
              <w:left w:val="single" w:sz="4" w:space="0" w:color="auto"/>
              <w:bottom w:val="single" w:sz="4" w:space="0" w:color="auto"/>
              <w:right w:val="single" w:sz="4" w:space="0" w:color="auto"/>
            </w:tcBorders>
            <w:noWrap/>
            <w:hideMark/>
          </w:tcPr>
          <w:p w14:paraId="5799A21C" w14:textId="77777777" w:rsidR="0009503D" w:rsidRPr="00133942" w:rsidRDefault="0009503D" w:rsidP="00B47754">
            <w:pPr>
              <w:pStyle w:val="NormalHanging12a"/>
            </w:pPr>
            <w:r w:rsidRPr="00133942">
              <w:t>2.635.000 €</w:t>
            </w:r>
          </w:p>
        </w:tc>
      </w:tr>
      <w:tr w:rsidR="0009503D" w:rsidRPr="00133942" w14:paraId="18D999A8"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B4946DE" w14:textId="77777777" w:rsidR="0009503D" w:rsidRPr="00133942" w:rsidRDefault="0009503D" w:rsidP="00B47754">
            <w:pPr>
              <w:pStyle w:val="NormalHanging12a"/>
            </w:pPr>
            <w:r w:rsidRPr="00133942">
              <w:t xml:space="preserve">EBA </w:t>
            </w:r>
            <w:r w:rsidRPr="00133942">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15306A2C" w14:textId="77777777" w:rsidR="0009503D" w:rsidRPr="00133942" w:rsidRDefault="0009503D" w:rsidP="00B47754">
            <w:pPr>
              <w:pStyle w:val="NormalHanging12a"/>
            </w:pPr>
            <w:r w:rsidRPr="00133942">
              <w:t>56.906.201 €</w:t>
            </w:r>
          </w:p>
        </w:tc>
        <w:tc>
          <w:tcPr>
            <w:tcW w:w="1957" w:type="dxa"/>
            <w:tcBorders>
              <w:top w:val="single" w:sz="4" w:space="0" w:color="auto"/>
              <w:left w:val="single" w:sz="4" w:space="0" w:color="auto"/>
              <w:bottom w:val="single" w:sz="4" w:space="0" w:color="auto"/>
              <w:right w:val="single" w:sz="4" w:space="0" w:color="auto"/>
            </w:tcBorders>
            <w:noWrap/>
            <w:hideMark/>
          </w:tcPr>
          <w:p w14:paraId="7D65E44F" w14:textId="77777777" w:rsidR="0009503D" w:rsidRPr="00133942" w:rsidRDefault="0009503D" w:rsidP="00B47754">
            <w:pPr>
              <w:pStyle w:val="NormalHanging12a"/>
            </w:pPr>
            <w:r w:rsidRPr="00133942">
              <w:t>20.857.871 €</w:t>
            </w:r>
          </w:p>
        </w:tc>
        <w:tc>
          <w:tcPr>
            <w:tcW w:w="640" w:type="dxa"/>
            <w:tcBorders>
              <w:top w:val="single" w:sz="4" w:space="0" w:color="auto"/>
              <w:left w:val="single" w:sz="4" w:space="0" w:color="auto"/>
              <w:bottom w:val="single" w:sz="4" w:space="0" w:color="auto"/>
              <w:right w:val="single" w:sz="4" w:space="0" w:color="auto"/>
            </w:tcBorders>
            <w:noWrap/>
            <w:hideMark/>
          </w:tcPr>
          <w:p w14:paraId="48F4B218" w14:textId="77777777" w:rsidR="0009503D" w:rsidRPr="00133942" w:rsidRDefault="0009503D" w:rsidP="00B47754">
            <w:pPr>
              <w:pStyle w:val="NormalHanging12a"/>
            </w:pPr>
            <w:r w:rsidRPr="00133942">
              <w:t>37 %</w:t>
            </w:r>
          </w:p>
        </w:tc>
        <w:tc>
          <w:tcPr>
            <w:tcW w:w="1780" w:type="dxa"/>
            <w:tcBorders>
              <w:top w:val="single" w:sz="4" w:space="0" w:color="auto"/>
              <w:left w:val="single" w:sz="4" w:space="0" w:color="auto"/>
              <w:bottom w:val="single" w:sz="4" w:space="0" w:color="auto"/>
              <w:right w:val="single" w:sz="4" w:space="0" w:color="auto"/>
            </w:tcBorders>
            <w:noWrap/>
            <w:hideMark/>
          </w:tcPr>
          <w:p w14:paraId="6E61253F" w14:textId="77777777" w:rsidR="0009503D" w:rsidRPr="00133942" w:rsidRDefault="0009503D" w:rsidP="00B47754">
            <w:pPr>
              <w:pStyle w:val="NormalHanging12a"/>
            </w:pPr>
            <w:r w:rsidRPr="00133942">
              <w:t>34.062.640 €</w:t>
            </w:r>
          </w:p>
        </w:tc>
        <w:tc>
          <w:tcPr>
            <w:tcW w:w="640" w:type="dxa"/>
            <w:tcBorders>
              <w:top w:val="single" w:sz="4" w:space="0" w:color="auto"/>
              <w:left w:val="single" w:sz="4" w:space="0" w:color="auto"/>
              <w:bottom w:val="single" w:sz="4" w:space="0" w:color="auto"/>
              <w:right w:val="single" w:sz="4" w:space="0" w:color="auto"/>
            </w:tcBorders>
            <w:noWrap/>
            <w:hideMark/>
          </w:tcPr>
          <w:p w14:paraId="1FDEDC9F" w14:textId="77777777" w:rsidR="0009503D" w:rsidRPr="00133942" w:rsidRDefault="0009503D" w:rsidP="00B47754">
            <w:pPr>
              <w:pStyle w:val="NormalHanging12a"/>
            </w:pPr>
            <w:r w:rsidRPr="00133942">
              <w:t>60 %</w:t>
            </w:r>
          </w:p>
        </w:tc>
        <w:tc>
          <w:tcPr>
            <w:tcW w:w="1348" w:type="dxa"/>
            <w:tcBorders>
              <w:top w:val="single" w:sz="4" w:space="0" w:color="auto"/>
              <w:left w:val="single" w:sz="4" w:space="0" w:color="auto"/>
              <w:bottom w:val="single" w:sz="4" w:space="0" w:color="auto"/>
              <w:right w:val="single" w:sz="4" w:space="0" w:color="auto"/>
            </w:tcBorders>
            <w:noWrap/>
            <w:hideMark/>
          </w:tcPr>
          <w:p w14:paraId="43C2879E" w14:textId="77777777" w:rsidR="0009503D" w:rsidRPr="00133942" w:rsidRDefault="0009503D" w:rsidP="00B47754">
            <w:pPr>
              <w:pStyle w:val="NormalHanging12a"/>
            </w:pPr>
            <w:r w:rsidRPr="00133942">
              <w:t>1.985.690 €</w:t>
            </w:r>
          </w:p>
        </w:tc>
      </w:tr>
      <w:tr w:rsidR="0009503D" w:rsidRPr="00133942" w14:paraId="52523A6B"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EE89307" w14:textId="77777777" w:rsidR="0009503D" w:rsidRPr="00133942" w:rsidRDefault="0009503D" w:rsidP="00B47754">
            <w:pPr>
              <w:pStyle w:val="NormalHanging12a"/>
            </w:pPr>
            <w:r w:rsidRPr="00133942">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6B5D5AF1" w14:textId="77777777" w:rsidR="0009503D" w:rsidRPr="00133942" w:rsidRDefault="0009503D" w:rsidP="00B47754">
            <w:pPr>
              <w:pStyle w:val="NormalHanging12a"/>
            </w:pPr>
            <w:r w:rsidRPr="00133942">
              <w:t>128.712.666 €</w:t>
            </w:r>
          </w:p>
        </w:tc>
        <w:tc>
          <w:tcPr>
            <w:tcW w:w="1957" w:type="dxa"/>
            <w:tcBorders>
              <w:top w:val="single" w:sz="4" w:space="0" w:color="auto"/>
              <w:left w:val="single" w:sz="4" w:space="0" w:color="auto"/>
              <w:bottom w:val="single" w:sz="4" w:space="0" w:color="auto"/>
              <w:right w:val="single" w:sz="4" w:space="0" w:color="auto"/>
            </w:tcBorders>
            <w:noWrap/>
            <w:hideMark/>
          </w:tcPr>
          <w:p w14:paraId="7776C2DD" w14:textId="77777777" w:rsidR="0009503D" w:rsidRPr="00133942" w:rsidRDefault="0009503D" w:rsidP="00B47754">
            <w:pPr>
              <w:pStyle w:val="NormalHanging12a"/>
            </w:pPr>
            <w:r w:rsidRPr="00133942">
              <w:t>88.028.813 €</w:t>
            </w:r>
          </w:p>
        </w:tc>
        <w:tc>
          <w:tcPr>
            <w:tcW w:w="640" w:type="dxa"/>
            <w:tcBorders>
              <w:top w:val="single" w:sz="4" w:space="0" w:color="auto"/>
              <w:left w:val="single" w:sz="4" w:space="0" w:color="auto"/>
              <w:bottom w:val="single" w:sz="4" w:space="0" w:color="auto"/>
              <w:right w:val="single" w:sz="4" w:space="0" w:color="auto"/>
            </w:tcBorders>
            <w:noWrap/>
            <w:hideMark/>
          </w:tcPr>
          <w:p w14:paraId="221E871B" w14:textId="77777777" w:rsidR="0009503D" w:rsidRPr="00133942" w:rsidRDefault="0009503D" w:rsidP="00B47754">
            <w:pPr>
              <w:pStyle w:val="NormalHanging12a"/>
            </w:pPr>
            <w:r w:rsidRPr="00133942">
              <w:t>68 %</w:t>
            </w:r>
          </w:p>
        </w:tc>
        <w:tc>
          <w:tcPr>
            <w:tcW w:w="1780" w:type="dxa"/>
            <w:tcBorders>
              <w:top w:val="single" w:sz="4" w:space="0" w:color="auto"/>
              <w:left w:val="single" w:sz="4" w:space="0" w:color="auto"/>
              <w:bottom w:val="single" w:sz="4" w:space="0" w:color="auto"/>
              <w:right w:val="single" w:sz="4" w:space="0" w:color="auto"/>
            </w:tcBorders>
            <w:noWrap/>
            <w:hideMark/>
          </w:tcPr>
          <w:p w14:paraId="0831E32A" w14:textId="77777777" w:rsidR="0009503D" w:rsidRPr="00133942" w:rsidRDefault="0009503D" w:rsidP="00B47754">
            <w:pPr>
              <w:pStyle w:val="NormalHanging12a"/>
            </w:pPr>
            <w:r w:rsidRPr="00133942">
              <w:t>34.117.052 €</w:t>
            </w:r>
          </w:p>
        </w:tc>
        <w:tc>
          <w:tcPr>
            <w:tcW w:w="640" w:type="dxa"/>
            <w:tcBorders>
              <w:top w:val="single" w:sz="4" w:space="0" w:color="auto"/>
              <w:left w:val="single" w:sz="4" w:space="0" w:color="auto"/>
              <w:bottom w:val="single" w:sz="4" w:space="0" w:color="auto"/>
              <w:right w:val="single" w:sz="4" w:space="0" w:color="auto"/>
            </w:tcBorders>
            <w:noWrap/>
            <w:hideMark/>
          </w:tcPr>
          <w:p w14:paraId="7CE47940" w14:textId="77777777" w:rsidR="0009503D" w:rsidRPr="00133942" w:rsidRDefault="0009503D" w:rsidP="00B47754">
            <w:pPr>
              <w:pStyle w:val="NormalHanging12a"/>
            </w:pPr>
            <w:r w:rsidRPr="00133942">
              <w:t>27 %</w:t>
            </w:r>
          </w:p>
        </w:tc>
        <w:tc>
          <w:tcPr>
            <w:tcW w:w="1348" w:type="dxa"/>
            <w:tcBorders>
              <w:top w:val="single" w:sz="4" w:space="0" w:color="auto"/>
              <w:left w:val="single" w:sz="4" w:space="0" w:color="auto"/>
              <w:bottom w:val="single" w:sz="4" w:space="0" w:color="auto"/>
              <w:right w:val="single" w:sz="4" w:space="0" w:color="auto"/>
            </w:tcBorders>
            <w:noWrap/>
            <w:hideMark/>
          </w:tcPr>
          <w:p w14:paraId="640C98E3" w14:textId="77777777" w:rsidR="0009503D" w:rsidRPr="00133942" w:rsidRDefault="0009503D" w:rsidP="00B47754">
            <w:pPr>
              <w:pStyle w:val="NormalHanging12a"/>
            </w:pPr>
            <w:r w:rsidRPr="00133942">
              <w:t>6.566.801 €</w:t>
            </w:r>
          </w:p>
        </w:tc>
      </w:tr>
      <w:tr w:rsidR="0009503D" w:rsidRPr="00133942" w14:paraId="08834609"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79801AC" w14:textId="77777777" w:rsidR="0009503D" w:rsidRPr="00133942" w:rsidRDefault="0009503D" w:rsidP="00B47754">
            <w:pPr>
              <w:pStyle w:val="NormalHanging12a"/>
            </w:pPr>
            <w:r w:rsidRPr="00133942">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5D85056A" w14:textId="77777777" w:rsidR="0009503D" w:rsidRPr="00133942" w:rsidRDefault="0009503D" w:rsidP="00B47754">
            <w:pPr>
              <w:pStyle w:val="NormalHanging12a"/>
            </w:pPr>
            <w:r w:rsidRPr="00133942">
              <w:t>37.561.192 €</w:t>
            </w:r>
          </w:p>
        </w:tc>
        <w:tc>
          <w:tcPr>
            <w:tcW w:w="1957" w:type="dxa"/>
            <w:tcBorders>
              <w:top w:val="single" w:sz="4" w:space="0" w:color="auto"/>
              <w:left w:val="single" w:sz="4" w:space="0" w:color="auto"/>
              <w:bottom w:val="single" w:sz="4" w:space="0" w:color="auto"/>
              <w:right w:val="single" w:sz="4" w:space="0" w:color="auto"/>
            </w:tcBorders>
            <w:noWrap/>
            <w:hideMark/>
          </w:tcPr>
          <w:p w14:paraId="532D9CDB" w14:textId="77777777" w:rsidR="0009503D" w:rsidRPr="00133942" w:rsidRDefault="0009503D" w:rsidP="00B47754">
            <w:pPr>
              <w:pStyle w:val="NormalHanging12a"/>
            </w:pPr>
            <w:r w:rsidRPr="00133942">
              <w:t>13.886.130 €</w:t>
            </w:r>
          </w:p>
        </w:tc>
        <w:tc>
          <w:tcPr>
            <w:tcW w:w="640" w:type="dxa"/>
            <w:tcBorders>
              <w:top w:val="single" w:sz="4" w:space="0" w:color="auto"/>
              <w:left w:val="single" w:sz="4" w:space="0" w:color="auto"/>
              <w:bottom w:val="single" w:sz="4" w:space="0" w:color="auto"/>
              <w:right w:val="single" w:sz="4" w:space="0" w:color="auto"/>
            </w:tcBorders>
            <w:noWrap/>
            <w:hideMark/>
          </w:tcPr>
          <w:p w14:paraId="17E7663C" w14:textId="77777777" w:rsidR="0009503D" w:rsidRPr="00133942" w:rsidRDefault="0009503D" w:rsidP="00B47754">
            <w:pPr>
              <w:pStyle w:val="NormalHanging12a"/>
            </w:pPr>
            <w:r w:rsidRPr="00133942">
              <w:t>37 %</w:t>
            </w:r>
          </w:p>
        </w:tc>
        <w:tc>
          <w:tcPr>
            <w:tcW w:w="1780" w:type="dxa"/>
            <w:tcBorders>
              <w:top w:val="single" w:sz="4" w:space="0" w:color="auto"/>
              <w:left w:val="single" w:sz="4" w:space="0" w:color="auto"/>
              <w:bottom w:val="single" w:sz="4" w:space="0" w:color="auto"/>
              <w:right w:val="single" w:sz="4" w:space="0" w:color="auto"/>
            </w:tcBorders>
            <w:noWrap/>
            <w:hideMark/>
          </w:tcPr>
          <w:p w14:paraId="2349DC1F" w14:textId="77777777" w:rsidR="0009503D" w:rsidRPr="00133942" w:rsidRDefault="0009503D" w:rsidP="00B47754">
            <w:pPr>
              <w:pStyle w:val="NormalHanging12a"/>
            </w:pPr>
            <w:r w:rsidRPr="00133942">
              <w:t>23.035.010 €</w:t>
            </w:r>
          </w:p>
        </w:tc>
        <w:tc>
          <w:tcPr>
            <w:tcW w:w="640" w:type="dxa"/>
            <w:tcBorders>
              <w:top w:val="single" w:sz="4" w:space="0" w:color="auto"/>
              <w:left w:val="single" w:sz="4" w:space="0" w:color="auto"/>
              <w:bottom w:val="single" w:sz="4" w:space="0" w:color="auto"/>
              <w:right w:val="single" w:sz="4" w:space="0" w:color="auto"/>
            </w:tcBorders>
            <w:noWrap/>
            <w:hideMark/>
          </w:tcPr>
          <w:p w14:paraId="638E604F" w14:textId="77777777" w:rsidR="0009503D" w:rsidRPr="00133942" w:rsidRDefault="0009503D" w:rsidP="00B47754">
            <w:pPr>
              <w:pStyle w:val="NormalHanging12a"/>
            </w:pPr>
            <w:r w:rsidRPr="00133942">
              <w:t>61 %</w:t>
            </w:r>
          </w:p>
        </w:tc>
        <w:tc>
          <w:tcPr>
            <w:tcW w:w="1348" w:type="dxa"/>
            <w:tcBorders>
              <w:top w:val="single" w:sz="4" w:space="0" w:color="auto"/>
              <w:left w:val="single" w:sz="4" w:space="0" w:color="auto"/>
              <w:bottom w:val="single" w:sz="4" w:space="0" w:color="auto"/>
              <w:right w:val="single" w:sz="4" w:space="0" w:color="auto"/>
            </w:tcBorders>
            <w:noWrap/>
            <w:hideMark/>
          </w:tcPr>
          <w:p w14:paraId="6811A8BD" w14:textId="77777777" w:rsidR="0009503D" w:rsidRPr="00133942" w:rsidRDefault="0009503D" w:rsidP="00B47754">
            <w:pPr>
              <w:pStyle w:val="NormalHanging12a"/>
            </w:pPr>
            <w:r w:rsidRPr="00133942">
              <w:t>640,052 €</w:t>
            </w:r>
          </w:p>
        </w:tc>
      </w:tr>
      <w:tr w:rsidR="0009503D" w:rsidRPr="00133942" w14:paraId="0247B57E"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F2285E9" w14:textId="77777777" w:rsidR="0009503D" w:rsidRPr="00133942" w:rsidRDefault="0009503D" w:rsidP="00B47754">
            <w:pPr>
              <w:pStyle w:val="NormalHanging12a"/>
            </w:pPr>
            <w:r w:rsidRPr="00133942">
              <w:t>EMA</w:t>
            </w:r>
            <w:r w:rsidRPr="00133942">
              <w:rPr>
                <w:vertAlign w:val="superscript"/>
              </w:rPr>
              <w:footnoteReference w:id="406"/>
            </w:r>
            <w:r w:rsidRPr="00133942">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5A780FCA" w14:textId="77777777" w:rsidR="0009503D" w:rsidRPr="00133942" w:rsidRDefault="0009503D" w:rsidP="00B47754">
            <w:pPr>
              <w:pStyle w:val="NormalHanging12a"/>
            </w:pPr>
            <w:r w:rsidRPr="00133942">
              <w:t>491.862.000 €</w:t>
            </w:r>
          </w:p>
        </w:tc>
        <w:tc>
          <w:tcPr>
            <w:tcW w:w="1957" w:type="dxa"/>
            <w:tcBorders>
              <w:top w:val="single" w:sz="4" w:space="0" w:color="auto"/>
              <w:left w:val="single" w:sz="4" w:space="0" w:color="auto"/>
              <w:bottom w:val="single" w:sz="4" w:space="0" w:color="auto"/>
              <w:right w:val="single" w:sz="4" w:space="0" w:color="auto"/>
            </w:tcBorders>
            <w:noWrap/>
            <w:hideMark/>
          </w:tcPr>
          <w:p w14:paraId="4B02918C" w14:textId="77777777" w:rsidR="0009503D" w:rsidRPr="00133942" w:rsidRDefault="0009503D" w:rsidP="00B47754">
            <w:pPr>
              <w:pStyle w:val="NormalHanging12a"/>
            </w:pPr>
            <w:r w:rsidRPr="00133942">
              <w:t>35.826.000 €</w:t>
            </w:r>
          </w:p>
        </w:tc>
        <w:tc>
          <w:tcPr>
            <w:tcW w:w="640" w:type="dxa"/>
            <w:tcBorders>
              <w:top w:val="single" w:sz="4" w:space="0" w:color="auto"/>
              <w:left w:val="single" w:sz="4" w:space="0" w:color="auto"/>
              <w:bottom w:val="single" w:sz="4" w:space="0" w:color="auto"/>
              <w:right w:val="single" w:sz="4" w:space="0" w:color="auto"/>
            </w:tcBorders>
            <w:noWrap/>
            <w:hideMark/>
          </w:tcPr>
          <w:p w14:paraId="3C96878B" w14:textId="77777777" w:rsidR="0009503D" w:rsidRPr="00133942" w:rsidRDefault="0009503D" w:rsidP="00B47754">
            <w:pPr>
              <w:pStyle w:val="NormalHanging12a"/>
            </w:pPr>
            <w:r w:rsidRPr="00133942">
              <w:t>7 %</w:t>
            </w:r>
          </w:p>
        </w:tc>
        <w:tc>
          <w:tcPr>
            <w:tcW w:w="1780" w:type="dxa"/>
            <w:tcBorders>
              <w:top w:val="single" w:sz="4" w:space="0" w:color="auto"/>
              <w:left w:val="single" w:sz="4" w:space="0" w:color="auto"/>
              <w:bottom w:val="single" w:sz="4" w:space="0" w:color="auto"/>
              <w:right w:val="single" w:sz="4" w:space="0" w:color="auto"/>
            </w:tcBorders>
            <w:noWrap/>
            <w:hideMark/>
          </w:tcPr>
          <w:p w14:paraId="75DAB79C" w14:textId="77777777" w:rsidR="0009503D" w:rsidRPr="00133942" w:rsidRDefault="0009503D" w:rsidP="00B47754">
            <w:pPr>
              <w:pStyle w:val="NormalHanging12a"/>
            </w:pPr>
            <w:r w:rsidRPr="00133942">
              <w:t>441.910.000 €</w:t>
            </w:r>
          </w:p>
        </w:tc>
        <w:tc>
          <w:tcPr>
            <w:tcW w:w="640" w:type="dxa"/>
            <w:tcBorders>
              <w:top w:val="single" w:sz="4" w:space="0" w:color="auto"/>
              <w:left w:val="single" w:sz="4" w:space="0" w:color="auto"/>
              <w:bottom w:val="single" w:sz="4" w:space="0" w:color="auto"/>
              <w:right w:val="single" w:sz="4" w:space="0" w:color="auto"/>
            </w:tcBorders>
            <w:noWrap/>
            <w:hideMark/>
          </w:tcPr>
          <w:p w14:paraId="62C2CCE3" w14:textId="77777777" w:rsidR="0009503D" w:rsidRPr="00133942" w:rsidRDefault="0009503D" w:rsidP="00B47754">
            <w:pPr>
              <w:pStyle w:val="NormalHanging12a"/>
            </w:pPr>
            <w:r w:rsidRPr="00133942">
              <w:t>90 %</w:t>
            </w:r>
          </w:p>
        </w:tc>
        <w:tc>
          <w:tcPr>
            <w:tcW w:w="1348" w:type="dxa"/>
            <w:tcBorders>
              <w:top w:val="single" w:sz="4" w:space="0" w:color="auto"/>
              <w:left w:val="single" w:sz="4" w:space="0" w:color="auto"/>
              <w:bottom w:val="single" w:sz="4" w:space="0" w:color="auto"/>
              <w:right w:val="single" w:sz="4" w:space="0" w:color="auto"/>
            </w:tcBorders>
            <w:noWrap/>
            <w:hideMark/>
          </w:tcPr>
          <w:p w14:paraId="663B0BFC" w14:textId="77777777" w:rsidR="0009503D" w:rsidRPr="00133942" w:rsidRDefault="0009503D" w:rsidP="00B47754">
            <w:pPr>
              <w:pStyle w:val="NormalHanging12a"/>
            </w:pPr>
            <w:r w:rsidRPr="00133942">
              <w:t>14.126.000 €</w:t>
            </w:r>
          </w:p>
        </w:tc>
      </w:tr>
      <w:tr w:rsidR="0009503D" w:rsidRPr="00133942" w14:paraId="5C181188"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40A4851" w14:textId="77777777" w:rsidR="0009503D" w:rsidRPr="00133942" w:rsidRDefault="0009503D" w:rsidP="00B47754">
            <w:pPr>
              <w:pStyle w:val="NormalHanging12a"/>
            </w:pPr>
            <w:r w:rsidRPr="00133942">
              <w:t>ERA</w:t>
            </w:r>
          </w:p>
        </w:tc>
        <w:tc>
          <w:tcPr>
            <w:tcW w:w="1797" w:type="dxa"/>
            <w:tcBorders>
              <w:top w:val="single" w:sz="4" w:space="0" w:color="auto"/>
              <w:left w:val="single" w:sz="4" w:space="0" w:color="auto"/>
              <w:bottom w:val="single" w:sz="4" w:space="0" w:color="auto"/>
              <w:right w:val="single" w:sz="4" w:space="0" w:color="auto"/>
            </w:tcBorders>
            <w:noWrap/>
            <w:hideMark/>
          </w:tcPr>
          <w:p w14:paraId="6984FEFA" w14:textId="77777777" w:rsidR="0009503D" w:rsidRPr="00133942" w:rsidRDefault="0009503D" w:rsidP="00B47754">
            <w:pPr>
              <w:pStyle w:val="NormalHanging12a"/>
            </w:pPr>
            <w:r w:rsidRPr="00133942">
              <w:t>41.936.376 €</w:t>
            </w:r>
          </w:p>
        </w:tc>
        <w:tc>
          <w:tcPr>
            <w:tcW w:w="1957" w:type="dxa"/>
            <w:tcBorders>
              <w:top w:val="single" w:sz="4" w:space="0" w:color="auto"/>
              <w:left w:val="single" w:sz="4" w:space="0" w:color="auto"/>
              <w:bottom w:val="single" w:sz="4" w:space="0" w:color="auto"/>
              <w:right w:val="single" w:sz="4" w:space="0" w:color="auto"/>
            </w:tcBorders>
            <w:noWrap/>
            <w:hideMark/>
          </w:tcPr>
          <w:p w14:paraId="2E36AC77" w14:textId="77777777" w:rsidR="0009503D" w:rsidRPr="00133942" w:rsidRDefault="0009503D" w:rsidP="00B47754">
            <w:pPr>
              <w:pStyle w:val="NormalHanging12a"/>
            </w:pPr>
            <w:r w:rsidRPr="00133942">
              <w:t>29.000.626 €</w:t>
            </w:r>
          </w:p>
        </w:tc>
        <w:tc>
          <w:tcPr>
            <w:tcW w:w="640" w:type="dxa"/>
            <w:tcBorders>
              <w:top w:val="single" w:sz="4" w:space="0" w:color="auto"/>
              <w:left w:val="single" w:sz="4" w:space="0" w:color="auto"/>
              <w:bottom w:val="single" w:sz="4" w:space="0" w:color="auto"/>
              <w:right w:val="single" w:sz="4" w:space="0" w:color="auto"/>
            </w:tcBorders>
            <w:noWrap/>
            <w:hideMark/>
          </w:tcPr>
          <w:p w14:paraId="02831D70" w14:textId="77777777" w:rsidR="0009503D" w:rsidRPr="00133942" w:rsidRDefault="0009503D" w:rsidP="00B47754">
            <w:pPr>
              <w:pStyle w:val="NormalHanging12a"/>
            </w:pPr>
            <w:r w:rsidRPr="00133942">
              <w:t>69 %</w:t>
            </w:r>
          </w:p>
        </w:tc>
        <w:tc>
          <w:tcPr>
            <w:tcW w:w="1780" w:type="dxa"/>
            <w:tcBorders>
              <w:top w:val="single" w:sz="4" w:space="0" w:color="auto"/>
              <w:left w:val="single" w:sz="4" w:space="0" w:color="auto"/>
              <w:bottom w:val="single" w:sz="4" w:space="0" w:color="auto"/>
              <w:right w:val="single" w:sz="4" w:space="0" w:color="auto"/>
            </w:tcBorders>
            <w:noWrap/>
            <w:hideMark/>
          </w:tcPr>
          <w:p w14:paraId="7B0CFABF" w14:textId="77777777" w:rsidR="0009503D" w:rsidRPr="00133942" w:rsidRDefault="0009503D" w:rsidP="00B47754">
            <w:pPr>
              <w:pStyle w:val="NormalHanging12a"/>
            </w:pPr>
            <w:r w:rsidRPr="00133942">
              <w:t>11.913.156 €</w:t>
            </w:r>
          </w:p>
        </w:tc>
        <w:tc>
          <w:tcPr>
            <w:tcW w:w="640" w:type="dxa"/>
            <w:tcBorders>
              <w:top w:val="single" w:sz="4" w:space="0" w:color="auto"/>
              <w:left w:val="single" w:sz="4" w:space="0" w:color="auto"/>
              <w:bottom w:val="single" w:sz="4" w:space="0" w:color="auto"/>
              <w:right w:val="single" w:sz="4" w:space="0" w:color="auto"/>
            </w:tcBorders>
            <w:noWrap/>
            <w:hideMark/>
          </w:tcPr>
          <w:p w14:paraId="3BFC5FE9" w14:textId="77777777" w:rsidR="0009503D" w:rsidRPr="00133942" w:rsidRDefault="0009503D" w:rsidP="00B47754">
            <w:pPr>
              <w:pStyle w:val="NormalHanging12a"/>
            </w:pPr>
            <w:r w:rsidRPr="00133942">
              <w:t>28 %</w:t>
            </w:r>
          </w:p>
        </w:tc>
        <w:tc>
          <w:tcPr>
            <w:tcW w:w="1348" w:type="dxa"/>
            <w:tcBorders>
              <w:top w:val="single" w:sz="4" w:space="0" w:color="auto"/>
              <w:left w:val="single" w:sz="4" w:space="0" w:color="auto"/>
              <w:bottom w:val="single" w:sz="4" w:space="0" w:color="auto"/>
              <w:right w:val="single" w:sz="4" w:space="0" w:color="auto"/>
            </w:tcBorders>
            <w:noWrap/>
            <w:hideMark/>
          </w:tcPr>
          <w:p w14:paraId="5BF8350D" w14:textId="77777777" w:rsidR="0009503D" w:rsidRPr="00133942" w:rsidRDefault="0009503D" w:rsidP="00B47754">
            <w:pPr>
              <w:pStyle w:val="NormalHanging12a"/>
            </w:pPr>
            <w:r w:rsidRPr="00133942">
              <w:t>1.022.594 €</w:t>
            </w:r>
          </w:p>
        </w:tc>
      </w:tr>
      <w:tr w:rsidR="0009503D" w:rsidRPr="00133942" w14:paraId="56E85F58"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2657822" w14:textId="77777777" w:rsidR="0009503D" w:rsidRPr="00133942" w:rsidRDefault="0009503D" w:rsidP="00B47754">
            <w:pPr>
              <w:pStyle w:val="NormalHanging12a"/>
            </w:pPr>
            <w:r w:rsidRPr="00133942">
              <w:t>ESMA</w:t>
            </w:r>
            <w:r w:rsidRPr="00133942">
              <w:rPr>
                <w:vertAlign w:val="superscript"/>
              </w:rPr>
              <w:footnoteReference w:id="407"/>
            </w:r>
            <w:r w:rsidRPr="00133942">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29BE6F25" w14:textId="77777777" w:rsidR="0009503D" w:rsidRPr="00133942" w:rsidRDefault="0009503D" w:rsidP="00B47754">
            <w:pPr>
              <w:pStyle w:val="NormalHanging12a"/>
            </w:pPr>
            <w:r w:rsidRPr="00133942">
              <w:t>76.055.579 €</w:t>
            </w:r>
          </w:p>
        </w:tc>
        <w:tc>
          <w:tcPr>
            <w:tcW w:w="1957" w:type="dxa"/>
            <w:tcBorders>
              <w:top w:val="single" w:sz="4" w:space="0" w:color="auto"/>
              <w:left w:val="single" w:sz="4" w:space="0" w:color="auto"/>
              <w:bottom w:val="single" w:sz="4" w:space="0" w:color="auto"/>
              <w:right w:val="single" w:sz="4" w:space="0" w:color="auto"/>
            </w:tcBorders>
            <w:noWrap/>
            <w:hideMark/>
          </w:tcPr>
          <w:p w14:paraId="09BA9A2A" w14:textId="77777777" w:rsidR="0009503D" w:rsidRPr="00133942" w:rsidRDefault="0009503D" w:rsidP="00B47754">
            <w:pPr>
              <w:pStyle w:val="NormalHanging12a"/>
            </w:pPr>
            <w:r w:rsidRPr="00133942">
              <w:t>19.938.075 €</w:t>
            </w:r>
          </w:p>
        </w:tc>
        <w:tc>
          <w:tcPr>
            <w:tcW w:w="640" w:type="dxa"/>
            <w:tcBorders>
              <w:top w:val="single" w:sz="4" w:space="0" w:color="auto"/>
              <w:left w:val="single" w:sz="4" w:space="0" w:color="auto"/>
              <w:bottom w:val="single" w:sz="4" w:space="0" w:color="auto"/>
              <w:right w:val="single" w:sz="4" w:space="0" w:color="auto"/>
            </w:tcBorders>
            <w:noWrap/>
            <w:hideMark/>
          </w:tcPr>
          <w:p w14:paraId="56B8E7D1" w14:textId="77777777" w:rsidR="0009503D" w:rsidRPr="00133942" w:rsidRDefault="0009503D" w:rsidP="00B47754">
            <w:pPr>
              <w:pStyle w:val="NormalHanging12a"/>
            </w:pPr>
            <w:r w:rsidRPr="00133942">
              <w:t>26 %</w:t>
            </w:r>
          </w:p>
        </w:tc>
        <w:tc>
          <w:tcPr>
            <w:tcW w:w="1780" w:type="dxa"/>
            <w:tcBorders>
              <w:top w:val="single" w:sz="4" w:space="0" w:color="auto"/>
              <w:left w:val="single" w:sz="4" w:space="0" w:color="auto"/>
              <w:bottom w:val="single" w:sz="4" w:space="0" w:color="auto"/>
              <w:right w:val="single" w:sz="4" w:space="0" w:color="auto"/>
            </w:tcBorders>
            <w:noWrap/>
            <w:hideMark/>
          </w:tcPr>
          <w:p w14:paraId="0EA21D5D" w14:textId="77777777" w:rsidR="0009503D" w:rsidRPr="00133942" w:rsidRDefault="0009503D" w:rsidP="00B47754">
            <w:pPr>
              <w:pStyle w:val="NormalHanging12a"/>
            </w:pPr>
            <w:r w:rsidRPr="00133942">
              <w:t>54.015.802 €</w:t>
            </w:r>
          </w:p>
        </w:tc>
        <w:tc>
          <w:tcPr>
            <w:tcW w:w="640" w:type="dxa"/>
            <w:tcBorders>
              <w:top w:val="single" w:sz="4" w:space="0" w:color="auto"/>
              <w:left w:val="single" w:sz="4" w:space="0" w:color="auto"/>
              <w:bottom w:val="single" w:sz="4" w:space="0" w:color="auto"/>
              <w:right w:val="single" w:sz="4" w:space="0" w:color="auto"/>
            </w:tcBorders>
            <w:noWrap/>
            <w:hideMark/>
          </w:tcPr>
          <w:p w14:paraId="7C4D237E" w14:textId="77777777" w:rsidR="0009503D" w:rsidRPr="00133942" w:rsidRDefault="0009503D" w:rsidP="00B47754">
            <w:pPr>
              <w:pStyle w:val="NormalHanging12a"/>
            </w:pPr>
            <w:r w:rsidRPr="00133942">
              <w:t>71 %</w:t>
            </w:r>
          </w:p>
        </w:tc>
        <w:tc>
          <w:tcPr>
            <w:tcW w:w="1348" w:type="dxa"/>
            <w:tcBorders>
              <w:top w:val="single" w:sz="4" w:space="0" w:color="auto"/>
              <w:left w:val="single" w:sz="4" w:space="0" w:color="auto"/>
              <w:bottom w:val="single" w:sz="4" w:space="0" w:color="auto"/>
              <w:right w:val="single" w:sz="4" w:space="0" w:color="auto"/>
            </w:tcBorders>
            <w:noWrap/>
            <w:hideMark/>
          </w:tcPr>
          <w:p w14:paraId="36578725" w14:textId="77777777" w:rsidR="0009503D" w:rsidRPr="00133942" w:rsidRDefault="0009503D" w:rsidP="00B47754">
            <w:pPr>
              <w:pStyle w:val="NormalHanging12a"/>
            </w:pPr>
            <w:r w:rsidRPr="00133942">
              <w:t>2.101.702 €</w:t>
            </w:r>
          </w:p>
        </w:tc>
      </w:tr>
      <w:tr w:rsidR="0009503D" w:rsidRPr="00133942" w14:paraId="2E3D5A86" w14:textId="77777777" w:rsidTr="00B4775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B9EA90F" w14:textId="77777777" w:rsidR="0009503D" w:rsidRPr="00133942" w:rsidRDefault="0009503D" w:rsidP="00B47754">
            <w:pPr>
              <w:pStyle w:val="NormalHanging12a"/>
            </w:pPr>
            <w:r w:rsidRPr="00133942">
              <w:t>UKUPNO</w:t>
            </w:r>
          </w:p>
        </w:tc>
        <w:tc>
          <w:tcPr>
            <w:tcW w:w="1797" w:type="dxa"/>
            <w:tcBorders>
              <w:top w:val="single" w:sz="4" w:space="0" w:color="auto"/>
              <w:left w:val="single" w:sz="4" w:space="0" w:color="auto"/>
              <w:bottom w:val="single" w:sz="4" w:space="0" w:color="auto"/>
              <w:right w:val="single" w:sz="4" w:space="0" w:color="auto"/>
            </w:tcBorders>
            <w:noWrap/>
            <w:hideMark/>
          </w:tcPr>
          <w:p w14:paraId="00C8621F" w14:textId="77777777" w:rsidR="0009503D" w:rsidRPr="00133942" w:rsidRDefault="0009503D" w:rsidP="00B47754">
            <w:pPr>
              <w:pStyle w:val="NormalHanging12a"/>
            </w:pPr>
            <w:r w:rsidRPr="00133942">
              <w:t>1.096.367.193 €</w:t>
            </w:r>
          </w:p>
        </w:tc>
        <w:tc>
          <w:tcPr>
            <w:tcW w:w="1957" w:type="dxa"/>
            <w:tcBorders>
              <w:top w:val="single" w:sz="4" w:space="0" w:color="auto"/>
              <w:left w:val="single" w:sz="4" w:space="0" w:color="auto"/>
              <w:bottom w:val="single" w:sz="4" w:space="0" w:color="auto"/>
              <w:right w:val="single" w:sz="4" w:space="0" w:color="auto"/>
            </w:tcBorders>
            <w:noWrap/>
            <w:hideMark/>
          </w:tcPr>
          <w:p w14:paraId="2268DF2F" w14:textId="77777777" w:rsidR="0009503D" w:rsidRPr="00133942" w:rsidRDefault="0009503D" w:rsidP="00B47754">
            <w:pPr>
              <w:pStyle w:val="NormalHanging12a"/>
            </w:pPr>
            <w:r w:rsidRPr="00133942">
              <w:t>275.534.294 €</w:t>
            </w:r>
          </w:p>
        </w:tc>
        <w:tc>
          <w:tcPr>
            <w:tcW w:w="640" w:type="dxa"/>
            <w:tcBorders>
              <w:top w:val="single" w:sz="4" w:space="0" w:color="auto"/>
              <w:left w:val="single" w:sz="4" w:space="0" w:color="auto"/>
              <w:bottom w:val="single" w:sz="4" w:space="0" w:color="auto"/>
              <w:right w:val="single" w:sz="4" w:space="0" w:color="auto"/>
            </w:tcBorders>
            <w:noWrap/>
            <w:hideMark/>
          </w:tcPr>
          <w:p w14:paraId="2C46D017" w14:textId="77777777" w:rsidR="0009503D" w:rsidRPr="00133942" w:rsidRDefault="0009503D" w:rsidP="00B47754">
            <w:pPr>
              <w:pStyle w:val="NormalHanging12a"/>
            </w:pPr>
            <w:r w:rsidRPr="00133942">
              <w:t> </w:t>
            </w:r>
          </w:p>
        </w:tc>
        <w:tc>
          <w:tcPr>
            <w:tcW w:w="1780" w:type="dxa"/>
            <w:tcBorders>
              <w:top w:val="single" w:sz="4" w:space="0" w:color="auto"/>
              <w:left w:val="single" w:sz="4" w:space="0" w:color="auto"/>
              <w:bottom w:val="single" w:sz="4" w:space="0" w:color="auto"/>
              <w:right w:val="single" w:sz="4" w:space="0" w:color="auto"/>
            </w:tcBorders>
            <w:noWrap/>
            <w:hideMark/>
          </w:tcPr>
          <w:p w14:paraId="33A9C24F" w14:textId="77777777" w:rsidR="0009503D" w:rsidRPr="00133942" w:rsidRDefault="0009503D" w:rsidP="00B47754">
            <w:pPr>
              <w:pStyle w:val="NormalHanging12a"/>
            </w:pPr>
            <w:r w:rsidRPr="00133942">
              <w:t>790.819.960 €</w:t>
            </w:r>
          </w:p>
        </w:tc>
        <w:tc>
          <w:tcPr>
            <w:tcW w:w="640" w:type="dxa"/>
            <w:tcBorders>
              <w:top w:val="single" w:sz="4" w:space="0" w:color="auto"/>
              <w:left w:val="single" w:sz="4" w:space="0" w:color="auto"/>
              <w:bottom w:val="single" w:sz="4" w:space="0" w:color="auto"/>
              <w:right w:val="single" w:sz="4" w:space="0" w:color="auto"/>
            </w:tcBorders>
            <w:noWrap/>
            <w:hideMark/>
          </w:tcPr>
          <w:p w14:paraId="12901885" w14:textId="77777777" w:rsidR="0009503D" w:rsidRPr="00133942" w:rsidRDefault="0009503D" w:rsidP="00B47754">
            <w:pPr>
              <w:pStyle w:val="NormalHanging12a"/>
            </w:pPr>
            <w:r w:rsidRPr="00133942">
              <w:t> </w:t>
            </w:r>
          </w:p>
        </w:tc>
        <w:tc>
          <w:tcPr>
            <w:tcW w:w="1348" w:type="dxa"/>
            <w:tcBorders>
              <w:top w:val="single" w:sz="4" w:space="0" w:color="auto"/>
              <w:left w:val="single" w:sz="4" w:space="0" w:color="auto"/>
              <w:bottom w:val="single" w:sz="4" w:space="0" w:color="auto"/>
              <w:right w:val="single" w:sz="4" w:space="0" w:color="auto"/>
            </w:tcBorders>
            <w:noWrap/>
            <w:hideMark/>
          </w:tcPr>
          <w:p w14:paraId="3D0970E8" w14:textId="77777777" w:rsidR="0009503D" w:rsidRPr="00133942" w:rsidRDefault="0009503D" w:rsidP="00B47754">
            <w:pPr>
              <w:pStyle w:val="NormalHanging12a"/>
            </w:pPr>
            <w:r w:rsidRPr="00133942">
              <w:t>30.012.939 €</w:t>
            </w:r>
          </w:p>
        </w:tc>
      </w:tr>
    </w:tbl>
    <w:p w14:paraId="02C68792" w14:textId="77777777" w:rsidR="0009503D" w:rsidRPr="00133942" w:rsidRDefault="0009503D" w:rsidP="0009503D">
      <w:pPr>
        <w:pStyle w:val="NormalHanging12a"/>
      </w:pPr>
    </w:p>
    <w:p w14:paraId="154BAB0F" w14:textId="67DF34CA" w:rsidR="0009503D" w:rsidRPr="00133942" w:rsidRDefault="00C16CF8" w:rsidP="0009503D">
      <w:pPr>
        <w:pStyle w:val="NormalHanging12a"/>
      </w:pPr>
      <w:r>
        <w:t>39</w:t>
      </w:r>
      <w:r w:rsidR="0009503D" w:rsidRPr="00133942">
        <w:t>.</w:t>
      </w:r>
      <w:r w:rsidR="0009503D" w:rsidRPr="00133942">
        <w:tab/>
        <w:t xml:space="preserve">podsjeća da je u rezoluciji o razrješnici za 2023. već istaknuta važnost jačanja europskih </w:t>
      </w:r>
      <w:r w:rsidR="0009503D" w:rsidRPr="00133942">
        <w:lastRenderedPageBreak/>
        <w:t>nadzornih tijela (EBA, EIOPA i ESMA); svjestan je da njihovim uredbama o osnivanju nije propisano razdvajanje aktivnosti financiranih iz doprinosa Unije i nacionalnih doprinosa te da u općem mehanizmu podjele troškova nije potrebna diferencijacija na razini pojedinačnih aktivnosti, stoga ta tijela ne razlikuju troškove pokrivene iz proračuna Unije i troškove koje financiraju države članice, kako je u svojem godišnjem izvješću za 2023. istaknuo Revizorski sud;</w:t>
      </w:r>
    </w:p>
    <w:p w14:paraId="12EE08B7" w14:textId="78F908B0" w:rsidR="0009503D" w:rsidRPr="00133942" w:rsidRDefault="00C16CF8" w:rsidP="0009503D">
      <w:pPr>
        <w:pStyle w:val="NormalHanging12a"/>
      </w:pPr>
      <w:r>
        <w:t>40</w:t>
      </w:r>
      <w:r w:rsidR="0009503D" w:rsidRPr="00133942">
        <w:t>.</w:t>
      </w:r>
      <w:r w:rsidR="0009503D" w:rsidRPr="00133942">
        <w:tab/>
        <w:t>smatra da bi povećanje transparentnosti u izradi proračuna i izvješćivanju na temelju aktivnosti doprinijelo boljem nadzoru i odgovornosti, posebno za agencije koje se financiraju iz više izvora prihoda, što bi dionicima, uključujući države članice, financijske institucije i porezne obveznike, omogućilo da bolje procijene učinkovitost i pravednost; naglašava da se jasnom poveznicom između izvora prihoda i aktivnosti jača povjerenje u pravilnu upotrebu sredstava Unije, uz poštovanje pravnog okvira utvrđenog u uredbama o osnivanju agencija;</w:t>
      </w:r>
    </w:p>
    <w:p w14:paraId="50D109AE" w14:textId="04CF49F1" w:rsidR="0009503D" w:rsidRPr="00133942" w:rsidRDefault="00C16CF8" w:rsidP="0009503D">
      <w:pPr>
        <w:pStyle w:val="NormalHanging12a"/>
      </w:pPr>
      <w:r>
        <w:t>41</w:t>
      </w:r>
      <w:r w:rsidR="0009503D" w:rsidRPr="00133942">
        <w:t>.</w:t>
      </w:r>
      <w:r w:rsidR="0009503D" w:rsidRPr="00133942">
        <w:tab/>
        <w:t>prima na znanje Komisijin prijedlog Uredbe o Europskoj agenciji za kemikalije, kojom se uvode mjere za jačanje financijske održivosti predmetne agencije, uključujući mogućnost uspostave ograničene pričuve namijenjene apsorbiranju volatilnosti u prihodu od naknada i smanjenju ovisnosti o opetovanim izmjenama proračuna; međutim, naglašava da uspostava takve pričuve iziskuje pouzdane zaštitne mjere jer podrazumijeva rizike koji uključuju strukturni problem previsokog povrata naknada i mogućnost upotrebe akumuliranih sredstava u svrhe koje nisu kratkoročna stabilizacija; smatra da je zbog toga neophodna transparentnost troškova i povezanosti između naknada i aktivnosti, koja se, među ostalim, postiže izvješćivanjem na temelju aktivnosti uz razlikovanje zadaća financiranih iz naknada i zadaća koje financira Unija; preporučuje da se sav iznos pričuve iznad gornje granice vrati u proračun Unije otplatom ili smanjenjem doprinosa Unije za sljedeću godinu kako bi se spriječila akumulacija sredstava i poštovala temeljna proračunska načela;</w:t>
      </w:r>
    </w:p>
    <w:p w14:paraId="7E6D30B3" w14:textId="1F545BB9" w:rsidR="0009503D" w:rsidRPr="00133942" w:rsidRDefault="00C16CF8" w:rsidP="0009503D">
      <w:pPr>
        <w:pStyle w:val="NormalHanging12a"/>
      </w:pPr>
      <w:r>
        <w:t>42</w:t>
      </w:r>
      <w:r w:rsidR="0009503D" w:rsidRPr="00133942">
        <w:t>.</w:t>
      </w:r>
      <w:r w:rsidR="0009503D" w:rsidRPr="00133942">
        <w:tab/>
        <w:t xml:space="preserve">zabrinut je zbog negativnog gospodarskog ishoda </w:t>
      </w:r>
      <w:proofErr w:type="spellStart"/>
      <w:r w:rsidR="0009503D" w:rsidRPr="00133942">
        <w:t>CdT</w:t>
      </w:r>
      <w:proofErr w:type="spellEnd"/>
      <w:r w:rsidR="0009503D" w:rsidRPr="00133942">
        <w:t xml:space="preserve">-a u iznosu od 5,7 milijuna EUR i kontinuiranog pada prihoda od poslovanja, koji je prvenstveno povezan sa smanjenjem broja fakturiranih stranica za 11,4 % u 2024. odnosno za 17,6 % u 2023.; napominje da je pričuva za stabilnost cijena, uspostavljena 2011. kako bi se kompenzirale fluktuacije u obujmu poslovanja s klijentima i pomoglo </w:t>
      </w:r>
      <w:proofErr w:type="spellStart"/>
      <w:r w:rsidR="0009503D" w:rsidRPr="00133942">
        <w:t>CdT</w:t>
      </w:r>
      <w:proofErr w:type="spellEnd"/>
      <w:r w:rsidR="0009503D" w:rsidRPr="00133942">
        <w:t xml:space="preserve">-u da osigura proračunsku i cjenovnu stabilnost, 2014. dosegnula vrhunac od 15,6 milijuna EUR, nakon čega je 2024. pala na 8,9 milijuna EUR (što je smanjenje od 42,9 % od 2014.); svjestan je da će se, nakon što se pričuva u potpunosti iscrpi, svi daljnji deficiti morati pokriti subvencijama iz proračuna Unije, kako je predviđeno uredbom o osnivanju </w:t>
      </w:r>
      <w:proofErr w:type="spellStart"/>
      <w:r w:rsidR="0009503D" w:rsidRPr="00133942">
        <w:t>CdT</w:t>
      </w:r>
      <w:proofErr w:type="spellEnd"/>
      <w:r w:rsidR="0009503D" w:rsidRPr="00133942">
        <w:t xml:space="preserve">-a; prima na znanje odgovor </w:t>
      </w:r>
      <w:proofErr w:type="spellStart"/>
      <w:r w:rsidR="0009503D" w:rsidRPr="00133942">
        <w:t>CdT</w:t>
      </w:r>
      <w:proofErr w:type="spellEnd"/>
      <w:r w:rsidR="0009503D" w:rsidRPr="00133942">
        <w:t xml:space="preserve">-a na razrješnicu za 2023. i poziva Upravni odbor da i dalje izvješćuje tijelo nadležno za davanje razrješnice o razvoju tih planova s obzirom na kontinuirani pad prihoda; potiče </w:t>
      </w:r>
      <w:proofErr w:type="spellStart"/>
      <w:r w:rsidR="0009503D" w:rsidRPr="00133942">
        <w:t>CdT</w:t>
      </w:r>
      <w:proofErr w:type="spellEnd"/>
      <w:r w:rsidR="0009503D" w:rsidRPr="00133942">
        <w:t xml:space="preserve"> da utvrdi nove usluge koje može pružati i nove izvore prihoda, s obzirom na rasprostranjenost novih tehnologija prevođenja koje bi mogle utjecati na broj zahtjeva za prijevod;</w:t>
      </w:r>
    </w:p>
    <w:p w14:paraId="3DF230B9" w14:textId="024F9264" w:rsidR="0009503D" w:rsidRPr="00133942" w:rsidRDefault="00C16CF8" w:rsidP="0009503D">
      <w:pPr>
        <w:pStyle w:val="NormalHanging12a"/>
      </w:pPr>
      <w:r>
        <w:t>43</w:t>
      </w:r>
      <w:r w:rsidR="0009503D" w:rsidRPr="00133942">
        <w:t>.</w:t>
      </w:r>
      <w:r w:rsidR="0009503D" w:rsidRPr="00133942">
        <w:tab/>
        <w:t xml:space="preserve">ustraje u tome da, iako se u Financijskoj uredbi ne postavljaju gornje granice za prijenose sredstava, opetovani prijenosi i pretjerano visoke razine prijenosa ugrožavaju </w:t>
      </w:r>
      <w:bookmarkStart w:id="8" w:name="_Hlk215651058"/>
      <w:r w:rsidR="0009503D" w:rsidRPr="00133942">
        <w:t>proračunsko načelo jedne godine</w:t>
      </w:r>
      <w:bookmarkEnd w:id="8"/>
      <w:r w:rsidR="0009503D" w:rsidRPr="00133942">
        <w:t xml:space="preserve"> i mogu ukazivati na strukturne probleme u proračunskom postupku i ciklusu izvršenja proračuna;</w:t>
      </w:r>
    </w:p>
    <w:p w14:paraId="0F44000D" w14:textId="41AFB30F" w:rsidR="0009503D" w:rsidRPr="00133942" w:rsidRDefault="00C16CF8" w:rsidP="0009503D">
      <w:pPr>
        <w:pStyle w:val="NormalHanging12a"/>
      </w:pPr>
      <w:r>
        <w:t>44</w:t>
      </w:r>
      <w:r w:rsidR="0009503D" w:rsidRPr="00133942">
        <w:t>.</w:t>
      </w:r>
      <w:r w:rsidR="0009503D" w:rsidRPr="00133942">
        <w:tab/>
        <w:t xml:space="preserve">napominje da su 2024. prijenosi za 11 agencija (ACER, ECDC, EEA, EFCA, EIGE, ENISA, EU-OSHA, </w:t>
      </w:r>
      <w:proofErr w:type="spellStart"/>
      <w:r w:rsidR="0009503D" w:rsidRPr="00133942">
        <w:t>Eurofound</w:t>
      </w:r>
      <w:proofErr w:type="spellEnd"/>
      <w:r w:rsidR="0009503D" w:rsidRPr="00133942">
        <w:t xml:space="preserve">, EUSPA, FRA i </w:t>
      </w:r>
      <w:proofErr w:type="spellStart"/>
      <w:r w:rsidR="0009503D" w:rsidRPr="00133942">
        <w:t>Frontex</w:t>
      </w:r>
      <w:proofErr w:type="spellEnd"/>
      <w:r w:rsidR="0009503D" w:rsidRPr="00133942">
        <w:t xml:space="preserve">) iznosili više od 15 % za sve </w:t>
      </w:r>
      <w:r w:rsidR="0009503D" w:rsidRPr="00133942">
        <w:lastRenderedPageBreak/>
        <w:t xml:space="preserve">proračunske naslove zajedno i da je riječ o obrascu koji se ponavlja; napominje da su u slučaju </w:t>
      </w:r>
      <w:proofErr w:type="spellStart"/>
      <w:r w:rsidR="0009503D" w:rsidRPr="00133942">
        <w:t>Frontexa</w:t>
      </w:r>
      <w:proofErr w:type="spellEnd"/>
      <w:r w:rsidR="0009503D" w:rsidRPr="00133942">
        <w:t xml:space="preserve"> prijenosi iznosili više od 40 %, a u slučaju ESA-e više od 30 %; poziva agencije da poboljšaju višegodišnje planiranje, planiranje javne nabave i predviđanje obveza kako bi se podržalo bolje izvršenje odobrenih sredstava u financijskoj godini za koju su odobrena; poziva Komisiju da od agencija s opetovanim prijenosima zahtijeva podnošenje planova korektivnih mjera; podsjeća da je Revizorski sud u svojem godišnjem izvješću o agencijama EU-a za financijsku godinu 2024. naglasio da opetovano visoke stope prijenosa ugrožavaju proračunsko načelo jedne godine;</w:t>
      </w:r>
    </w:p>
    <w:p w14:paraId="3EC2BA34" w14:textId="0C753127" w:rsidR="0009503D" w:rsidRPr="00133942" w:rsidRDefault="00C16CF8" w:rsidP="0009503D">
      <w:pPr>
        <w:pStyle w:val="NormalHanging12a"/>
      </w:pPr>
      <w:r>
        <w:t>45</w:t>
      </w:r>
      <w:r w:rsidR="0009503D" w:rsidRPr="00133942">
        <w:t>.</w:t>
      </w:r>
      <w:r w:rsidR="0009503D" w:rsidRPr="00133942">
        <w:tab/>
        <w:t xml:space="preserve">mišljenja je da se prijenosi u nekim slučajevima mogu opravdati višegodišnjom prirodom aktivnosti ili mogu biti uzrokovani čimbenicima izvan kontrole predmetnih agencija; prima na znanje izjavu Revizorskog suda tijekom saslušanja održanog 1. prosinca 2025. da će u okviru novog pristupa reviziji nastojati pružati jasniji ukupni pregled prirode prijenosa u budućim izvješćima i istodobno uzima u obzir objašnjenje Revizorskog suda da </w:t>
      </w:r>
      <w:proofErr w:type="spellStart"/>
      <w:r w:rsidR="0009503D" w:rsidRPr="00133942">
        <w:t>raščlanjenje</w:t>
      </w:r>
      <w:proofErr w:type="spellEnd"/>
      <w:r w:rsidR="0009503D" w:rsidRPr="00133942">
        <w:t xml:space="preserve"> uzroka prijenosa po agencijama nije izvedivo zbog metodoloških ograničenja i ograničenih sredstava; pozdravlja spremnost Revizorskog suda da istakne obrasce koji se ponavljaju i sustavne čimbenike koji doprinose prekomjernim prijenosima; međutim, naglašava da trajno visoke i opetovane razine prijenosa mogu upućivati na temeljne strukturne izazove u planiranju, izvršenju ili dodjeli sredstava; poziva agencije da poboljšaju proračunsko predviđanje i vremensko planiranje projekata kako bi sveli neplanirane prijenose na najmanju moguću mjeru i osigurali učinkovitu upotrebu odobrenih sredstava tijekom financijske godine;</w:t>
      </w:r>
    </w:p>
    <w:p w14:paraId="4F6E41AB" w14:textId="06EB6277" w:rsidR="0009503D" w:rsidRPr="00133942" w:rsidRDefault="00C16CF8" w:rsidP="0009503D">
      <w:pPr>
        <w:pStyle w:val="NormalHanging12a"/>
      </w:pPr>
      <w:r>
        <w:t>46</w:t>
      </w:r>
      <w:r w:rsidR="0009503D" w:rsidRPr="00133942">
        <w:t>.</w:t>
      </w:r>
      <w:r w:rsidR="0009503D" w:rsidRPr="00133942">
        <w:tab/>
        <w:t xml:space="preserve">podsjeća da je regulatornim okvirom propisano da agencije izvršavaju plaćanja u određenim rokovima; napominje da nepoštovanje tih rokova može stvoriti dodatne troškove kao što su zatezne kamate; primjećuje da je prema izvješćima Revizorskog suda za 2024. više od 5 % plaćanja za 11 agencija (ACER, </w:t>
      </w:r>
      <w:proofErr w:type="spellStart"/>
      <w:r w:rsidR="0009503D" w:rsidRPr="00133942">
        <w:t>Cedefop</w:t>
      </w:r>
      <w:proofErr w:type="spellEnd"/>
      <w:r w:rsidR="0009503D" w:rsidRPr="00133942">
        <w:t xml:space="preserve">, CEPOL, EEA, ELA, ENISA, ETF, EUDA, </w:t>
      </w:r>
      <w:proofErr w:type="spellStart"/>
      <w:r w:rsidR="0009503D" w:rsidRPr="00133942">
        <w:t>Eurojust</w:t>
      </w:r>
      <w:proofErr w:type="spellEnd"/>
      <w:r w:rsidR="0009503D" w:rsidRPr="00133942">
        <w:t xml:space="preserve">, FRA i </w:t>
      </w:r>
      <w:proofErr w:type="spellStart"/>
      <w:r w:rsidR="0009503D" w:rsidRPr="00133942">
        <w:t>Frontex</w:t>
      </w:r>
      <w:proofErr w:type="spellEnd"/>
      <w:r w:rsidR="0009503D" w:rsidRPr="00133942">
        <w:t>) izvršeno nakon primjenjivog roka; zabrinut je zbog povećanja broja zakašnjelih plaćanja od 2022., konkretnije za devet agencija u odnosu na 2023. i pet agencija u odnosu na 2022.;</w:t>
      </w:r>
    </w:p>
    <w:p w14:paraId="53DA22B9" w14:textId="77777777" w:rsidR="0009503D" w:rsidRPr="00133942" w:rsidRDefault="0009503D" w:rsidP="0009503D">
      <w:pPr>
        <w:pStyle w:val="NormalHanging12a"/>
        <w:rPr>
          <w:i/>
          <w:iCs/>
        </w:rPr>
      </w:pPr>
      <w:r w:rsidRPr="00133942">
        <w:rPr>
          <w:i/>
        </w:rPr>
        <w:t>Preporuke</w:t>
      </w:r>
    </w:p>
    <w:p w14:paraId="7272F8BB" w14:textId="0F2D12AD" w:rsidR="0009503D" w:rsidRPr="00133942" w:rsidRDefault="00C16CF8" w:rsidP="0009503D">
      <w:pPr>
        <w:pStyle w:val="NormalHanging12a"/>
      </w:pPr>
      <w:r>
        <w:t>47</w:t>
      </w:r>
      <w:r w:rsidR="0009503D" w:rsidRPr="00133942">
        <w:t>.</w:t>
      </w:r>
      <w:r w:rsidR="0009503D" w:rsidRPr="00133942">
        <w:tab/>
        <w:t>inzistira na potrebi da se osigura poštovanje zakonskih rokova plaćanja i napominje da visoka učestalost zakašnjelih plaćanja može negativno utjecati na ugled agencija; poziva predmetne agencije da poduzmu mjere kako bi se izbjegla daljnja kašnjenja u plaćanjima i zatezne kamate te kako bi se osigurala pravodobna namira dospjelih obveza; podsjeća da je poštovanje rokova plaćanja u skladu s Financijskom uredbom pravna obveza i ključan element financijskog upravljanja; poziva agencije da u slučaju višegodišnjeg kašnjenja plaćanja provedu korektivne mjere kojima se osigurava sustavno poštovanje zakonskih rokova;</w:t>
      </w:r>
    </w:p>
    <w:p w14:paraId="3FBD22DB" w14:textId="4F32271A" w:rsidR="0009503D" w:rsidRPr="00133942" w:rsidRDefault="00C16CF8" w:rsidP="0009503D">
      <w:pPr>
        <w:pStyle w:val="NormalHanging12a"/>
        <w:rPr>
          <w:u w:val="single"/>
        </w:rPr>
      </w:pPr>
      <w:r>
        <w:t>48</w:t>
      </w:r>
      <w:r w:rsidR="0009503D" w:rsidRPr="00133942">
        <w:t>.</w:t>
      </w:r>
      <w:r w:rsidR="0009503D" w:rsidRPr="00133942">
        <w:tab/>
        <w:t>poziva europska nadzorna tijela (EBA-u, EIOPA-u i ESMA-u) da povećaju transparentnost u svojim aktivnostima koje se financiraju iz različitih izvora prihoda kako bi se poboljšao računovodstveni nadzor u skladu s preporukom Revizorskog suda u vezi s upravljanjem prihodima i strukturama financiranja;</w:t>
      </w:r>
    </w:p>
    <w:p w14:paraId="55EF0E63" w14:textId="77777777" w:rsidR="0009503D" w:rsidRPr="00133942" w:rsidRDefault="0009503D" w:rsidP="0009503D">
      <w:pPr>
        <w:pStyle w:val="NormalHanging12a"/>
        <w:rPr>
          <w:b/>
          <w:i/>
        </w:rPr>
      </w:pPr>
      <w:r w:rsidRPr="00133942">
        <w:rPr>
          <w:b/>
          <w:i/>
        </w:rPr>
        <w:t>Glavni rizici koje je utvrdio Revizorski sud i pregled rezultata revizije</w:t>
      </w:r>
    </w:p>
    <w:p w14:paraId="4F07DC35" w14:textId="5212E962" w:rsidR="0009503D" w:rsidRPr="00133942" w:rsidRDefault="00C16CF8" w:rsidP="0009503D">
      <w:pPr>
        <w:pStyle w:val="NormalHanging12a"/>
      </w:pPr>
      <w:bookmarkStart w:id="9" w:name="_Hlk225770236"/>
      <w:r>
        <w:t>49</w:t>
      </w:r>
      <w:r w:rsidR="0009503D" w:rsidRPr="00133942">
        <w:t>.</w:t>
      </w:r>
      <w:r w:rsidR="0009503D" w:rsidRPr="00133942">
        <w:tab/>
      </w:r>
      <w:bookmarkStart w:id="10" w:name="_Hlk214996918"/>
      <w:r w:rsidR="0009503D" w:rsidRPr="00133942">
        <w:t xml:space="preserve">prima na znanje zaključak Revizorskog suda u njegovu godišnjem izvješću o agencijama EU-a za financijsku godinu 2024. („izvješće Revizorskog suda”) da su </w:t>
      </w:r>
      <w:r w:rsidR="0009503D" w:rsidRPr="00133942">
        <w:lastRenderedPageBreak/>
        <w:t xml:space="preserve">revizijom utvrđeni slični rezultati kao i prethodnih godina, pri čemu su kao glavni izvor nepravilnih plaćanja zabilježeni nedostaci u postupcima javne nabave; poziva predmetne agencije da pojačaju svoje </w:t>
      </w:r>
      <w:r w:rsidR="0009503D" w:rsidRPr="00133942">
        <w:rPr>
          <w:i/>
          <w:iCs/>
        </w:rPr>
        <w:t xml:space="preserve">ex </w:t>
      </w:r>
      <w:proofErr w:type="spellStart"/>
      <w:r w:rsidR="0009503D" w:rsidRPr="00133942">
        <w:rPr>
          <w:i/>
          <w:iCs/>
        </w:rPr>
        <w:t>ante</w:t>
      </w:r>
      <w:proofErr w:type="spellEnd"/>
      <w:r w:rsidR="0009503D" w:rsidRPr="00133942">
        <w:t xml:space="preserve"> kontrole, poboljšaju dokumentiranje kriterija za dodjelu i osiguraju strogo obrazloženje pregovaračkih postupaka bez objave; poziva Komisiju da osigura ciljane smjernice i osposobljavanje za agencije s opetovanim nedostacima u javnoj nabavi; nadalje, poziva agencije da osiguraju potpunu </w:t>
      </w:r>
      <w:proofErr w:type="spellStart"/>
      <w:r w:rsidR="0009503D" w:rsidRPr="00133942">
        <w:t>sljedivost</w:t>
      </w:r>
      <w:proofErr w:type="spellEnd"/>
      <w:r w:rsidR="0009503D" w:rsidRPr="00133942">
        <w:t>, konkurentne postupke i pravilno vođenje evidencije u svim operacijama javne nabave te poziva službe za unutarnju reviziju agencija da prednost daju revizijama javne nabave;</w:t>
      </w:r>
    </w:p>
    <w:bookmarkEnd w:id="9"/>
    <w:bookmarkEnd w:id="10"/>
    <w:p w14:paraId="7B97BAD6" w14:textId="5E8A9F31" w:rsidR="0009503D" w:rsidRPr="00133942" w:rsidRDefault="00C16CF8" w:rsidP="0009503D">
      <w:pPr>
        <w:pStyle w:val="NormalHanging12a"/>
      </w:pPr>
      <w:r>
        <w:t>50</w:t>
      </w:r>
      <w:r w:rsidR="0009503D" w:rsidRPr="00133942">
        <w:t>.</w:t>
      </w:r>
      <w:r w:rsidR="0009503D" w:rsidRPr="00133942">
        <w:tab/>
        <w:t>na temelju izvješća Revizorskog suda konstatira da je ukupni rizik za pouzdanost računovodstvene dokumentacije agencija i dalje općenito nizak te je za većinu agencija nizak i rizik povezan sa zakonitošću i pravilnošću prihoda u računovodstvenoj dokumentaciji agencija; nadalje, napominje da je taj rizik ocijenjen srednje visokim za agencije koje se djelomično financiraju vlastitim sredstvima zbog posebnih propisa kojima se uređuje prikupljanje naknada i drugih prihoda, a takav je slučaj zabilježen i prethodnih godina;</w:t>
      </w:r>
    </w:p>
    <w:p w14:paraId="06E79EEE" w14:textId="0709F864" w:rsidR="0009503D" w:rsidRPr="00133942" w:rsidRDefault="00C16CF8" w:rsidP="0009503D">
      <w:pPr>
        <w:pStyle w:val="NormalHanging12a"/>
      </w:pPr>
      <w:r>
        <w:t>51</w:t>
      </w:r>
      <w:r w:rsidR="0009503D" w:rsidRPr="00133942">
        <w:t>.</w:t>
      </w:r>
      <w:r w:rsidR="0009503D" w:rsidRPr="00133942">
        <w:tab/>
        <w:t>primjećuje da Revizorski sud rizik za zakonitost i pravilnost plaćanja povezanih s računovodstvenom dokumentacijom agencija općenito smatra srednje visokim, no da on varira od niskog do visokog, ovisno o proračunskim naslovima; prima na znanje da Revizorski sud smatra da je rizik za glavu I. (rashodi za osoblje) općenito nizak, za glavu II. (administrativni rashodi) srednje visok, dok za glavu III. (operativni rashodi) varira između niskog i visokog, ovisno o agenciji i prirodi njezinih operativnih rashoda; ističe da Revizorski sud smatra da je rizik u pogledu glave III. sličan riziku iz glave II., ali s obzirom na to da su u okviru glave III. u pitanju mnogo veći iznosi, smatra se da je učinak veći;</w:t>
      </w:r>
    </w:p>
    <w:p w14:paraId="7EC8B53F" w14:textId="248AC2C9" w:rsidR="0009503D" w:rsidRPr="00133942" w:rsidRDefault="00C16CF8" w:rsidP="0009503D">
      <w:pPr>
        <w:pStyle w:val="NormalHanging12a"/>
      </w:pPr>
      <w:r>
        <w:t>52</w:t>
      </w:r>
      <w:r w:rsidR="0009503D" w:rsidRPr="00133942">
        <w:t>.</w:t>
      </w:r>
      <w:r w:rsidR="0009503D" w:rsidRPr="00133942">
        <w:tab/>
        <w:t>napominje da, kao i prethodnih godina, Revizorski sud smatra da je rizik za dobro financijsko upravljanje srednje visok i prvenstveno povezan s postupcima javne nabave;</w:t>
      </w:r>
    </w:p>
    <w:p w14:paraId="74DE3934" w14:textId="7A5F642B" w:rsidR="0009503D" w:rsidRPr="00133942" w:rsidRDefault="00C16CF8" w:rsidP="0009503D">
      <w:pPr>
        <w:pStyle w:val="NormalHanging12a"/>
      </w:pPr>
      <w:r>
        <w:t>53</w:t>
      </w:r>
      <w:r w:rsidR="0009503D" w:rsidRPr="00133942">
        <w:t>.</w:t>
      </w:r>
      <w:r w:rsidR="0009503D" w:rsidRPr="00133942">
        <w:tab/>
        <w:t xml:space="preserve">napominje da Revizorski sud smatra da je rizik za upravljanje proračunom nizak i da je u okviru revizije zabilježio nedostatke prije svega povezane s automatskim prijenosom nediferenciranih odobrenih sredstava i zakašnjelih plaćanja; ističe da se nedostaci u sustavima upravljanja i kontrole odnose na pitanja kao što su nepostojanje odgovarajućih </w:t>
      </w:r>
      <w:r w:rsidR="0009503D" w:rsidRPr="00133942">
        <w:rPr>
          <w:i/>
          <w:iCs/>
        </w:rPr>
        <w:t xml:space="preserve">ex </w:t>
      </w:r>
      <w:proofErr w:type="spellStart"/>
      <w:r w:rsidR="0009503D" w:rsidRPr="00133942">
        <w:rPr>
          <w:i/>
          <w:iCs/>
        </w:rPr>
        <w:t>ante</w:t>
      </w:r>
      <w:proofErr w:type="spellEnd"/>
      <w:r w:rsidR="0009503D" w:rsidRPr="00133942">
        <w:rPr>
          <w:i/>
          <w:iCs/>
        </w:rPr>
        <w:t xml:space="preserve"> / ex post</w:t>
      </w:r>
      <w:r w:rsidR="0009503D" w:rsidRPr="00133942">
        <w:t xml:space="preserve"> provjera, pokretanje operativnih postupaka javne nabave bez donošenja odgovarajuće odluke o financiranju, izvršenje rashoda bez pravilnog delegiranja ovlasti dužnosnika za ovjeravanje, nedostaci u upravljanju bespovratnim sredstvima i kašnjenja u Komisijinoj evaluaciji pojedinačnih agencija; naglašava da ti nedostaci koje je zabilježio Revizorski sud ugrožavaju dobro financijsko upravljanje i izlažu agencije financijskim rizicima i rizicima za ugled; poziva predmetne agencije da osiguraju potpunu usklađenost s Financijskom uredbom i da poduzmu potrebne korektivne mjere te poziva Komisiju da pomno prati njihovu provedbu;</w:t>
      </w:r>
    </w:p>
    <w:p w14:paraId="0C4581E5" w14:textId="3892CCF1" w:rsidR="0009503D" w:rsidRPr="00133942" w:rsidRDefault="00C16CF8" w:rsidP="0009503D">
      <w:pPr>
        <w:pStyle w:val="NormalHanging12a"/>
      </w:pPr>
      <w:r>
        <w:t>54</w:t>
      </w:r>
      <w:r w:rsidR="0009503D" w:rsidRPr="00133942">
        <w:t>.</w:t>
      </w:r>
      <w:r w:rsidR="0009503D" w:rsidRPr="00133942">
        <w:tab/>
        <w:t>prima na znanje da je 2024. Revizorski sud iznio ukupno 72 opažanja, koja se odnose na različita pitanja u području javne nabave (34 opažanja), sustava upravljanja i kontrole (11 opažanja) (koja nisu pitanja povezana s nabavom i ljudskim resursima) i upravljanja proračunom (27 opažanja);</w:t>
      </w:r>
    </w:p>
    <w:p w14:paraId="6194E75C" w14:textId="72CD152F" w:rsidR="0009503D" w:rsidRPr="00133942" w:rsidRDefault="00C16CF8" w:rsidP="0009503D">
      <w:pPr>
        <w:pStyle w:val="NormalHanging12a"/>
      </w:pPr>
      <w:r>
        <w:t>55</w:t>
      </w:r>
      <w:r w:rsidR="0009503D" w:rsidRPr="00133942">
        <w:t>.</w:t>
      </w:r>
      <w:r w:rsidR="0009503D" w:rsidRPr="00133942">
        <w:tab/>
        <w:t xml:space="preserve">napominje da je Revizorski sud izdao bezuvjetno revizorsko mišljenje o pouzdanosti računovodstvene dokumentacije svih agencija; prima na znanje da je Revizorski sud </w:t>
      </w:r>
      <w:r w:rsidR="0009503D" w:rsidRPr="00133942">
        <w:lastRenderedPageBreak/>
        <w:t>izdao bezuvjetno mišljenje o zakonitosti i pravilnosti prihoda na kojima se temelji računovodstvena dokumentacija za sve agencije;</w:t>
      </w:r>
    </w:p>
    <w:p w14:paraId="287CA4F7" w14:textId="40B2B1E5" w:rsidR="0009503D" w:rsidRPr="00133942" w:rsidRDefault="00C16CF8" w:rsidP="0009503D">
      <w:pPr>
        <w:pStyle w:val="NormalHanging12a"/>
      </w:pPr>
      <w:r>
        <w:t>56</w:t>
      </w:r>
      <w:r w:rsidR="0009503D" w:rsidRPr="00133942">
        <w:t>.</w:t>
      </w:r>
      <w:r w:rsidR="0009503D" w:rsidRPr="00133942">
        <w:tab/>
        <w:t>primjećuje da je izdano bezuvjetno mišljenje o zakonitosti i pravilnosti plaćanja na kojima se temelji računovodstvena dokumentacija za sve agencije osim za Europsko nadzorno tijelo za rad (ELA);</w:t>
      </w:r>
    </w:p>
    <w:p w14:paraId="50D16AD3" w14:textId="225F87EB" w:rsidR="0009503D" w:rsidRPr="00133942" w:rsidRDefault="00C16CF8" w:rsidP="0009503D">
      <w:pPr>
        <w:pStyle w:val="NormalHanging12a"/>
      </w:pPr>
      <w:r>
        <w:t>57</w:t>
      </w:r>
      <w:r w:rsidR="0009503D" w:rsidRPr="00133942">
        <w:t>.</w:t>
      </w:r>
      <w:r w:rsidR="0009503D" w:rsidRPr="00133942">
        <w:tab/>
        <w:t xml:space="preserve">napominje da se, kad je riječ o ELA-i, to izuzeće odnosi na plaćanja u iznosu od 2,6 milijuna EUR 2024., što predstavlja 5,7 % ukupnih dostupnih odobrenih sredstava za plaćanje; napominje da taj iznos uključuje 2,2 milijuna EUR povezana s ugovorom koji se smatra nepravilnim u izvješću o reviziji za 2022. jer dodijeljena vrijednost premašuje utvrđenu maksimalnu granicu ugovora, zbog čega je u suprotnosti s točkom 12.3. </w:t>
      </w:r>
      <w:proofErr w:type="spellStart"/>
      <w:r w:rsidR="0009503D" w:rsidRPr="00133942">
        <w:t>podtočkom</w:t>
      </w:r>
      <w:proofErr w:type="spellEnd"/>
      <w:r w:rsidR="0009503D" w:rsidRPr="00133942">
        <w:t xml:space="preserve"> (a) Priloga I. Financijskoj uredbi, te 0,4 milijuna EUR povezana s nedostacima u </w:t>
      </w:r>
      <w:r w:rsidR="0009503D" w:rsidRPr="00133942">
        <w:rPr>
          <w:i/>
          <w:iCs/>
        </w:rPr>
        <w:t xml:space="preserve">ex </w:t>
      </w:r>
      <w:proofErr w:type="spellStart"/>
      <w:r w:rsidR="0009503D" w:rsidRPr="00133942">
        <w:rPr>
          <w:i/>
          <w:iCs/>
        </w:rPr>
        <w:t>ante</w:t>
      </w:r>
      <w:proofErr w:type="spellEnd"/>
      <w:r w:rsidR="0009503D" w:rsidRPr="00133942">
        <w:t xml:space="preserve"> provjerama provedbe ugovora; prima na znanje odgovor ELA-e tijekom saslušanja održanog 1. prosinca 2025. da su unatoč nepravilnoj dodjeli stvarna plaćanja izvršena na temelju ugovora ostala niža od gornje granice od 6 milijuna EUR utvrđene u natječajnim specifikacijama i da je ugovor bio ključan za osiguravanje kontinuiteta poslovanja predmetnog tijela tijekom faze osnivanja; nadalje, napominje da je nepravilni ugovor istekao u veljači 2024. i nije obnovljen; pozdravlja jamstvo predmetnog tijela da su provedene korektivne mjere, koje uključuju revidiranu natječajnu dokumentaciju, pojačane postupke javne nabave i ažurirane unutarnje kontrolne popise, kako bi se spriječile slične nepravilnosti; poziva ELA-u da ojača mehanizme planiranja i određivanja prioriteta kako bi se osigurala učinkovita upotreba odobrenih sredstava i pravodobna provedba operativnih aktivnosti u budućnosti;</w:t>
      </w:r>
    </w:p>
    <w:p w14:paraId="0CFC0B5B" w14:textId="45EE0129" w:rsidR="0009503D" w:rsidRPr="00133942" w:rsidRDefault="00C16CF8" w:rsidP="0009503D">
      <w:pPr>
        <w:pStyle w:val="NormalHanging12a"/>
      </w:pPr>
      <w:r>
        <w:t>58</w:t>
      </w:r>
      <w:r w:rsidR="0009503D" w:rsidRPr="00133942">
        <w:t>.</w:t>
      </w:r>
      <w:r w:rsidR="0009503D" w:rsidRPr="00133942">
        <w:tab/>
        <w:t xml:space="preserve">ističe da je Revizorski sud izdao „odlomke s posebnim napomenama” kako bi naglasio važna pitanja objavljena ili prikazana u računovodstvenoj dokumentaciji bez čijeg poznavanja ne bi bilo moguće razumjeti tu dokumentaciju ili povezane prihode i plaćanja; nadalje, napominje da je Revizorski sud za financijsku godinu 2024. upotrijebio „odlomke s posebnom napomenama” za sljedeće agencije koje su dio ove Rezolucije: </w:t>
      </w:r>
      <w:proofErr w:type="spellStart"/>
      <w:r w:rsidR="0009503D" w:rsidRPr="00133942">
        <w:t>CdT</w:t>
      </w:r>
      <w:proofErr w:type="spellEnd"/>
      <w:r w:rsidR="0009503D" w:rsidRPr="00133942">
        <w:t>, CEPOL, EBA-u, EIT, EMA-u i ESMA-u;</w:t>
      </w:r>
    </w:p>
    <w:p w14:paraId="3C4C4859" w14:textId="56AF63F9" w:rsidR="0009503D" w:rsidRPr="00133942" w:rsidRDefault="00C16CF8" w:rsidP="0009503D">
      <w:pPr>
        <w:pStyle w:val="NormalHanging12a"/>
        <w:rPr>
          <w:bCs/>
          <w:iCs/>
        </w:rPr>
      </w:pPr>
      <w:r>
        <w:t>59</w:t>
      </w:r>
      <w:r w:rsidR="0009503D" w:rsidRPr="00133942">
        <w:t>.</w:t>
      </w:r>
      <w:r w:rsidR="0009503D" w:rsidRPr="00133942">
        <w:tab/>
        <w:t>konstatira da su „opažanja” u posebnim godišnjim izvješćima o agencijama zapravo „preporuke Revizorskog suda bez vremenskih rokova”; napominje da Revizorski sud svake godine prati mjere poduzete u vezi s tim opažanjima i njihov status ocjenjuje kao „otvorena” ili „zaključena” opažanja; smatra, međutim, da bi za dugotrajno otvorena opažanja trebalo poduzeti pravodobne i konkretne korektivne mjere popraćene pojačanim nadzorom odgovarajućih upravnih odbora kako bi se spriječili opetovani nedostaci;</w:t>
      </w:r>
    </w:p>
    <w:p w14:paraId="55805134" w14:textId="219B3EBF" w:rsidR="0009503D" w:rsidRPr="00133942" w:rsidRDefault="00C16CF8" w:rsidP="0009503D">
      <w:pPr>
        <w:pStyle w:val="NormalHanging12a"/>
      </w:pPr>
      <w:r>
        <w:t>60</w:t>
      </w:r>
      <w:r w:rsidR="0009503D" w:rsidRPr="00133942">
        <w:t>.</w:t>
      </w:r>
      <w:r w:rsidR="0009503D" w:rsidRPr="00133942">
        <w:tab/>
        <w:t xml:space="preserve">prima na znanje da je od ukupno 109 opažanja Revizorskog suda koja se odnose na prethodne godine agencija koje su dio ove Rezolucije njih 66 zaključeno tijekom 2024., dok ih je 39 još uvijek otvoreno, a dva su djelomično zaključena; primjećuje da se broj aktualnih opažanja razlikuje među agencijama, pri čemu za određene agencije nema nezaključenih opažanja, odnosno za Ured BEREC-a, </w:t>
      </w:r>
      <w:proofErr w:type="spellStart"/>
      <w:r w:rsidR="0009503D" w:rsidRPr="00133942">
        <w:t>CdT</w:t>
      </w:r>
      <w:proofErr w:type="spellEnd"/>
      <w:r w:rsidR="0009503D" w:rsidRPr="00133942">
        <w:t xml:space="preserve">, CEPOL, EASA-u, EBA-u, ECHA-u, EFSA-u, EMA-u, EMSA-u, ERA-u, ESA-u i ESMA-u, dok se najveći broj nezaključenih opažanja odnosi na ACER (četiri), ELA-u (pet), </w:t>
      </w:r>
      <w:proofErr w:type="spellStart"/>
      <w:r w:rsidR="0009503D" w:rsidRPr="00133942">
        <w:t>eu</w:t>
      </w:r>
      <w:proofErr w:type="spellEnd"/>
      <w:r w:rsidR="0009503D" w:rsidRPr="00133942">
        <w:t xml:space="preserve">-LISA-u (pet) i </w:t>
      </w:r>
      <w:proofErr w:type="spellStart"/>
      <w:r w:rsidR="0009503D" w:rsidRPr="00133942">
        <w:t>Frontex</w:t>
      </w:r>
      <w:proofErr w:type="spellEnd"/>
      <w:r w:rsidR="0009503D" w:rsidRPr="00133942">
        <w:t xml:space="preserve"> (četiri), u odnosu na ACER (tri), ELA-u (pet), </w:t>
      </w:r>
      <w:proofErr w:type="spellStart"/>
      <w:r w:rsidR="0009503D" w:rsidRPr="00133942">
        <w:t>eu</w:t>
      </w:r>
      <w:proofErr w:type="spellEnd"/>
      <w:r w:rsidR="0009503D" w:rsidRPr="00133942">
        <w:t xml:space="preserve">-LISA-u (osam) i </w:t>
      </w:r>
      <w:proofErr w:type="spellStart"/>
      <w:r w:rsidR="0009503D" w:rsidRPr="00133942">
        <w:t>Frontex</w:t>
      </w:r>
      <w:proofErr w:type="spellEnd"/>
      <w:r w:rsidR="0009503D" w:rsidRPr="00133942">
        <w:t xml:space="preserve"> (sedam) 2023.; priznaje poboljšanja i potiče agencije da i dalje rade na rješavanju otvorenih pitanja;</w:t>
      </w:r>
    </w:p>
    <w:p w14:paraId="36B80DAF" w14:textId="5BC2DF74" w:rsidR="0009503D" w:rsidRPr="00133942" w:rsidRDefault="00C16CF8" w:rsidP="0009503D">
      <w:pPr>
        <w:pStyle w:val="NormalHanging12a"/>
        <w:rPr>
          <w:u w:val="single"/>
        </w:rPr>
      </w:pPr>
      <w:r>
        <w:lastRenderedPageBreak/>
        <w:t>61</w:t>
      </w:r>
      <w:r w:rsidR="0009503D" w:rsidRPr="00133942">
        <w:t>.</w:t>
      </w:r>
      <w:r w:rsidR="0009503D" w:rsidRPr="00133942">
        <w:tab/>
        <w:t xml:space="preserve">prima na znanje da se sedam od 39 nezaključenih opažanja (53 u 2023.) odnosi na visoku razinu prijenosa (ACER, ECDC, EFCA, EIGE, </w:t>
      </w:r>
      <w:proofErr w:type="spellStart"/>
      <w:r w:rsidR="0009503D" w:rsidRPr="00133942">
        <w:t>Eurofound</w:t>
      </w:r>
      <w:proofErr w:type="spellEnd"/>
      <w:r w:rsidR="0009503D" w:rsidRPr="00133942">
        <w:t xml:space="preserve">, FRA i </w:t>
      </w:r>
      <w:proofErr w:type="spellStart"/>
      <w:r w:rsidR="0009503D" w:rsidRPr="00133942">
        <w:t>Frontex</w:t>
      </w:r>
      <w:proofErr w:type="spellEnd"/>
      <w:r w:rsidR="0009503D" w:rsidRPr="00133942">
        <w:t xml:space="preserve">); priznaje da su ELA i </w:t>
      </w:r>
      <w:proofErr w:type="spellStart"/>
      <w:r w:rsidR="0009503D" w:rsidRPr="00133942">
        <w:t>eu</w:t>
      </w:r>
      <w:proofErr w:type="spellEnd"/>
      <w:r w:rsidR="0009503D" w:rsidRPr="00133942">
        <w:t>-LISA smanjile stopu prijenosa na 15 %, što odgovara pragu za izvješćivanje Revizorskog suda;</w:t>
      </w:r>
    </w:p>
    <w:p w14:paraId="4DF1CB97" w14:textId="77777777" w:rsidR="0009503D" w:rsidRPr="00133942" w:rsidRDefault="0009503D" w:rsidP="0009503D">
      <w:pPr>
        <w:pStyle w:val="NormalHanging12a"/>
        <w:rPr>
          <w:i/>
          <w:iCs/>
        </w:rPr>
      </w:pPr>
      <w:r w:rsidRPr="00133942">
        <w:rPr>
          <w:b/>
          <w:i/>
        </w:rPr>
        <w:t>Agencije u području ekonomskih i financijskih poslova</w:t>
      </w:r>
      <w:r w:rsidRPr="00133942">
        <w:rPr>
          <w:b/>
          <w:bCs/>
          <w:i/>
          <w:iCs/>
          <w:vertAlign w:val="superscript"/>
        </w:rPr>
        <w:footnoteReference w:id="408"/>
      </w:r>
    </w:p>
    <w:p w14:paraId="501C319A" w14:textId="5E035C93" w:rsidR="0009503D" w:rsidRPr="00133942" w:rsidRDefault="00C16CF8" w:rsidP="0009503D">
      <w:pPr>
        <w:pStyle w:val="NormalHanging12a"/>
      </w:pPr>
      <w:r>
        <w:t>62</w:t>
      </w:r>
      <w:r w:rsidR="0009503D" w:rsidRPr="00133942">
        <w:t>.</w:t>
      </w:r>
      <w:r w:rsidR="0009503D" w:rsidRPr="00133942">
        <w:tab/>
        <w:t>prima na znanje opažanja Revizorskog suda u vezi s ESMA-inim upravljanjem ugovorima, posebno u pogledu šest slučajeva iz 2024. u kojima su usluge pružene prije potpisivanja ugovora, što je u suprotnosti s člankom 172. stavkom 1. Financijske uredbe; potvrđuje da su prethodna plaćanja u iznosu od 30 556 EUR nepravilna, unatoč tome što ESMA ističe nisku značajnost (0,04 % ukupnih plaćanja) i napominje da su slučajevi otkriveni na unutarnjoj razini; napominje da su sva plaćanja (30 606 EUR) izvršena u okviru postojećih okvirnih ugovora, zbog čega je ublažen pravni rizik;</w:t>
      </w:r>
    </w:p>
    <w:p w14:paraId="64A7C14D" w14:textId="420361C6" w:rsidR="0009503D" w:rsidRPr="00133942" w:rsidRDefault="00C16CF8" w:rsidP="0009503D">
      <w:pPr>
        <w:pStyle w:val="NormalHanging12a"/>
      </w:pPr>
      <w:r>
        <w:t>63</w:t>
      </w:r>
      <w:r w:rsidR="0009503D" w:rsidRPr="00133942">
        <w:t>.</w:t>
      </w:r>
      <w:r w:rsidR="0009503D" w:rsidRPr="00133942">
        <w:tab/>
        <w:t xml:space="preserve">skreće pozornost na znatan učinak Akta o digitalnoj operativnoj otpornosti (DORA) i Uredbe o tržištima </w:t>
      </w:r>
      <w:proofErr w:type="spellStart"/>
      <w:r w:rsidR="0009503D" w:rsidRPr="00133942">
        <w:t>kriptoimovine</w:t>
      </w:r>
      <w:proofErr w:type="spellEnd"/>
      <w:r w:rsidR="0009503D" w:rsidRPr="00133942">
        <w:t xml:space="preserve"> (</w:t>
      </w:r>
      <w:proofErr w:type="spellStart"/>
      <w:r w:rsidR="0009503D" w:rsidRPr="00133942">
        <w:t>MiCA</w:t>
      </w:r>
      <w:proofErr w:type="spellEnd"/>
      <w:r w:rsidR="0009503D" w:rsidRPr="00133942">
        <w:t>) na operativne mandate i zadaće Europskog nadzornog tijela za bankarstvo (EBA); sa zabrinutošću napominje da u prvotnim odredbama nisu na odgovarajući način uzeta u obzir financijska sredstva potrebna za utvrđivanje takvih uloga ili za pripremnu i provedbenu fazu povezanih politika; u potpunosti podupire stajalište predmetnog tijela da je u budućim zakonodavnim financijskim izvještajima potrebno predvidjeti i osigurati dostatna sredstva za pravodobnu i djelotvornu uspostavu takvih složenih mandata; potiče na osiguravanje odgovarajućih financijskih sredstava kako bi se uzelo u obzir proširenje mandata;</w:t>
      </w:r>
    </w:p>
    <w:p w14:paraId="12AF9771" w14:textId="16CAB1C3" w:rsidR="0009503D" w:rsidRPr="00133942" w:rsidRDefault="00C16CF8" w:rsidP="0009503D">
      <w:pPr>
        <w:pStyle w:val="NormalHanging12a"/>
      </w:pPr>
      <w:r>
        <w:t>64</w:t>
      </w:r>
      <w:r w:rsidR="0009503D" w:rsidRPr="00133942">
        <w:t>.</w:t>
      </w:r>
      <w:r w:rsidR="0009503D" w:rsidRPr="00133942">
        <w:tab/>
        <w:t>napominje da je u okviru postupka javne nabave koji je provela ESMA i u kojem je EBA sudjelovala kao javni naručitelj u prosincu 2022. dodijeljen okvirni ugovor s gornjom granicom u iznosu od 40,2 milijuna EUR; napominje da je u siječnju 2023. u vezi s ishodom predmetnog postupka podnesena tužba kojom se traži poništavanje odluke o dodjeli i naknada štete; pozdravlja presudu Suda Europske unije od 29. listopada 2025., kojom su u potpunosti odbijeni tužiteljevi zahtjevi za poništavanje odluke i naknadu štete;</w:t>
      </w:r>
    </w:p>
    <w:p w14:paraId="7551962D" w14:textId="77777777" w:rsidR="0009503D" w:rsidRPr="00133942" w:rsidRDefault="0009503D" w:rsidP="0009503D">
      <w:pPr>
        <w:pStyle w:val="NormalHanging12a"/>
        <w:rPr>
          <w:i/>
          <w:iCs/>
        </w:rPr>
      </w:pPr>
      <w:r w:rsidRPr="00133942">
        <w:rPr>
          <w:i/>
        </w:rPr>
        <w:t>Preporuke</w:t>
      </w:r>
    </w:p>
    <w:p w14:paraId="55FB2B2A" w14:textId="79124E98" w:rsidR="0009503D" w:rsidRPr="00133942" w:rsidRDefault="00C16CF8" w:rsidP="0009503D">
      <w:pPr>
        <w:pStyle w:val="NormalHanging12a"/>
      </w:pPr>
      <w:r>
        <w:t>65</w:t>
      </w:r>
      <w:r w:rsidR="0009503D" w:rsidRPr="00133942">
        <w:t>.</w:t>
      </w:r>
      <w:r w:rsidR="0009503D" w:rsidRPr="00133942">
        <w:tab/>
        <w:t>poziva agencije, posebno:</w:t>
      </w:r>
    </w:p>
    <w:p w14:paraId="1FB3DCFA" w14:textId="77777777" w:rsidR="0009503D" w:rsidRPr="00133942" w:rsidRDefault="0009503D" w:rsidP="0009503D">
      <w:pPr>
        <w:pStyle w:val="NormalHanging12a"/>
        <w:ind w:left="1134"/>
      </w:pPr>
      <w:r w:rsidRPr="00133942">
        <w:t>–</w:t>
      </w:r>
      <w:r w:rsidRPr="00133942">
        <w:tab/>
        <w:t xml:space="preserve">ESMA-u, da pojača </w:t>
      </w:r>
      <w:r w:rsidRPr="00133942">
        <w:rPr>
          <w:i/>
          <w:iCs/>
        </w:rPr>
        <w:t xml:space="preserve">ex </w:t>
      </w:r>
      <w:proofErr w:type="spellStart"/>
      <w:r w:rsidRPr="00133942">
        <w:rPr>
          <w:i/>
          <w:iCs/>
        </w:rPr>
        <w:t>ante</w:t>
      </w:r>
      <w:proofErr w:type="spellEnd"/>
      <w:r w:rsidRPr="00133942">
        <w:t xml:space="preserve"> kontrole, poboljša nadzorne instrumente i osigura osposobljavanje kako bi se spriječile ponovne nepravilnosti u budućnosti;</w:t>
      </w:r>
    </w:p>
    <w:p w14:paraId="523119D1" w14:textId="77777777" w:rsidR="0009503D" w:rsidRPr="00133942" w:rsidRDefault="0009503D" w:rsidP="0009503D">
      <w:pPr>
        <w:pStyle w:val="NormalHanging12a"/>
        <w:rPr>
          <w:b/>
          <w:bCs/>
          <w:i/>
          <w:iCs/>
        </w:rPr>
      </w:pPr>
      <w:r w:rsidRPr="00133942">
        <w:rPr>
          <w:b/>
          <w:i/>
        </w:rPr>
        <w:t>Agencije u području pravosuđa i unutarnjih poslova</w:t>
      </w:r>
      <w:r w:rsidRPr="00133942">
        <w:rPr>
          <w:b/>
          <w:bCs/>
          <w:i/>
          <w:iCs/>
          <w:vertAlign w:val="superscript"/>
        </w:rPr>
        <w:footnoteReference w:id="409"/>
      </w:r>
    </w:p>
    <w:p w14:paraId="40B84D34" w14:textId="4E5E055E" w:rsidR="0009503D" w:rsidRPr="00133942" w:rsidRDefault="00C16CF8" w:rsidP="0009503D">
      <w:pPr>
        <w:pStyle w:val="NormalHanging12a"/>
      </w:pPr>
      <w:r>
        <w:t>66</w:t>
      </w:r>
      <w:r w:rsidR="0009503D" w:rsidRPr="00133942">
        <w:t>.</w:t>
      </w:r>
      <w:r w:rsidR="0009503D" w:rsidRPr="00133942">
        <w:tab/>
        <w:t xml:space="preserve">napominje da je u lipnju 2024. u CEPOL-u izvršen znatan kibernetički napad koji je utjecao na sva poslovna područja, što je dovelo do otkazivanja 10 aktivnosti osposobljavanja na licu mjesta i obustave cjelokupnog internetskog osposobljavanja do kraja godine; nadalje, napominje da je taj događaj poremetio operativne aktivnosti CEPOL-a, zbog čega su isto tako nastali dodatni neplanirani rashodi povezani s odgovorom na incident, oporavkom sustava i poboljšanim mjerama u području kibernetičke sigurnosti; napominje da je povreda sigurnosti bila izravna posljedica </w:t>
      </w:r>
      <w:r w:rsidR="0009503D" w:rsidRPr="00133942">
        <w:lastRenderedPageBreak/>
        <w:t xml:space="preserve">sofisticiranog kibernetičkog napada usmjerenog na digitalnu infrastrukturu CEPOL-a te da su neovlašteni akteri dobili pristup znatnoj količini osobnih podataka, čime je ugrožena njihova povjerljivost, integritet i dostupnost; ističe da je zbog kibernetičkog incidenta otprilike 99 000 pojedinaca moralo biti izravno obaviješteno o povredi njihovih osobnih podataka te da je napad potaknuo kriminalističku istragu koju su podržali CERT-EU i </w:t>
      </w:r>
      <w:proofErr w:type="spellStart"/>
      <w:r w:rsidR="0009503D" w:rsidRPr="00133942">
        <w:t>Europol</w:t>
      </w:r>
      <w:proofErr w:type="spellEnd"/>
      <w:r w:rsidR="0009503D" w:rsidRPr="00133942">
        <w:t>; zabrinut je zbog toga što, unatoč nekim dokazima na osnovi indicija, akter prijetnje nije sa sigurnošću utvrđen; skreće pozornost na savjet CERT-EU-a da se obnovi infrastruktura, na temelju kojeg je GU DIGIT u roku od tri tjedna uspostavio IT okruženje u potpunosti u oblaku, utemeljeno na načelu nultog povjerenja, uz novu opremu; napominje da CEPOL trenutačno provodi 42 zadaće i projekta u području kibernetičke sigurnosti u okviru svojeg plana za kibernetičku sigurnost; ističe da su tečajevi za podizanje razine osviještenosti i osposobljavanje u području sigurnosti IKT-a uvedeni za cjelokupno osoblje kao dio standardne prakse, a dopunjeni su redovitim intranetskim obavijestima i ažuriranjima; naglašava da propusti u području kibernetičke sigurnosti ne predstavljaju samo operativne, već i reputacijske, financijske i pravne rizike za agencije; poziva na obvezujuće minimalne standarde kibernetičke sigurnosti i odgovarajuće stabilno financiranje kako bi se osigurala njihova učinkovita provedba;</w:t>
      </w:r>
    </w:p>
    <w:p w14:paraId="79769B67" w14:textId="0800D393" w:rsidR="0009503D" w:rsidRPr="00133942" w:rsidRDefault="00C16CF8" w:rsidP="0009503D">
      <w:pPr>
        <w:pStyle w:val="NormalHanging12a"/>
      </w:pPr>
      <w:r>
        <w:t>67</w:t>
      </w:r>
      <w:r w:rsidR="0009503D" w:rsidRPr="00133942">
        <w:t>.</w:t>
      </w:r>
      <w:r w:rsidR="0009503D" w:rsidRPr="00133942">
        <w:tab/>
        <w:t>naglašava da agencije koje djeluju izvan područja Unije ili surađuju s tijelima trećih zemalja i dalje u potpunosti podliježu pravu Unije; poziva Komisiju da osigura da sporazumi o suradnji, operativni dogovori i okviri za razmjenu podataka uključuju provedive zaštitne mjere, mehanizme praćenja i jasne obveze izvješćivanja tijela nadležnog za davanje razrješnice;</w:t>
      </w:r>
    </w:p>
    <w:p w14:paraId="5634C49D" w14:textId="605CC1C3" w:rsidR="0009503D" w:rsidRPr="00133942" w:rsidRDefault="00C16CF8" w:rsidP="0009503D">
      <w:pPr>
        <w:pStyle w:val="NormalHanging12a"/>
        <w:rPr>
          <w:i/>
          <w:iCs/>
        </w:rPr>
      </w:pPr>
      <w:r>
        <w:t>68</w:t>
      </w:r>
      <w:r w:rsidR="0009503D" w:rsidRPr="00133942">
        <w:t>.</w:t>
      </w:r>
      <w:r w:rsidR="0009503D" w:rsidRPr="00133942">
        <w:tab/>
        <w:t>podsjeća da je Uredbom (EU, Euratom) 2023/284</w:t>
      </w:r>
      <w:r w:rsidR="007A0080">
        <w:t>1</w:t>
      </w:r>
      <w:r w:rsidR="0009503D" w:rsidRPr="00133942">
        <w:rPr>
          <w:rStyle w:val="FootnoteReference"/>
        </w:rPr>
        <w:footnoteReference w:id="410"/>
      </w:r>
      <w:r w:rsidR="0009503D" w:rsidRPr="00133942">
        <w:t xml:space="preserve"> uspostavljen obvezujući i ambiciozan okvir za kibernetičku sigurnost za sve decentralizirane agencije koji obuhvaća financijske mehanizme, operativne platforme i osjetljive podatke, kao i provedbu snažnih tehničkih i organizacijskih mjera u svim okruženjima IKT-a, postupan prelazak na arhitekturu nultog povjerenja, pojačanu suradnju s CERT-EU-om, GU-om DIGIT i drugim relevantnim </w:t>
      </w:r>
      <w:proofErr w:type="spellStart"/>
      <w:r w:rsidR="0009503D" w:rsidRPr="00133942">
        <w:t>međuinstitucijskim</w:t>
      </w:r>
      <w:proofErr w:type="spellEnd"/>
      <w:r w:rsidR="0009503D" w:rsidRPr="00133942">
        <w:t xml:space="preserve"> tijelima, kao i stroge obveze izvješćivanja o incidentima; napominje da je nekoliko tih ključnih zahtjeva i dalje teško ostvarivo s obzirom na trenutačno neujednačene razine spremnosti agencija; naglašava da kibernetički sigurnosni incident koji je pogodio CEPOL pokazuje svakodnevne kibernetičke prijetnje kojima su agencije izložene i njihovu ranjivost pri rukovanju osjetljivim podacima; poziva na ubrzanu provedbu odredaba o kibernetičkoj sigurnosti iz Uredbe (EU, Euratom) 2023/284</w:t>
      </w:r>
      <w:r w:rsidR="007A0080">
        <w:t>1</w:t>
      </w:r>
      <w:r w:rsidR="0009503D" w:rsidRPr="00133942">
        <w:t xml:space="preserve"> u svim agencijama i redovito testiranje otpornosti IT sustava agencija na stres; potiče agencije da poboljšaju praćenje prijetnji u stvarnom vremenu, sposobnosti odgovora i osposobljavanje osoblja za kibernetičku sigurnost;</w:t>
      </w:r>
    </w:p>
    <w:p w14:paraId="4167A12A" w14:textId="6EE07166" w:rsidR="0009503D" w:rsidRPr="00133942" w:rsidRDefault="00C16CF8" w:rsidP="0009503D">
      <w:pPr>
        <w:pStyle w:val="NormalHanging12a"/>
      </w:pPr>
      <w:r>
        <w:t>69</w:t>
      </w:r>
      <w:r w:rsidR="0009503D" w:rsidRPr="00133942">
        <w:t>.</w:t>
      </w:r>
      <w:r w:rsidR="0009503D" w:rsidRPr="00133942">
        <w:tab/>
        <w:t>prima na znanje nedovoljnu zastupljenost muškaraca u osoblju EIGE-a, koja iznosi samo 29 %, i zastupljenost od 21 % (8 muškaraca) u upravnom odboru te potiče EIGE da u budućem zapošljavanju osoblja postigne uravnoteženiju rodnu zastupljenost;</w:t>
      </w:r>
    </w:p>
    <w:p w14:paraId="3F9E91D6" w14:textId="336B5AD4" w:rsidR="0009503D" w:rsidRPr="00133942" w:rsidRDefault="00C16CF8" w:rsidP="0009503D">
      <w:pPr>
        <w:pStyle w:val="NormalHanging12a"/>
      </w:pPr>
      <w:r>
        <w:t>70</w:t>
      </w:r>
      <w:r w:rsidR="0009503D" w:rsidRPr="00133942">
        <w:t>.</w:t>
      </w:r>
      <w:r w:rsidR="0009503D" w:rsidRPr="00133942">
        <w:tab/>
        <w:t xml:space="preserve">prima na znanje opažanja Revizorskog suda u vezi s EIGE-ovim sustavima upravljanja i </w:t>
      </w:r>
      <w:r w:rsidR="0009503D" w:rsidRPr="00133942">
        <w:lastRenderedPageBreak/>
        <w:t>kontrole, uključujući:</w:t>
      </w:r>
    </w:p>
    <w:p w14:paraId="414DA6D1" w14:textId="77777777" w:rsidR="0009503D" w:rsidRPr="00133942" w:rsidRDefault="0009503D" w:rsidP="0009503D">
      <w:pPr>
        <w:pStyle w:val="NormalHanging12a"/>
        <w:ind w:left="1134"/>
      </w:pPr>
      <w:r w:rsidRPr="00133942">
        <w:t>–</w:t>
      </w:r>
      <w:r w:rsidRPr="00133942">
        <w:tab/>
        <w:t xml:space="preserve">nepravilnosti u javnoj nabavi: naglašava da je 2024. u okviru postupka javne nabave za usluge čišćenja EIGE primijenio prekomjerne zahtjeve i restriktivne kriterije za odabir koji su prema Revizorskom sudu možda odvratili potencijalne ponuditelje od sudjelovanja ili ih čak spriječili da sudjeluju; uzima u obzir da EIGE ističe da su restriktivne kriterije zatražili javni </w:t>
      </w:r>
      <w:proofErr w:type="spellStart"/>
      <w:r w:rsidRPr="00133942">
        <w:t>sunaručitelji</w:t>
      </w:r>
      <w:proofErr w:type="spellEnd"/>
      <w:r w:rsidRPr="00133942">
        <w:t xml:space="preserve"> (Komisija i Parlament) i da se na kriterije za odabir nije požalio nijedan potencijalni ponuditelj,</w:t>
      </w:r>
    </w:p>
    <w:p w14:paraId="5B05853A" w14:textId="77777777" w:rsidR="0009503D" w:rsidRPr="00133942" w:rsidRDefault="0009503D" w:rsidP="0009503D">
      <w:pPr>
        <w:pStyle w:val="NormalHanging12a"/>
        <w:ind w:left="1134"/>
      </w:pPr>
      <w:r w:rsidRPr="00133942">
        <w:t>–</w:t>
      </w:r>
      <w:r w:rsidRPr="00133942">
        <w:tab/>
        <w:t>nedostatnu evaluaciju ponuda: napominje da u dva postupka javne nabave (u vrijednosti od 220 000 EUR i 193 175 EUR) EIGE-ovi odbori za evaluaciju nisu na odgovarajući način ocijenili sposobnost podnositelja da upravljaju stručnim timovima jer u natječajnim specifikacijama EIGE nije naveo da ponuditelji moraju pružiti odgovarajući dokaz za to, što može dovesti do pružanja nekvalitetnih usluga,</w:t>
      </w:r>
    </w:p>
    <w:p w14:paraId="7DD4F216" w14:textId="77777777" w:rsidR="0009503D" w:rsidRPr="00133942" w:rsidRDefault="0009503D" w:rsidP="0009503D">
      <w:pPr>
        <w:pStyle w:val="NormalHanging12a"/>
        <w:ind w:left="1134"/>
      </w:pPr>
      <w:r w:rsidRPr="00133942">
        <w:t>–</w:t>
      </w:r>
      <w:r w:rsidRPr="00133942">
        <w:tab/>
        <w:t xml:space="preserve">slab nadzor nad ugovorima: potvrđuje da je EIGE platio račune izdane na temelju triju ugovora sklopljenih po načelu „utroška vremena i sredstava” bez provjere stvarnog broja odrađenih dana, što predstavlja kršenje članka 45. stavka 5. financijske uredbe EIGE-a, zbog čega je izložen rizicima od preplate; napominje da će stoga EIGE pojačati </w:t>
      </w:r>
      <w:r w:rsidRPr="00133942">
        <w:rPr>
          <w:i/>
          <w:iCs/>
        </w:rPr>
        <w:t xml:space="preserve">ex </w:t>
      </w:r>
      <w:proofErr w:type="spellStart"/>
      <w:r w:rsidRPr="00133942">
        <w:rPr>
          <w:i/>
          <w:iCs/>
        </w:rPr>
        <w:t>ante</w:t>
      </w:r>
      <w:proofErr w:type="spellEnd"/>
      <w:r w:rsidRPr="00133942">
        <w:t xml:space="preserve"> provjere;</w:t>
      </w:r>
    </w:p>
    <w:p w14:paraId="6D582509" w14:textId="38884BC3" w:rsidR="0009503D" w:rsidRPr="00133942" w:rsidRDefault="00C16CF8" w:rsidP="0009503D">
      <w:pPr>
        <w:pStyle w:val="NormalHanging12a"/>
      </w:pPr>
      <w:r>
        <w:t>71</w:t>
      </w:r>
      <w:r w:rsidR="0009503D" w:rsidRPr="00133942">
        <w:t>.</w:t>
      </w:r>
      <w:r w:rsidR="0009503D" w:rsidRPr="00133942">
        <w:tab/>
        <w:t xml:space="preserve">prima na znanje nalaze Revizorskog suda u vezi s agencijom </w:t>
      </w:r>
      <w:proofErr w:type="spellStart"/>
      <w:r w:rsidR="0009503D" w:rsidRPr="00133942">
        <w:t>eu</w:t>
      </w:r>
      <w:proofErr w:type="spellEnd"/>
      <w:r w:rsidR="0009503D" w:rsidRPr="00133942">
        <w:t>-LISA, od kojih se većina odnosi na nepravilnosti u postupcima javne nabave pokrenutima prethodnih godina, što je dovelo do nepravilnih plaćanja 2024., uključujući:</w:t>
      </w:r>
    </w:p>
    <w:p w14:paraId="6991AB99" w14:textId="77777777" w:rsidR="0009503D" w:rsidRPr="00133942" w:rsidRDefault="0009503D" w:rsidP="0009503D">
      <w:pPr>
        <w:pStyle w:val="NormalHanging12a"/>
        <w:ind w:left="1134"/>
      </w:pPr>
      <w:r w:rsidRPr="00133942">
        <w:t>–</w:t>
      </w:r>
      <w:r w:rsidRPr="00133942">
        <w:tab/>
        <w:t>nepravilnosti u pregovaračkom postupku pokrenutom 2019. i dovršenom 2020. za najam prostora u Strasbourgu, u okviru kojeg su površina prostora i broj radnih mjesta manji od potreba definiranih u natječajnim specifikacijama, te je kvaliteta ponude ocijenjena vrlo niskom, ali ponuda nije odbijena; nadalje, napominje da su kriteriji za dodjelu naknadno dogovoreni u pregovorima s ponuditeljem, što je u suprotnosti s člankom 167. stavkom 3. i točkom 6.5. Priloga I. Financijskoj uredbi; ističe da su pregovarački postupak i sklopljeni ugovor o najmu nepravilni, kao i s njim povezana plaćanja u iznosu od 850 000 EUR izvršena 2024.,</w:t>
      </w:r>
    </w:p>
    <w:p w14:paraId="14710AFD" w14:textId="77777777" w:rsidR="0009503D" w:rsidRPr="00133942" w:rsidRDefault="0009503D" w:rsidP="0009503D">
      <w:pPr>
        <w:pStyle w:val="NormalHanging12a"/>
        <w:ind w:left="1134"/>
      </w:pPr>
      <w:r w:rsidRPr="00133942">
        <w:t>–</w:t>
      </w:r>
      <w:r w:rsidRPr="00133942">
        <w:tab/>
        <w:t>izmjene financijskih ponuda ponuditelja u okviru postupka javne nabave za električarske i građevinske radove u Strasbourgu, koje su utjecale na ishod postupka i dovele do nepravilnosti ugovora i s njim povezanih plaćanja u iznosu od 150 000 EUR izvršenih 2024.,</w:t>
      </w:r>
    </w:p>
    <w:p w14:paraId="4FBF4FCB" w14:textId="77777777" w:rsidR="0009503D" w:rsidRPr="00133942" w:rsidRDefault="0009503D" w:rsidP="0009503D">
      <w:pPr>
        <w:pStyle w:val="NormalHanging12a"/>
        <w:ind w:left="1134"/>
      </w:pPr>
      <w:r w:rsidRPr="00133942">
        <w:t>–</w:t>
      </w:r>
      <w:r w:rsidRPr="00133942">
        <w:tab/>
        <w:t>izmjene cjenovnih elemenata financijskih ponuda koje su nadilazile ispravke dopuštene u skladu s člankom 151. Financijske uredbe, a koje su presudno utjecale na ishod natječaja i dovele do nepravilnosti ugovora i s njim povezanih plaćanja u ukupnom iznosu od 1,4 milijuna EUR izvršenih 2024.,</w:t>
      </w:r>
    </w:p>
    <w:p w14:paraId="79650E50" w14:textId="77777777" w:rsidR="0009503D" w:rsidRPr="00133942" w:rsidRDefault="0009503D" w:rsidP="0009503D">
      <w:pPr>
        <w:pStyle w:val="NormalHanging12a"/>
        <w:ind w:left="1134"/>
      </w:pPr>
      <w:r w:rsidRPr="00133942">
        <w:t>–</w:t>
      </w:r>
      <w:r w:rsidRPr="00133942">
        <w:tab/>
        <w:t xml:space="preserve">ponovno otvaranje nadmetanja za usluge nadzora i održavanja u vezi s viznim informacijskim sustavom; zabrinut je zbog toga što je ponuda uspješnog ponuditelja (47,8 milijuna EUR) bila pet puta niža od druge najniže ponude (243,4 milijuna EUR) i 50 puta niža od najviše ponude (2,4 milijarde EUR), što je izazvalo zabrinutost u pogledu valjanosti ponude; skreće pozornost na činjenicu </w:t>
      </w:r>
      <w:r w:rsidRPr="00133942">
        <w:lastRenderedPageBreak/>
        <w:t xml:space="preserve">da je </w:t>
      </w:r>
      <w:proofErr w:type="spellStart"/>
      <w:r w:rsidRPr="00133942">
        <w:t>eu</w:t>
      </w:r>
      <w:proofErr w:type="spellEnd"/>
      <w:r w:rsidRPr="00133942">
        <w:t>-LISA osnovala radnu skupinu za preispitivanje ponovnog otvaranja nadmetanja, koja je potvrdila procjenu financijskih službenika, ali je i izvijestila o operativnim i ugovornim rizicima povezanima s činjenicom da bi agencija trebala unaprijed isplatiti većinu ugovorne cijene; ističe da Revizorski sud smatra da je taj rizik znatan,</w:t>
      </w:r>
    </w:p>
    <w:p w14:paraId="34E2FEA9" w14:textId="77777777" w:rsidR="0009503D" w:rsidRPr="00133942" w:rsidRDefault="0009503D" w:rsidP="0009503D">
      <w:pPr>
        <w:pStyle w:val="NormalHanging12a"/>
        <w:ind w:left="1134"/>
      </w:pPr>
      <w:r w:rsidRPr="00133942">
        <w:t>–</w:t>
      </w:r>
      <w:r w:rsidRPr="00133942">
        <w:tab/>
        <w:t xml:space="preserve">podsjeća da je nakon kašnjenja u provedbi sustava ulaska/izlaska (EES) nastao spor jer je ugovaratelj odbio pokriti dodatne troškove održavanja određenih informatičkih proizvoda, što je dovelo do toga da između studenoga 2022. i travnja 2023. nije bilo pokriveno održavanje, zbog čega je </w:t>
      </w:r>
      <w:proofErr w:type="spellStart"/>
      <w:r w:rsidRPr="00133942">
        <w:t>eu</w:t>
      </w:r>
      <w:proofErr w:type="spellEnd"/>
      <w:r w:rsidRPr="00133942">
        <w:t xml:space="preserve">-LISA bila izložena operativnim rizicima; podsjeća da je </w:t>
      </w:r>
      <w:proofErr w:type="spellStart"/>
      <w:r w:rsidRPr="00133942">
        <w:t>eu</w:t>
      </w:r>
      <w:proofErr w:type="spellEnd"/>
      <w:r w:rsidRPr="00133942">
        <w:t xml:space="preserve">-LISA, kako bi suzbila neposredan rizik za kontinuitet poslovanja, 2023. izmijenila okvirni ugovor o transverzalnim operacijama kako bi uključivao naknade za ponovno pokretanje, odnosno sankcije koje se primjenjuju ako se održavanje ne obnovi na vrijeme, i naknadno platila 5,3 milijuna EUR 2023. i 1,3 milijuna EUR 2024. za obnovu softverskog održavanja i povezane troškove ponovnog pokretanja koje je prema tumačenju predmetne agencije trebao snositi ugovaratelj za EES; nadalje, podsjeća da unatoč visini spornih iznosa i tome što opažanje Revizorskog suda i dalje nije zaključeno, </w:t>
      </w:r>
      <w:proofErr w:type="spellStart"/>
      <w:r w:rsidRPr="00133942">
        <w:t>eu</w:t>
      </w:r>
      <w:proofErr w:type="spellEnd"/>
      <w:r w:rsidRPr="00133942">
        <w:t>-LISA do kraja 2024. još uvijek nije pokrenula spor protiv ugovaratelja za EES;</w:t>
      </w:r>
    </w:p>
    <w:p w14:paraId="03506CF2" w14:textId="5FCF3C06" w:rsidR="0009503D" w:rsidRPr="00133942" w:rsidRDefault="00C16CF8" w:rsidP="0009503D">
      <w:pPr>
        <w:pStyle w:val="NormalHanging12a"/>
      </w:pPr>
      <w:r>
        <w:t>72</w:t>
      </w:r>
      <w:r w:rsidR="0009503D" w:rsidRPr="00133942">
        <w:t>.</w:t>
      </w:r>
      <w:r w:rsidR="0009503D" w:rsidRPr="00133942">
        <w:tab/>
        <w:t xml:space="preserve">zabrinut je zbog toga što kontinuirane nepravilnosti utvrđene u postupcima javne nabave agencije </w:t>
      </w:r>
      <w:proofErr w:type="spellStart"/>
      <w:r w:rsidR="0009503D" w:rsidRPr="00133942">
        <w:t>eu</w:t>
      </w:r>
      <w:proofErr w:type="spellEnd"/>
      <w:r w:rsidR="0009503D" w:rsidRPr="00133942">
        <w:t xml:space="preserve">-LISA upućuju na sustavne nedostatke u njezinu okviru za javnu nabavu; prima na znanje da je </w:t>
      </w:r>
      <w:proofErr w:type="spellStart"/>
      <w:r w:rsidR="0009503D" w:rsidRPr="00133942">
        <w:t>eu</w:t>
      </w:r>
      <w:proofErr w:type="spellEnd"/>
      <w:r w:rsidR="0009503D" w:rsidRPr="00133942">
        <w:t xml:space="preserve">-LISA priznala te probleme i poduzela mjere za unapređenje svojih praksi, potiče agenciju </w:t>
      </w:r>
      <w:proofErr w:type="spellStart"/>
      <w:r w:rsidR="0009503D" w:rsidRPr="00133942">
        <w:t>eu</w:t>
      </w:r>
      <w:proofErr w:type="spellEnd"/>
      <w:r w:rsidR="0009503D" w:rsidRPr="00133942">
        <w:t xml:space="preserve">-LISA da osmisli strategiju za poboljšanje svojeg okvira za javnu nabavu, koju treba iznijeti na saslušanju o razrješnici sljedeće godine, i da jasno i transparentno utvrdi uvjete pod kojima se ponovni natječaj ne smatra prikladnim; potiče agenciju </w:t>
      </w:r>
      <w:proofErr w:type="spellStart"/>
      <w:r w:rsidR="0009503D" w:rsidRPr="00133942">
        <w:t>eu</w:t>
      </w:r>
      <w:proofErr w:type="spellEnd"/>
      <w:r w:rsidR="0009503D" w:rsidRPr="00133942">
        <w:t>-LISA da zatraži stručni savjet pri osmišljavanju te nove strategije i da se savjetuje s drugim agencijama o najboljim primjerima iz prakse;</w:t>
      </w:r>
    </w:p>
    <w:p w14:paraId="3F702155" w14:textId="2C3E9742" w:rsidR="0009503D" w:rsidRPr="00133942" w:rsidRDefault="00C16CF8" w:rsidP="0009503D">
      <w:pPr>
        <w:pStyle w:val="NormalHanging12a"/>
      </w:pPr>
      <w:r>
        <w:t>73</w:t>
      </w:r>
      <w:r w:rsidR="0009503D" w:rsidRPr="00133942">
        <w:t>.</w:t>
      </w:r>
      <w:r w:rsidR="0009503D" w:rsidRPr="00133942">
        <w:tab/>
        <w:t xml:space="preserve">uzima u obzir da je </w:t>
      </w:r>
      <w:proofErr w:type="spellStart"/>
      <w:r w:rsidR="0009503D" w:rsidRPr="00133942">
        <w:t>eu</w:t>
      </w:r>
      <w:proofErr w:type="spellEnd"/>
      <w:r w:rsidR="0009503D" w:rsidRPr="00133942">
        <w:t>-LISA suočena sa znatnim poteškoćama i naglašava nužnost povećanja broja njezina osoblja kako bi se te poteškoće djelotvorno svladale i osigurao kontinuitet poslovanja te da je za to potrebno osigurati odgovarajuća financijska sredstva;</w:t>
      </w:r>
    </w:p>
    <w:p w14:paraId="4BBB942B" w14:textId="783D9A16" w:rsidR="0009503D" w:rsidRPr="00133942" w:rsidRDefault="00C16CF8" w:rsidP="0009503D">
      <w:pPr>
        <w:pStyle w:val="NormalHanging12a"/>
      </w:pPr>
      <w:r>
        <w:t>74</w:t>
      </w:r>
      <w:r w:rsidR="0009503D" w:rsidRPr="00133942">
        <w:t>.</w:t>
      </w:r>
      <w:r w:rsidR="0009503D" w:rsidRPr="00133942">
        <w:tab/>
        <w:t xml:space="preserve">prima na znanje opažanje Revizorskog suda u vezi s javnom nabavom da je 2020. </w:t>
      </w:r>
      <w:proofErr w:type="spellStart"/>
      <w:r w:rsidR="0009503D" w:rsidRPr="00133942">
        <w:t>Eurojust</w:t>
      </w:r>
      <w:proofErr w:type="spellEnd"/>
      <w:r w:rsidR="0009503D" w:rsidRPr="00133942">
        <w:t xml:space="preserve"> sklopio okvirni ugovor za najam vozila s jednim gospodarskim subjektom, koji nije bio prikladan s obzirom na vrstu potrebnih usluga i stoga potvrđuje da su dodijeljeni posebni ugovor i sva s njim povezana plaćanja (64 000 EUR 2024.) nepravilni; prima na znanje odgovor </w:t>
      </w:r>
      <w:proofErr w:type="spellStart"/>
      <w:r w:rsidR="0009503D" w:rsidRPr="00133942">
        <w:t>Eurojusta</w:t>
      </w:r>
      <w:proofErr w:type="spellEnd"/>
      <w:r w:rsidR="0009503D" w:rsidRPr="00133942">
        <w:t xml:space="preserve"> da je okvirni ugovor na koji je Revizorski sud uputio u svojem izvješću za 2020. istekao 10. svibnja 2024. i da je od 25. studenoga 2024. na snazi novi okvirni ugovor o najmu vozila;</w:t>
      </w:r>
    </w:p>
    <w:p w14:paraId="763021BD" w14:textId="6E4D3966" w:rsidR="0009503D" w:rsidRPr="00133942" w:rsidRDefault="00C16CF8" w:rsidP="0009503D">
      <w:pPr>
        <w:pStyle w:val="NormalHanging12a"/>
      </w:pPr>
      <w:r>
        <w:t>75</w:t>
      </w:r>
      <w:r w:rsidR="0009503D" w:rsidRPr="00133942">
        <w:t>.</w:t>
      </w:r>
      <w:r w:rsidR="0009503D" w:rsidRPr="00133942">
        <w:tab/>
        <w:t xml:space="preserve">zabrinut je zbog opažanja Revizorskog suda da </w:t>
      </w:r>
      <w:proofErr w:type="spellStart"/>
      <w:r w:rsidR="0009503D" w:rsidRPr="00133942">
        <w:t>Eurojust</w:t>
      </w:r>
      <w:proofErr w:type="spellEnd"/>
      <w:r w:rsidR="0009503D" w:rsidRPr="00133942">
        <w:t xml:space="preserve"> od 2021. nije ažurirao svoje planove kontinuiteta poslovanja, unatoč znatnim promjenama koje su utjecale na resurse i osoblje za ključne procese, uključujući uvođenje sustava SUMMA kao novog proračunskog, računovodstvenog i financijskog sustava; ističe da </w:t>
      </w:r>
      <w:proofErr w:type="spellStart"/>
      <w:r w:rsidR="0009503D" w:rsidRPr="00133942">
        <w:t>Eurojust</w:t>
      </w:r>
      <w:proofErr w:type="spellEnd"/>
      <w:r w:rsidR="0009503D" w:rsidRPr="00133942">
        <w:t xml:space="preserve"> isto tako nije provodio testiranja onoliko često koliko je utvrđeno u njegovu posljednjem planu kontinuiteta poslovanja te trenutačno nema koordiniran i dogovoren plan oporavka u slučaju katastrofe za svoje informacijske sustave;</w:t>
      </w:r>
      <w:bookmarkStart w:id="11" w:name="_Hlk219798619"/>
    </w:p>
    <w:p w14:paraId="2F8B53FC" w14:textId="239FDE31" w:rsidR="0009503D" w:rsidRPr="00133942" w:rsidRDefault="00C16CF8" w:rsidP="0009503D">
      <w:pPr>
        <w:pStyle w:val="NormalHanging12a"/>
      </w:pPr>
      <w:r>
        <w:lastRenderedPageBreak/>
        <w:t>76</w:t>
      </w:r>
      <w:r w:rsidR="0009503D" w:rsidRPr="00133942">
        <w:t>.</w:t>
      </w:r>
      <w:r w:rsidR="0009503D" w:rsidRPr="00133942">
        <w:tab/>
        <w:t xml:space="preserve">napominje da će se u budućnosti proširiti mandat </w:t>
      </w:r>
      <w:proofErr w:type="spellStart"/>
      <w:r w:rsidR="0009503D" w:rsidRPr="00133942">
        <w:t>Eurojusta</w:t>
      </w:r>
      <w:proofErr w:type="spellEnd"/>
      <w:r w:rsidR="0009503D" w:rsidRPr="00133942">
        <w:t xml:space="preserve">, među ostalim na treće zemlje, i da agencija svake godine obrađuje sve veći broj kaznenih predmeta; potvrđuje da s obzirom na to </w:t>
      </w:r>
      <w:proofErr w:type="spellStart"/>
      <w:r w:rsidR="0009503D" w:rsidRPr="00133942">
        <w:t>Eurojust</w:t>
      </w:r>
      <w:proofErr w:type="spellEnd"/>
      <w:r w:rsidR="0009503D" w:rsidRPr="00133942">
        <w:t xml:space="preserve"> treba povećati broj osoblja kako bi osigurao sveobuhvatnu pokrivenost predmeta i neprekinut kontinuitet svojeg poslovanja i da za to treba osigurati odgovarajuća financijska sredstva;</w:t>
      </w:r>
      <w:bookmarkEnd w:id="11"/>
    </w:p>
    <w:p w14:paraId="0F21BBFF" w14:textId="320C2E85" w:rsidR="0009503D" w:rsidRPr="00133942" w:rsidRDefault="00C16CF8" w:rsidP="0009503D">
      <w:pPr>
        <w:pStyle w:val="NormalHanging12a"/>
      </w:pPr>
      <w:r>
        <w:t>77</w:t>
      </w:r>
      <w:r w:rsidR="0009503D" w:rsidRPr="00133942">
        <w:t>.</w:t>
      </w:r>
      <w:r w:rsidR="0009503D" w:rsidRPr="00133942">
        <w:tab/>
        <w:t xml:space="preserve">osim toga, prima na znanje opažanje Revizorskog suda da </w:t>
      </w:r>
      <w:proofErr w:type="spellStart"/>
      <w:r w:rsidR="0009503D" w:rsidRPr="00133942">
        <w:t>Eurojust</w:t>
      </w:r>
      <w:proofErr w:type="spellEnd"/>
      <w:r w:rsidR="0009503D" w:rsidRPr="00133942">
        <w:t xml:space="preserve"> nije donio odgovarajuću odluku o financiranju prije pokretanja postupaka javne nabave za operativne rashode, čime je dovedeno u pitanje djelotvorno planiranje i nadzor i što je u suprotnosti s člankom 32. stavkom 1. i člankom 72. stavkom 3. točkom (b) financijskih pravila </w:t>
      </w:r>
      <w:proofErr w:type="spellStart"/>
      <w:r w:rsidR="0009503D" w:rsidRPr="00133942">
        <w:t>Eurojusta</w:t>
      </w:r>
      <w:proofErr w:type="spellEnd"/>
      <w:r w:rsidR="0009503D" w:rsidRPr="00133942">
        <w:t xml:space="preserve">; pozdravlja predanost </w:t>
      </w:r>
      <w:proofErr w:type="spellStart"/>
      <w:r w:rsidR="0009503D" w:rsidRPr="00133942">
        <w:t>Eurojusta</w:t>
      </w:r>
      <w:proofErr w:type="spellEnd"/>
      <w:r w:rsidR="0009503D" w:rsidRPr="00133942">
        <w:t xml:space="preserve"> da od 2026. na svojim internetskim stranicama objavljuje odobreni godišnji plan nabave za sve postupke, koji obuhvaća operativne i administrativne rashode;</w:t>
      </w:r>
    </w:p>
    <w:p w14:paraId="1C35EA20" w14:textId="18617EE8" w:rsidR="0009503D" w:rsidRPr="00133942" w:rsidRDefault="00C16CF8" w:rsidP="0009503D">
      <w:pPr>
        <w:pStyle w:val="NormalHanging12a"/>
      </w:pPr>
      <w:r>
        <w:t>78</w:t>
      </w:r>
      <w:r w:rsidR="0009503D" w:rsidRPr="00133942">
        <w:t>.</w:t>
      </w:r>
      <w:r w:rsidR="0009503D" w:rsidRPr="00133942">
        <w:tab/>
        <w:t>napominje da je u listopadu 2025. Opći sud</w:t>
      </w:r>
      <w:r w:rsidR="0009503D" w:rsidRPr="00133942">
        <w:rPr>
          <w:vertAlign w:val="superscript"/>
        </w:rPr>
        <w:footnoteReference w:id="411"/>
      </w:r>
      <w:r w:rsidR="0009503D" w:rsidRPr="00133942">
        <w:t xml:space="preserve"> poništio dvije odluke </w:t>
      </w:r>
      <w:proofErr w:type="spellStart"/>
      <w:r w:rsidR="0009503D" w:rsidRPr="00133942">
        <w:t>Eurojusta</w:t>
      </w:r>
      <w:proofErr w:type="spellEnd"/>
      <w:r w:rsidR="0009503D" w:rsidRPr="00133942">
        <w:t xml:space="preserve"> o odbijanju zahtjeva člana privremenog osoblja za podršku zbog toga što ga je navodno psihološki uznemiravalo deset kolega, uključujući njegova upravnog direktora; svjestan je da je Opći sud presudio da je </w:t>
      </w:r>
      <w:proofErr w:type="spellStart"/>
      <w:r w:rsidR="0009503D" w:rsidRPr="00133942">
        <w:t>Eurojust</w:t>
      </w:r>
      <w:proofErr w:type="spellEnd"/>
      <w:r w:rsidR="0009503D" w:rsidRPr="00133942">
        <w:t xml:space="preserve"> prekršio svoju obvezu dužne pažnje u skladu s člankom 24. Pravilnika o osoblju tako što je razdvojio zahtjev predmetnog člana osoblja u dva zasebna upravna postupka, zbog čega nije mogao provesti sveobuhvatnu istragu međusobno povezanih pritužbi o uznemiravanju i nije uzeo u obzir kontekst pritužbe; napominje da je Opći sud, iako je poništio odluke kako bi se omogućila odgovarajuća ponovna procjena, odbacio zahtjeve za naknadu štete;</w:t>
      </w:r>
    </w:p>
    <w:p w14:paraId="5B6381D9" w14:textId="6F4E54E8" w:rsidR="0009503D" w:rsidRPr="00133942" w:rsidRDefault="00C16CF8" w:rsidP="0009503D">
      <w:pPr>
        <w:pStyle w:val="NormalHanging12a"/>
        <w:rPr>
          <w:bCs/>
        </w:rPr>
      </w:pPr>
      <w:r>
        <w:t>79</w:t>
      </w:r>
      <w:r w:rsidR="0009503D" w:rsidRPr="00133942">
        <w:t>.</w:t>
      </w:r>
      <w:r w:rsidR="0009503D" w:rsidRPr="00133942">
        <w:tab/>
        <w:t xml:space="preserve">ističe da bi agencije trebale razviti unutarnje mehanizme kako bi se osiguralo odgovarajuće interno postupanje s pritužbama i prevencija incidenata, među ostalim u slučaju psihološkog </w:t>
      </w:r>
      <w:r w:rsidR="0045161F">
        <w:t xml:space="preserve">i seksualnog </w:t>
      </w:r>
      <w:r w:rsidR="0009503D" w:rsidRPr="00133942">
        <w:t>uznemiravanja, posebno ako je uključeno više strana;</w:t>
      </w:r>
    </w:p>
    <w:p w14:paraId="137952D4" w14:textId="2B1C4530" w:rsidR="0009503D" w:rsidRPr="00133942" w:rsidRDefault="00C16CF8" w:rsidP="0009503D">
      <w:pPr>
        <w:pStyle w:val="NormalHanging12a"/>
      </w:pPr>
      <w:r>
        <w:t>80</w:t>
      </w:r>
      <w:r w:rsidR="0009503D" w:rsidRPr="00133942">
        <w:t>.</w:t>
      </w:r>
      <w:r w:rsidR="0009503D" w:rsidRPr="00133942">
        <w:tab/>
        <w:t xml:space="preserve">prima na znanje opažanje Revizorskog suda da je </w:t>
      </w:r>
      <w:proofErr w:type="spellStart"/>
      <w:r w:rsidR="0009503D" w:rsidRPr="00133942">
        <w:t>Europol</w:t>
      </w:r>
      <w:proofErr w:type="spellEnd"/>
      <w:r w:rsidR="0009503D" w:rsidRPr="00133942">
        <w:t xml:space="preserve"> nepravilno vratio porez na dodanu vrijednost (PDV) u okviru bespovratnih sredstava za poslovanje isplaćenih nacionalnim policijskim snagama koje su djelovale kao javna tijela, u suprotnosti s člankom 186. stavkom 4. točkom (c) Financijske uredbe, prema kojem nije dopušten povrat PDV-a javnim subjektima koji djeluju u tom svojstvu; prima na znanje </w:t>
      </w:r>
      <w:proofErr w:type="spellStart"/>
      <w:r w:rsidR="0009503D" w:rsidRPr="00133942">
        <w:t>Europolovo</w:t>
      </w:r>
      <w:proofErr w:type="spellEnd"/>
      <w:r w:rsidR="0009503D" w:rsidRPr="00133942">
        <w:t xml:space="preserve"> objašnjenje da je u tom trenutku slijedio Komisijine smjernice, prema kojima se PDV može smatrati prihvatljivim u okviru bespovratnih sredstava za poslovanje i pozdravlja odluku da se PDV isključi iz svih novih sporazuma o dodjeli bespovratnih sredstava pokrenutih do kraja 2024.;</w:t>
      </w:r>
    </w:p>
    <w:p w14:paraId="306B3F32" w14:textId="7697147B" w:rsidR="0009503D" w:rsidRPr="00133942" w:rsidRDefault="00C16CF8" w:rsidP="0009503D">
      <w:pPr>
        <w:pStyle w:val="NormalHanging12a"/>
      </w:pPr>
      <w:r>
        <w:t>81</w:t>
      </w:r>
      <w:r w:rsidR="0009503D" w:rsidRPr="00133942">
        <w:t>.</w:t>
      </w:r>
      <w:r w:rsidR="0009503D" w:rsidRPr="00133942">
        <w:tab/>
        <w:t xml:space="preserve">pozdravlja činjenicu da su </w:t>
      </w:r>
      <w:proofErr w:type="spellStart"/>
      <w:r w:rsidR="0009503D" w:rsidRPr="00133942">
        <w:t>Europolovi</w:t>
      </w:r>
      <w:proofErr w:type="spellEnd"/>
      <w:r w:rsidR="0009503D" w:rsidRPr="00133942">
        <w:t xml:space="preserve"> mehanizmi operativnih radnih skupina i zajedničkih istražnih timova bili ključni u zatvaranju šifrirane komunikacijske platforme </w:t>
      </w:r>
      <w:proofErr w:type="spellStart"/>
      <w:r w:rsidR="0009503D" w:rsidRPr="00133942">
        <w:t>Matrix</w:t>
      </w:r>
      <w:proofErr w:type="spellEnd"/>
      <w:r w:rsidR="0009503D" w:rsidRPr="00133942">
        <w:t xml:space="preserve"> i tako pokazali svoju komplementarnu, a opet različitu ulogu u suzbijanju transnacionalnog organiziranog kriminala; napominje da je operacija pokrenuta u lipnju 2024. u sklopu operativne radne skupine na području Nizozemske, Francuske, Litve, Italije i Španjolske i na taj je način olakšana razmjena obavještajnih podataka i praćenje kriminalnih aktivnosti; ističe da je prelazak na zajednički istražni tim u sklopu </w:t>
      </w:r>
      <w:proofErr w:type="spellStart"/>
      <w:r w:rsidR="0009503D" w:rsidRPr="00133942">
        <w:t>Eurojusta</w:t>
      </w:r>
      <w:proofErr w:type="spellEnd"/>
      <w:r w:rsidR="0009503D" w:rsidRPr="00133942">
        <w:t xml:space="preserve"> omogućio službenu koordinaciju istrage, što je dovelo do uhićenja, zapljena i dešifriranja 2,3 milijuna poruka na 33 jezika; primjećuje da su njemačka tijela pružila tehničku potporu, dok su španjolska, francuska i nizozemska policija surađivale tijekom </w:t>
      </w:r>
      <w:r w:rsidR="0009503D" w:rsidRPr="00133942">
        <w:lastRenderedPageBreak/>
        <w:t>istrage; mišljenja je da taj predmet pokazuje djelotvornost prekogranične suradnje u suzbijanju nezakonitih mreža i potrebu za kontinuiranim ulaganjem u sposobnosti tijela za izvršavanje zakonodavstva da pronađu rješenje za promjene u taktikama kriminalaca;</w:t>
      </w:r>
    </w:p>
    <w:p w14:paraId="1D643323" w14:textId="1CF9AEEB" w:rsidR="0009503D" w:rsidRPr="00133942" w:rsidRDefault="00C16CF8" w:rsidP="0009503D">
      <w:pPr>
        <w:pStyle w:val="NormalHanging12a"/>
      </w:pPr>
      <w:r>
        <w:t>82</w:t>
      </w:r>
      <w:r w:rsidR="0009503D" w:rsidRPr="00133942">
        <w:t>.</w:t>
      </w:r>
      <w:r w:rsidR="0009503D" w:rsidRPr="00133942">
        <w:tab/>
        <w:t>napominje da je u svibnju 2025. odgođeno davanje razrješnice za Agenciju Europske unije za azil (EUAA) zbog nalaza OLAF-a u pogledu upravljanja i stabilnosti; napominje da je povjerljivom istragom koju je proveo OLAF utvrđeno da je više rukovodstvo EUAA-e zaobišlo odredbe Pravilnika o osoblju i da su istražitelji OLAF-a utvrdili da je takva praksa zapošljavanja u suprotnosti s tim pravilnikom;</w:t>
      </w:r>
    </w:p>
    <w:p w14:paraId="280A949E" w14:textId="31B82724" w:rsidR="0009503D" w:rsidRPr="00133942" w:rsidRDefault="00C16CF8" w:rsidP="0009503D">
      <w:pPr>
        <w:pStyle w:val="NormalHanging12a"/>
      </w:pPr>
      <w:r>
        <w:t>83</w:t>
      </w:r>
      <w:r w:rsidR="0009503D" w:rsidRPr="00133942">
        <w:t>.</w:t>
      </w:r>
      <w:r w:rsidR="0009503D" w:rsidRPr="00133942">
        <w:tab/>
        <w:t>prima na znanje izvješće EUAA-e od 31. listopada 2025. o stanju provedbe korektivnih mjera, prema dogovoru izvršne direktorice i upravnog odbora, kao daljnje postupanje u vezi s rezolucijom Parlamenta; napominje da upravni odbor uzima u obzir opažanja Parlamenta u skladu sa svojim postupcima i ocijenit će napredak u vezi s preostalim mjerama na sastanku u studenome 2025.; potiče Agenciju da u potpunosti razjasni sva otvorena pitanja, da na vjerodostojan i transparentan način provede preporuke OLAF-a te da uspostavi snažne mehanizme unutarnje kontrole, etičkog nadzora i odgovornosti; poziva Agenciju da tijelo nadležno za davanje razrješnice bez odgode obavijesti o svim poduzetim korektivnim mjerama; naglašava da zaključenje istraga OLAF-a samo po sebi ne predstavlja ispravljanje propusta u upravljanju; ponavlja da tijelo nadležno za davanje razrješnice zadržava puna prava nadzora dok se u potpunosti ne otklone i provjere strukturni nedostaci u pogledu upravljanja, transparentnosti i rješavanja sukoba interesa;</w:t>
      </w:r>
    </w:p>
    <w:p w14:paraId="38F42F24" w14:textId="00C26BA5" w:rsidR="0009503D" w:rsidRPr="00133942" w:rsidRDefault="00C16CF8" w:rsidP="0009503D">
      <w:pPr>
        <w:pStyle w:val="NormalHanging12a"/>
      </w:pPr>
      <w:r>
        <w:t>84</w:t>
      </w:r>
      <w:r w:rsidR="0009503D" w:rsidRPr="00133942">
        <w:t>.</w:t>
      </w:r>
      <w:r w:rsidR="0009503D" w:rsidRPr="00133942">
        <w:tab/>
        <w:t>napominje da, iako su 2024. uvedena poboljšanja radi jačanja etičkog okvira, informiranja osoblja i poboljšanja postupaka za utvrđivanje sukoba interesa, još uvijek nije pronađeno rješenje za strukturni sukob interesa koji je OLAF utvrdio u vezi s pritužbama protiv izvršne direktorice jer je Odjel za pravna pitanja nadležan za pripremu takvih predmeta nastavio djelovati pod njezinim izravnim nadzorom, čime je dovedena u pitanje neovisnost postupka za podnošenje pritužbi; napominje da je većina korektivnih mjera zakazana za 2025. i 2026., među ostalim organizacijske promjene, program optimizacije, osposobljavanje osoblja i rukovoditelja, poboljšanja dokumenata o upravljanju, veća transparentnost pri prijavljivanju nepravilnosti, preispitivanje unutarnjih smjernica o zahtjevima i pritužbama na temelju članka 90. Pravilnika o osoblju, jača suradnja s GU-om za ljudske resurse u pogledu postupanja s pritužbama i preispitivanje postupaka za traženje pomoći na temelju članka 24. Pravilnika o osoblju;</w:t>
      </w:r>
    </w:p>
    <w:p w14:paraId="0AC14555" w14:textId="3DA84B12" w:rsidR="0009503D" w:rsidRPr="00133942" w:rsidRDefault="00C16CF8" w:rsidP="0009503D">
      <w:pPr>
        <w:pStyle w:val="NormalHanging12a"/>
      </w:pPr>
      <w:r>
        <w:t>85</w:t>
      </w:r>
      <w:r w:rsidR="0009503D" w:rsidRPr="00133942">
        <w:t>.</w:t>
      </w:r>
      <w:r w:rsidR="0009503D" w:rsidRPr="00133942">
        <w:tab/>
        <w:t>nadalje, naglašava potrebu za stalnim oprezom u vezi sa stopom fluktuacije i zadovoljstvom osoblja EUAA-e, strogom prevencijom nepotizma ili favoriziranja te potpunom transparentnošću i postupcima koji se temelje na zaslugama u zapošljavanju i napretku u karijeri;</w:t>
      </w:r>
    </w:p>
    <w:p w14:paraId="338D8BC5" w14:textId="7C54B8DE" w:rsidR="0009503D" w:rsidRPr="00133942" w:rsidRDefault="00C16CF8" w:rsidP="0009503D">
      <w:pPr>
        <w:pStyle w:val="NormalHanging12a"/>
      </w:pPr>
      <w:r>
        <w:t>86</w:t>
      </w:r>
      <w:r w:rsidR="0009503D" w:rsidRPr="00133942">
        <w:t>.</w:t>
      </w:r>
      <w:r w:rsidR="0009503D" w:rsidRPr="00133942">
        <w:tab/>
        <w:t>zadržava pravo uvjetovati ili odgoditi buduće odluke o razrješnici ako agencije nakon ozbiljnih nalaza ne provedu potpune i provjerljive strukturne reforme;</w:t>
      </w:r>
    </w:p>
    <w:p w14:paraId="5837DFC1" w14:textId="77777777" w:rsidR="0009503D" w:rsidRPr="00133942" w:rsidRDefault="0009503D" w:rsidP="0009503D">
      <w:pPr>
        <w:pStyle w:val="NormalHanging12a"/>
        <w:rPr>
          <w:i/>
          <w:iCs/>
        </w:rPr>
      </w:pPr>
      <w:r w:rsidRPr="00133942">
        <w:rPr>
          <w:i/>
        </w:rPr>
        <w:t>Preporuke</w:t>
      </w:r>
    </w:p>
    <w:p w14:paraId="728FCB1F" w14:textId="59452551" w:rsidR="0009503D" w:rsidRPr="00133942" w:rsidRDefault="00C16CF8" w:rsidP="0009503D">
      <w:pPr>
        <w:pStyle w:val="NormalHanging12a"/>
      </w:pPr>
      <w:r>
        <w:t>87</w:t>
      </w:r>
      <w:r w:rsidR="0009503D" w:rsidRPr="00133942">
        <w:t>.</w:t>
      </w:r>
      <w:r w:rsidR="0009503D" w:rsidRPr="00133942">
        <w:tab/>
        <w:t>poziva agencije EU-a da poduzmu mjere na temelju opažanja Revizorskog suda, a posebno poziva:</w:t>
      </w:r>
    </w:p>
    <w:p w14:paraId="11706691" w14:textId="77777777" w:rsidR="0009503D" w:rsidRPr="00133942" w:rsidRDefault="0009503D" w:rsidP="0009503D">
      <w:pPr>
        <w:pStyle w:val="NormalHanging12a"/>
        <w:ind w:left="1134"/>
      </w:pPr>
      <w:r w:rsidRPr="00133942">
        <w:t>i.</w:t>
      </w:r>
      <w:r w:rsidRPr="00133942">
        <w:tab/>
        <w:t xml:space="preserve">EIGE da poboljša postupanje u području javne nabave tako da preispita prestroge </w:t>
      </w:r>
      <w:r w:rsidRPr="00133942">
        <w:lastRenderedPageBreak/>
        <w:t>kriterije natječaja, ojača postupke evaluacije kako bi se ocijenio kapacitet ponuditelja za upravljanje timovima i provede strogu provjeru ugovora sklopljenih po načelu „utroška vremena i sredstava” kako bi se spriječile preplate;</w:t>
      </w:r>
    </w:p>
    <w:p w14:paraId="201B775C" w14:textId="77777777" w:rsidR="0009503D" w:rsidRPr="00133942" w:rsidRDefault="0009503D" w:rsidP="0009503D">
      <w:pPr>
        <w:pStyle w:val="NormalHanging12a"/>
        <w:ind w:left="1134"/>
      </w:pPr>
      <w:r w:rsidRPr="00133942">
        <w:t>ii.</w:t>
      </w:r>
      <w:r w:rsidRPr="00133942">
        <w:tab/>
        <w:t xml:space="preserve">agenciju </w:t>
      </w:r>
      <w:proofErr w:type="spellStart"/>
      <w:r w:rsidRPr="00133942">
        <w:t>eu</w:t>
      </w:r>
      <w:proofErr w:type="spellEnd"/>
      <w:r w:rsidRPr="00133942">
        <w:t xml:space="preserve">-LISA da ukloni sustavne nedostatke u javnoj nabavi, uključujući nepravilne ugovore o najmu i neprimjerene izmjene financijskih ponuda, i da istodobno poveća transparentnost i ublaži rizike pri evaluaciji ponuda; poziva agenciju </w:t>
      </w:r>
      <w:proofErr w:type="spellStart"/>
      <w:r w:rsidRPr="00133942">
        <w:t>eu</w:t>
      </w:r>
      <w:proofErr w:type="spellEnd"/>
      <w:r w:rsidRPr="00133942">
        <w:t xml:space="preserve">-LISA da pruži detaljne informacije o sporu koji proizlazi iz kašnjenja u provedbi sustava ulaska/izlaska (EES), posebno u vezi s unutarnjom procjenom zbog koje je predmetna agencija preuzela troškove ponovnog pokretanja i obnove održavanja u iznosu od 6,6 milijuna EUR u razdoblju 2023. – 2024. na temelju okvirnog ugovora o transverzalnim operacijama, unatoč tome što je smatrala da se ti troškovi u skladu s ugovorom mogu pripisati ugovaratelju za EES; traži objašnjenje zašto do kraja 2024. nisu pokrenuti sudski postupci i jesu li razmotrene mogućnosti alternativnog rješavanja sporova ili mjera oporavka; preporučuje agenciji </w:t>
      </w:r>
      <w:proofErr w:type="spellStart"/>
      <w:r w:rsidRPr="00133942">
        <w:t>eu</w:t>
      </w:r>
      <w:proofErr w:type="spellEnd"/>
      <w:r w:rsidRPr="00133942">
        <w:t xml:space="preserve">-LISA da ojača mehanizme izvršenja ugovora i rješavanja sporova, uspostavi jasne eskalacijske postupke i zajamči da se slični sporovi riješe brzo i transparentno kako bi se zaštitili financijski interesi i kontinuitet poslovanja agencije; potiče agenciju </w:t>
      </w:r>
      <w:proofErr w:type="spellStart"/>
      <w:r w:rsidRPr="00133942">
        <w:t>eu</w:t>
      </w:r>
      <w:proofErr w:type="spellEnd"/>
      <w:r w:rsidRPr="00133942">
        <w:t>-LISA da pruži mišljenje o uvjetima pod kojima se ponovni natječaj ne smatra prikladnim i o situacijama u kojima se čini logičnim zadržati istog pružatelja usluga / iste pružatelje usluga kako bi se osigurao kontinuitet poslovanja;</w:t>
      </w:r>
    </w:p>
    <w:p w14:paraId="58BEBE1E" w14:textId="77777777" w:rsidR="0009503D" w:rsidRPr="00133942" w:rsidRDefault="0009503D" w:rsidP="0009503D">
      <w:pPr>
        <w:pStyle w:val="NormalHanging12a"/>
        <w:ind w:left="1134"/>
      </w:pPr>
      <w:r w:rsidRPr="00133942">
        <w:t>iii.</w:t>
      </w:r>
      <w:r w:rsidRPr="00133942">
        <w:tab/>
      </w:r>
      <w:proofErr w:type="spellStart"/>
      <w:r w:rsidRPr="00133942">
        <w:t>Eurojust</w:t>
      </w:r>
      <w:proofErr w:type="spellEnd"/>
      <w:r w:rsidRPr="00133942">
        <w:t xml:space="preserve"> da hitno ažurira planove kontinuiteta poslovanja u roku od šest mjeseci kako bi odgovarali postojećim aktivnostima, koje uključuju provedbu sustava SUMMA, te da redovito provodi provjeru oporavka od katastrofa i donese odgovarajuće odluke o financiranju prije postupaka javne nabave; traži da </w:t>
      </w:r>
      <w:proofErr w:type="spellStart"/>
      <w:r w:rsidRPr="00133942">
        <w:t>Eurojust</w:t>
      </w:r>
      <w:proofErr w:type="spellEnd"/>
      <w:r w:rsidRPr="00133942">
        <w:t xml:space="preserve"> predstavi nove planove kontinuiteta poslovanja u izvješću o daljnjim mjerama u vezi s razrješnicom</w:t>
      </w:r>
      <w:bookmarkStart w:id="12" w:name="_Hlk219798582"/>
      <w:r w:rsidRPr="00133942">
        <w:t>;</w:t>
      </w:r>
      <w:bookmarkEnd w:id="12"/>
    </w:p>
    <w:p w14:paraId="2890597F" w14:textId="4CB57A41" w:rsidR="0009503D" w:rsidRPr="00133942" w:rsidRDefault="00C16CF8" w:rsidP="0009503D">
      <w:pPr>
        <w:pStyle w:val="NormalHanging12a"/>
      </w:pPr>
      <w:r>
        <w:t>88</w:t>
      </w:r>
      <w:r w:rsidR="0009503D" w:rsidRPr="00133942">
        <w:t>.</w:t>
      </w:r>
      <w:r w:rsidR="0009503D" w:rsidRPr="00133942">
        <w:tab/>
        <w:t>nadalje, poziva sljedeće agencije EU-a:</w:t>
      </w:r>
    </w:p>
    <w:p w14:paraId="44C61363" w14:textId="77777777" w:rsidR="0009503D" w:rsidRPr="00133942" w:rsidRDefault="0009503D" w:rsidP="0009503D">
      <w:pPr>
        <w:pStyle w:val="NormalHanging12a"/>
        <w:ind w:left="1134"/>
      </w:pPr>
      <w:r w:rsidRPr="00133942">
        <w:t>i.</w:t>
      </w:r>
      <w:r w:rsidRPr="00133942">
        <w:tab/>
        <w:t>CEPOL i sve agencije EU-a da hitno poboljšaju svoj unutarnji sustav upravljanja kibernetičkom sigurnošću, dodijele dostatna i stabilna sredstva, povećaju kapacitet za otkrivanje i odgovor te poduzmu konkretne korake za prelazak na arhitekturu nultog povjerenja kako bi se smanjile ranjivosti i zajamčila otpornost na sve sofisticiranije kibernetičke prijetnje;</w:t>
      </w:r>
    </w:p>
    <w:p w14:paraId="7DE283EB" w14:textId="77777777" w:rsidR="0009503D" w:rsidRPr="00133942" w:rsidRDefault="0009503D" w:rsidP="0009503D">
      <w:pPr>
        <w:pStyle w:val="NormalHanging12a"/>
        <w:ind w:left="1134"/>
      </w:pPr>
      <w:r w:rsidRPr="00133942">
        <w:t>ii.</w:t>
      </w:r>
      <w:r w:rsidRPr="00133942">
        <w:tab/>
      </w:r>
      <w:proofErr w:type="spellStart"/>
      <w:r w:rsidRPr="00133942">
        <w:t>Europol</w:t>
      </w:r>
      <w:proofErr w:type="spellEnd"/>
      <w:r w:rsidRPr="00133942">
        <w:t xml:space="preserve"> da poduzme brze korektivne mjere u vezi s povratom PDV-a i nakon toga aktivno prati osiguravanje usklađenosti s pravilima prihvatljivosti u budućim ciklusima financiranja; potiče Komisiju da izda jasne smjernice o provedbi članka 186. stavka 4. točke (c) Financijske uredbe, s obzirom na to da su se pitanja o prihvatljivosti PDV-a pojavila i u drugim slučajevima prethodnih godina, što upućuje na određene dvosmislenosti;</w:t>
      </w:r>
    </w:p>
    <w:p w14:paraId="75EBCF18" w14:textId="77777777" w:rsidR="0009503D" w:rsidRPr="00133942" w:rsidRDefault="0009503D" w:rsidP="0009503D">
      <w:pPr>
        <w:pStyle w:val="NormalHanging12a"/>
        <w:ind w:left="1134"/>
      </w:pPr>
      <w:r w:rsidRPr="00133942">
        <w:t>iii.</w:t>
      </w:r>
      <w:r w:rsidRPr="00133942">
        <w:tab/>
        <w:t>EUAA-u da osigura strogo praćenje ključnih etapa, posebno onih zakazanih za 2026. koje čine temelj reformi, i da nakon toga izvijesti tijelo nadležno za davanje razrješnice o provedbi korektivnih mjera;</w:t>
      </w:r>
    </w:p>
    <w:p w14:paraId="7274CE51" w14:textId="77777777" w:rsidR="0009503D" w:rsidRPr="00133942" w:rsidRDefault="0009503D" w:rsidP="0009503D">
      <w:pPr>
        <w:pStyle w:val="NormalHanging12a"/>
        <w:ind w:left="1134"/>
      </w:pPr>
      <w:r w:rsidRPr="00133942">
        <w:t>iv.</w:t>
      </w:r>
      <w:r w:rsidRPr="00133942">
        <w:tab/>
        <w:t xml:space="preserve">agencije EU-a, a posebno </w:t>
      </w:r>
      <w:proofErr w:type="spellStart"/>
      <w:r w:rsidRPr="00133942">
        <w:t>Eurojust</w:t>
      </w:r>
      <w:proofErr w:type="spellEnd"/>
      <w:r w:rsidRPr="00133942">
        <w:t xml:space="preserve">, da uspostave jasne smjernice za postupanje sa složenim slučajevima uznemiravanja i zajamče dosljednu primjenu članka 24. </w:t>
      </w:r>
      <w:r w:rsidRPr="00133942">
        <w:lastRenderedPageBreak/>
        <w:t>Pravilnika o osoblju;</w:t>
      </w:r>
    </w:p>
    <w:p w14:paraId="061BEA59" w14:textId="77777777" w:rsidR="0009503D" w:rsidRPr="00133942" w:rsidRDefault="0009503D" w:rsidP="0009503D">
      <w:pPr>
        <w:pStyle w:val="NormalHanging12a"/>
        <w:ind w:left="1134"/>
      </w:pPr>
      <w:r w:rsidRPr="00133942">
        <w:t>v.</w:t>
      </w:r>
      <w:r w:rsidRPr="00133942">
        <w:tab/>
        <w:t>EUAA-u da provede djelotvoran mehanizam za podnošenje pritužbi kojim bi se zajamčila potpuna nepristranost i vratilo povjerenje u upravljanje predmetne agencije;</w:t>
      </w:r>
    </w:p>
    <w:p w14:paraId="77FA019D" w14:textId="77777777" w:rsidR="0009503D" w:rsidRPr="00133942" w:rsidRDefault="0009503D" w:rsidP="0009503D">
      <w:pPr>
        <w:pStyle w:val="NormalHanging12a"/>
        <w:ind w:left="1134"/>
      </w:pPr>
      <w:r w:rsidRPr="00133942">
        <w:t>vi.</w:t>
      </w:r>
      <w:r w:rsidRPr="00133942">
        <w:tab/>
      </w:r>
      <w:proofErr w:type="spellStart"/>
      <w:r w:rsidRPr="00133942">
        <w:t>Frontex</w:t>
      </w:r>
      <w:proofErr w:type="spellEnd"/>
      <w:r w:rsidRPr="00133942">
        <w:t xml:space="preserve"> da ojača planiranje i izvršenje proračuna kako bi se osigurala usklađenost s načelom jedne godine; naglašava da su zbog opsega i složenosti mandata Agencije potrebni snažni unutarnji mehanizmi te poziva Agenciju da pojača nadzor nad postupcima javne nabave i upravljanja ugovorima; potiče </w:t>
      </w:r>
      <w:proofErr w:type="spellStart"/>
      <w:r w:rsidRPr="00133942">
        <w:t>Frontex</w:t>
      </w:r>
      <w:proofErr w:type="spellEnd"/>
      <w:r w:rsidRPr="00133942">
        <w:t xml:space="preserve"> da poboljša daljnje postupanje nakon nalaza revizije i da tijelo nadležno za davanje razrješnice izvijesti o mjerljivom napretku;</w:t>
      </w:r>
    </w:p>
    <w:p w14:paraId="4D1CE775" w14:textId="77777777" w:rsidR="0009503D" w:rsidRPr="00133942" w:rsidRDefault="0009503D" w:rsidP="0009503D">
      <w:pPr>
        <w:pStyle w:val="NormalHanging12a"/>
        <w:ind w:left="1134"/>
      </w:pPr>
      <w:r w:rsidRPr="00133942">
        <w:t>vii.</w:t>
      </w:r>
      <w:r w:rsidRPr="00133942">
        <w:tab/>
      </w:r>
      <w:proofErr w:type="spellStart"/>
      <w:r w:rsidRPr="00133942">
        <w:t>Eurojust</w:t>
      </w:r>
      <w:proofErr w:type="spellEnd"/>
      <w:r w:rsidRPr="00133942">
        <w:t xml:space="preserve"> da podijeli buduće proračunske potrebe s Komisijom s obzirom na buduće proširenje mandata i poziva na to da se osiguraju odgovarajuća financijska sredstva i osoblje za potrebe tog proširenja mandata;</w:t>
      </w:r>
    </w:p>
    <w:p w14:paraId="68E8646B" w14:textId="77777777" w:rsidR="0009503D" w:rsidRPr="00133942" w:rsidRDefault="0009503D" w:rsidP="0009503D">
      <w:pPr>
        <w:pStyle w:val="NormalHanging12a"/>
        <w:rPr>
          <w:b/>
          <w:bCs/>
          <w:i/>
          <w:iCs/>
        </w:rPr>
      </w:pPr>
      <w:r w:rsidRPr="00133942">
        <w:rPr>
          <w:b/>
          <w:i/>
        </w:rPr>
        <w:t>Agencije u području zapošljavanja, obrazovanja i socijalnih pitanja</w:t>
      </w:r>
      <w:r w:rsidRPr="00133942">
        <w:rPr>
          <w:b/>
          <w:bCs/>
          <w:i/>
          <w:iCs/>
          <w:vertAlign w:val="superscript"/>
        </w:rPr>
        <w:footnoteReference w:id="412"/>
      </w:r>
    </w:p>
    <w:p w14:paraId="366152CF" w14:textId="691FE3AE" w:rsidR="0009503D" w:rsidRPr="00133942" w:rsidRDefault="00C16CF8" w:rsidP="0009503D">
      <w:pPr>
        <w:pStyle w:val="NormalHanging12a"/>
      </w:pPr>
      <w:r>
        <w:t>89</w:t>
      </w:r>
      <w:r w:rsidR="0009503D" w:rsidRPr="00133942">
        <w:t>.</w:t>
      </w:r>
      <w:r w:rsidR="0009503D" w:rsidRPr="00133942">
        <w:tab/>
        <w:t>ističe da je ELA pogrešno klasificirala izmijenjeni proračun kao vanjske namjenske prihode, čime je prekršila članke 6., 12., 20., 21. i 34. financijskih pravila; prima na znanje odgovor ELA-e u kojem je objasnila da su financijska sredstva stigla sa zakašnjenjem, zbog čega je ELA privremeno preraspodijelila vlastiti proračun kako bi izbjegla kašnjenja u plaćanjima, a zatim je evidentirala sredstva Unije kao vanjski prihod kako bi osigurala da se upotrebljavaju isključivo za plaće;</w:t>
      </w:r>
    </w:p>
    <w:p w14:paraId="4EB2A54B" w14:textId="076E82C6" w:rsidR="0009503D" w:rsidRPr="00133942" w:rsidRDefault="00C16CF8" w:rsidP="0009503D">
      <w:pPr>
        <w:pStyle w:val="NormalHanging12a"/>
        <w:rPr>
          <w:bCs/>
        </w:rPr>
      </w:pPr>
      <w:r>
        <w:t>90</w:t>
      </w:r>
      <w:r w:rsidR="0009503D" w:rsidRPr="00133942">
        <w:t>.</w:t>
      </w:r>
      <w:r w:rsidR="0009503D" w:rsidRPr="00133942">
        <w:tab/>
        <w:t>prima na znanje zaključke procjene ELA-e</w:t>
      </w:r>
      <w:r w:rsidR="0009503D" w:rsidRPr="00133942">
        <w:rPr>
          <w:bCs/>
          <w:vertAlign w:val="superscript"/>
        </w:rPr>
        <w:footnoteReference w:id="413"/>
      </w:r>
      <w:r w:rsidR="0009503D" w:rsidRPr="00133942">
        <w:t>, u kojima je istaknuto da ELA treba poboljšati svoj sustav praćenja na temelju ciljeva SMART i ključnih pokazatelja uspješnosti; sa zabrinutošću napominje da je, zato što to nije ostvareno, ugrožena procjena troškovne učinkovitosti aktivnosti ELA-e i smanjena kvaliteta praćenja uspješnosti; potvrđuje da ELA može ojačati sustav praćenja ako primijeni strukturirane pristupe;</w:t>
      </w:r>
    </w:p>
    <w:p w14:paraId="367BFCC6" w14:textId="359BA35F" w:rsidR="0009503D" w:rsidRPr="00133942" w:rsidRDefault="00C16CF8" w:rsidP="0009503D">
      <w:pPr>
        <w:pStyle w:val="NormalHanging12a"/>
        <w:rPr>
          <w:bCs/>
        </w:rPr>
      </w:pPr>
      <w:r>
        <w:t>91</w:t>
      </w:r>
      <w:r w:rsidR="0009503D" w:rsidRPr="00133942">
        <w:t>.</w:t>
      </w:r>
      <w:r w:rsidR="0009503D" w:rsidRPr="00133942">
        <w:tab/>
        <w:t>sa zabrinutošću napominje da se ELA u pogledu temeljnih operativnih i financijskih funkcija i dalje prekomjerno oslanja na radnike na određeno vrijeme, upućene nacionalne stručnjake i privremeno osoblje; primjećuje da su krajem 2022. radnici na određeno vrijeme činili 58 % radne snage ELA-e i da je unatoč blagom smanjenju njihov udio i dalje bio velik (47 % krajem 2023. i 2024.); nadalje, napominje da je, u suprotnosti s člankom 41. stavkom 1. financijskih pravila ELA-e, predmetno tijelo povjerilo privremenom radniku i stažistu zadaću obavljanja osnovnih financijskih aktivnosti povezanih s izvršenjem proračuna između studenoga 2022. i ožujka 2023. te je 2023. i 2024. nastavilo upotrebljavati usluge privremenog radnika za obavljanje financijskih zadaća;</w:t>
      </w:r>
    </w:p>
    <w:p w14:paraId="4D9CF931" w14:textId="2ED74B41" w:rsidR="0009503D" w:rsidRPr="00133942" w:rsidRDefault="00C16CF8" w:rsidP="0009503D">
      <w:pPr>
        <w:pStyle w:val="NormalHanging12a"/>
        <w:rPr>
          <w:bCs/>
        </w:rPr>
      </w:pPr>
      <w:r>
        <w:t>92</w:t>
      </w:r>
      <w:r w:rsidR="0009503D" w:rsidRPr="00133942">
        <w:t>.</w:t>
      </w:r>
      <w:r w:rsidR="0009503D" w:rsidRPr="00133942">
        <w:tab/>
        <w:t xml:space="preserve">prima na znanje objašnjenje koje je izvršni direktor ELA-e pružio tijekom saslušanja održanog 1. prosinca 2025. o strukturno visokom udjelu radnika na određeno vrijeme, osobito upućenih nacionalnih stručnjaka, koji trenutačno čine oko 42 % – 50 % </w:t>
      </w:r>
      <w:r w:rsidR="0009503D" w:rsidRPr="00133942">
        <w:lastRenderedPageBreak/>
        <w:t>operativnog osoblja ELA-e i koji iz pravnih razloga ne smiju obavljati temeljne funkcije, zbog čega dolazi do koncentracije odgovornosti i povećanja rizika od pogrešaka; podržava prilagodbu plana radnih mjesta kako se financijska sredstva ne bi više temeljila na upućenim nacionalnim stručnjacima, nego bi se otvorio veći broj radnih mjesta za privremeno osoblje, popunjenih u okviru otvorenih i natjecateljskih postupaka unutar postojeće proračunske gornje granice; mišljenja je da Europsko nadzorno tijelo za rad treba biti primjer ostalima u pogledu radnih normi i da treba nastojati nuditi dulje ugovore u interesu osoblja, kontinuiteta poslovanja i zadržavanja znanja; poziva Europsko nadzorno tijelo za rad da dodatno poboljša suradnju s nacionalnim nadzornim tijelima za rad kako bi se izbjeglo udvostručavanje i poboljšala razmjena informacija;</w:t>
      </w:r>
    </w:p>
    <w:p w14:paraId="1A10AEA9" w14:textId="146ECAFE" w:rsidR="0009503D" w:rsidRPr="00133942" w:rsidRDefault="00C16CF8" w:rsidP="0009503D">
      <w:pPr>
        <w:pStyle w:val="NormalHanging12a"/>
        <w:rPr>
          <w:bCs/>
        </w:rPr>
      </w:pPr>
      <w:r>
        <w:t>93</w:t>
      </w:r>
      <w:r w:rsidR="0009503D" w:rsidRPr="00133942">
        <w:t>.</w:t>
      </w:r>
      <w:r w:rsidR="0009503D" w:rsidRPr="00133942">
        <w:tab/>
        <w:t xml:space="preserve">skreće pozornost na zaključke evaluacije agencija EU-a: </w:t>
      </w:r>
      <w:proofErr w:type="spellStart"/>
      <w:r w:rsidR="0009503D" w:rsidRPr="00133942">
        <w:t>Cedefopa</w:t>
      </w:r>
      <w:proofErr w:type="spellEnd"/>
      <w:r w:rsidR="0009503D" w:rsidRPr="00133942">
        <w:t xml:space="preserve">, EU-OSHA-e, </w:t>
      </w:r>
      <w:proofErr w:type="spellStart"/>
      <w:r w:rsidR="0009503D" w:rsidRPr="00133942">
        <w:t>Eurofounda</w:t>
      </w:r>
      <w:proofErr w:type="spellEnd"/>
      <w:r w:rsidR="0009503D" w:rsidRPr="00133942">
        <w:t xml:space="preserve"> i ETF-a; napominje da u okviru evaluacije nisu pronađeni dokazi na temelju kojih bi se promijenili zaključci u odnosu na prethodnu evaluaciju iz 2019., odnosno da mogućnosti spajanja sa sobom nose poteškoće povezane s održavanjem ravnoteže između prednosti i nedostataka i da se boljom suradnjom može postići bolja učinkovitost; ističe potrebu za intenzivnijom suradnjom s Komisijom u pogledu zajedničkih ishoda visoke vrijednosti, kao što su suradnja između </w:t>
      </w:r>
      <w:proofErr w:type="spellStart"/>
      <w:r w:rsidR="0009503D" w:rsidRPr="00133942">
        <w:t>Eurofounda</w:t>
      </w:r>
      <w:proofErr w:type="spellEnd"/>
      <w:r w:rsidR="0009503D" w:rsidRPr="00133942">
        <w:t xml:space="preserve"> i </w:t>
      </w:r>
      <w:proofErr w:type="spellStart"/>
      <w:r w:rsidR="0009503D" w:rsidRPr="00133942">
        <w:t>Cedefopa</w:t>
      </w:r>
      <w:proofErr w:type="spellEnd"/>
      <w:r w:rsidR="0009503D" w:rsidRPr="00133942">
        <w:t xml:space="preserve"> u okviru Europskog istraživanja o poduzećima i usklađivanje </w:t>
      </w:r>
      <w:proofErr w:type="spellStart"/>
      <w:r w:rsidR="0009503D" w:rsidRPr="00133942">
        <w:t>Cedefopa</w:t>
      </w:r>
      <w:proofErr w:type="spellEnd"/>
      <w:r w:rsidR="0009503D" w:rsidRPr="00133942">
        <w:t xml:space="preserve"> i ETF-a u pogledu praćenja politike strukovnog obrazovanja i osposobljavanja; primjećuje da je potrebna bolja koordinacija između </w:t>
      </w:r>
      <w:proofErr w:type="spellStart"/>
      <w:r w:rsidR="0009503D" w:rsidRPr="00133942">
        <w:t>Cedefopa</w:t>
      </w:r>
      <w:proofErr w:type="spellEnd"/>
      <w:r w:rsidR="0009503D" w:rsidRPr="00133942">
        <w:t xml:space="preserve">, ELA-e i </w:t>
      </w:r>
      <w:proofErr w:type="spellStart"/>
      <w:r w:rsidR="0009503D" w:rsidRPr="00133942">
        <w:t>Eurofounda</w:t>
      </w:r>
      <w:proofErr w:type="spellEnd"/>
      <w:r w:rsidR="0009503D" w:rsidRPr="00133942">
        <w:t xml:space="preserve"> kako bi se izbjeglo udvostručenje predviđanja vještina i analize tržišta rada;</w:t>
      </w:r>
    </w:p>
    <w:p w14:paraId="0D09456A" w14:textId="796E2599" w:rsidR="0009503D" w:rsidRPr="00133942" w:rsidRDefault="00C16CF8" w:rsidP="0009503D">
      <w:pPr>
        <w:pStyle w:val="NormalHanging12a"/>
        <w:rPr>
          <w:bCs/>
        </w:rPr>
      </w:pPr>
      <w:r>
        <w:t>94</w:t>
      </w:r>
      <w:r w:rsidR="0009503D" w:rsidRPr="00133942">
        <w:t>.</w:t>
      </w:r>
      <w:r w:rsidR="0009503D" w:rsidRPr="00133942">
        <w:tab/>
        <w:t>primjećuje da treba ojačati sustave praćenja u svim agencijama, uključujući ciljeve SMART i ključne pokazatelje uspješnosti radi poboljšanja procjene uspješnosti i većeg sudjelovanja dionika; ističe da se zbog nedostatka podataka (posebno na razini ETF-a), ciljeva učinkovitosti i pokazatelja na nacionalnoj razini smanjuje djelotvornost; primjećuje da takvi problemi iziskuju veću cjelovitost podataka, utvrđivanje jasnih ciljeva i poboljšane okvire za praćenje kako bi se zajamčile sveobuhvatne procjene uspješnosti i usklađenost s potrebama dionika; naglašava važnost transparentnih upravljačkih struktura i zaštitnih mjera u slučaju sukoba interesa kako bi se povećalo povjerenje dionika u njihov rad;</w:t>
      </w:r>
    </w:p>
    <w:p w14:paraId="37B8B9F1" w14:textId="11A548AF" w:rsidR="0009503D" w:rsidRPr="00133942" w:rsidRDefault="00C16CF8" w:rsidP="0009503D">
      <w:pPr>
        <w:pStyle w:val="NormalHanging12a"/>
        <w:rPr>
          <w:bCs/>
        </w:rPr>
      </w:pPr>
      <w:r>
        <w:t>95</w:t>
      </w:r>
      <w:r w:rsidR="0009503D" w:rsidRPr="00133942">
        <w:t>.</w:t>
      </w:r>
      <w:r w:rsidR="0009503D" w:rsidRPr="00133942">
        <w:tab/>
        <w:t>prima na znanje da se zajedničkim uslugama na razini četiriju agencija (</w:t>
      </w:r>
      <w:proofErr w:type="spellStart"/>
      <w:r w:rsidR="0009503D" w:rsidRPr="00133942">
        <w:t>Cedefop</w:t>
      </w:r>
      <w:proofErr w:type="spellEnd"/>
      <w:r w:rsidR="0009503D" w:rsidRPr="00133942">
        <w:t xml:space="preserve">, EU-OSHA, </w:t>
      </w:r>
      <w:proofErr w:type="spellStart"/>
      <w:r w:rsidR="0009503D" w:rsidRPr="00133942">
        <w:t>Eurofound</w:t>
      </w:r>
      <w:proofErr w:type="spellEnd"/>
      <w:r w:rsidR="0009503D" w:rsidRPr="00133942">
        <w:t xml:space="preserve"> i ETF) može smanjiti administrativno opterećenje i povećati učinkovitost</w:t>
      </w:r>
      <w:r w:rsidR="0009503D" w:rsidRPr="00133942">
        <w:rPr>
          <w:vertAlign w:val="superscript"/>
        </w:rPr>
        <w:t>20</w:t>
      </w:r>
      <w:r w:rsidR="0009503D" w:rsidRPr="00133942">
        <w:t>; ističe da bi agencije trebale smanjiti administrativna opterećenja kojima je izloženo osoblje kako bi se očuvalo održivo radno opterećenje dijeljenjem zajedničkih usluga povezanih s ljudskim resursima, pravnim pitanjima, informacijskom tehnologijom i tehničkim funkcijama; naglašava da bi to agencijama omogućilo smanjenje broja osoblja koje se bavi administrativnim aktivnostima i povećanje usmjerenosti na osnovne djelatnosti; poziva te agencije da u bliskoj suradnji s Revizorskim sudom razviju strukturirani plan provedbe zajedničkih usluga s konkretnim ključnim etapama kako bi se olakšala uzajamna razmjena primjera dobre prakse i preporuka među predmetnim agencijama, kao i u širem okviru EUAN-a, pritom uzimajući u obzir nalaze revizije Revizorskog suda i međusektorske evaluacije; poziva Komisiju da svake godine izvješćuje tijelo nadležno za davanje razrješnice o napretku postignutom u okviru tog plana;</w:t>
      </w:r>
    </w:p>
    <w:p w14:paraId="44C22280" w14:textId="2CD737B0" w:rsidR="0009503D" w:rsidRPr="00133942" w:rsidRDefault="00C16CF8" w:rsidP="0009503D">
      <w:pPr>
        <w:pStyle w:val="NormalHanging12a"/>
        <w:rPr>
          <w:bCs/>
        </w:rPr>
      </w:pPr>
      <w:r>
        <w:t>96</w:t>
      </w:r>
      <w:bookmarkStart w:id="13" w:name="_Hlk219817761"/>
      <w:bookmarkStart w:id="14" w:name="_Hlk219801757"/>
      <w:r w:rsidR="0009503D" w:rsidRPr="00133942">
        <w:t>.</w:t>
      </w:r>
      <w:r w:rsidR="0009503D" w:rsidRPr="00133942">
        <w:tab/>
      </w:r>
      <w:r w:rsidR="0045161F" w:rsidRPr="0045161F">
        <w:rPr>
          <w:szCs w:val="24"/>
          <w:lang w:eastAsia="en-US"/>
        </w:rPr>
        <w:t xml:space="preserve">napominje da je </w:t>
      </w:r>
      <w:proofErr w:type="spellStart"/>
      <w:r w:rsidR="0045161F" w:rsidRPr="0045161F">
        <w:rPr>
          <w:szCs w:val="24"/>
          <w:lang w:eastAsia="en-US"/>
        </w:rPr>
        <w:t>Cedefop</w:t>
      </w:r>
      <w:proofErr w:type="spellEnd"/>
      <w:r w:rsidR="0045161F" w:rsidRPr="0045161F">
        <w:rPr>
          <w:szCs w:val="24"/>
          <w:lang w:eastAsia="en-US"/>
        </w:rPr>
        <w:t xml:space="preserve"> uključen u pravni spor s bivšim članom osoblja čiji ugovor nije obnovljen 2017.; podsjeća da je 2020. Opći sud</w:t>
      </w:r>
      <w:r w:rsidR="0045161F" w:rsidRPr="002355E8">
        <w:rPr>
          <w:szCs w:val="24"/>
          <w:lang w:eastAsia="en-US"/>
        </w:rPr>
        <w:t xml:space="preserve"> Europske unije</w:t>
      </w:r>
      <w:r w:rsidR="0045161F" w:rsidRPr="0045161F">
        <w:rPr>
          <w:szCs w:val="24"/>
          <w:lang w:eastAsia="en-US"/>
        </w:rPr>
        <w:t xml:space="preserve"> poništio </w:t>
      </w:r>
      <w:proofErr w:type="spellStart"/>
      <w:r w:rsidR="0045161F" w:rsidRPr="0045161F">
        <w:rPr>
          <w:szCs w:val="24"/>
          <w:lang w:eastAsia="en-US"/>
        </w:rPr>
        <w:lastRenderedPageBreak/>
        <w:t>Cedefopovu</w:t>
      </w:r>
      <w:proofErr w:type="spellEnd"/>
      <w:r w:rsidR="0045161F" w:rsidRPr="0045161F">
        <w:rPr>
          <w:szCs w:val="24"/>
          <w:lang w:eastAsia="en-US"/>
        </w:rPr>
        <w:t xml:space="preserve"> odluku i naložio isplatu novčane naknade, što je </w:t>
      </w:r>
      <w:proofErr w:type="spellStart"/>
      <w:r w:rsidR="0045161F" w:rsidRPr="0045161F">
        <w:rPr>
          <w:szCs w:val="24"/>
          <w:lang w:eastAsia="en-US"/>
        </w:rPr>
        <w:t>Cedefop</w:t>
      </w:r>
      <w:proofErr w:type="spellEnd"/>
      <w:r w:rsidR="0045161F" w:rsidRPr="0045161F">
        <w:rPr>
          <w:szCs w:val="24"/>
          <w:lang w:eastAsia="en-US"/>
        </w:rPr>
        <w:t xml:space="preserve"> proveo; napominje da je Opći sud</w:t>
      </w:r>
      <w:r w:rsidR="0045161F" w:rsidRPr="002355E8">
        <w:rPr>
          <w:szCs w:val="24"/>
          <w:lang w:eastAsia="en-US"/>
        </w:rPr>
        <w:t xml:space="preserve"> Europske unije</w:t>
      </w:r>
      <w:r w:rsidR="0045161F" w:rsidRPr="0045161F">
        <w:rPr>
          <w:szCs w:val="24"/>
          <w:lang w:eastAsia="en-US"/>
        </w:rPr>
        <w:t xml:space="preserve"> u veljači 2024. odbacio naknadnu tužbu koju je taj bivši član osoblja podnio u vezi s provedbom te presude; primjećuje da je bivši član osoblja podnio žalbu na tu presudu Sudu Europske unije</w:t>
      </w:r>
      <w:r w:rsidR="0045161F" w:rsidRPr="002355E8">
        <w:rPr>
          <w:szCs w:val="24"/>
          <w:lang w:eastAsia="en-US"/>
        </w:rPr>
        <w:t xml:space="preserve"> </w:t>
      </w:r>
      <w:r w:rsidR="0045161F" w:rsidRPr="0045161F">
        <w:rPr>
          <w:szCs w:val="24"/>
          <w:lang w:eastAsia="en-US"/>
        </w:rPr>
        <w:t>(predmet C-209/24 P) i da</w:t>
      </w:r>
      <w:r w:rsidR="0045161F" w:rsidRPr="002355E8">
        <w:rPr>
          <w:szCs w:val="24"/>
          <w:lang w:eastAsia="en-US"/>
        </w:rPr>
        <w:t xml:space="preserve"> je presudom Suda Europske unije</w:t>
      </w:r>
      <w:r w:rsidR="0045161F" w:rsidRPr="0045161F">
        <w:rPr>
          <w:szCs w:val="24"/>
          <w:lang w:eastAsia="en-US"/>
        </w:rPr>
        <w:t xml:space="preserve"> kojom se završava postupak</w:t>
      </w:r>
      <w:r w:rsidR="0045161F" w:rsidRPr="002355E8">
        <w:rPr>
          <w:szCs w:val="24"/>
          <w:lang w:eastAsia="en-US"/>
        </w:rPr>
        <w:t xml:space="preserve"> ukinuta presuda Općeg suda Europske unije od 7. veljače 2024. (predmet T-563/22), poništena odluka izvršnog direktora </w:t>
      </w:r>
      <w:proofErr w:type="spellStart"/>
      <w:r w:rsidR="0045161F" w:rsidRPr="002355E8">
        <w:rPr>
          <w:szCs w:val="24"/>
          <w:lang w:eastAsia="en-US"/>
        </w:rPr>
        <w:t>Cedefopa</w:t>
      </w:r>
      <w:proofErr w:type="spellEnd"/>
      <w:r w:rsidR="0045161F" w:rsidRPr="002355E8">
        <w:rPr>
          <w:szCs w:val="24"/>
          <w:lang w:eastAsia="en-US"/>
        </w:rPr>
        <w:t xml:space="preserve"> od 17. prosinca 2021. i odluka njegova žalbenog odbora od 17. lipnja 2022., a </w:t>
      </w:r>
      <w:proofErr w:type="spellStart"/>
      <w:r w:rsidR="0045161F" w:rsidRPr="002355E8">
        <w:rPr>
          <w:szCs w:val="24"/>
          <w:lang w:eastAsia="en-US"/>
        </w:rPr>
        <w:t>Cedefopu</w:t>
      </w:r>
      <w:proofErr w:type="spellEnd"/>
      <w:r w:rsidR="0045161F" w:rsidRPr="002355E8">
        <w:rPr>
          <w:szCs w:val="24"/>
          <w:lang w:eastAsia="en-US"/>
        </w:rPr>
        <w:t xml:space="preserve"> naloženo da podnositelju zahtjeva isplati 15 000 EUR na ime naknade neimovinske štete koju je dotični pretrpio te da snosi sve troškove koje je podnositelj zahtjeva imao u prvostupanjskom i žalbenom postupku</w:t>
      </w:r>
      <w:r w:rsidR="0045161F" w:rsidRPr="0045161F">
        <w:rPr>
          <w:szCs w:val="24"/>
          <w:lang w:eastAsia="en-US"/>
        </w:rPr>
        <w:t>; podsjeća</w:t>
      </w:r>
      <w:r w:rsidR="0045161F" w:rsidRPr="002355E8">
        <w:rPr>
          <w:szCs w:val="24"/>
          <w:lang w:eastAsia="en-US"/>
        </w:rPr>
        <w:t xml:space="preserve"> na to</w:t>
      </w:r>
      <w:r w:rsidR="0045161F" w:rsidRPr="0045161F">
        <w:rPr>
          <w:szCs w:val="24"/>
          <w:lang w:eastAsia="en-US"/>
        </w:rPr>
        <w:t xml:space="preserve"> da</w:t>
      </w:r>
      <w:r w:rsidR="0045161F" w:rsidRPr="002355E8">
        <w:rPr>
          <w:szCs w:val="24"/>
          <w:lang w:eastAsia="en-US"/>
        </w:rPr>
        <w:t xml:space="preserve"> su u prvotnoj presudi Općeg suda Europske unije utvrđene</w:t>
      </w:r>
      <w:r w:rsidR="0045161F" w:rsidRPr="0045161F">
        <w:rPr>
          <w:szCs w:val="24"/>
          <w:lang w:eastAsia="en-US"/>
        </w:rPr>
        <w:t xml:space="preserve"> povrede temeljnih </w:t>
      </w:r>
      <w:proofErr w:type="spellStart"/>
      <w:r w:rsidR="0045161F" w:rsidRPr="0045161F">
        <w:rPr>
          <w:szCs w:val="24"/>
          <w:lang w:eastAsia="en-US"/>
        </w:rPr>
        <w:t>postupovnih</w:t>
      </w:r>
      <w:proofErr w:type="spellEnd"/>
      <w:r w:rsidR="0045161F" w:rsidRPr="0045161F">
        <w:rPr>
          <w:szCs w:val="24"/>
          <w:lang w:eastAsia="en-US"/>
        </w:rPr>
        <w:t xml:space="preserve"> jamstava, među ostalim prava osobe da je se sasluša, prava na obranu, dužne pažnje i načela dobrog upravljanja;</w:t>
      </w:r>
      <w:r w:rsidR="0045161F" w:rsidRPr="002355E8">
        <w:rPr>
          <w:szCs w:val="24"/>
          <w:lang w:eastAsia="en-US"/>
        </w:rPr>
        <w:t xml:space="preserve"> sa zabrinutošću napominje</w:t>
      </w:r>
      <w:r w:rsidR="0045161F" w:rsidRPr="0045161F">
        <w:rPr>
          <w:szCs w:val="24"/>
          <w:lang w:eastAsia="en-US"/>
        </w:rPr>
        <w:t xml:space="preserve"> da</w:t>
      </w:r>
      <w:r w:rsidR="0045161F" w:rsidRPr="002355E8">
        <w:rPr>
          <w:szCs w:val="24"/>
          <w:lang w:eastAsia="en-US"/>
        </w:rPr>
        <w:t xml:space="preserve"> izgleda da na temelju spomenutih nalaza</w:t>
      </w:r>
      <w:r w:rsidR="0045161F" w:rsidRPr="0045161F">
        <w:rPr>
          <w:szCs w:val="24"/>
          <w:lang w:eastAsia="en-US"/>
        </w:rPr>
        <w:t xml:space="preserve"> nije</w:t>
      </w:r>
      <w:r w:rsidR="0045161F" w:rsidRPr="002355E8">
        <w:rPr>
          <w:szCs w:val="24"/>
          <w:lang w:eastAsia="en-US"/>
        </w:rPr>
        <w:t xml:space="preserve"> pokrenut nijedan disciplinski postupak protiv bivšeg izvršnog direktora ili drugih odgovornih članova osoblja</w:t>
      </w:r>
      <w:r w:rsidR="0045161F" w:rsidRPr="0045161F">
        <w:rPr>
          <w:szCs w:val="24"/>
          <w:lang w:eastAsia="en-US"/>
        </w:rPr>
        <w:t>; kritizira prekomjerno trajanje postupka donošenja odluka,</w:t>
      </w:r>
      <w:r w:rsidR="0045161F" w:rsidRPr="002355E8">
        <w:rPr>
          <w:szCs w:val="24"/>
          <w:lang w:eastAsia="en-US"/>
        </w:rPr>
        <w:t xml:space="preserve"> među ostalim</w:t>
      </w:r>
      <w:r w:rsidR="0045161F" w:rsidRPr="0045161F">
        <w:rPr>
          <w:szCs w:val="24"/>
          <w:lang w:eastAsia="en-US"/>
        </w:rPr>
        <w:t xml:space="preserve"> i</w:t>
      </w:r>
      <w:r w:rsidR="0045161F" w:rsidRPr="002355E8">
        <w:rPr>
          <w:szCs w:val="24"/>
          <w:lang w:eastAsia="en-US"/>
        </w:rPr>
        <w:t xml:space="preserve"> zbog pogreške Općeg suda na temelju informacija Agencije; ističe da se nematerijalna šteta može izravno pripisati propustu </w:t>
      </w:r>
      <w:proofErr w:type="spellStart"/>
      <w:r w:rsidR="0045161F" w:rsidRPr="002355E8">
        <w:rPr>
          <w:szCs w:val="24"/>
          <w:lang w:eastAsia="en-US"/>
        </w:rPr>
        <w:t>Cedefopa</w:t>
      </w:r>
      <w:proofErr w:type="spellEnd"/>
      <w:r w:rsidR="0045161F" w:rsidRPr="002355E8">
        <w:rPr>
          <w:szCs w:val="24"/>
          <w:lang w:eastAsia="en-US"/>
        </w:rPr>
        <w:t xml:space="preserve"> da pravilno postupi u skladu s poništavajućom presudom, a ne samo da isplati naknadu,</w:t>
      </w:r>
      <w:r w:rsidR="0045161F" w:rsidRPr="0045161F">
        <w:rPr>
          <w:szCs w:val="24"/>
          <w:lang w:eastAsia="en-US"/>
        </w:rPr>
        <w:t xml:space="preserve"> te da je</w:t>
      </w:r>
      <w:r w:rsidR="0045161F" w:rsidRPr="002355E8">
        <w:rPr>
          <w:szCs w:val="24"/>
          <w:lang w:eastAsia="en-US"/>
        </w:rPr>
        <w:t xml:space="preserve"> stoga utvrđena uzročno-posljedična veza između nezakonitog postupanja </w:t>
      </w:r>
      <w:proofErr w:type="spellStart"/>
      <w:r w:rsidR="0045161F" w:rsidRPr="002355E8">
        <w:rPr>
          <w:szCs w:val="24"/>
          <w:lang w:eastAsia="en-US"/>
        </w:rPr>
        <w:t>Cedefopa</w:t>
      </w:r>
      <w:proofErr w:type="spellEnd"/>
      <w:r w:rsidR="0045161F" w:rsidRPr="0045161F">
        <w:rPr>
          <w:szCs w:val="24"/>
          <w:lang w:eastAsia="en-US"/>
        </w:rPr>
        <w:t xml:space="preserve"> i</w:t>
      </w:r>
      <w:r w:rsidR="0045161F" w:rsidRPr="002355E8">
        <w:rPr>
          <w:szCs w:val="24"/>
          <w:lang w:eastAsia="en-US"/>
        </w:rPr>
        <w:t xml:space="preserve"> štete; ističe da </w:t>
      </w:r>
      <w:proofErr w:type="spellStart"/>
      <w:r w:rsidR="0045161F" w:rsidRPr="002355E8">
        <w:rPr>
          <w:szCs w:val="24"/>
          <w:lang w:eastAsia="en-US"/>
        </w:rPr>
        <w:t>Cedefop</w:t>
      </w:r>
      <w:proofErr w:type="spellEnd"/>
      <w:r w:rsidR="0045161F" w:rsidRPr="002355E8">
        <w:rPr>
          <w:szCs w:val="24"/>
          <w:lang w:eastAsia="en-US"/>
        </w:rPr>
        <w:t xml:space="preserve"> sada mora preispitati zahtjev za produljenje ugovora, ponovno provesti postupak</w:t>
      </w:r>
      <w:r w:rsidR="0045161F" w:rsidRPr="0045161F">
        <w:rPr>
          <w:szCs w:val="24"/>
          <w:lang w:eastAsia="en-US"/>
        </w:rPr>
        <w:t xml:space="preserve"> u</w:t>
      </w:r>
      <w:r w:rsidR="0045161F" w:rsidRPr="002355E8">
        <w:rPr>
          <w:szCs w:val="24"/>
          <w:lang w:eastAsia="en-US"/>
        </w:rPr>
        <w:t xml:space="preserve"> odnosu na stanje iz 2017. i donijeti odluku kojom se zamjenjuje poništena odluka</w:t>
      </w:r>
      <w:r w:rsidR="0045161F" w:rsidRPr="0045161F">
        <w:rPr>
          <w:szCs w:val="24"/>
          <w:lang w:eastAsia="en-US"/>
        </w:rPr>
        <w:t>;</w:t>
      </w:r>
      <w:r w:rsidR="0045161F" w:rsidRPr="002355E8">
        <w:rPr>
          <w:szCs w:val="24"/>
          <w:lang w:eastAsia="en-US"/>
        </w:rPr>
        <w:t xml:space="preserve"> to preispitivanje trebalo bi provesti u skladu s relevantnim postupkom kako je utvrđeno u Pravilniku o osoblju i internim pravilima </w:t>
      </w:r>
      <w:proofErr w:type="spellStart"/>
      <w:r w:rsidR="0045161F" w:rsidRPr="002355E8">
        <w:rPr>
          <w:szCs w:val="24"/>
          <w:lang w:eastAsia="en-US"/>
        </w:rPr>
        <w:t>Cedefopa</w:t>
      </w:r>
      <w:proofErr w:type="spellEnd"/>
      <w:r w:rsidR="0045161F" w:rsidRPr="002355E8">
        <w:rPr>
          <w:szCs w:val="24"/>
          <w:lang w:eastAsia="en-US"/>
        </w:rPr>
        <w:t xml:space="preserve"> o zapošljavanju, uključujući moguću potrebnu naknadu;</w:t>
      </w:r>
      <w:r w:rsidR="0045161F" w:rsidRPr="0045161F">
        <w:rPr>
          <w:szCs w:val="24"/>
          <w:lang w:eastAsia="en-US"/>
        </w:rPr>
        <w:t xml:space="preserve"> poziva na to da se odluke koje se odnose na osoblje</w:t>
      </w:r>
      <w:r w:rsidR="0045161F" w:rsidRPr="002355E8">
        <w:rPr>
          <w:szCs w:val="24"/>
          <w:lang w:eastAsia="en-US"/>
        </w:rPr>
        <w:t xml:space="preserve"> moraju donositi</w:t>
      </w:r>
      <w:r w:rsidR="0045161F" w:rsidRPr="0045161F">
        <w:rPr>
          <w:szCs w:val="24"/>
          <w:lang w:eastAsia="en-US"/>
        </w:rPr>
        <w:t xml:space="preserve"> na transparentan i </w:t>
      </w:r>
      <w:proofErr w:type="spellStart"/>
      <w:r w:rsidR="0045161F" w:rsidRPr="0045161F">
        <w:rPr>
          <w:szCs w:val="24"/>
          <w:lang w:eastAsia="en-US"/>
        </w:rPr>
        <w:t>sljediv</w:t>
      </w:r>
      <w:proofErr w:type="spellEnd"/>
      <w:r w:rsidR="0045161F" w:rsidRPr="0045161F">
        <w:rPr>
          <w:szCs w:val="24"/>
          <w:lang w:eastAsia="en-US"/>
        </w:rPr>
        <w:t xml:space="preserve"> način</w:t>
      </w:r>
      <w:r w:rsidR="0045161F" w:rsidRPr="002355E8">
        <w:rPr>
          <w:szCs w:val="24"/>
          <w:lang w:eastAsia="en-US"/>
        </w:rPr>
        <w:t xml:space="preserve"> te pravodobno, na temelju svih pravila sadržanih u Pravilniku o osoblju</w:t>
      </w:r>
      <w:r w:rsidR="0045161F" w:rsidRPr="0045161F">
        <w:rPr>
          <w:szCs w:val="24"/>
          <w:lang w:eastAsia="en-US"/>
        </w:rPr>
        <w:t>;</w:t>
      </w:r>
    </w:p>
    <w:bookmarkEnd w:id="13"/>
    <w:bookmarkEnd w:id="14"/>
    <w:p w14:paraId="66B25B12" w14:textId="21AF4828" w:rsidR="0009503D" w:rsidRPr="00133942" w:rsidRDefault="00C16CF8" w:rsidP="0009503D">
      <w:pPr>
        <w:pStyle w:val="NormalHanging12a"/>
      </w:pPr>
      <w:r>
        <w:t>97</w:t>
      </w:r>
      <w:r w:rsidR="0009503D" w:rsidRPr="00133942">
        <w:t>.</w:t>
      </w:r>
      <w:r w:rsidR="0009503D" w:rsidRPr="00133942">
        <w:tab/>
        <w:t xml:space="preserve">prima na znanje opažanje Revizorskog suda da je EU-OSHA izvršila plaćanje za internetske tečajeve bez odgovarajuće provjere odgovaraju li fakturirani sati pruženim uslugama, što je u suprotnosti s člankom 73. njezine financijske uredbe; prima na znanje objašnjenje predmetne agencije da se redovito provode </w:t>
      </w:r>
      <w:r w:rsidR="0009503D" w:rsidRPr="00133942">
        <w:rPr>
          <w:i/>
          <w:iCs/>
        </w:rPr>
        <w:t xml:space="preserve">ex </w:t>
      </w:r>
      <w:proofErr w:type="spellStart"/>
      <w:r w:rsidR="0009503D" w:rsidRPr="00133942">
        <w:rPr>
          <w:i/>
          <w:iCs/>
        </w:rPr>
        <w:t>ante</w:t>
      </w:r>
      <w:proofErr w:type="spellEnd"/>
      <w:r w:rsidR="0009503D" w:rsidRPr="00133942">
        <w:t xml:space="preserve"> provjere i da je u tom slučaju riječ o dokumentacijskoj pogrešci, a ne o neuspješnoj kontroli; pozdravlja dodatne mjere uvedene kako bi se osigurala potpuna dokumentacija pruženih usluga i naglašava važnost održavanja pouzdane </w:t>
      </w:r>
      <w:proofErr w:type="spellStart"/>
      <w:r w:rsidR="0009503D" w:rsidRPr="00133942">
        <w:t>sljedivosti</w:t>
      </w:r>
      <w:proofErr w:type="spellEnd"/>
      <w:r w:rsidR="0009503D" w:rsidRPr="00133942">
        <w:t xml:space="preserve"> dokaza o svim plaćanjima kako bi se zajamčile zakonitost i pravilnost;</w:t>
      </w:r>
    </w:p>
    <w:p w14:paraId="635CA1D2" w14:textId="5C6FEE93" w:rsidR="0009503D" w:rsidRPr="00133942" w:rsidRDefault="00C16CF8" w:rsidP="0009503D">
      <w:pPr>
        <w:pStyle w:val="NormalHanging12a"/>
      </w:pPr>
      <w:r>
        <w:t>98</w:t>
      </w:r>
      <w:r w:rsidR="0009503D" w:rsidRPr="00133942">
        <w:t>.</w:t>
      </w:r>
      <w:r w:rsidR="0009503D" w:rsidRPr="00133942">
        <w:tab/>
        <w:t>primjećuje da je 75 % slučajeva raka povezanih s radom posljedica izloženosti azbestu, prima na znanje doprinos EU-OSHA-e 2024. novim smjernicama Komisije o azbestu i potiče EU-OSHA-u da nastavi dodjeljivati kadrovske i proračunske resurse za podizanje razine osviještenosti o azbestu i razvoj metoda za rješavanje raširenog problema azbesta u cijeloj Europi;</w:t>
      </w:r>
    </w:p>
    <w:p w14:paraId="73B8DEC9" w14:textId="4D205CE6" w:rsidR="0009503D" w:rsidRPr="00133942" w:rsidRDefault="00C16CF8" w:rsidP="0009503D">
      <w:pPr>
        <w:pStyle w:val="NormalHanging12a"/>
      </w:pPr>
      <w:r>
        <w:t>99</w:t>
      </w:r>
      <w:r w:rsidR="0009503D" w:rsidRPr="00133942">
        <w:t>.</w:t>
      </w:r>
      <w:r w:rsidR="0009503D" w:rsidRPr="00133942">
        <w:tab/>
        <w:t xml:space="preserve">podsjeća na dva slučaja nepravilnosti u postupcima javne nabave pokrenutima na razini ETF-a, koje je Revizorski sud istaknuo 2022. i koji su doveli do nepravilnih plaćanja 2024.; napominje da je u jednom slučaju ETF dodijelio ugovor u vrijednosti od 1 milijun EUR za pružanje usluga potpore upravljanju sadržajem ponuditelju koji nije zadovoljio potreban prag prihoda, zbog čega su ugovor i s njim povezana plaćanja (186 175 EUR 2024.) nepravilni; napominje da u jednom drugom slučaju u okviru otvorenog postupka javne nabave za usluge potpore na nacionalnoj razini u iznosu od 4 milijuna EUR odabrani ponuditelj nije dokazao odgovarajuću ekonomsku i financijsku sposobnost, što je dovelo do daljnjih nepravilnih plaćanja (252 714 EUR </w:t>
      </w:r>
      <w:r w:rsidR="0009503D" w:rsidRPr="00133942">
        <w:lastRenderedPageBreak/>
        <w:t>2024.); nadalje, napominje da je ETF 2023. u okviru natječaja za infrastrukturu za LAN u svojim prostorijama uveo prekomjerne zahtjeve u pogledu financijske sposobnosti bez odgovarajućeg obrazloženja i tako potencijalno odvratio konkurenciju; prima na znanje da je ETF priznao te probleme i preispitao svoju metodologiju, no inzistira da ETF mora uvesti strože mehanizme za postizanje sukladnosti kako bi spriječio povredu pravila o javnoj nabavi u budućnosti;</w:t>
      </w:r>
    </w:p>
    <w:p w14:paraId="1647BBA2" w14:textId="6D98BD77" w:rsidR="0009503D" w:rsidRPr="00133942" w:rsidRDefault="00C16CF8" w:rsidP="0009503D">
      <w:pPr>
        <w:pStyle w:val="NormalHanging12a"/>
      </w:pPr>
      <w:r>
        <w:t>100</w:t>
      </w:r>
      <w:r w:rsidR="0009503D" w:rsidRPr="00133942">
        <w:t>.</w:t>
      </w:r>
      <w:r w:rsidR="0009503D" w:rsidRPr="00133942">
        <w:tab/>
        <w:t>zabrinut je zbog toga što je nekoliko opažanja povezanih s javnom nabavom iz prethodnih godina i dalje nezaključeno za ELA-u (uvjetno mišljenje izneseno je 2023. i 2024.) i ETF;</w:t>
      </w:r>
    </w:p>
    <w:p w14:paraId="58F5FE02" w14:textId="77777777" w:rsidR="0009503D" w:rsidRPr="00133942" w:rsidRDefault="0009503D" w:rsidP="0009503D">
      <w:pPr>
        <w:pStyle w:val="NormalHanging12a"/>
        <w:rPr>
          <w:bCs/>
          <w:i/>
          <w:iCs/>
        </w:rPr>
      </w:pPr>
      <w:r w:rsidRPr="00133942">
        <w:rPr>
          <w:i/>
        </w:rPr>
        <w:t>Preporuke</w:t>
      </w:r>
    </w:p>
    <w:p w14:paraId="701E697E" w14:textId="17A97D3D" w:rsidR="0009503D" w:rsidRPr="00133942" w:rsidRDefault="00C16CF8" w:rsidP="0009503D">
      <w:pPr>
        <w:pStyle w:val="NormalHanging12a"/>
        <w:rPr>
          <w:bCs/>
        </w:rPr>
      </w:pPr>
      <w:r>
        <w:t>101</w:t>
      </w:r>
      <w:r w:rsidR="0009503D" w:rsidRPr="00133942">
        <w:t>.</w:t>
      </w:r>
      <w:r w:rsidR="0009503D" w:rsidRPr="00133942">
        <w:tab/>
        <w:t>poziva agencije da poduzmu mjere na temelju opažanja Revizorskog suda, a posebno poziva:</w:t>
      </w:r>
    </w:p>
    <w:p w14:paraId="59C1EDA6" w14:textId="77777777" w:rsidR="0009503D" w:rsidRPr="00133942" w:rsidRDefault="0009503D" w:rsidP="0009503D">
      <w:pPr>
        <w:pStyle w:val="NormalHanging12a"/>
        <w:ind w:left="1134"/>
        <w:rPr>
          <w:bCs/>
        </w:rPr>
      </w:pPr>
      <w:r w:rsidRPr="00133942">
        <w:t>i.</w:t>
      </w:r>
      <w:r w:rsidRPr="00133942">
        <w:tab/>
        <w:t>ELA-u da poboljša proračunsko upravljanje i formalizira krizni plan za usklađivanje plaća, uključujući ranu koordinaciju financiranja sredstvima Unije;</w:t>
      </w:r>
    </w:p>
    <w:p w14:paraId="7FC6E247" w14:textId="77777777" w:rsidR="0009503D" w:rsidRPr="00133942" w:rsidRDefault="0009503D" w:rsidP="0009503D">
      <w:pPr>
        <w:pStyle w:val="NormalHanging12a"/>
        <w:ind w:left="1134"/>
        <w:rPr>
          <w:bCs/>
        </w:rPr>
      </w:pPr>
      <w:r w:rsidRPr="00133942">
        <w:t>ii.</w:t>
      </w:r>
      <w:r w:rsidRPr="00133942">
        <w:tab/>
        <w:t xml:space="preserve">ELA-u, ETF i EU-OSHA-u da dodatno ojačaju svoje sustave javne nabave i unutarnje kontrole tako da osiguraju da se sva plaćanja potkrijepe potpunim i provjerljivim dokazima, da se zahtjevi u pogledu financijske i tehničke sposobnosti primjenjuju dosljedno i razmjerno te da se </w:t>
      </w:r>
      <w:r w:rsidRPr="00133942">
        <w:rPr>
          <w:i/>
          <w:iCs/>
        </w:rPr>
        <w:t xml:space="preserve">ex </w:t>
      </w:r>
      <w:proofErr w:type="spellStart"/>
      <w:r w:rsidRPr="00133942">
        <w:rPr>
          <w:i/>
          <w:iCs/>
        </w:rPr>
        <w:t>ante</w:t>
      </w:r>
      <w:proofErr w:type="spellEnd"/>
      <w:r w:rsidRPr="00133942">
        <w:t xml:space="preserve"> i </w:t>
      </w:r>
      <w:r w:rsidRPr="00133942">
        <w:rPr>
          <w:i/>
          <w:iCs/>
        </w:rPr>
        <w:t>ex post</w:t>
      </w:r>
      <w:r w:rsidRPr="00133942">
        <w:t xml:space="preserve"> provjere sustavno dokumentiraju;</w:t>
      </w:r>
    </w:p>
    <w:p w14:paraId="0BE3A9FE" w14:textId="5C363C24" w:rsidR="0009503D" w:rsidRPr="00133942" w:rsidRDefault="00C16CF8" w:rsidP="0009503D">
      <w:pPr>
        <w:pStyle w:val="NormalHanging12a"/>
        <w:rPr>
          <w:bCs/>
        </w:rPr>
      </w:pPr>
      <w:r>
        <w:t>102</w:t>
      </w:r>
      <w:r w:rsidR="0009503D" w:rsidRPr="00133942">
        <w:t>.</w:t>
      </w:r>
      <w:r w:rsidR="0009503D" w:rsidRPr="00133942">
        <w:tab/>
        <w:t xml:space="preserve">nadalje, poziva </w:t>
      </w:r>
      <w:proofErr w:type="spellStart"/>
      <w:r w:rsidR="0009503D" w:rsidRPr="00133942">
        <w:t>Cedefop</w:t>
      </w:r>
      <w:proofErr w:type="spellEnd"/>
      <w:r w:rsidR="0009503D" w:rsidRPr="00133942">
        <w:t xml:space="preserve">, ELA-u, ETF, EU-OSHA-u i </w:t>
      </w:r>
      <w:proofErr w:type="spellStart"/>
      <w:r w:rsidR="0009503D" w:rsidRPr="00133942">
        <w:t>Eurofound</w:t>
      </w:r>
      <w:proofErr w:type="spellEnd"/>
      <w:r w:rsidR="0009503D" w:rsidRPr="00133942">
        <w:t xml:space="preserve"> da:</w:t>
      </w:r>
    </w:p>
    <w:p w14:paraId="37FD33D7" w14:textId="77777777" w:rsidR="0009503D" w:rsidRPr="00133942" w:rsidRDefault="0009503D" w:rsidP="0009503D">
      <w:pPr>
        <w:pStyle w:val="NormalHanging12a"/>
        <w:ind w:left="1134"/>
        <w:rPr>
          <w:bCs/>
        </w:rPr>
      </w:pPr>
      <w:r w:rsidRPr="00133942">
        <w:t>i.</w:t>
      </w:r>
      <w:r w:rsidRPr="00133942">
        <w:tab/>
        <w:t>znatno ojačaju svoje sustave praćenja i mjerenja uspješnosti tako da potpuno uključe ciljeve SMART i pouzdane ključne pokazatelje uspješnosti usmjerene na rezultate, uklone nedostatke podataka i usklade parametre s operativnim prioritetima radi povećanja troškovne učinkovitosti i odgovornosti dionika;</w:t>
      </w:r>
    </w:p>
    <w:p w14:paraId="07BA8C49" w14:textId="77777777" w:rsidR="0009503D" w:rsidRPr="00133942" w:rsidRDefault="0009503D" w:rsidP="0009503D">
      <w:pPr>
        <w:pStyle w:val="NormalHanging12a"/>
        <w:ind w:left="1134"/>
      </w:pPr>
      <w:r w:rsidRPr="00133942">
        <w:t>ii.</w:t>
      </w:r>
      <w:r w:rsidRPr="00133942">
        <w:tab/>
        <w:t xml:space="preserve"> primijene strukturiran i usklađen pristup praćenju, osiguraju cjelovitost i usporedivost podataka u svim ciklusima izvješćivanja, po potrebi uspostave dosljedne pokazatelje na nacionalnoj razini i poboljšaju praksu utvrđivanja ciljnih vrijednosti te istodobno ojačaju međuagencijsku suradnju kako bi se izbjeglo udvostručavanje i ojačala politička potpora utemeljena na dokazima;</w:t>
      </w:r>
    </w:p>
    <w:p w14:paraId="1AA48372" w14:textId="77777777" w:rsidR="0009503D" w:rsidRDefault="0009503D" w:rsidP="0009503D">
      <w:pPr>
        <w:pStyle w:val="NormalHanging12a"/>
        <w:ind w:left="1134"/>
      </w:pPr>
      <w:r w:rsidRPr="00133942">
        <w:t>iii.</w:t>
      </w:r>
      <w:r w:rsidRPr="00133942">
        <w:tab/>
        <w:t>jače rade na ostvarivanju strukturiranog modela zajedničkih usluga u području ljudskih resursa, pravnih pitanja, informacijske tehnologije, uprave i tehničke podrške kako bi se povećala sinergija, smanjilo administrativno opterećenje, zajamčila održiva radna opterećenja i oslobodilo osoblje za temeljne operativne zadaće; uzima u obzir da će to iziskivati pažljivo planiranje jer se agencije nalaze u različitim regijama, konkretno u Solunu, Bratislavi, Torinu, Bilbau i Dublinu;</w:t>
      </w:r>
    </w:p>
    <w:p w14:paraId="6B075C35" w14:textId="7536C29E" w:rsidR="0045161F" w:rsidRDefault="0045161F" w:rsidP="0009503D">
      <w:pPr>
        <w:pStyle w:val="NormalHanging12a"/>
        <w:ind w:left="1134"/>
        <w:rPr>
          <w:bCs/>
          <w:iCs/>
          <w:szCs w:val="24"/>
          <w:lang w:eastAsia="en-US"/>
        </w:rPr>
      </w:pPr>
      <w:r>
        <w:t>iv.</w:t>
      </w:r>
      <w:r>
        <w:tab/>
      </w:r>
      <w:r w:rsidRPr="002355E8">
        <w:rPr>
          <w:bCs/>
          <w:iCs/>
          <w:szCs w:val="24"/>
          <w:lang w:eastAsia="en-US"/>
        </w:rPr>
        <w:t xml:space="preserve">apelira na </w:t>
      </w:r>
      <w:proofErr w:type="spellStart"/>
      <w:r w:rsidRPr="002355E8">
        <w:rPr>
          <w:bCs/>
          <w:iCs/>
          <w:szCs w:val="24"/>
          <w:lang w:eastAsia="en-US"/>
        </w:rPr>
        <w:t>Cedefop</w:t>
      </w:r>
      <w:proofErr w:type="spellEnd"/>
      <w:r w:rsidRPr="002355E8">
        <w:rPr>
          <w:bCs/>
          <w:iCs/>
          <w:szCs w:val="24"/>
          <w:lang w:eastAsia="en-US"/>
        </w:rPr>
        <w:t xml:space="preserve"> da donese zamjensku odluku kojom se u potpunosti provodi presuda Suda Europske unije od 12. ožujka 2026., u skladu s Pravilnikom o osoblju, relevantnim unutarnjim postupcima i pravilima te pravima člana osoblja koji je podnio zahtjev za produljenje ugovora; ističe hitnu potrebu za izbjegavanjem daljnjih postupaka i dodatnih financijskih troškova za Agenciju; poziva </w:t>
      </w:r>
      <w:proofErr w:type="spellStart"/>
      <w:r w:rsidRPr="002355E8">
        <w:rPr>
          <w:bCs/>
          <w:iCs/>
          <w:szCs w:val="24"/>
          <w:lang w:eastAsia="en-US"/>
        </w:rPr>
        <w:t>Cedefop</w:t>
      </w:r>
      <w:proofErr w:type="spellEnd"/>
      <w:r w:rsidRPr="002355E8">
        <w:rPr>
          <w:bCs/>
          <w:iCs/>
          <w:szCs w:val="24"/>
          <w:lang w:eastAsia="en-US"/>
        </w:rPr>
        <w:t xml:space="preserve"> da predloži akcijski plan koji bi uključivao: i. način provedbe donošenja odluke nakon stanja iz 2017., uključujući vremenski okvir; ii. način na </w:t>
      </w:r>
      <w:r w:rsidRPr="002355E8">
        <w:rPr>
          <w:bCs/>
          <w:iCs/>
          <w:szCs w:val="24"/>
          <w:lang w:eastAsia="en-US"/>
        </w:rPr>
        <w:lastRenderedPageBreak/>
        <w:t xml:space="preserve">koji </w:t>
      </w:r>
      <w:proofErr w:type="spellStart"/>
      <w:r w:rsidRPr="002355E8">
        <w:rPr>
          <w:bCs/>
          <w:iCs/>
          <w:szCs w:val="24"/>
          <w:lang w:eastAsia="en-US"/>
        </w:rPr>
        <w:t>Cedefop</w:t>
      </w:r>
      <w:proofErr w:type="spellEnd"/>
      <w:r w:rsidRPr="002355E8">
        <w:rPr>
          <w:bCs/>
          <w:iCs/>
          <w:szCs w:val="24"/>
          <w:lang w:eastAsia="en-US"/>
        </w:rPr>
        <w:t xml:space="preserve"> namjerava osigurati poštovanje pravila Pravilnika o osoblju, internih postupaka i svih prava člana osoblja; iii. vrstu naknade koja će se isplatiti i razloge za njezinu isplatu; iv. promjene koje je </w:t>
      </w:r>
      <w:proofErr w:type="spellStart"/>
      <w:r w:rsidRPr="002355E8">
        <w:rPr>
          <w:bCs/>
          <w:iCs/>
          <w:szCs w:val="24"/>
          <w:lang w:eastAsia="en-US"/>
        </w:rPr>
        <w:t>Cedefop</w:t>
      </w:r>
      <w:proofErr w:type="spellEnd"/>
      <w:r w:rsidRPr="002355E8">
        <w:rPr>
          <w:bCs/>
          <w:iCs/>
          <w:szCs w:val="24"/>
          <w:lang w:eastAsia="en-US"/>
        </w:rPr>
        <w:t xml:space="preserve"> proveo ili planove za poboljšanje postupka koji se primjenjuju pri zapošljavanju ili produljenju ugovora osoblja; v. pregled svih vrsta troškova nastalih tijekom cijelog pravnog spora od 2017. i izvještavanje tijela nadležnog za davanje razrješnice o napretku provedbe do početka rujna;</w:t>
      </w:r>
    </w:p>
    <w:p w14:paraId="33F14686" w14:textId="73CE6870" w:rsidR="0045161F" w:rsidRPr="00133942" w:rsidRDefault="0045161F" w:rsidP="0009503D">
      <w:pPr>
        <w:pStyle w:val="NormalHanging12a"/>
        <w:ind w:left="1134"/>
        <w:rPr>
          <w:bCs/>
        </w:rPr>
      </w:pPr>
      <w:r>
        <w:rPr>
          <w:bCs/>
          <w:iCs/>
          <w:szCs w:val="24"/>
          <w:lang w:eastAsia="en-US"/>
        </w:rPr>
        <w:t>v.</w:t>
      </w:r>
      <w:r>
        <w:rPr>
          <w:bCs/>
          <w:iCs/>
          <w:szCs w:val="24"/>
          <w:lang w:eastAsia="en-US"/>
        </w:rPr>
        <w:tab/>
      </w:r>
      <w:r w:rsidRPr="002355E8">
        <w:rPr>
          <w:bCs/>
          <w:iCs/>
          <w:szCs w:val="24"/>
          <w:lang w:eastAsia="en-US"/>
        </w:rPr>
        <w:t>ojačaju svoje kadrovske politike kako bi se smanjilo prekomjerno oslanjanje na privremeno osoblje, privremene radnike i stažiste, posebno za temeljne i trajne funkcije; naglašava da strukturno nesigurni uvjeti u pogledu osoblja mogu povećati pritisak u kontekstu radnog opterećenja, oslabiti nadzor i osposobljavanje te da ne pogoduju zdravim, sigurnim i stabilnim radnim uvjetima; poziva agencije da osiguraju da se trajne potrebe u prvom redu zadovolje odgovarajućim osposobljavanjem statutarnog osoblja, da prema potrebi pruže dugoročne i stabilnije izglede za zapošljavanje te da osiguraju da se rad stažista ne koristi kako bi se nadoknadio strukturni manjak osoblja ili kako bi oni obavljali temeljne funkcije;</w:t>
      </w:r>
    </w:p>
    <w:p w14:paraId="3453655C" w14:textId="77777777" w:rsidR="0009503D" w:rsidRPr="00133942" w:rsidRDefault="0009503D" w:rsidP="0009503D">
      <w:pPr>
        <w:pStyle w:val="NormalHanging12a"/>
        <w:rPr>
          <w:b/>
          <w:bCs/>
          <w:i/>
          <w:iCs/>
        </w:rPr>
      </w:pPr>
      <w:r w:rsidRPr="00133942">
        <w:rPr>
          <w:b/>
          <w:i/>
        </w:rPr>
        <w:t>Agencije u području zdravlja i sigurnosti hrane</w:t>
      </w:r>
      <w:r w:rsidRPr="00133942">
        <w:rPr>
          <w:b/>
          <w:bCs/>
          <w:i/>
          <w:iCs/>
          <w:vertAlign w:val="superscript"/>
        </w:rPr>
        <w:footnoteReference w:id="414"/>
      </w:r>
    </w:p>
    <w:p w14:paraId="7E64560E" w14:textId="27AE06A6" w:rsidR="0009503D" w:rsidRPr="00133942" w:rsidRDefault="00C16CF8" w:rsidP="0009503D">
      <w:pPr>
        <w:pStyle w:val="NormalHanging12a"/>
      </w:pPr>
      <w:r>
        <w:t>103</w:t>
      </w:r>
      <w:r w:rsidR="0009503D" w:rsidRPr="00133942">
        <w:t>.</w:t>
      </w:r>
      <w:r w:rsidR="0009503D" w:rsidRPr="00133942">
        <w:tab/>
        <w:t xml:space="preserve">sa zabrinutošću napominje da problem povezan s prijašnjim poslovnim prostorima EMA-e u Londonu i dalje nije riješen, što pak predstavlja znatne financijske i operativne poteškoće; svjestan je činjenice da je, unatoč tome što se EMA preselila zbog </w:t>
      </w:r>
      <w:proofErr w:type="spellStart"/>
      <w:r w:rsidR="0009503D" w:rsidRPr="00133942">
        <w:t>Brexita</w:t>
      </w:r>
      <w:proofErr w:type="spellEnd"/>
      <w:r w:rsidR="0009503D" w:rsidRPr="00133942">
        <w:t xml:space="preserve">, i dalje financijski odgovorna za te poslovne prostore, a situacija je dodatno pogoršana zbog neizvjesne financijske situacije </w:t>
      </w:r>
      <w:proofErr w:type="spellStart"/>
      <w:r w:rsidR="0009503D" w:rsidRPr="00133942">
        <w:t>podnajmoprimca</w:t>
      </w:r>
      <w:proofErr w:type="spellEnd"/>
      <w:r w:rsidR="0009503D" w:rsidRPr="00133942">
        <w:t xml:space="preserve"> nakon stečaja matičnog društva poduzeća </w:t>
      </w:r>
      <w:proofErr w:type="spellStart"/>
      <w:r w:rsidR="0009503D" w:rsidRPr="00133942">
        <w:t>WeWork</w:t>
      </w:r>
      <w:proofErr w:type="spellEnd"/>
      <w:r w:rsidR="0009503D" w:rsidRPr="00133942">
        <w:t xml:space="preserve"> u studenome 2023.; prima na znanje da najveća moguća izloženost, uključujući obvezu u pogledu općinskog poreza, koji će EMA-i preostati za plaćanje ako prostori budu prazni tijekom ostatka ugovora o najmu, iznosi 543 milijuna EUR;</w:t>
      </w:r>
    </w:p>
    <w:p w14:paraId="6A465CE8" w14:textId="5A41D26A" w:rsidR="0009503D" w:rsidRPr="00133942" w:rsidRDefault="00C16CF8" w:rsidP="0009503D">
      <w:pPr>
        <w:pStyle w:val="NormalHanging12a"/>
      </w:pPr>
      <w:r>
        <w:t>104</w:t>
      </w:r>
      <w:r w:rsidR="0009503D" w:rsidRPr="00133942">
        <w:t>.</w:t>
      </w:r>
      <w:r w:rsidR="0009503D" w:rsidRPr="00133942">
        <w:tab/>
        <w:t xml:space="preserve">napominje da je u listopadu 2024. u skladu s raspravama održanim s proračunskim tijelima Unije i uz suglasnost svojeg najmodavca EMA pristala izmijeniti postojeći ugovor o podnajmu s </w:t>
      </w:r>
      <w:proofErr w:type="spellStart"/>
      <w:r w:rsidR="0009503D" w:rsidRPr="00133942">
        <w:t>podnajmoprimcem</w:t>
      </w:r>
      <w:proofErr w:type="spellEnd"/>
      <w:r w:rsidR="0009503D" w:rsidRPr="00133942">
        <w:t xml:space="preserve">, čime je smanjena najamnina, ali je zadržana obveza podmirivanja cjelokupnih naknada za usluge i osiguranje najmodavca; napominje da je izmjena uključivala odredbe u skladu s kojima EMA ili </w:t>
      </w:r>
      <w:proofErr w:type="spellStart"/>
      <w:r w:rsidR="0009503D" w:rsidRPr="00133942">
        <w:t>podnajmoprimac</w:t>
      </w:r>
      <w:proofErr w:type="spellEnd"/>
      <w:r w:rsidR="0009503D" w:rsidRPr="00133942">
        <w:t xml:space="preserve"> mogu pod određenim uvjetima raskinuti taj ugovor o podnajmu prije zakazanog datuma isteka u lipnju 2039.; napominje da je u tom pogledu EMA 31. prosinca 2024. predvidjela rezervaciju za štetan ugovor u knjigovodstvenoj vrijednosti od 122,1 milijun EUR; napominje da je EMA 2024. primila povrat od Komisije u iznosu od 11,2 milijuna EUR koji je priznat kao prihod; pohvaljuje proaktivne korake i razborite mjere koje je EMA poduzela kako bi ublažila dio svojeg financijskog opterećenja uzrokovanog tim problemom;</w:t>
      </w:r>
    </w:p>
    <w:p w14:paraId="28671A02" w14:textId="2A320A9F" w:rsidR="0009503D" w:rsidRPr="00133942" w:rsidRDefault="00C16CF8" w:rsidP="0009503D">
      <w:pPr>
        <w:pStyle w:val="NormalHanging12a"/>
      </w:pPr>
      <w:r>
        <w:t>105</w:t>
      </w:r>
      <w:r w:rsidR="0009503D" w:rsidRPr="00133942">
        <w:t>.</w:t>
      </w:r>
      <w:r w:rsidR="0009503D" w:rsidRPr="00133942">
        <w:tab/>
        <w:t xml:space="preserve">ističe da je do izdavanja računovodstvene dokumentacije EMA-e </w:t>
      </w:r>
      <w:proofErr w:type="spellStart"/>
      <w:r w:rsidR="0009503D" w:rsidRPr="00133942">
        <w:t>podnajmoprimac</w:t>
      </w:r>
      <w:proofErr w:type="spellEnd"/>
      <w:r w:rsidR="0009503D" w:rsidRPr="00133942">
        <w:t xml:space="preserve"> ispunio svoje ugovorne obveze, pri čemu su najamnina i naknade za usluge plaćene za razdoblje do 30. lipnja 2025.;</w:t>
      </w:r>
    </w:p>
    <w:p w14:paraId="165D7D85" w14:textId="5CCE2EA2" w:rsidR="0009503D" w:rsidRPr="00133942" w:rsidRDefault="00C16CF8" w:rsidP="0009503D">
      <w:pPr>
        <w:pStyle w:val="NormalHanging12a"/>
      </w:pPr>
      <w:r>
        <w:t>106</w:t>
      </w:r>
      <w:r w:rsidR="0009503D" w:rsidRPr="00133942">
        <w:t>.</w:t>
      </w:r>
      <w:r w:rsidR="0009503D" w:rsidRPr="00133942">
        <w:tab/>
        <w:t xml:space="preserve">podupire zahtjev Upravnog odbora EMA-e da riješi to pitanje na najvišoj političkoj </w:t>
      </w:r>
      <w:r w:rsidR="0009503D" w:rsidRPr="00133942">
        <w:lastRenderedPageBreak/>
        <w:t>razini, što bi EMA-i omogućilo da usmjeri svoja sredstva na pitanja obuhvaćena njezinim službenim mandatom i da radi na javnozdravstvenim prioritetima u cijeloj Uniji;</w:t>
      </w:r>
    </w:p>
    <w:p w14:paraId="1BA51309" w14:textId="6CDFD185" w:rsidR="0009503D" w:rsidRPr="00133942" w:rsidRDefault="00C16CF8" w:rsidP="0009503D">
      <w:pPr>
        <w:pStyle w:val="NormalHanging12a"/>
      </w:pPr>
      <w:r>
        <w:t>107</w:t>
      </w:r>
      <w:r w:rsidR="0009503D" w:rsidRPr="00133942">
        <w:t>.</w:t>
      </w:r>
      <w:r w:rsidR="0009503D" w:rsidRPr="00133942">
        <w:tab/>
        <w:t xml:space="preserve">podsjeća na dva slučaja nepravilnosti u postupcima javne nabave pokrenutima na razini EMA-e, koje je Revizorski sud istaknuo 2020. i koji su doveli do nepravilnih plaćanja 2024.; napominje da je EMA prekoračila financijske gornje granice nekoliko okvirnih ugovora u području informacijske tehnologije, pri čemu su povećanja iznosila od 77 % do 124 %, u suprotnosti s člankom 172. stavkom 3. točkom (a) </w:t>
      </w:r>
      <w:proofErr w:type="spellStart"/>
      <w:r w:rsidR="0009503D" w:rsidRPr="00133942">
        <w:t>podtočkom</w:t>
      </w:r>
      <w:proofErr w:type="spellEnd"/>
      <w:r w:rsidR="0009503D" w:rsidRPr="00133942">
        <w:t> iii. Financijske uredbe, što je 2024. dovelo do nepravilnih plaćanja u iznosu od 3,1 milijun EUR; prima na znanje odgovor EMA-e da su povećanja bila nužna kako bi se odgovorilo na izvanredne operativne potrebe koje proizlaze iz nepredviđenih promjena u području zakonodavstva i javnog zdravlja te da su sve izmjene ugovora evidentirane u registru iznimaka;</w:t>
      </w:r>
    </w:p>
    <w:p w14:paraId="26D81132" w14:textId="6175BEE5" w:rsidR="0009503D" w:rsidRPr="00133942" w:rsidRDefault="00C16CF8" w:rsidP="0009503D">
      <w:pPr>
        <w:pStyle w:val="NormalHanging12a"/>
      </w:pPr>
      <w:r>
        <w:t>108</w:t>
      </w:r>
      <w:r w:rsidR="0009503D" w:rsidRPr="00133942">
        <w:t>.</w:t>
      </w:r>
      <w:r w:rsidR="0009503D" w:rsidRPr="00133942">
        <w:tab/>
        <w:t>skreće pozornost na Provedbenu odluku Komisije od 28. lipnja 2024. o opozivu Odluke Komisije C(2018) 4831 (</w:t>
      </w:r>
      <w:proofErr w:type="spellStart"/>
      <w:r w:rsidR="0009503D" w:rsidRPr="00133942">
        <w:t>final</w:t>
      </w:r>
      <w:proofErr w:type="spellEnd"/>
      <w:r w:rsidR="0009503D" w:rsidRPr="00133942">
        <w:t>) o odbijanju odobrenja za stavljanje u promet lijeka za humanu primjenu „</w:t>
      </w:r>
      <w:proofErr w:type="spellStart"/>
      <w:r w:rsidR="0009503D" w:rsidRPr="00133942">
        <w:t>Aplidin</w:t>
      </w:r>
      <w:proofErr w:type="spellEnd"/>
      <w:r w:rsidR="0009503D" w:rsidRPr="00133942">
        <w:t xml:space="preserve"> – </w:t>
      </w:r>
      <w:proofErr w:type="spellStart"/>
      <w:r w:rsidR="0009503D" w:rsidRPr="00133942">
        <w:t>plitidepsin</w:t>
      </w:r>
      <w:proofErr w:type="spellEnd"/>
      <w:r w:rsidR="0009503D" w:rsidRPr="00133942">
        <w:t>” na temelju Uredbe (EZ) br. 726/2004; ističe da se ukidanje odobrenja temelji na nalazu da je jedan od znanstvenih savjetnika koji su sudjelovali u savjetodavnoj skupini bio u sukobu interesa jer je imao aktivnu ulogu u razvoju konkurentskog lijeka, što predstavlja okolnost zbog koje je trebao biti isključen iz sudjelovanja na temelju načela objektivne nepristranosti; ističe da je EMA znatno pojačala svoju politiku o postupanju sa suprotstavljenim interesima članova znanstvenog odbora i stručnjaka koju je u prosincu 2024. donio Upravni odbor EMA-e i koja je stupila na snagu 1. svibnja 2025.;</w:t>
      </w:r>
    </w:p>
    <w:p w14:paraId="4A18653C" w14:textId="7D294076" w:rsidR="0009503D" w:rsidRPr="00133942" w:rsidRDefault="00C16CF8" w:rsidP="0009503D">
      <w:pPr>
        <w:pStyle w:val="NormalHanging12a"/>
      </w:pPr>
      <w:r>
        <w:t>109</w:t>
      </w:r>
      <w:r w:rsidR="0009503D" w:rsidRPr="00133942">
        <w:t>.</w:t>
      </w:r>
      <w:r w:rsidR="0009503D" w:rsidRPr="00133942">
        <w:tab/>
        <w:t xml:space="preserve">pohvaljuje rad EMA-e na rješavanju problema nestašice antibiotika </w:t>
      </w:r>
      <w:proofErr w:type="spellStart"/>
      <w:r w:rsidR="0009503D" w:rsidRPr="00133942">
        <w:t>amoksicilina</w:t>
      </w:r>
      <w:proofErr w:type="spellEnd"/>
      <w:r w:rsidR="0009503D" w:rsidRPr="00133942">
        <w:t xml:space="preserve"> u Europi i njezinu suradnju s nacionalnim agencijama za lijekove na rješavanju tog problema, zahvaljujući čemu je 2024. </w:t>
      </w:r>
      <w:proofErr w:type="spellStart"/>
      <w:r w:rsidR="0009503D" w:rsidRPr="00133942">
        <w:t>amoksicilin</w:t>
      </w:r>
      <w:proofErr w:type="spellEnd"/>
      <w:r w:rsidR="0009503D" w:rsidRPr="00133942">
        <w:t xml:space="preserve"> uklonjen s popisa nestašica; potiče EMA-u da nastavi izdvajati osoblje i proračunska sredstva za slične ciljeve;</w:t>
      </w:r>
    </w:p>
    <w:p w14:paraId="24F07FDF" w14:textId="329AF6F0" w:rsidR="0009503D" w:rsidRPr="00133942" w:rsidRDefault="00C16CF8" w:rsidP="0009503D">
      <w:pPr>
        <w:pStyle w:val="NormalHanging12a"/>
      </w:pPr>
      <w:r>
        <w:t>110</w:t>
      </w:r>
      <w:r w:rsidR="0009503D" w:rsidRPr="00133942">
        <w:t>.</w:t>
      </w:r>
      <w:r w:rsidR="0009503D" w:rsidRPr="00133942">
        <w:tab/>
        <w:t>napominje da je Revizorski sud u svojem tematskom izvješću 12/2024 preporučio EMA-i da nastavi raditi na tome da njezine komunikacije budu lako dostupne javnosti kako bi javnost imala bolji uvid u način na koji ta agencija upotrebljava sredstva Unije;</w:t>
      </w:r>
    </w:p>
    <w:p w14:paraId="39665605" w14:textId="7E0029A1" w:rsidR="0009503D" w:rsidRPr="00133942" w:rsidRDefault="00C16CF8" w:rsidP="0009503D">
      <w:pPr>
        <w:pStyle w:val="NormalHanging12a"/>
      </w:pPr>
      <w:r>
        <w:t>111</w:t>
      </w:r>
      <w:r w:rsidR="0009503D" w:rsidRPr="00133942">
        <w:t>.</w:t>
      </w:r>
      <w:r w:rsidR="0009503D" w:rsidRPr="00133942">
        <w:tab/>
        <w:t>napominje da je Revizorski sud u svojem tematskom izvješću iz prosinca 2024. preporučio da se EMA koordinira s ECDC-om i HERA-om kako bi se poboljšala pripravnost na pandemiju jasnijim određivanjem uloga, učinkovitijom upotrebom sredstava Unije i preispitivanjem alata, postupaka i smjernica razvijenih tijekom pandemije kako bi se utvrdilo koje bi trebalo zadržati ili prilagoditi u skladu sa znanstvenim i tehnološkim napretkom te potiče dodjelu odgovarajućih resursa u te svrhe;</w:t>
      </w:r>
    </w:p>
    <w:p w14:paraId="25FEC6A6" w14:textId="6749FA86" w:rsidR="0009503D" w:rsidRPr="00133942" w:rsidRDefault="00C16CF8" w:rsidP="0009503D">
      <w:pPr>
        <w:pStyle w:val="NormalHanging12a"/>
      </w:pPr>
      <w:r>
        <w:t>112</w:t>
      </w:r>
      <w:r w:rsidR="0009503D" w:rsidRPr="00133942">
        <w:t>.</w:t>
      </w:r>
      <w:r w:rsidR="0009503D" w:rsidRPr="00133942">
        <w:tab/>
        <w:t>ističe da je EMA, među ostalim, upozorila na kontinuirane nestašice kritičnih lijekova u državama članicama Europske unije i EGP-a, uključujući ključne onkološke lijekove (</w:t>
      </w:r>
      <w:proofErr w:type="spellStart"/>
      <w:r w:rsidR="0009503D" w:rsidRPr="00133942">
        <w:t>fludarabin</w:t>
      </w:r>
      <w:proofErr w:type="spellEnd"/>
      <w:r w:rsidR="0009503D" w:rsidRPr="00133942">
        <w:t xml:space="preserve">, </w:t>
      </w:r>
      <w:proofErr w:type="spellStart"/>
      <w:r w:rsidR="0009503D" w:rsidRPr="00133942">
        <w:t>vindezin</w:t>
      </w:r>
      <w:proofErr w:type="spellEnd"/>
      <w:r w:rsidR="0009503D" w:rsidRPr="00133942">
        <w:t xml:space="preserve">, </w:t>
      </w:r>
      <w:proofErr w:type="spellStart"/>
      <w:r w:rsidR="0009503D" w:rsidRPr="00133942">
        <w:t>fluorouracil</w:t>
      </w:r>
      <w:proofErr w:type="spellEnd"/>
      <w:r w:rsidR="0009503D" w:rsidRPr="00133942">
        <w:t xml:space="preserve">, </w:t>
      </w:r>
      <w:proofErr w:type="spellStart"/>
      <w:r w:rsidR="0009503D" w:rsidRPr="00133942">
        <w:t>cisplatin</w:t>
      </w:r>
      <w:proofErr w:type="spellEnd"/>
      <w:r w:rsidR="0009503D" w:rsidRPr="00133942">
        <w:t xml:space="preserve">, </w:t>
      </w:r>
      <w:proofErr w:type="spellStart"/>
      <w:r w:rsidR="0009503D" w:rsidRPr="00133942">
        <w:t>topotekan</w:t>
      </w:r>
      <w:proofErr w:type="spellEnd"/>
      <w:r w:rsidR="0009503D" w:rsidRPr="00133942">
        <w:t xml:space="preserve">, </w:t>
      </w:r>
      <w:proofErr w:type="spellStart"/>
      <w:r w:rsidR="0009503D" w:rsidRPr="00133942">
        <w:t>metotreksat</w:t>
      </w:r>
      <w:proofErr w:type="spellEnd"/>
      <w:r w:rsidR="0009503D" w:rsidRPr="00133942">
        <w:t xml:space="preserve">) za leukemiju, limfom, rak jajnika i rak pluća malih stanica, kao i osnovne lijekove za dijabetes (razne vrste inzulina, </w:t>
      </w:r>
      <w:proofErr w:type="spellStart"/>
      <w:r w:rsidR="0009503D" w:rsidRPr="00133942">
        <w:t>liraglutid</w:t>
      </w:r>
      <w:proofErr w:type="spellEnd"/>
      <w:r w:rsidR="0009503D" w:rsidRPr="00133942">
        <w:t xml:space="preserve">, </w:t>
      </w:r>
      <w:proofErr w:type="spellStart"/>
      <w:r w:rsidR="0009503D" w:rsidRPr="00133942">
        <w:t>dulaglutid</w:t>
      </w:r>
      <w:proofErr w:type="spellEnd"/>
      <w:r w:rsidR="0009503D" w:rsidRPr="00133942">
        <w:t>) potrebne za liječenje dijabetesa tipa 1 i tipa 2;</w:t>
      </w:r>
    </w:p>
    <w:p w14:paraId="3A179710" w14:textId="1C1CDC65" w:rsidR="0009503D" w:rsidRPr="00133942" w:rsidRDefault="00C16CF8" w:rsidP="0009503D">
      <w:pPr>
        <w:pStyle w:val="NormalHanging12a"/>
      </w:pPr>
      <w:r>
        <w:t>113</w:t>
      </w:r>
      <w:r w:rsidR="0009503D" w:rsidRPr="00133942">
        <w:t>.</w:t>
      </w:r>
      <w:r w:rsidR="0009503D" w:rsidRPr="00133942">
        <w:tab/>
        <w:t xml:space="preserve">izražava ozbiljnu zabrinutost zbog opetovanih povreda Financijske uredbe utvrđenih u EUDA-inim postupcima javne nabave i prima na znanje pet nepravilnosti koje je </w:t>
      </w:r>
      <w:r w:rsidR="0009503D" w:rsidRPr="00133942">
        <w:lastRenderedPageBreak/>
        <w:t>istaknuo Revizorski sud 2024.; naglašava da te nepravilnosti uključuju:</w:t>
      </w:r>
    </w:p>
    <w:p w14:paraId="360B029A" w14:textId="77777777" w:rsidR="0009503D" w:rsidRPr="00133942" w:rsidRDefault="0009503D" w:rsidP="0009503D">
      <w:pPr>
        <w:pStyle w:val="NormalHanging12a"/>
        <w:ind w:left="1134"/>
      </w:pPr>
      <w:r w:rsidRPr="00133942">
        <w:t>–</w:t>
      </w:r>
      <w:r w:rsidRPr="00133942">
        <w:tab/>
        <w:t>neovlaštenu podjelu ugovora i neprimjerenu upotrebu pregovaračkih postupaka bez opravdanja u vezi s tri ugovora za događanje u Lisabonu (mjesto održavanja i ugostiteljstvo, u ukupnom iznosu od 210 668 EUR) te nedostatak ključne dokumentacije i neispunjenje zahtjeva povezanih s objavom javne nabave,</w:t>
      </w:r>
    </w:p>
    <w:p w14:paraId="5F6F93DA" w14:textId="77777777" w:rsidR="0009503D" w:rsidRPr="00133942" w:rsidRDefault="0009503D" w:rsidP="0009503D">
      <w:pPr>
        <w:pStyle w:val="NormalHanging12a"/>
        <w:ind w:left="1134"/>
      </w:pPr>
      <w:r w:rsidRPr="00133942">
        <w:t>–</w:t>
      </w:r>
      <w:r w:rsidRPr="00133942">
        <w:tab/>
        <w:t>ozbiljne nedostatke u ugovoru za sustav izvješćivanja o trgovini drogom u vrijednosti od 410 000 EUR, koji uključuju nedostatak odgovarajućih natječajnih specifikacija, kriterija za dodjelu i odbora za evaluaciju, zbog čega su nepravilni i ugovor i plaćanje u iznosu od 60 000 EUR izvršeno na temelju njega,</w:t>
      </w:r>
    </w:p>
    <w:p w14:paraId="5687FE17" w14:textId="77777777" w:rsidR="0009503D" w:rsidRPr="00133942" w:rsidRDefault="0009503D" w:rsidP="0009503D">
      <w:pPr>
        <w:pStyle w:val="NormalHanging12a"/>
        <w:ind w:left="1134"/>
      </w:pPr>
      <w:r w:rsidRPr="00133942">
        <w:t>–</w:t>
      </w:r>
      <w:r w:rsidRPr="00133942">
        <w:tab/>
        <w:t>prekomjerna plaćanja za službena otvorenja u iznosu za 14 007 EUR većem od ugovorne vrijednosti, što je u suprotnosti s člankom 73. financijske uredbe EUDA-e,</w:t>
      </w:r>
    </w:p>
    <w:p w14:paraId="3A2BA7C6" w14:textId="77777777" w:rsidR="0009503D" w:rsidRPr="00133942" w:rsidRDefault="0009503D" w:rsidP="0009503D">
      <w:pPr>
        <w:pStyle w:val="NormalHanging12a"/>
        <w:ind w:left="1134"/>
      </w:pPr>
      <w:r w:rsidRPr="00133942">
        <w:t>–</w:t>
      </w:r>
      <w:r w:rsidRPr="00133942">
        <w:tab/>
        <w:t>javnu nabavu za ugovor o prikupljanju podataka u Ukrajini u vrijednosti od 10 000 EUR, koja je nevaljana zbog nedostatka kriterija za dodjelu i odgovarajuće dokumentacije,</w:t>
      </w:r>
    </w:p>
    <w:p w14:paraId="37D03497" w14:textId="77777777" w:rsidR="0009503D" w:rsidRPr="00133942" w:rsidRDefault="0009503D" w:rsidP="0009503D">
      <w:pPr>
        <w:pStyle w:val="NormalHanging12a"/>
        <w:ind w:left="1134"/>
      </w:pPr>
      <w:r w:rsidRPr="00133942">
        <w:t>–</w:t>
      </w:r>
      <w:r w:rsidRPr="00133942">
        <w:tab/>
        <w:t>neusklađenost sa zahtjevima povezanima s informiranjem i izjavama o sukobu interesa u okviru javne nabave privremenih usluga u vrijednosti od 100 000 EUR;</w:t>
      </w:r>
    </w:p>
    <w:p w14:paraId="497E60A4" w14:textId="1A3FCFE2" w:rsidR="0009503D" w:rsidRPr="00133942" w:rsidRDefault="00C16CF8" w:rsidP="0009503D">
      <w:pPr>
        <w:pStyle w:val="NormalHanging12a"/>
      </w:pPr>
      <w:r>
        <w:t>114</w:t>
      </w:r>
      <w:r w:rsidR="0009503D" w:rsidRPr="00133942">
        <w:t>.</w:t>
      </w:r>
      <w:r w:rsidR="0009503D" w:rsidRPr="00133942">
        <w:tab/>
        <w:t xml:space="preserve">prima na znanje odgovor EUDA-e da priznaje </w:t>
      </w:r>
      <w:proofErr w:type="spellStart"/>
      <w:r w:rsidR="0009503D" w:rsidRPr="00133942">
        <w:t>postupovne</w:t>
      </w:r>
      <w:proofErr w:type="spellEnd"/>
      <w:r w:rsidR="0009503D" w:rsidRPr="00133942">
        <w:t xml:space="preserve"> nepravilnosti i potrebu za daljnjim djelovanjem kako bi se osigurala usklađenost;</w:t>
      </w:r>
    </w:p>
    <w:p w14:paraId="104E60FA" w14:textId="1D16C5A1" w:rsidR="0009503D" w:rsidRPr="00133942" w:rsidRDefault="00C16CF8" w:rsidP="0009503D">
      <w:pPr>
        <w:pStyle w:val="NormalHanging12a"/>
      </w:pPr>
      <w:r>
        <w:t>115</w:t>
      </w:r>
      <w:r w:rsidR="0009503D" w:rsidRPr="00133942">
        <w:t>.</w:t>
      </w:r>
      <w:r w:rsidR="0009503D" w:rsidRPr="00133942">
        <w:tab/>
        <w:t>prima na znanje postojeća kašnjenja u provedbi na razini EUDA-e u vezi s preporukama službe za unutarnju reviziju o upravljanju ljudskim resursima i etičkim pitanjima, posebno nezaključenu preporuku o upravljanju radnim opterećenjem i uspješnošću, koja i dalje nije provedena zbog poteškoća u provedbi metoda procjene radnog opterećenja i upravljanja na temelju aktivnosti za raspodjelu osoblja / ekvivalenata punog radnog vremena i planiranje troškova; svjestan je da je predmetna agencija pomaknula ciljni rok provedbe na 31. prosinca 2025.;</w:t>
      </w:r>
    </w:p>
    <w:p w14:paraId="29EB11CA" w14:textId="0DA871A1" w:rsidR="0009503D" w:rsidRPr="00133942" w:rsidRDefault="00C16CF8" w:rsidP="0009503D">
      <w:pPr>
        <w:pStyle w:val="NormalHanging12a"/>
      </w:pPr>
      <w:r>
        <w:t>116</w:t>
      </w:r>
      <w:r w:rsidR="0009503D" w:rsidRPr="00133942">
        <w:t>.</w:t>
      </w:r>
      <w:r w:rsidR="0009503D" w:rsidRPr="00133942">
        <w:tab/>
        <w:t xml:space="preserve">prima na znanje opažanje suda da su tri postupka javne nabave ECDC-a pokrenuta bez prethodnih odluka o financiranju, u suprotnosti s člankom 72. stavkom 3. točkom (b) financijske uredbe ECDC-a; nadalje, prima na znanje nedostatke kontrole u evaluaciji ugovora za konferenciju u vrijednosti od 2,8 milijuna EUR, koji uključuju nedostatnu provjeru kriterija za odabir i nedostatnu provjeru neuobičajeno niskih ponuda, što predstavlja povredu članaka 151. i 167. te odjeljka 23. Priloga I.; prima na znanje odgovor ECDC-a s obrazloženjem korektivnih mjera, koje uključuju strožu </w:t>
      </w:r>
      <w:r w:rsidR="0009503D" w:rsidRPr="00133942">
        <w:rPr>
          <w:i/>
          <w:iCs/>
        </w:rPr>
        <w:t xml:space="preserve">ex </w:t>
      </w:r>
      <w:proofErr w:type="spellStart"/>
      <w:r w:rsidR="0009503D" w:rsidRPr="00133942">
        <w:rPr>
          <w:i/>
          <w:iCs/>
        </w:rPr>
        <w:t>ante</w:t>
      </w:r>
      <w:proofErr w:type="spellEnd"/>
      <w:r w:rsidR="0009503D" w:rsidRPr="00133942">
        <w:t xml:space="preserve"> provjeru i poboljšanu dokumentaciju evaluacija javne nabave;</w:t>
      </w:r>
    </w:p>
    <w:p w14:paraId="3A164A59" w14:textId="121BF38D" w:rsidR="0009503D" w:rsidRPr="00133942" w:rsidRDefault="00C16CF8" w:rsidP="0009503D">
      <w:pPr>
        <w:pStyle w:val="NormalHanging12a"/>
      </w:pPr>
      <w:r>
        <w:t>117</w:t>
      </w:r>
      <w:r w:rsidR="0009503D" w:rsidRPr="00133942">
        <w:t>.</w:t>
      </w:r>
      <w:r w:rsidR="0009503D" w:rsidRPr="00133942">
        <w:tab/>
        <w:t>ističe da Europski revizorski sud preporučuje da ECDC surađuje s državama članicama radi jačanja usklađenog sustava nadzora zaraznih bolesti na razini Unije, radi poboljšanja unutarnjih postupaka kako bi se pružile pravodobnije i praktičnije smjernice te radi jasnije komunikacije s javnošću uz upotrebu jednostavnog jezika, kako bi se jasnije prikazala upotreba sredstava Unije, kako je navedeno u tematskom izvješću Revizorskog suda 12/2024;</w:t>
      </w:r>
    </w:p>
    <w:p w14:paraId="042F1B9E" w14:textId="77777777" w:rsidR="0009503D" w:rsidRPr="00133942" w:rsidRDefault="0009503D" w:rsidP="0009503D">
      <w:pPr>
        <w:pStyle w:val="NormalHanging12a"/>
        <w:rPr>
          <w:bCs/>
          <w:i/>
          <w:iCs/>
        </w:rPr>
      </w:pPr>
      <w:r w:rsidRPr="00133942">
        <w:rPr>
          <w:i/>
        </w:rPr>
        <w:t>Preporuke</w:t>
      </w:r>
    </w:p>
    <w:p w14:paraId="1E43235D" w14:textId="555B1554" w:rsidR="0009503D" w:rsidRPr="00133942" w:rsidRDefault="00C16CF8" w:rsidP="0009503D">
      <w:pPr>
        <w:pStyle w:val="NormalHanging12a"/>
        <w:rPr>
          <w:bCs/>
        </w:rPr>
      </w:pPr>
      <w:r>
        <w:lastRenderedPageBreak/>
        <w:t>118</w:t>
      </w:r>
      <w:r w:rsidR="0009503D" w:rsidRPr="00133942">
        <w:t>.</w:t>
      </w:r>
      <w:r w:rsidR="0009503D" w:rsidRPr="00133942">
        <w:tab/>
        <w:t>poziva agencije da poduzmu mjere na temelju opažanja Revizorskog suda, a posebno poziva:</w:t>
      </w:r>
    </w:p>
    <w:p w14:paraId="10B06BA6" w14:textId="77777777" w:rsidR="0009503D" w:rsidRPr="00133942" w:rsidRDefault="0009503D" w:rsidP="0009503D">
      <w:pPr>
        <w:pStyle w:val="NormalHanging12a"/>
        <w:ind w:left="1134"/>
        <w:rPr>
          <w:bCs/>
        </w:rPr>
      </w:pPr>
      <w:r w:rsidRPr="00133942">
        <w:t>i.</w:t>
      </w:r>
      <w:r w:rsidRPr="00133942">
        <w:tab/>
        <w:t>EUDA-u da odmah ukloni nepravilnosti, pojača unutarnji nadzor i zajamči strogu usklađenost s pravilima o javnoj nabavi kako bi se spriječile daljnje povrede;</w:t>
      </w:r>
    </w:p>
    <w:p w14:paraId="5B1E7002" w14:textId="77777777" w:rsidR="0009503D" w:rsidRPr="00133942" w:rsidRDefault="0009503D" w:rsidP="0009503D">
      <w:pPr>
        <w:pStyle w:val="NormalHanging12a"/>
        <w:ind w:left="1134"/>
        <w:rPr>
          <w:bCs/>
        </w:rPr>
      </w:pPr>
      <w:r w:rsidRPr="00133942">
        <w:t>ii.</w:t>
      </w:r>
      <w:r w:rsidRPr="00133942">
        <w:tab/>
        <w:t>EMA-u da poboljša svoje postupke utvrđivanja i sprečavanja mogućih sukoba interesa pri odabiru članova savjetodavnog odbora;</w:t>
      </w:r>
    </w:p>
    <w:p w14:paraId="39BBD91D" w14:textId="77777777" w:rsidR="0009503D" w:rsidRPr="00133942" w:rsidRDefault="0009503D" w:rsidP="0009503D">
      <w:pPr>
        <w:pStyle w:val="NormalHanging12a"/>
        <w:ind w:left="1134"/>
        <w:rPr>
          <w:bCs/>
        </w:rPr>
      </w:pPr>
      <w:r w:rsidRPr="00133942">
        <w:t>iii.</w:t>
      </w:r>
      <w:r w:rsidRPr="00133942">
        <w:tab/>
        <w:t xml:space="preserve">ECDC da osigura dosljednu provedbu pravila o javnoj nabavi, uključujući strožu </w:t>
      </w:r>
      <w:r w:rsidRPr="00133942">
        <w:rPr>
          <w:i/>
          <w:iCs/>
        </w:rPr>
        <w:t xml:space="preserve">ex </w:t>
      </w:r>
      <w:proofErr w:type="spellStart"/>
      <w:r w:rsidRPr="00133942">
        <w:rPr>
          <w:i/>
          <w:iCs/>
        </w:rPr>
        <w:t>ante</w:t>
      </w:r>
      <w:proofErr w:type="spellEnd"/>
      <w:r w:rsidRPr="00133942">
        <w:t xml:space="preserve"> provjeru;</w:t>
      </w:r>
    </w:p>
    <w:p w14:paraId="768505F3" w14:textId="77777777" w:rsidR="0009503D" w:rsidRPr="00133942" w:rsidRDefault="0009503D" w:rsidP="0009503D">
      <w:pPr>
        <w:pStyle w:val="NormalHanging12a"/>
        <w:ind w:left="1134"/>
        <w:rPr>
          <w:bCs/>
        </w:rPr>
      </w:pPr>
      <w:r w:rsidRPr="00133942">
        <w:t>iv.</w:t>
      </w:r>
      <w:r w:rsidRPr="00133942">
        <w:tab/>
        <w:t>da osoblju pruži odgovarajuće osposobljavanje u vezi s pravilima o javnoj nabavi;</w:t>
      </w:r>
    </w:p>
    <w:p w14:paraId="68422200" w14:textId="224E1EB2" w:rsidR="0009503D" w:rsidRPr="00133942" w:rsidRDefault="00C16CF8" w:rsidP="0009503D">
      <w:pPr>
        <w:pStyle w:val="NormalHanging12a"/>
        <w:rPr>
          <w:bCs/>
        </w:rPr>
      </w:pPr>
      <w:r>
        <w:t>119</w:t>
      </w:r>
      <w:r w:rsidR="0009503D" w:rsidRPr="00133942">
        <w:t>.</w:t>
      </w:r>
      <w:r w:rsidR="0009503D" w:rsidRPr="00133942">
        <w:tab/>
        <w:t>nadalje, poziva sljedeće agencije:</w:t>
      </w:r>
    </w:p>
    <w:p w14:paraId="4C1F5B67" w14:textId="77777777" w:rsidR="0009503D" w:rsidRPr="00133942" w:rsidRDefault="0009503D" w:rsidP="0009503D">
      <w:pPr>
        <w:pStyle w:val="NormalHanging12a"/>
        <w:ind w:left="1134"/>
        <w:rPr>
          <w:bCs/>
        </w:rPr>
      </w:pPr>
      <w:r w:rsidRPr="00133942">
        <w:t>i.</w:t>
      </w:r>
      <w:r w:rsidRPr="00133942">
        <w:tab/>
        <w:t>EUDA-u da izvijesti tijelo nadležno za davanje razrješnice o pojedinostima napretka u provedbi preporuka službe za unutarnju reviziju o upravljanju ljudskim resursima i etičkim pitanjima, posebno nezaključene preporuke o upravljanju radnim opterećenjem i uspješnošću;</w:t>
      </w:r>
    </w:p>
    <w:p w14:paraId="6A024C7E" w14:textId="77777777" w:rsidR="0009503D" w:rsidRPr="00133942" w:rsidRDefault="0009503D" w:rsidP="0009503D">
      <w:pPr>
        <w:pStyle w:val="NormalHanging12a"/>
        <w:ind w:left="1134"/>
        <w:rPr>
          <w:bCs/>
        </w:rPr>
      </w:pPr>
      <w:r w:rsidRPr="00133942">
        <w:t>ii.</w:t>
      </w:r>
      <w:r w:rsidRPr="00133942">
        <w:tab/>
        <w:t>sve agencije da uzmu na znanje opažanja Revizorskog suda, posebno u vezi s pravilima o javnoj nabavi, i da poduzmu odgovarajuće mjere kako bi provele preporuke Revizorskog suda;</w:t>
      </w:r>
    </w:p>
    <w:p w14:paraId="753D61F3" w14:textId="77777777" w:rsidR="0009503D" w:rsidRPr="00133942" w:rsidRDefault="0009503D" w:rsidP="0009503D">
      <w:pPr>
        <w:pStyle w:val="NormalHanging12a"/>
        <w:ind w:left="1134"/>
      </w:pPr>
      <w:r w:rsidRPr="00133942">
        <w:t>iii.</w:t>
      </w:r>
      <w:r w:rsidRPr="00133942">
        <w:tab/>
        <w:t>ECDC i EMA-u da iskoriste dio svojeg proračuna za provedbu prethodno navedenih preporuka koje je Revizorski sud iznio u tematskom izvješću 12/2024;</w:t>
      </w:r>
    </w:p>
    <w:p w14:paraId="4EE3A1DC" w14:textId="77777777" w:rsidR="0009503D" w:rsidRPr="00133942" w:rsidRDefault="0009503D" w:rsidP="0009503D">
      <w:pPr>
        <w:pStyle w:val="NormalHanging12a"/>
        <w:ind w:left="1134"/>
        <w:rPr>
          <w:bCs/>
        </w:rPr>
      </w:pPr>
      <w:r w:rsidRPr="00133942">
        <w:t>iv.</w:t>
      </w:r>
      <w:r w:rsidRPr="00133942">
        <w:tab/>
        <w:t>EMA-u, Komisiju i države članice da poduzmu hitne mjere za rješavanje problema kontinuirane nestašice prethodno navedenih kritičnih lijekova te u tom pogledu potiče EMA-u da blisko surađuje s nacionalnim tijelima i Komisijom radi (i) dodjele dovoljno sredstava za rješavanje problema, (ii) analize i predlaganja načina uklanjanja uzroka tih nestašica, kao što su izazovi u proizvodnji, lancima opskrbe i distribuciji, prepreke na unutarnjem tržištu ili nacionalni protekcionizam, uključujući potrebu za proizvodnjom europskih lijekova, i (iii) izrade planova za nepredvidive situacije kako bi se osigurao neprekinut pristup za bolesnike, pri čemu se daje prednost onima s najvećim potrebama; ističe da je hitno i koordinirano djelovanje ključno kako bi se spriječila kašnjenja u liječenju, izbjeglo pogoršanje ishoda za bolesnike i zaštitilo povjerenje javnosti u europski zdravstveni sustav; potiče EMA-u da u tu svrhu iskoristi dodatna unutarnja sredstva iz svojeg proračuna;</w:t>
      </w:r>
    </w:p>
    <w:p w14:paraId="0DC5550F" w14:textId="77777777" w:rsidR="0009503D" w:rsidRPr="00133942" w:rsidRDefault="0009503D" w:rsidP="0009503D">
      <w:pPr>
        <w:pStyle w:val="NormalHanging12a"/>
        <w:rPr>
          <w:b/>
          <w:bCs/>
          <w:i/>
          <w:iCs/>
        </w:rPr>
      </w:pPr>
      <w:r w:rsidRPr="00133942">
        <w:rPr>
          <w:b/>
          <w:i/>
        </w:rPr>
        <w:t>Agencije u području prijevoza i mobilnosti</w:t>
      </w:r>
      <w:r w:rsidRPr="00133942">
        <w:rPr>
          <w:b/>
          <w:bCs/>
          <w:i/>
          <w:iCs/>
          <w:vertAlign w:val="superscript"/>
        </w:rPr>
        <w:footnoteReference w:id="415"/>
      </w:r>
    </w:p>
    <w:p w14:paraId="665CD5A5" w14:textId="29FC4AB6" w:rsidR="0009503D" w:rsidRPr="00133942" w:rsidRDefault="00C16CF8" w:rsidP="0009503D">
      <w:pPr>
        <w:pStyle w:val="NormalHanging12a"/>
      </w:pPr>
      <w:r>
        <w:t>120</w:t>
      </w:r>
      <w:r w:rsidR="0009503D" w:rsidRPr="00133942">
        <w:t>.</w:t>
      </w:r>
      <w:r w:rsidR="0009503D" w:rsidRPr="00133942">
        <w:tab/>
        <w:t>prima na znanje opažanje Revizorskog suda da je 2024. EASA na temelju ugovora izvršila nepravilna plaćanja u ukupnom iznosu od 43 000 EUR za uslugu koja nije obuhvaćena ugovorom; prima na znanje odgovor predmetne agencije da priznaje problem i navodi da je agencija poduzela korektivne mjere te da je uključila uslugu u okvirni ugovor od 2025.;</w:t>
      </w:r>
    </w:p>
    <w:p w14:paraId="127D19CC" w14:textId="4ECAFCDC" w:rsidR="0009503D" w:rsidRPr="00133942" w:rsidRDefault="00C16CF8" w:rsidP="0009503D">
      <w:pPr>
        <w:pStyle w:val="NormalHanging12a"/>
      </w:pPr>
      <w:r>
        <w:lastRenderedPageBreak/>
        <w:t>121</w:t>
      </w:r>
      <w:r w:rsidR="0009503D" w:rsidRPr="00133942">
        <w:t>.</w:t>
      </w:r>
      <w:r w:rsidR="0009503D" w:rsidRPr="00133942">
        <w:tab/>
        <w:t>prima na znanje opažanja Revizorskog suda u vezi s ERA-ovim sustavima upravljanja i kontrole, uključujući:</w:t>
      </w:r>
    </w:p>
    <w:p w14:paraId="64536E70" w14:textId="77777777" w:rsidR="0009503D" w:rsidRPr="00133942" w:rsidRDefault="0009503D" w:rsidP="0009503D">
      <w:pPr>
        <w:pStyle w:val="NormalHanging12a"/>
        <w:ind w:left="1134"/>
      </w:pPr>
      <w:r w:rsidRPr="00133942">
        <w:t>–</w:t>
      </w:r>
      <w:r w:rsidRPr="00133942">
        <w:tab/>
        <w:t>neodgovarajuću dokumentaciju zbog koje agencija nije mogla uskladiti uplate u iznosu od 144 153 EUR s brojem sudionika konferencije o Europskom sustavu za upravljanje željezničkim prometom za 2024., čime je potencijalno ugrožena potpuna naplata prihoda,</w:t>
      </w:r>
    </w:p>
    <w:p w14:paraId="6FC0BBE4" w14:textId="77777777" w:rsidR="0009503D" w:rsidRPr="00133942" w:rsidRDefault="0009503D" w:rsidP="0009503D">
      <w:pPr>
        <w:pStyle w:val="NormalHanging12a"/>
        <w:ind w:left="1134"/>
      </w:pPr>
      <w:r w:rsidRPr="00133942">
        <w:t>–</w:t>
      </w:r>
      <w:r w:rsidRPr="00133942">
        <w:tab/>
        <w:t>kašnjenja u izdavanju obavijesti o terećenju u suprotnosti s člankom 43. uredbe o osnivanju ERA-e, kojim se propisuje da se obavijesti o terećenju moraju izdati u roku od 60 dana od pružanja usluge;</w:t>
      </w:r>
    </w:p>
    <w:p w14:paraId="4FF507AC" w14:textId="77777777" w:rsidR="0009503D" w:rsidRPr="00133942" w:rsidRDefault="0009503D" w:rsidP="0009503D">
      <w:pPr>
        <w:pStyle w:val="NormalHanging12a"/>
        <w:rPr>
          <w:bCs/>
          <w:i/>
          <w:iCs/>
        </w:rPr>
      </w:pPr>
      <w:r w:rsidRPr="00133942">
        <w:rPr>
          <w:i/>
        </w:rPr>
        <w:t>Preporuke</w:t>
      </w:r>
    </w:p>
    <w:p w14:paraId="0634366B" w14:textId="5C536E78" w:rsidR="0009503D" w:rsidRPr="00133942" w:rsidRDefault="00C16CF8" w:rsidP="0009503D">
      <w:pPr>
        <w:pStyle w:val="NormalHanging12a"/>
      </w:pPr>
      <w:r>
        <w:t>122</w:t>
      </w:r>
      <w:r w:rsidR="0009503D" w:rsidRPr="00133942">
        <w:t>.</w:t>
      </w:r>
      <w:r w:rsidR="0009503D" w:rsidRPr="00133942">
        <w:tab/>
        <w:t>poziva agencije da poduzmu mjere na temelju opažanja Revizorskog suda, a posebno poziva:</w:t>
      </w:r>
    </w:p>
    <w:p w14:paraId="1C184DB0" w14:textId="77777777" w:rsidR="0009503D" w:rsidRPr="00133942" w:rsidRDefault="0009503D" w:rsidP="0009503D">
      <w:pPr>
        <w:pStyle w:val="NormalHanging12a"/>
        <w:ind w:left="1134"/>
      </w:pPr>
      <w:r w:rsidRPr="00133942">
        <w:t>–</w:t>
      </w:r>
      <w:r w:rsidRPr="00133942">
        <w:tab/>
        <w:t>ERA-u da uspostavi i provede standardizirani sustav praćenja svih slučajeva plaćanja naknade i uvede sustav za automatizaciju postupaka izdavanja računa kako bi se osiguralo izdavanje obavijesti o terećenju u roku od 60 dana od pružanja usluge i tako smanjila ovisnost o ručnom izdavanju, da provodi unutarnji nadzor i da uključi pravodobnost izdavanja računa kao ključni pokazatelj uspješnosti u financijsko izvješćivanje;</w:t>
      </w:r>
    </w:p>
    <w:p w14:paraId="6B690FDC" w14:textId="77777777" w:rsidR="0009503D" w:rsidRPr="00133942" w:rsidRDefault="0009503D" w:rsidP="0009503D">
      <w:pPr>
        <w:pStyle w:val="NormalHanging12a"/>
        <w:rPr>
          <w:i/>
          <w:iCs/>
        </w:rPr>
      </w:pPr>
      <w:r w:rsidRPr="00133942">
        <w:rPr>
          <w:b/>
          <w:i/>
        </w:rPr>
        <w:t>Agencije u području zaštite okoliša i energetike</w:t>
      </w:r>
      <w:r w:rsidRPr="00133942">
        <w:rPr>
          <w:b/>
          <w:bCs/>
          <w:i/>
          <w:iCs/>
          <w:vertAlign w:val="superscript"/>
        </w:rPr>
        <w:footnoteReference w:id="416"/>
      </w:r>
    </w:p>
    <w:p w14:paraId="38924A3B" w14:textId="07C1D6AD" w:rsidR="0009503D" w:rsidRPr="00133942" w:rsidRDefault="00C16CF8" w:rsidP="0009503D">
      <w:pPr>
        <w:pStyle w:val="NormalHanging12a"/>
      </w:pPr>
      <w:r>
        <w:t>123</w:t>
      </w:r>
      <w:r w:rsidR="0009503D" w:rsidRPr="00133942">
        <w:t>.</w:t>
      </w:r>
      <w:r w:rsidR="0009503D" w:rsidRPr="00133942">
        <w:tab/>
        <w:t>prima na znanje tri opažanja Revizorskog suda u vezi s nepravilnostima u postupcima javne nabave pokrenutima na razini EEA-e, uključujući:</w:t>
      </w:r>
    </w:p>
    <w:p w14:paraId="5F369512" w14:textId="77777777" w:rsidR="0009503D" w:rsidRPr="00133942" w:rsidRDefault="0009503D" w:rsidP="0009503D">
      <w:pPr>
        <w:pStyle w:val="NormalHanging12a"/>
        <w:ind w:left="1134"/>
      </w:pPr>
      <w:r w:rsidRPr="00133942">
        <w:t>–</w:t>
      </w:r>
      <w:r w:rsidRPr="00133942">
        <w:tab/>
        <w:t xml:space="preserve">nepravilna plaćanja na temelju okvirnog ugovora za usluge kantine i ugostiteljske usluge, povrat 6 514 EUR bez upućivanja računa predmetnoj agenciji, u suprotnosti s člankom 111. stavkom 2. Financijske uredbe, i povećanje cijena ručka za 34 % iznad dogovorenog </w:t>
      </w:r>
      <w:proofErr w:type="spellStart"/>
      <w:r w:rsidRPr="00133942">
        <w:t>indeksacijskog</w:t>
      </w:r>
      <w:proofErr w:type="spellEnd"/>
      <w:r w:rsidRPr="00133942">
        <w:t xml:space="preserve"> mehanizma; prima na znanje odgovor predmetne agencije da je riječ o izoliranim incidentima, da su postupci otad pojašnjeni i ojačani i da je cijena prilagođena zbog izvanrednih uvjeta, odnosno inflacije,</w:t>
      </w:r>
    </w:p>
    <w:p w14:paraId="4C01B2FF" w14:textId="77777777" w:rsidR="0009503D" w:rsidRPr="00133942" w:rsidRDefault="0009503D" w:rsidP="0009503D">
      <w:pPr>
        <w:pStyle w:val="NormalHanging12a"/>
        <w:ind w:left="1134"/>
      </w:pPr>
      <w:r w:rsidRPr="00133942">
        <w:t>–</w:t>
      </w:r>
      <w:r w:rsidRPr="00133942">
        <w:tab/>
        <w:t>upotrebu unutarnjeg sustava za sastanke stručnjaka za naručivanje usluga ugostiteljstva, a ne narudžbenica, kako je propisano okvirnim ugovorom, što onemogućuje pouzdano praćenje kumulativnih rashoda i može dovesti do prekoračenja gornje granice ugovora, u suprotnosti s člankom 111. stavcima 1. i 3. Financijske uredbe; uzima u obzir odgovor EEA-e da sustav za sastanke stručnjaka omogućuje pojednostavnjeni postupak kontrole i da će u skladu s time izmijeniti okvirni ugovor; ističe da bi se, kako bi se potpuno otklonila zabrinutost Revizorskog suda, sustav za sastanke stručnjaka trebao povezati s računovodstvenim sustavom kako bi se zajamčilo da sve narudžbe ugostiteljskih usluga automatski podrazumijevaju pravno obvezujuće obveze,</w:t>
      </w:r>
    </w:p>
    <w:p w14:paraId="783CCA35" w14:textId="77777777" w:rsidR="0009503D" w:rsidRPr="00133942" w:rsidRDefault="0009503D" w:rsidP="0009503D">
      <w:pPr>
        <w:pStyle w:val="NormalHanging12a"/>
        <w:ind w:left="1134"/>
      </w:pPr>
      <w:r w:rsidRPr="00133942">
        <w:t>–</w:t>
      </w:r>
      <w:r w:rsidRPr="00133942">
        <w:tab/>
        <w:t xml:space="preserve">vrstu ugovora: napominje da EEA nije navela vrstu konkretnog ugovora (ugovor s fiksnom ugovorenom cijenom ili ugovor sklopljen po načelu utroška vremena i </w:t>
      </w:r>
      <w:r w:rsidRPr="00133942">
        <w:lastRenderedPageBreak/>
        <w:t>sredstava) za usluge savjetovanja u području informacijske tehnologije u vrijednosti od 731 000 EUR, što je u suprotnosti s odjeljkom 1.1. Priloga I. Financijskoj uredbi i zbog čega nije moguće uskladiti ukupni iznos ugovora s cijenom po savjetniku; prima na znanje objašnjenje EEA-e da propust nema financijski učinak i obvezu da će osigurati da svi budući ugovori sadržavaju taj podatak;</w:t>
      </w:r>
    </w:p>
    <w:p w14:paraId="4F2650D5" w14:textId="32555F99" w:rsidR="0009503D" w:rsidRPr="00133942" w:rsidRDefault="00C16CF8" w:rsidP="0009503D">
      <w:pPr>
        <w:pStyle w:val="NormalHanging12a"/>
      </w:pPr>
      <w:r>
        <w:t>124</w:t>
      </w:r>
      <w:r w:rsidR="0009503D" w:rsidRPr="00133942">
        <w:t>.</w:t>
      </w:r>
      <w:r w:rsidR="0009503D" w:rsidRPr="00133942">
        <w:tab/>
        <w:t>prima na znanje opažanje Revizorskog suda da je ECHA potpisala ugovor za informatičku infrastrukturu u vrijednosti od 8,1 milijun EUR, što je za 1,3 milijuna EUR više od granice koju je utvrdio dužnosnik za ovjeravanje; prima na znanje objašnjenje ECHA-e da se ugovor temelji na neobvezujućoj procjeni obujma usluga u granicama godišnjih odobrenih sredstava i da stvarnim proračunskim obvezama nisu prekoračene delegirane ovlasti; potiče ECHA-u da zajamči jasnu usklađenost utvrđenih financijskih sredstava i ugovornih obveza; poziva Agenciju da uvede poboljšane mehanizme za provjeru usmjerene na budućnost za vanjske pružatelje usluga uključene u rad povezan s regulatornim donošenjem odluka Agencije;</w:t>
      </w:r>
    </w:p>
    <w:p w14:paraId="0BF7E5B5" w14:textId="104145A1" w:rsidR="0009503D" w:rsidRPr="00133942" w:rsidRDefault="00C16CF8" w:rsidP="0009503D">
      <w:pPr>
        <w:pStyle w:val="NormalHanging12a"/>
      </w:pPr>
      <w:r>
        <w:t>125</w:t>
      </w:r>
      <w:r w:rsidR="0009503D" w:rsidRPr="00133942">
        <w:t>.</w:t>
      </w:r>
      <w:r w:rsidR="0009503D" w:rsidRPr="00133942">
        <w:tab/>
        <w:t xml:space="preserve">skreće pozornost na zabrinutost koju je izrazilo nekoliko organizacija civilnog društva u vezi s mogućim profesionalnim sukobom interesa u slučaju poduzeća </w:t>
      </w:r>
      <w:proofErr w:type="spellStart"/>
      <w:r w:rsidR="0009503D" w:rsidRPr="00133942">
        <w:t>Ramboll</w:t>
      </w:r>
      <w:proofErr w:type="spellEnd"/>
      <w:r w:rsidR="0009503D" w:rsidRPr="00133942">
        <w:t xml:space="preserve"> </w:t>
      </w:r>
      <w:proofErr w:type="spellStart"/>
      <w:r w:rsidR="0009503D" w:rsidRPr="00133942">
        <w:t>Germany</w:t>
      </w:r>
      <w:proofErr w:type="spellEnd"/>
      <w:r w:rsidR="0009503D" w:rsidRPr="00133942">
        <w:t xml:space="preserve"> </w:t>
      </w:r>
      <w:proofErr w:type="spellStart"/>
      <w:r w:rsidR="0009503D" w:rsidRPr="00133942">
        <w:t>GmbH</w:t>
      </w:r>
      <w:proofErr w:type="spellEnd"/>
      <w:r w:rsidR="0009503D" w:rsidRPr="00133942">
        <w:t xml:space="preserve">, savjetodavnog društva koje je prethodno provelo tehničke studije za ECHA-u, a istodobno pruža usluge dionicima iz industrije koji nastoje utjecati na nadolazeća ograničenja PFAS-a; naglašava da bi stručne savjetodavne strukture trebale imati uravnoteženu zastupljenost znanstvenog i industrijskog stručnog znanja te stručnog znanja civilnog društva kako bi se povećala legitimnost i poboljšalo donošenje odluka na temelju dokaza; uzima u obzir tvrdnju organizacija da je </w:t>
      </w:r>
      <w:proofErr w:type="spellStart"/>
      <w:r w:rsidR="0009503D" w:rsidRPr="00133942">
        <w:t>Ramboll</w:t>
      </w:r>
      <w:proofErr w:type="spellEnd"/>
      <w:r w:rsidR="0009503D" w:rsidRPr="00133942">
        <w:t xml:space="preserve"> usporednim aktivnostima potencijalno narušio svoju nepristranost propisanu člankom 2. stavkom 56. i člankom 143. točkom (d) Financijske uredbe; naglašava da se načelom dobrog financijskog upravljanja od Agencije zahtijeva da osigura da se u javnoj nabavi i izvršenju ugovora čuva institucijska nepristranost i povjerenje javnosti; napominje da neotkriveni sukobi interesa mogu utjecati na vjerodostojnost aktivnosti koje financira Unija čak i ako ne postoje </w:t>
      </w:r>
      <w:proofErr w:type="spellStart"/>
      <w:r w:rsidR="0009503D" w:rsidRPr="00133942">
        <w:t>postupovne</w:t>
      </w:r>
      <w:proofErr w:type="spellEnd"/>
      <w:r w:rsidR="0009503D" w:rsidRPr="00133942">
        <w:t xml:space="preserve"> nepravilnosti; poziva na odgovarajuće zaštitne mjere kojima se uzimaju u obzir i stvarni i prividni rizici;</w:t>
      </w:r>
    </w:p>
    <w:p w14:paraId="4033FA90" w14:textId="3318EB2F" w:rsidR="0009503D" w:rsidRPr="00133942" w:rsidRDefault="00C16CF8" w:rsidP="0009503D">
      <w:pPr>
        <w:pStyle w:val="NormalHanging12a"/>
      </w:pPr>
      <w:r>
        <w:t>126</w:t>
      </w:r>
      <w:r w:rsidR="0009503D" w:rsidRPr="00133942">
        <w:t>.</w:t>
      </w:r>
      <w:r w:rsidR="0009503D" w:rsidRPr="00133942">
        <w:tab/>
        <w:t xml:space="preserve">međutim, prima na znanje objašnjenje ECHA-e da je </w:t>
      </w:r>
      <w:proofErr w:type="spellStart"/>
      <w:r w:rsidR="0009503D" w:rsidRPr="00133942">
        <w:t>Ramboll</w:t>
      </w:r>
      <w:proofErr w:type="spellEnd"/>
      <w:r w:rsidR="0009503D" w:rsidRPr="00133942">
        <w:t xml:space="preserve"> </w:t>
      </w:r>
      <w:proofErr w:type="spellStart"/>
      <w:r w:rsidR="0009503D" w:rsidRPr="00133942">
        <w:t>Deutschland</w:t>
      </w:r>
      <w:proofErr w:type="spellEnd"/>
      <w:r w:rsidR="0009503D" w:rsidRPr="00133942">
        <w:t xml:space="preserve"> svoj rad za ECHA-u u području PFAS-a obavio u razdoblju 2020. – 2021., prije nego što je 2022. to savjetodavno društvo surađivalo s dionicima iz predmetne industrije, i da su procjene sukoba interesa provedene u skladu s postupcima ECHA-e u trenutku dodjele ugovora; nadalje, napominje da u skladu s postojećim okvirnim ugovorom iz 2024. </w:t>
      </w:r>
      <w:proofErr w:type="spellStart"/>
      <w:r w:rsidR="0009503D" w:rsidRPr="00133942">
        <w:t>Ramboll</w:t>
      </w:r>
      <w:proofErr w:type="spellEnd"/>
      <w:r w:rsidR="0009503D" w:rsidRPr="00133942">
        <w:t xml:space="preserve"> nije podnosio ponude za posebne ugovore; pozdravlja izjavu ECHA-e da je provela detaljnu unutarnju reviziju kao odgovor na zahtjeve za pristup dokumentima i da nije utvrdila slučajeve sukoba interesa koji prethodno nisu uzeti u obzir; međutim, naglašava važnost osiguravanja pouzdanih i proaktivnih provjera sukoba interesa za sve vanjske pružatelje usluga, posebno one koji sudjeluju u tehničkom radu koji utječe na osjetljive regulatorne odluke; naglašava da bi udjeli članova različitih sektora, među ostalim privatnog i znanstvenog sektora te civilnog društva, u stručnim skupinama trebali biti uravnoteženi kako bi u njima bile zastupljene različite kompetencije i stajališta; poziva Agenciju da uključi provjere neovisnosti pružatelja usluga u svoj širi okvir unutarnje kontrole i upravljanja rizicima; naglašava da je potrebno osigurati pouzdane i proaktivne postupke kako bi se spriječio svaki rizik od sukoba interesa ili neprimjerenog utjecaja;</w:t>
      </w:r>
    </w:p>
    <w:p w14:paraId="25204DCA" w14:textId="5E033EAB" w:rsidR="0009503D" w:rsidRPr="00133942" w:rsidRDefault="00C16CF8" w:rsidP="0009503D">
      <w:pPr>
        <w:pStyle w:val="NormalHanging12a"/>
      </w:pPr>
      <w:r>
        <w:lastRenderedPageBreak/>
        <w:t>127</w:t>
      </w:r>
      <w:r w:rsidR="0009503D" w:rsidRPr="00133942">
        <w:t>.</w:t>
      </w:r>
      <w:r w:rsidR="0009503D" w:rsidRPr="00133942">
        <w:tab/>
        <w:t>prima na znanje opažanje Revizorskog suda da je EFCA u okviru javne nabave primijenila formulu za informatičke usluge na temelju koje je efektivna ponderirana vrijednost cjenovnog kriterija manja od minimalne razine od 30 % preporučene u smjernicama Komisije (točka 21.2. Priloga I. Financijskoj uredbi); prima na znanje obvezu EFCA-e da neće primjenjivati tu formulu u budućim postupcima javne nabave;</w:t>
      </w:r>
    </w:p>
    <w:p w14:paraId="6355124D" w14:textId="3D8802BC" w:rsidR="0009503D" w:rsidRPr="00133942" w:rsidRDefault="00C16CF8" w:rsidP="0009503D">
      <w:pPr>
        <w:pStyle w:val="NormalHanging12a"/>
      </w:pPr>
      <w:r>
        <w:t>128</w:t>
      </w:r>
      <w:r w:rsidR="0009503D" w:rsidRPr="00133942">
        <w:t>.</w:t>
      </w:r>
      <w:r w:rsidR="0009503D" w:rsidRPr="00133942">
        <w:tab/>
        <w:t>napominje da je Revizorski sud iznio dva opažanja u vezi s nepravilnostima u postupcima javne nabave pokrenutima na razini ACER-a koje su dovele do nepravilnih plaćanja 2024.; naglašava da je nakon izmjene politike o dobavljačima ACER naručio usluge informatičke podrške bez pravne osnove šest tjedana prije potpisivanja izmijenjenog ugovora, što je dovelo do nepravilnih plaćanja u iznosu od 8179 EUR, u suprotnosti s člankom 172. stavkom 1. Financijske uredbe; prima na znanje odgovor predmetne agencije da je ta iznimka službeno odobrena kako bi se izbjegao prekid u pružanju usluga i da su plaćanja izvršena za propisno izvršene i dokumentirane usluge;</w:t>
      </w:r>
    </w:p>
    <w:p w14:paraId="51ABFE98" w14:textId="25DDAD42" w:rsidR="0009503D" w:rsidRPr="00133942" w:rsidRDefault="00C16CF8" w:rsidP="0009503D">
      <w:pPr>
        <w:pStyle w:val="NormalHanging12a"/>
      </w:pPr>
      <w:r>
        <w:t>129</w:t>
      </w:r>
      <w:r w:rsidR="0009503D" w:rsidRPr="00133942">
        <w:t>.</w:t>
      </w:r>
      <w:r w:rsidR="0009503D" w:rsidRPr="00133942">
        <w:tab/>
        <w:t>napominje da je ACER u okviru pregovaračkog postupka prihvatio revidiranu financijsku ponudu kojom se vrijednost ugovora povećala s 51 450 EUR na 79 450 EUR nakon podnošenja, u suprotnosti s člankom 151., člankom 160. stavkom 1. i stavkom 170. Financijske uredbe;</w:t>
      </w:r>
    </w:p>
    <w:p w14:paraId="4E52F944" w14:textId="444C70FA" w:rsidR="0009503D" w:rsidRPr="00133942" w:rsidRDefault="00C16CF8" w:rsidP="0009503D">
      <w:pPr>
        <w:pStyle w:val="NormalHanging12a"/>
        <w:rPr>
          <w:bCs/>
        </w:rPr>
      </w:pPr>
      <w:r>
        <w:t>130</w:t>
      </w:r>
      <w:r w:rsidR="0009503D" w:rsidRPr="00133942">
        <w:t>.</w:t>
      </w:r>
      <w:r w:rsidR="0009503D" w:rsidRPr="00133942">
        <w:tab/>
        <w:t>podsjeća da je opažanje Revizorskog suda o strukturnoj ovisnosti o vanjskim djelatnicima nezaključeno od 2019. te privremeno osoblje i dalje obavlja dugoročne zadaće koje bi inače obavljali izravno zaposleni članovi osoblja; napominje da, iako se broj vanjskih djelatnika od 2023. do 2024. smanjio s 18 na 16, problem nije riješen jer ACER namjerava dati dio tih aktivnosti u podugovor; prima na znanje odgovore predmetne agencije na upitnik, prema kojima je znatna eksternalizacija nužna zbog nedostatnih unutarnjih resursa i nedostatka specijaliziranog stručnog znanja; primjećuje da ACER eksternalizira velik broj funkcija, uključujući visokospecijalizirane savjetodavne usluge i studije u području regulacije energije, pravne usluge, organizaciju događanja i razne opće usluge, no najvažnija ovisnost odnosi se na informacijsku tehnologiju, jer u tom području osmišljavanje, razvoj, provedbu, podršku i održavanje sustava, uključujući njihovu sigurnost, uglavnom provode vanjski pružatelji usluga; u tom pogledu ističe da više od 100 vanjskih informatičkih stručnjaka (ne nužno na puno radno vrijeme) pruža informatičke usluge ACER-u, u usporedbi sa samo 17 članova unutarnjeg informatičkog osoblja, što dovodi do znatne strukturne neravnoteže; nadalje, napominje da ACER navodi da je takav model eksternalizacije izričito preporučila Komisija s obzirom na ograničeni plan radnih mjesta i ograničenja u pogledu sredstava ACER-a; međutim, naglašava da takva trajna ovisnost o vanjskim pružateljima usluga osnovnih informatičkih kapaciteta, zajedno s kontinuiranim angažiranjem vanjskih djelatnika za trajne zadaće, izaziva zabrinutost u pogledu zadržavanja znanja, kontinuiteta poslovanja i dugoročnog institucionalnog kapaciteta; naglašava da se hitno mora riješiti problem velike ovisnosti o IT-u radi očuvanja zadržavanja znanja i kontinuiteta poslovanja; traži od Komisije i ACER-a da tijelo nadležno za davanje razrješnice izvješćuju o donesenim korektivnim mjerama;</w:t>
      </w:r>
    </w:p>
    <w:p w14:paraId="60317CB1" w14:textId="77777777" w:rsidR="0009503D" w:rsidRPr="00133942" w:rsidRDefault="0009503D" w:rsidP="0009503D">
      <w:pPr>
        <w:pStyle w:val="NormalHanging12a"/>
        <w:rPr>
          <w:i/>
          <w:iCs/>
        </w:rPr>
      </w:pPr>
      <w:r w:rsidRPr="00133942">
        <w:rPr>
          <w:i/>
        </w:rPr>
        <w:t>Preporuke</w:t>
      </w:r>
    </w:p>
    <w:p w14:paraId="65898E15" w14:textId="439702E8" w:rsidR="0009503D" w:rsidRPr="00133942" w:rsidRDefault="00C16CF8" w:rsidP="0009503D">
      <w:pPr>
        <w:pStyle w:val="NormalHanging12a"/>
        <w:rPr>
          <w:bCs/>
        </w:rPr>
      </w:pPr>
      <w:r>
        <w:t>131</w:t>
      </w:r>
      <w:r w:rsidR="0009503D" w:rsidRPr="00133942">
        <w:t>.</w:t>
      </w:r>
      <w:r w:rsidR="0009503D" w:rsidRPr="00133942">
        <w:tab/>
        <w:t>poziva agencije da poduzmu mjere na temelju opažanja Revizorskog suda, a posebno poziva:</w:t>
      </w:r>
    </w:p>
    <w:p w14:paraId="691C982A" w14:textId="77777777" w:rsidR="0009503D" w:rsidRPr="00133942" w:rsidRDefault="0009503D" w:rsidP="0009503D">
      <w:pPr>
        <w:pStyle w:val="NormalHanging12a"/>
        <w:ind w:left="1134"/>
        <w:rPr>
          <w:bCs/>
        </w:rPr>
      </w:pPr>
      <w:r w:rsidRPr="00133942">
        <w:t>i.</w:t>
      </w:r>
      <w:r w:rsidRPr="00133942">
        <w:tab/>
        <w:t xml:space="preserve">EEA-u da pojača svoje postupke javne nabave i upravljanja ugovorima kako bi </w:t>
      </w:r>
      <w:r w:rsidRPr="00133942">
        <w:lastRenderedPageBreak/>
        <w:t xml:space="preserve">spriječila slične nepravilnosti, posebno sustavnim ispunjavanjem zahtjeva u pogledu izdavanja računa i </w:t>
      </w:r>
      <w:proofErr w:type="spellStart"/>
      <w:r w:rsidRPr="00133942">
        <w:t>indeksacije</w:t>
      </w:r>
      <w:proofErr w:type="spellEnd"/>
      <w:r w:rsidRPr="00133942">
        <w:t xml:space="preserve"> cijena za sve okvirne ugovore na temelju Financijske uredbe, poveže sustav za stručne sastanke s računovodstvenim sustavom i sustavom obveza EEA-e kako bi se zajamčilo da sve narudžbe ugostiteljskih usluga podrazumijevaju pravno obvezujuće obveze te omogući pouzdano praćenje kumulativnih rashoda u skladu s člankom 111., propiše obvezu uvrštavanja vrste ugovora (ugovor s fiksnom ugovorenom cijenom ili ugovor sklopljen po načelu utroška vremena i sredstava) u sve posebne ugovore u skladu s Prilogom I. i uvede redovite provjere, osposobljavanje osoblja i pojačane nadzorne kontrole uz istodobnu potpunu dokumentaciju svih poduzetih korektivnih mjera;</w:t>
      </w:r>
    </w:p>
    <w:p w14:paraId="0906699D" w14:textId="77777777" w:rsidR="0009503D" w:rsidRPr="00133942" w:rsidRDefault="0009503D" w:rsidP="0009503D">
      <w:pPr>
        <w:pStyle w:val="NormalHanging12a"/>
        <w:ind w:left="1134"/>
        <w:rPr>
          <w:bCs/>
        </w:rPr>
      </w:pPr>
      <w:r w:rsidRPr="00133942">
        <w:t>ii.</w:t>
      </w:r>
      <w:r w:rsidRPr="00133942">
        <w:tab/>
        <w:t xml:space="preserve">EFCA-u da osigura strogu usklađenost s pravilima Unije o javnoj nabavi tako da zadrži kriterij ponderirane vrijednosti cijene od najmanje 30 %, pruži unutarnje osposobljavanje o pravilnoj primjeni </w:t>
      </w:r>
      <w:proofErr w:type="spellStart"/>
      <w:r w:rsidRPr="00133942">
        <w:t>ponderiranja</w:t>
      </w:r>
      <w:proofErr w:type="spellEnd"/>
      <w:r w:rsidRPr="00133942">
        <w:t xml:space="preserve"> u okviru javne nabave, uvede obvezu pružanja dokumentiranog dokaza (npr. ugovora o najmu), provodi periodične revizije boravišta i postroži nadzor kako bi spriječila nepravilne isplate naknada te izvijesti tijelo nadležno za davanje razrješnice o napretku;</w:t>
      </w:r>
    </w:p>
    <w:p w14:paraId="560E6428" w14:textId="77777777" w:rsidR="0009503D" w:rsidRPr="00133942" w:rsidRDefault="0009503D" w:rsidP="0009503D">
      <w:pPr>
        <w:pStyle w:val="NormalHanging12a"/>
        <w:ind w:left="1134"/>
        <w:rPr>
          <w:bCs/>
        </w:rPr>
      </w:pPr>
      <w:r w:rsidRPr="00133942">
        <w:t>iii.</w:t>
      </w:r>
      <w:r w:rsidRPr="00133942">
        <w:tab/>
        <w:t>ACER da spriječi buduće nepravilnosti u javnoj nabavi i osigura potpunu usklađenost s Financijskom uredbom;</w:t>
      </w:r>
    </w:p>
    <w:p w14:paraId="01252E3F" w14:textId="77777777" w:rsidR="0009503D" w:rsidRPr="00133942" w:rsidRDefault="0009503D" w:rsidP="0009503D">
      <w:pPr>
        <w:pStyle w:val="NormalHanging12a"/>
        <w:rPr>
          <w:b/>
          <w:bCs/>
          <w:i/>
          <w:iCs/>
        </w:rPr>
      </w:pPr>
      <w:r w:rsidRPr="00133942">
        <w:rPr>
          <w:b/>
          <w:i/>
        </w:rPr>
        <w:t>Agencije u drugim područjima</w:t>
      </w:r>
      <w:r w:rsidRPr="00133942">
        <w:rPr>
          <w:b/>
          <w:bCs/>
          <w:i/>
          <w:iCs/>
          <w:vertAlign w:val="superscript"/>
        </w:rPr>
        <w:footnoteReference w:id="417"/>
      </w:r>
    </w:p>
    <w:p w14:paraId="0A6BE6F4" w14:textId="13576131" w:rsidR="0009503D" w:rsidRPr="00133942" w:rsidRDefault="00C16CF8" w:rsidP="0009503D">
      <w:pPr>
        <w:pStyle w:val="NormalHanging12a"/>
      </w:pPr>
      <w:r>
        <w:t>132</w:t>
      </w:r>
      <w:r w:rsidR="0009503D" w:rsidRPr="00133942">
        <w:t>.</w:t>
      </w:r>
      <w:r w:rsidR="0009503D" w:rsidRPr="00133942">
        <w:tab/>
        <w:t>napominje da u dva pregovaračka postupka Ured BEREC-a nije naveo kriterije za odabir u natječajnim specifikacijama, u suprotnosti s točkom 18.2. Priloga I. Financijskoj uredbi, zbog čega je Ured BEREC-a bio izložen riziku da ugovaratelj možda neće moći provesti ugovore; prima na znanje objašnjenje Ureda BEREC-a da je kapacitet ugovaratelja procijenjen u okviru prethodnog savjetovanja i da će osigurati navođenje kriterija za odabir u okviru svih budućih natječajnih postupaka;</w:t>
      </w:r>
    </w:p>
    <w:p w14:paraId="6887DDBB" w14:textId="1A383F4A" w:rsidR="0009503D" w:rsidRPr="00133942" w:rsidRDefault="00C16CF8" w:rsidP="0009503D">
      <w:pPr>
        <w:pStyle w:val="NormalHanging12a"/>
      </w:pPr>
      <w:r>
        <w:t>133</w:t>
      </w:r>
      <w:r w:rsidR="0009503D" w:rsidRPr="00133942">
        <w:t>.</w:t>
      </w:r>
      <w:r w:rsidR="0009503D" w:rsidRPr="00133942">
        <w:tab/>
        <w:t>skreće pozornost na činjenicu da je do prosinca 2023. Komisija trebala dovršiti petogodišnju evaluaciju Ureda BEREC-a u skladu s člankom 48. uredbe o njegovu osnivanju radi procjene mogućih strukturnih promjena ili promjena mandata Ureda BEREC-a te eventualnih financijskih posljedica; napominje da do kraja 2024. Komisija još uvijek nije dovršila evaluaciju i da je na zahtjev zastupnika u Europskom parlamentu izvijestila Parlament da će podnijeti izvješće o evaluaciji u prosincu 2025.;</w:t>
      </w:r>
    </w:p>
    <w:p w14:paraId="3F523207" w14:textId="7AE0ACFB" w:rsidR="0009503D" w:rsidRPr="00133942" w:rsidRDefault="00C16CF8" w:rsidP="0009503D">
      <w:pPr>
        <w:pStyle w:val="NormalHanging12a"/>
      </w:pPr>
      <w:r>
        <w:t>134</w:t>
      </w:r>
      <w:r w:rsidR="0009503D" w:rsidRPr="00133942">
        <w:t>.</w:t>
      </w:r>
      <w:r w:rsidR="0009503D" w:rsidRPr="00133942">
        <w:tab/>
        <w:t xml:space="preserve">prima na znanje opažanje Revizorskog suda o nepravilnosti u javnoj nabavi pokrenutoj na razini </w:t>
      </w:r>
      <w:proofErr w:type="spellStart"/>
      <w:r w:rsidR="0009503D" w:rsidRPr="00133942">
        <w:t>CdT</w:t>
      </w:r>
      <w:proofErr w:type="spellEnd"/>
      <w:r w:rsidR="0009503D" w:rsidRPr="00133942">
        <w:t>-a, koja je nastala jer je ugovor za najam ormara za informatičku opremu dodijeljen 2016. u okviru pregovaračkog postupka bez prethodne objave obavijesti o nadmetanju; ističe da je ugovor obnovljen 13 puta, pri čemu se nepravilno oslanjalo na iznimku za ugovore u vezi s nekretninama na temelju članka 134. stavka 1. točke (h) Delegirane uredbe Komisije (EU) br. 1268/2012, za koju je Revizorski sud utvrdio da se ne primjenjuje na najam ormara za informatičku opremu;</w:t>
      </w:r>
    </w:p>
    <w:p w14:paraId="4F5605AB" w14:textId="185914BE" w:rsidR="0009503D" w:rsidRPr="00133942" w:rsidRDefault="00C16CF8" w:rsidP="0009503D">
      <w:pPr>
        <w:pStyle w:val="NormalHanging12a"/>
      </w:pPr>
      <w:r>
        <w:t>135</w:t>
      </w:r>
      <w:r w:rsidR="0009503D" w:rsidRPr="00133942">
        <w:t>.</w:t>
      </w:r>
      <w:r w:rsidR="0009503D" w:rsidRPr="00133942">
        <w:tab/>
        <w:t xml:space="preserve">napominje da ENISA nije donijela odgovarajuću odluku o financiranju prije pokretanja postupaka nabave za operativne rashode, čime je dovedeno u pitanje djelotvorno planiranje i nadzor i što je u suprotnosti s člankom 32. stavkom 1. i člankom 72. </w:t>
      </w:r>
      <w:r w:rsidR="0009503D" w:rsidRPr="00133942">
        <w:lastRenderedPageBreak/>
        <w:t>stavkom 3. točkom (b) financijskih pravila predmetne agencije; prima na znanje odgovor ENISA-e da se slaže s opažanjem i da je poduzela korake potrebne za rješavanje problema;</w:t>
      </w:r>
    </w:p>
    <w:p w14:paraId="322443C5" w14:textId="2C7D84BB" w:rsidR="0009503D" w:rsidRPr="00133942" w:rsidRDefault="00C16CF8" w:rsidP="0009503D">
      <w:pPr>
        <w:pStyle w:val="NormalHanging12a"/>
      </w:pPr>
      <w:r>
        <w:t>136</w:t>
      </w:r>
      <w:r w:rsidR="0009503D" w:rsidRPr="00133942">
        <w:t>.</w:t>
      </w:r>
      <w:r w:rsidR="0009503D" w:rsidRPr="00133942">
        <w:tab/>
        <w:t xml:space="preserve">primjećuje da su za četiri konferencije (u razdoblju 2022. – 2024.) hotelske cijene na razini ENISA-e bile veće od primjenjivih gornjih granica za osoblje Unije, pri čemu su za dva događanja zabilježene visoke naknade za otkazivanje (30 % ukupnih troškova); ističe nedostatak smjernica ili </w:t>
      </w:r>
      <w:r w:rsidR="0009503D" w:rsidRPr="00133942">
        <w:rPr>
          <w:i/>
          <w:iCs/>
        </w:rPr>
        <w:t xml:space="preserve">ex </w:t>
      </w:r>
      <w:proofErr w:type="spellStart"/>
      <w:r w:rsidR="0009503D" w:rsidRPr="00133942">
        <w:rPr>
          <w:i/>
          <w:iCs/>
        </w:rPr>
        <w:t>ante</w:t>
      </w:r>
      <w:proofErr w:type="spellEnd"/>
      <w:r w:rsidR="0009503D" w:rsidRPr="00133942">
        <w:t xml:space="preserve"> provjera za organizaciju konferencija; prima na znanje odgovor ENISA-e da se slaže s primjedbom i da će poduzeti korektivne mjere;</w:t>
      </w:r>
    </w:p>
    <w:p w14:paraId="34489D75" w14:textId="6659CD40" w:rsidR="0009503D" w:rsidRPr="00133942" w:rsidRDefault="00C16CF8" w:rsidP="0009503D">
      <w:pPr>
        <w:pStyle w:val="NormalHanging12a"/>
      </w:pPr>
      <w:r>
        <w:t>137</w:t>
      </w:r>
      <w:r w:rsidR="0009503D" w:rsidRPr="00133942">
        <w:t>.</w:t>
      </w:r>
      <w:r w:rsidR="0009503D" w:rsidRPr="00133942">
        <w:tab/>
        <w:t>skreće pozornost na postupak javne nabave za usluge istraživanja i razvoja s nedostatnom dokumentacijom za opravdanje procjene vrijednosti ugovora i bez utvrđenih konkretnih i mjerljivih kriterija za odabir, u suprotnosti s člankom 167. Financijske uredbe i točkom 18.2. Priloga I. Financijskoj uredbi; prima na znanje odgovor ENISA-e da je već ispravila problem;</w:t>
      </w:r>
    </w:p>
    <w:p w14:paraId="60CD5084" w14:textId="1E240FDB" w:rsidR="0009503D" w:rsidRPr="00133942" w:rsidRDefault="00C16CF8" w:rsidP="0009503D">
      <w:pPr>
        <w:pStyle w:val="NormalHanging12a"/>
      </w:pPr>
      <w:r>
        <w:t>138</w:t>
      </w:r>
      <w:r w:rsidR="0009503D" w:rsidRPr="00133942">
        <w:t>.</w:t>
      </w:r>
      <w:r w:rsidR="0009503D" w:rsidRPr="00133942">
        <w:tab/>
        <w:t xml:space="preserve">prima na znanje opažanje Revizorskog suda u vezi s EIT-om, odnosno da je </w:t>
      </w:r>
      <w:r w:rsidR="0009503D" w:rsidRPr="00133942">
        <w:rPr>
          <w:i/>
          <w:iCs/>
        </w:rPr>
        <w:t>ex post</w:t>
      </w:r>
      <w:r w:rsidR="0009503D" w:rsidRPr="00133942">
        <w:t xml:space="preserve"> provjerom reprezentativnog uzorka troškovnih stavki u okviru isplate bespovratnih sredstava zabilježena ukupna stopa pogreške od 0,4 %; primjećuje da je Revizorski sud ponovno izračunao ukupnu stopu pogreške za taj uzorak tako što je pridodao dodatan neprihvatljiv iznos koji je otkrio tijekom revizije i zaključio je da je u isplatama bespovratnih sredstava prisutna procijenjena stopa pogreške od 0,8 %, koja, ako se primijeni na poravnane isplate bespovratnih sredstava EIT-a u iznosu od 6 milijuna EUR u 2024., upućuje na to da je pogreškom možda zahvaćeno oko 50 000 EUR;</w:t>
      </w:r>
    </w:p>
    <w:p w14:paraId="3F96CEF1" w14:textId="688104D8" w:rsidR="0009503D" w:rsidRPr="00133942" w:rsidRDefault="00C16CF8" w:rsidP="0009503D">
      <w:pPr>
        <w:pStyle w:val="NormalHanging12a"/>
      </w:pPr>
      <w:r>
        <w:t>139</w:t>
      </w:r>
      <w:r w:rsidR="0009503D" w:rsidRPr="00133942">
        <w:t>.</w:t>
      </w:r>
      <w:r w:rsidR="0009503D" w:rsidRPr="00133942">
        <w:tab/>
        <w:t xml:space="preserve">napominje da je EIT 2023. prešao s godišnje strukture sporazuma o dodjeli bespovratnih sredstava na višegodišnju strukturu; skreće pozornost na činjenicu da ta promjena utječe na procjenu zakonitosti i pravilnosti, koju Revizorski sud može obaviti isključivo tijekom </w:t>
      </w:r>
      <w:proofErr w:type="spellStart"/>
      <w:r w:rsidR="0009503D" w:rsidRPr="00133942">
        <w:t>međuplaćanja</w:t>
      </w:r>
      <w:proofErr w:type="spellEnd"/>
      <w:r w:rsidR="0009503D" w:rsidRPr="00133942">
        <w:t xml:space="preserve"> i završnih plaćanja; napominje da je EIT 2024. isplatio 412 milijuna EUR u obliku </w:t>
      </w:r>
      <w:proofErr w:type="spellStart"/>
      <w:r w:rsidR="0009503D" w:rsidRPr="00133942">
        <w:t>pretfinanciranja</w:t>
      </w:r>
      <w:proofErr w:type="spellEnd"/>
      <w:r w:rsidR="0009503D" w:rsidRPr="00133942">
        <w:t xml:space="preserve"> višegodišnjih sporazuma, što predstavlja 92,9 % svih plaćanja za tu godinu; prima na znanje da će se zakonitost i pravilnost tih plaćanja ocijeniti u narednim godinama; naglašava da tako visok udio </w:t>
      </w:r>
      <w:proofErr w:type="spellStart"/>
      <w:r w:rsidR="0009503D" w:rsidRPr="00133942">
        <w:t>pretfinanciranja</w:t>
      </w:r>
      <w:proofErr w:type="spellEnd"/>
      <w:r w:rsidR="0009503D" w:rsidRPr="00133942">
        <w:t xml:space="preserve"> iziskuje pojačane mehanizme praćenja i kontrole kako bi se ublažio rizik od budućih financijskih ispravaka ili povrata;</w:t>
      </w:r>
    </w:p>
    <w:p w14:paraId="178DB81D" w14:textId="38A3CCD4" w:rsidR="0009503D" w:rsidRPr="00133942" w:rsidRDefault="00C16CF8" w:rsidP="0009503D">
      <w:pPr>
        <w:pStyle w:val="NormalHanging12a"/>
      </w:pPr>
      <w:r>
        <w:t>140</w:t>
      </w:r>
      <w:r w:rsidR="0009503D" w:rsidRPr="00133942">
        <w:t>.</w:t>
      </w:r>
      <w:r w:rsidR="0009503D" w:rsidRPr="00133942">
        <w:tab/>
        <w:t xml:space="preserve">izražava zabrinutost u vezi s nalazima triju istraga koje je OLAF zaključio 2024. te naknadnim financijskim i administrativnim preporukama; napominje da je OLAF preporučio EIT-u da povrati znatne iznose od korisnika koji su predmet istrage; prima na znanje da je iznos čiji povrat treba osigurati povezan sa sporazumima o dodjeli bespovratnih sredstava iz razdoblja 2020. – 2023.; napominje da je EIT 2024. isplatio </w:t>
      </w:r>
      <w:proofErr w:type="spellStart"/>
      <w:r w:rsidR="0009503D" w:rsidRPr="00133942">
        <w:t>pretfinanciranje</w:t>
      </w:r>
      <w:proofErr w:type="spellEnd"/>
      <w:r w:rsidR="0009503D" w:rsidRPr="00133942">
        <w:t xml:space="preserve"> u iznosu od 52,1 milijun EUR u vezi sa sporazumom o dodjeli bespovratnih sredstava iz 2023. i da ta isplata nije bila dio statističkog skupa isplata obuhvaćenog revizijom koju je Revizorski sud proveo 2024.;</w:t>
      </w:r>
    </w:p>
    <w:p w14:paraId="32DCEBBB" w14:textId="7EF5AC3D" w:rsidR="0009503D" w:rsidRPr="00133942" w:rsidRDefault="00C16CF8" w:rsidP="0009503D">
      <w:pPr>
        <w:pStyle w:val="NormalHanging12a"/>
      </w:pPr>
      <w:r>
        <w:t>141</w:t>
      </w:r>
      <w:r w:rsidR="0009503D" w:rsidRPr="00133942">
        <w:t>.</w:t>
      </w:r>
      <w:r w:rsidR="0009503D" w:rsidRPr="00133942">
        <w:tab/>
        <w:t xml:space="preserve">s posebnom pozornošću prima na znanje objašnjenja koja je direktor EIT-a iznio tijekom saslušanja održanog 1. prosinca 2025. da se nepravilnosti odnose na korisnike bespovratnih sredstava EIT-a, a ne na članove osoblja EIT-a, i da je u dva najznačajnija slučaja sama agencija otkrila i proaktivno prijavila nepravilnosti OLAF-u; nadalje, napominje da je nakon primitka završnih izvješća OLAF-a EIT odmah poduzeo korektivne mjere, posebno u vezi s glavnom nepravilnošću, koje uključuju obustavu </w:t>
      </w:r>
      <w:r w:rsidR="0009503D" w:rsidRPr="00133942">
        <w:lastRenderedPageBreak/>
        <w:t>svih plaćanja predmetnom korisniku, prijevremeni raskid postojećeg sporazuma o dodjeli bespovratnih sredstava i pokretanje postupka povrata prethodnih nepropisno isplaćenih bespovratnih sredstava te zahtijevanje od korisnika da poboljša svoje procese i postupke; očekuje od EIT-a da potpuno provede sve daljnje djelovanje na temelju preporuka OLAF-a i da osigura djelotvorno ublažavanje sličnih rizika u budućim ciklusima financiranja s pomoću ojačanih mehanizama kontrole;</w:t>
      </w:r>
    </w:p>
    <w:p w14:paraId="604C2B71" w14:textId="31DDAE73" w:rsidR="0009503D" w:rsidRPr="00133942" w:rsidRDefault="00C16CF8" w:rsidP="0009503D">
      <w:pPr>
        <w:pStyle w:val="NormalHanging12a"/>
      </w:pPr>
      <w:r>
        <w:t>142</w:t>
      </w:r>
      <w:r w:rsidR="0009503D" w:rsidRPr="00133942">
        <w:t>.</w:t>
      </w:r>
      <w:r w:rsidR="0009503D" w:rsidRPr="00133942">
        <w:tab/>
        <w:t>naglašava da zbog složenosti jednog od tri navedena slučaja EIT blisko surađuje s pravnim službama Komisije, OLAF-om i GU-om BUDG i trenutačno se procjenjuje da je iznos čiji povrat treba osigurati između 15 i 20 milijuna EUR;</w:t>
      </w:r>
    </w:p>
    <w:p w14:paraId="652B64F7" w14:textId="207A4939" w:rsidR="0009503D" w:rsidRPr="00133942" w:rsidRDefault="00C16CF8" w:rsidP="0009503D">
      <w:pPr>
        <w:pStyle w:val="NormalHanging12a"/>
      </w:pPr>
      <w:r>
        <w:t>143</w:t>
      </w:r>
      <w:r w:rsidR="0009503D" w:rsidRPr="00133942">
        <w:t>.</w:t>
      </w:r>
      <w:r w:rsidR="0009503D" w:rsidRPr="00133942">
        <w:tab/>
        <w:t>uzima u obzir da je EIT 2024. ocijenio svoj unutarnji nadzor i utvrdio tri glavna rizika s velikom vjerojatnošću pojave i znatnim utjecajem na njegove aktivnosti:</w:t>
      </w:r>
    </w:p>
    <w:p w14:paraId="4CCD4C8B" w14:textId="77777777" w:rsidR="0009503D" w:rsidRPr="00133942" w:rsidRDefault="0009503D" w:rsidP="0009503D">
      <w:pPr>
        <w:pStyle w:val="NormalHanging12a"/>
        <w:ind w:left="1134"/>
      </w:pPr>
      <w:r w:rsidRPr="00133942">
        <w:t>–</w:t>
      </w:r>
      <w:r w:rsidRPr="00133942">
        <w:tab/>
        <w:t>nedovoljno ljudskih resursa: napominje da Revizorski sud i Komisijina služba za unutarnju reviziju priznaju taj rizik i ističu nepravilnosti zbog nedostatka osoblja; poziva na povećanje broja članova osoblja i odgovarajuće povećanje financijskih sredstava,</w:t>
      </w:r>
    </w:p>
    <w:p w14:paraId="7AFE5126" w14:textId="77777777" w:rsidR="0009503D" w:rsidRPr="00133942" w:rsidRDefault="0009503D" w:rsidP="0009503D">
      <w:pPr>
        <w:pStyle w:val="NormalHanging12a"/>
        <w:ind w:left="1134"/>
      </w:pPr>
      <w:r w:rsidRPr="00133942">
        <w:t>–</w:t>
      </w:r>
      <w:r w:rsidRPr="00133942">
        <w:tab/>
        <w:t>strateški napredak ZZI-ja: žali zbog toga što zajednice znanja i inovacija (ZZI-</w:t>
      </w:r>
      <w:proofErr w:type="spellStart"/>
      <w:r w:rsidRPr="00133942">
        <w:t>jevi</w:t>
      </w:r>
      <w:proofErr w:type="spellEnd"/>
      <w:r w:rsidRPr="00133942">
        <w:t>) možda neće ostvariti strateške ciljeve zbog neusklađenosti, prijevara ili drugih čimbenika; zabrinut je zbog toga što određeni ZZI-</w:t>
      </w:r>
      <w:proofErr w:type="spellStart"/>
      <w:r w:rsidRPr="00133942">
        <w:t>jevi</w:t>
      </w:r>
      <w:proofErr w:type="spellEnd"/>
      <w:r w:rsidRPr="00133942">
        <w:t xml:space="preserve"> i dalje zaostaju u pogledu sustava za borbu protiv prijevara, s obzirom na to da se trenutačno preispituju OLAF-ove istrage povezane sa ZZI-</w:t>
      </w:r>
      <w:proofErr w:type="spellStart"/>
      <w:r w:rsidRPr="00133942">
        <w:t>jevima</w:t>
      </w:r>
      <w:proofErr w:type="spellEnd"/>
      <w:r w:rsidRPr="00133942">
        <w:t>, koje bi mogle dovesti do povrata sredstava,</w:t>
      </w:r>
    </w:p>
    <w:p w14:paraId="097C2B26" w14:textId="77777777" w:rsidR="0009503D" w:rsidRPr="00133942" w:rsidRDefault="0009503D" w:rsidP="0009503D">
      <w:pPr>
        <w:pStyle w:val="NormalHanging12a"/>
        <w:ind w:left="1134"/>
      </w:pPr>
      <w:r w:rsidRPr="00133942">
        <w:t>–</w:t>
      </w:r>
      <w:r w:rsidRPr="00133942">
        <w:tab/>
        <w:t>prijetnje u području kibernetičke sigurnosti: kibernetički napadi predstavljaju vrlo visok rizik jer mogu negativno utjecati na kontinuitet poslovanja i uzrokovati gubitak podataka i štetu za ugled;</w:t>
      </w:r>
    </w:p>
    <w:p w14:paraId="7B900C85" w14:textId="0E57C236" w:rsidR="0009503D" w:rsidRPr="00133942" w:rsidRDefault="00C16CF8" w:rsidP="0009503D">
      <w:pPr>
        <w:pStyle w:val="NormalHanging12a"/>
      </w:pPr>
      <w:r>
        <w:t>144</w:t>
      </w:r>
      <w:r w:rsidR="0009503D" w:rsidRPr="00133942">
        <w:t>.</w:t>
      </w:r>
      <w:r w:rsidR="0009503D" w:rsidRPr="00133942">
        <w:tab/>
        <w:t>skreće pozornost na dvije nepravilnosti u izmijenjenom proračunu EIT-a za 2025.:</w:t>
      </w:r>
    </w:p>
    <w:p w14:paraId="603D419A" w14:textId="77777777" w:rsidR="0009503D" w:rsidRPr="00133942" w:rsidRDefault="0009503D" w:rsidP="0009503D">
      <w:pPr>
        <w:pStyle w:val="NormalHanging12a"/>
        <w:ind w:left="1134"/>
      </w:pPr>
      <w:r w:rsidRPr="00133942">
        <w:t>–</w:t>
      </w:r>
      <w:r w:rsidRPr="00133942">
        <w:tab/>
        <w:t>proračunska ravnoteža: napominje da su u prvotnoj verziji prikazani prihodi u iznosu od 463,6 milijuna EUR i rashodi u iznosu od 446,7 milijuna EUR, što je u suprotnosti s člancima 8. i 16. okvirne financijske uredbe; priznaje ispravljenu verziju od 31. ožujka 2025.,</w:t>
      </w:r>
    </w:p>
    <w:p w14:paraId="290A9161" w14:textId="77777777" w:rsidR="0009503D" w:rsidRPr="00133942" w:rsidRDefault="0009503D" w:rsidP="0009503D">
      <w:pPr>
        <w:pStyle w:val="NormalHanging12a"/>
        <w:ind w:left="1134"/>
      </w:pPr>
      <w:r w:rsidRPr="00133942">
        <w:t>–</w:t>
      </w:r>
      <w:r w:rsidRPr="00133942">
        <w:tab/>
        <w:t>pogreška u klasifikaciji prihoda: napominje da je EIT uvrstio vanjski namjenski prihod u iznosu od 16,7 milijuna EUR u glavu II. „Doprinosi”, umjesto da izradi posebno poglavlje, što je u suprotnosti s člancima 8., 20., 21. i 25.; napominje da se EIT otad obvezao restrukturirati proračun kako bi pravilno klasificirao takve prihode za 2025.;</w:t>
      </w:r>
    </w:p>
    <w:p w14:paraId="15780750" w14:textId="57C2556D" w:rsidR="0009503D" w:rsidRPr="00133942" w:rsidRDefault="00C16CF8" w:rsidP="0009503D">
      <w:pPr>
        <w:pStyle w:val="NormalHanging12a"/>
      </w:pPr>
      <w:r>
        <w:t>145</w:t>
      </w:r>
      <w:r w:rsidR="0009503D" w:rsidRPr="00133942">
        <w:t>.</w:t>
      </w:r>
      <w:r w:rsidR="0009503D" w:rsidRPr="00133942">
        <w:tab/>
      </w:r>
      <w:bookmarkStart w:id="15" w:name="_Hlk216795090"/>
      <w:r w:rsidR="0009503D" w:rsidRPr="00133942">
        <w:t>napominje da okvirni ugovor EIT-a za usluge putovanja nije usklađen s ugovornim uvjetima jer se za narudžbu usluga putovanja ne upotrebljavaju narudžbenice ni posebni ugovori; primjećuje da se EIT oslanja na putne naloge osoblja i smatra ih pravno obvezujućima, no o tome ne izvješćuje ugovaratelja, već potpunu odgovornost prenosi putujućim članovima osoblja, koji usluge putovanja trebaju naručivati izravno e-poštom</w:t>
      </w:r>
      <w:bookmarkEnd w:id="15"/>
      <w:r w:rsidR="0009503D" w:rsidRPr="00133942">
        <w:t xml:space="preserve">; ističe tri slučaja u kojima putne naloge i zahtjeve za povrat troškova nije odobrilo propisno delegirano osoblje i naglašava da na razini EIT-a nedostaje pouzdan sustav za praćenje usklađenosti s gornjim granicama ugovora; uzima u obzir odgovor </w:t>
      </w:r>
      <w:r w:rsidR="0009503D" w:rsidRPr="00133942">
        <w:lastRenderedPageBreak/>
        <w:t>EIT-a kojim potvrđuje da nije prekoračena gornja granica ugovora, ali poziva predmetnu agenciju da osigura propisno delegiranje ovlasti za odobrenje i da uvede sustav za praćenje usklađenosti s gornjim granicama ugovora;</w:t>
      </w:r>
    </w:p>
    <w:p w14:paraId="38BD5012" w14:textId="55541F32" w:rsidR="0009503D" w:rsidRPr="00133942" w:rsidRDefault="00C16CF8" w:rsidP="0009503D">
      <w:pPr>
        <w:pStyle w:val="NormalHanging12a"/>
      </w:pPr>
      <w:r>
        <w:t>146</w:t>
      </w:r>
      <w:r w:rsidR="0009503D" w:rsidRPr="00133942">
        <w:t>.</w:t>
      </w:r>
      <w:r w:rsidR="0009503D" w:rsidRPr="00133942">
        <w:tab/>
        <w:t>primjećuje da je EIT prenio obveze povezane s troškovima osoblja u iznosu većem od 118 697 EUR u 2025. kao odobrena sredstva C9, unatoč tome što se u članku 12. stavku 5. okvirne financijske uredbe iziskuje ukidanje takvih obveza do kraja godine; prima na znanje da je EIT uzeo problem u obzir i obvezao se pojačati unutarnji nadzor kako bi spriječio ponovnu pojavu problema;</w:t>
      </w:r>
    </w:p>
    <w:p w14:paraId="51B58B5E" w14:textId="173DB0E3" w:rsidR="0009503D" w:rsidRPr="00133942" w:rsidRDefault="00C16CF8" w:rsidP="0009503D">
      <w:pPr>
        <w:pStyle w:val="NormalHanging12a"/>
      </w:pPr>
      <w:r>
        <w:t>147</w:t>
      </w:r>
      <w:r w:rsidR="0009503D" w:rsidRPr="00133942">
        <w:t>.</w:t>
      </w:r>
      <w:r w:rsidR="0009503D" w:rsidRPr="00133942">
        <w:tab/>
        <w:t>prima na znanje stratešku ulogu EUSPA-e kao ključnog stupa Svemirskog programa EU-a u jačanju industrijske baze, konkurentnosti i inovacija Unije; poziva Komisiju da pri izradi sljedećeg višegodišnjeg financijskog okvira (VFO) osigura da EUSPA ima odgovarajuće ovlasti i resurse za jačanje svoje uspješnosti i kapaciteta isporuke za potporu strateškoj autonomiji i suverenitetu Unije, među ostalim provedbom novih zadaća u skladu s Aktom EU-a o svemiru; naglašava važnost davanja prednosti europskoj nabavi u područjima koja su ključna za otpornost, sigurnost i tehnološku neovisnost Unije;</w:t>
      </w:r>
    </w:p>
    <w:p w14:paraId="3CB08445" w14:textId="34B7A146" w:rsidR="0009503D" w:rsidRPr="00133942" w:rsidRDefault="00C16CF8" w:rsidP="0009503D">
      <w:pPr>
        <w:pStyle w:val="NormalHanging12a"/>
      </w:pPr>
      <w:r>
        <w:t>148</w:t>
      </w:r>
      <w:r w:rsidR="0009503D" w:rsidRPr="00133942">
        <w:t>.</w:t>
      </w:r>
      <w:r w:rsidR="0009503D" w:rsidRPr="00133942">
        <w:tab/>
        <w:t>poziva agencije da poduzmu mjere na temelju opažanja Revizorskog suda, a posebno poziva:</w:t>
      </w:r>
    </w:p>
    <w:p w14:paraId="5ACF0CDA" w14:textId="77777777" w:rsidR="0009503D" w:rsidRPr="00133942" w:rsidRDefault="0009503D" w:rsidP="0009503D">
      <w:pPr>
        <w:pStyle w:val="NormalHanging12a"/>
        <w:ind w:left="1134"/>
      </w:pPr>
      <w:r w:rsidRPr="00133942">
        <w:t>i.</w:t>
      </w:r>
      <w:r w:rsidRPr="00133942">
        <w:tab/>
        <w:t>Ured BEREC-a da zajamči potpunu usklađenost s pravilima o javnoj nabavi sustavnim definiranjem kriterija za odabir u pregovaračkim postupcima i jačanjem mehanizama za osiguravanje kapaciteta;</w:t>
      </w:r>
    </w:p>
    <w:p w14:paraId="542CF377" w14:textId="77777777" w:rsidR="0009503D" w:rsidRPr="00133942" w:rsidRDefault="0009503D" w:rsidP="0009503D">
      <w:pPr>
        <w:pStyle w:val="NormalHanging12a"/>
        <w:ind w:left="1134"/>
      </w:pPr>
      <w:r w:rsidRPr="00133942">
        <w:t>ii.</w:t>
      </w:r>
      <w:r w:rsidRPr="00133942">
        <w:tab/>
      </w:r>
      <w:proofErr w:type="spellStart"/>
      <w:r w:rsidRPr="00133942">
        <w:t>CdT</w:t>
      </w:r>
      <w:proofErr w:type="spellEnd"/>
      <w:r w:rsidRPr="00133942">
        <w:t xml:space="preserve"> da ojača kontrolu javne nabave kako ne bi došlo do opetovane neusklađenosti s </w:t>
      </w:r>
      <w:proofErr w:type="spellStart"/>
      <w:r w:rsidRPr="00133942">
        <w:t>Unijinim</w:t>
      </w:r>
      <w:proofErr w:type="spellEnd"/>
      <w:r w:rsidRPr="00133942">
        <w:t xml:space="preserve"> i unutarnjim financijskim pravilima;</w:t>
      </w:r>
    </w:p>
    <w:p w14:paraId="5B850820" w14:textId="77777777" w:rsidR="0009503D" w:rsidRPr="00133942" w:rsidRDefault="0009503D" w:rsidP="0009503D">
      <w:pPr>
        <w:pStyle w:val="NormalHanging12a"/>
        <w:ind w:left="1134"/>
        <w:rPr>
          <w:bCs/>
        </w:rPr>
      </w:pPr>
      <w:r w:rsidRPr="00133942">
        <w:t>iii.</w:t>
      </w:r>
      <w:r w:rsidRPr="00133942">
        <w:tab/>
        <w:t xml:space="preserve">ENISA-u da donosi odluke o financiranju prije javne nabave, uvede smjernice i </w:t>
      </w:r>
      <w:r w:rsidRPr="00133942">
        <w:rPr>
          <w:i/>
          <w:iCs/>
        </w:rPr>
        <w:t xml:space="preserve">ex </w:t>
      </w:r>
      <w:proofErr w:type="spellStart"/>
      <w:r w:rsidRPr="00133942">
        <w:rPr>
          <w:i/>
          <w:iCs/>
        </w:rPr>
        <w:t>ante</w:t>
      </w:r>
      <w:proofErr w:type="spellEnd"/>
      <w:r w:rsidRPr="00133942">
        <w:t xml:space="preserve"> kontrole organizacije konferencija i osigura potpunu dokumentaciju i mjerljive kriterije za odabir u svim postupcima;</w:t>
      </w:r>
    </w:p>
    <w:p w14:paraId="1995A30C" w14:textId="77777777" w:rsidR="0009503D" w:rsidRPr="00133942" w:rsidRDefault="0009503D" w:rsidP="0009503D">
      <w:pPr>
        <w:pStyle w:val="NormalHanging12a"/>
        <w:ind w:left="1134"/>
      </w:pPr>
      <w:r w:rsidRPr="00133942">
        <w:t>iv.</w:t>
      </w:r>
      <w:r w:rsidRPr="00133942">
        <w:tab/>
        <w:t>EIT da ojača nadzor vanjskih procjenitelja i poboljša kontrolne popise za preispitivanje, osigura odgovarajuću proračunsku ravnotežu i klasifikaciju prihoda, poboljša provedbu okvirnog ugovora o uslugama putovanja i pojača unutarnji nadzor kako ne bi dolazilo do nepravilnih prijenosa;</w:t>
      </w:r>
    </w:p>
    <w:p w14:paraId="1C9CBAA9" w14:textId="03B2C5BD" w:rsidR="0009503D" w:rsidRPr="00133942" w:rsidRDefault="00C16CF8" w:rsidP="0009503D">
      <w:pPr>
        <w:pStyle w:val="NormalHanging12a"/>
      </w:pPr>
      <w:r>
        <w:t>149</w:t>
      </w:r>
      <w:r w:rsidR="0009503D" w:rsidRPr="00133942">
        <w:t>.</w:t>
      </w:r>
      <w:r w:rsidR="0009503D" w:rsidRPr="00133942">
        <w:tab/>
        <w:t>nadalje, poziva sljedeće agencije:</w:t>
      </w:r>
    </w:p>
    <w:p w14:paraId="43B19AD2" w14:textId="77777777" w:rsidR="0009503D" w:rsidRPr="00133942" w:rsidRDefault="0009503D" w:rsidP="0009503D">
      <w:pPr>
        <w:pStyle w:val="NormalHanging12a"/>
        <w:ind w:left="1134"/>
      </w:pPr>
      <w:r w:rsidRPr="00133942">
        <w:t>i.</w:t>
      </w:r>
      <w:r w:rsidRPr="00133942">
        <w:tab/>
        <w:t>Ured BEREC-a da izvješćuje tijelo nadležno za davanje razrješnice o pravodobnom dovršetku Komisijine zakašnjele petogodišnje evaluacije i daljnjem postupanju u vezi s njome;</w:t>
      </w:r>
    </w:p>
    <w:p w14:paraId="0F8D3153" w14:textId="77777777" w:rsidR="0009503D" w:rsidRPr="00133942" w:rsidRDefault="0009503D" w:rsidP="0009503D">
      <w:pPr>
        <w:pStyle w:val="NormalHanging12a"/>
        <w:ind w:left="1134"/>
      </w:pPr>
      <w:r w:rsidRPr="00133942">
        <w:t>ii.</w:t>
      </w:r>
      <w:r w:rsidRPr="00133942">
        <w:tab/>
        <w:t>ENISA-u da obavještava tijelo nadležno za davanje razrješnice o napretku u provedbi korektivnih mjera u vezi s planiranjem javne nabave, upravljanjem konferencijama te dokumentaciji postupka istraživanja i razvoja;</w:t>
      </w:r>
    </w:p>
    <w:p w14:paraId="36A9F81F" w14:textId="5DD058B8" w:rsidR="0009503D" w:rsidRDefault="0009503D" w:rsidP="0009503D">
      <w:pPr>
        <w:pStyle w:val="NormalHanging12a"/>
        <w:ind w:left="1134"/>
        <w:rPr>
          <w:bCs/>
          <w:iCs/>
          <w:szCs w:val="24"/>
          <w:lang w:eastAsia="en-US"/>
        </w:rPr>
      </w:pPr>
      <w:r w:rsidRPr="00133942">
        <w:t>iii.</w:t>
      </w:r>
      <w:r w:rsidRPr="00133942">
        <w:tab/>
        <w:t xml:space="preserve">EIT da obavijesti tijelo nadležno za davanje razrješnice o provedbi OLAF-ovih preporuka i ojačanih mehanizama kontrole kako ne bi dolazilo do ponavljanja problema u budućnosti; da nastavi jačati upravljanje kibernetičkom sigurnošću potpuno u skladu s Uredbom (EU, Euratom) 2023/2841 radi dodatnog povećanja </w:t>
      </w:r>
      <w:r w:rsidRPr="00133942">
        <w:lastRenderedPageBreak/>
        <w:t>unutarnjih kapaciteta za kibernetičku otpornost;</w:t>
      </w:r>
      <w:r w:rsidR="005A0EFC">
        <w:t xml:space="preserve"> </w:t>
      </w:r>
      <w:r w:rsidR="005A0EFC" w:rsidRPr="002355E8">
        <w:rPr>
          <w:bCs/>
          <w:iCs/>
          <w:szCs w:val="24"/>
          <w:lang w:eastAsia="en-US"/>
        </w:rPr>
        <w:t>da uspostavi politiku pristupa dokumentima kako bi se omogućio parlamentarni i javni nadzor nad korištenjem sredstava Unije, posebno u pogledu ZZI-</w:t>
      </w:r>
      <w:proofErr w:type="spellStart"/>
      <w:r w:rsidR="005A0EFC" w:rsidRPr="002355E8">
        <w:rPr>
          <w:bCs/>
          <w:iCs/>
          <w:szCs w:val="24"/>
          <w:lang w:eastAsia="en-US"/>
        </w:rPr>
        <w:t>jeva</w:t>
      </w:r>
      <w:proofErr w:type="spellEnd"/>
      <w:r w:rsidR="005A0EFC" w:rsidRPr="002355E8">
        <w:rPr>
          <w:bCs/>
          <w:iCs/>
          <w:szCs w:val="24"/>
          <w:lang w:eastAsia="en-US"/>
        </w:rPr>
        <w:t>;</w:t>
      </w:r>
    </w:p>
    <w:p w14:paraId="226C8142" w14:textId="1A578D41" w:rsidR="005A0EFC" w:rsidRPr="00B6202B" w:rsidRDefault="005A0EFC" w:rsidP="0009503D">
      <w:pPr>
        <w:pStyle w:val="NormalHanging12a"/>
        <w:ind w:left="1134"/>
        <w:rPr>
          <w:bCs/>
          <w:iCs/>
        </w:rPr>
      </w:pPr>
      <w:r w:rsidRPr="005A0EFC">
        <w:t>iv.</w:t>
      </w:r>
      <w:r>
        <w:tab/>
      </w:r>
      <w:proofErr w:type="spellStart"/>
      <w:r w:rsidR="00B6202B" w:rsidRPr="002355E8">
        <w:rPr>
          <w:bCs/>
          <w:iCs/>
          <w:szCs w:val="24"/>
          <w:lang w:eastAsia="en-US"/>
        </w:rPr>
        <w:t>CdT</w:t>
      </w:r>
      <w:proofErr w:type="spellEnd"/>
      <w:r w:rsidR="00B6202B" w:rsidRPr="002355E8">
        <w:rPr>
          <w:bCs/>
          <w:iCs/>
          <w:szCs w:val="24"/>
          <w:lang w:eastAsia="en-US"/>
        </w:rPr>
        <w:t xml:space="preserve"> da nastavi povećavati dostupnost dokumenata na svim jezicima Unije kako bi se osigurao jednak pristup svim građanima Unije;</w:t>
      </w:r>
    </w:p>
    <w:p w14:paraId="31A0953B" w14:textId="7C5885D3" w:rsidR="0009503D" w:rsidRPr="00133942" w:rsidRDefault="00C16CF8" w:rsidP="0009503D">
      <w:pPr>
        <w:pStyle w:val="NormalHanging12a"/>
      </w:pPr>
      <w:r>
        <w:t>150</w:t>
      </w:r>
      <w:r w:rsidR="0009503D" w:rsidRPr="00133942">
        <w:t>.</w:t>
      </w:r>
      <w:r w:rsidR="0009503D" w:rsidRPr="00133942">
        <w:tab/>
        <w:t>poziva Komisiju:</w:t>
      </w:r>
    </w:p>
    <w:p w14:paraId="7889B559" w14:textId="77777777" w:rsidR="0009503D" w:rsidRPr="00133942" w:rsidRDefault="0009503D" w:rsidP="0009503D">
      <w:pPr>
        <w:pStyle w:val="NormalHanging12a"/>
        <w:ind w:left="1134"/>
      </w:pPr>
      <w:r w:rsidRPr="00133942">
        <w:t>i.</w:t>
      </w:r>
      <w:r w:rsidRPr="00133942">
        <w:tab/>
        <w:t>da utvrdi sustavne probleme u svim agencijama u vezi s javnom nabavom informatičkih usluga, da razmotri jesu li novi pozivi na podnošenje ponuda za javnu nabavu uvijek nužni za osiguravanje kontinuiteta poslovanja, da razmotri je li potrebno uvesti konkretna, fleksibilnija pravila u pogledu javne nabave u području informacijske tehnologije te da agencijama pruži potporu i nadzor u tom pogledu;</w:t>
      </w:r>
    </w:p>
    <w:p w14:paraId="4C88A7F9" w14:textId="510AFA23" w:rsidR="00E365E1" w:rsidRPr="00133942" w:rsidRDefault="0009503D" w:rsidP="004C5758">
      <w:pPr>
        <w:spacing w:after="240"/>
        <w:ind w:left="1134" w:hanging="567"/>
      </w:pPr>
      <w:r w:rsidRPr="00133942">
        <w:t>ii.</w:t>
      </w:r>
      <w:r w:rsidRPr="00133942">
        <w:tab/>
        <w:t>da osigura odgovarajuće osposobljavanje u vezi s postupcima javne nabave; potiče Komisiju da analizira sustavne probleme u postupcima javne nabave u svim agencijama kako bi utvrdila konkretna problematična područja i da predloži rješenja.</w:t>
      </w:r>
    </w:p>
    <w:sectPr w:rsidR="00E365E1" w:rsidRPr="00133942" w:rsidSect="00B365A8">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D014E" w14:textId="77777777" w:rsidR="00EA14AD" w:rsidRPr="00B365A8" w:rsidRDefault="00EA14AD">
      <w:r w:rsidRPr="00B365A8">
        <w:separator/>
      </w:r>
    </w:p>
  </w:endnote>
  <w:endnote w:type="continuationSeparator" w:id="0">
    <w:p w14:paraId="3C3CACAE" w14:textId="77777777" w:rsidR="00EA14AD" w:rsidRPr="00B365A8" w:rsidRDefault="00EA14AD">
      <w:r w:rsidRPr="00B365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3B66F" w14:textId="77777777" w:rsidR="0009503D" w:rsidRPr="00B365A8" w:rsidRDefault="0009503D" w:rsidP="00806EEE">
    <w:pPr>
      <w:pStyle w:val="EPFooter"/>
    </w:pPr>
    <w:r w:rsidRPr="00B365A8">
      <w:rPr>
        <w:rStyle w:val="HideTWBExt"/>
      </w:rPr>
      <w:t>&lt;PathFdR&gt;</w:t>
    </w:r>
    <w:r w:rsidRPr="00B365A8">
      <w:t>PR\1326657EN.docx</w:t>
    </w:r>
    <w:r w:rsidRPr="00B365A8">
      <w:rPr>
        <w:rStyle w:val="HideTWBExt"/>
      </w:rPr>
      <w:t>&lt;/</w:t>
    </w:r>
    <w:proofErr w:type="spellStart"/>
    <w:r w:rsidRPr="00B365A8">
      <w:rPr>
        <w:rStyle w:val="HideTWBExt"/>
      </w:rPr>
      <w:t>PathFdR</w:t>
    </w:r>
    <w:proofErr w:type="spellEnd"/>
    <w:r w:rsidRPr="00B365A8">
      <w:rPr>
        <w:rStyle w:val="HideTWBExt"/>
      </w:rPr>
      <w:t>&gt;</w:t>
    </w:r>
    <w:r w:rsidRPr="00B365A8">
      <w:tab/>
    </w:r>
    <w:r w:rsidRPr="00B365A8">
      <w:fldChar w:fldCharType="begin"/>
    </w:r>
    <w:r w:rsidRPr="00B365A8">
      <w:instrText xml:space="preserve"> PAGE </w:instrText>
    </w:r>
    <w:r w:rsidRPr="00B365A8">
      <w:fldChar w:fldCharType="separate"/>
    </w:r>
    <w:r w:rsidRPr="00B365A8">
      <w:rPr>
        <w:noProof/>
      </w:rPr>
      <w:t>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Pr>
      <w:t>&lt;</w:t>
    </w:r>
    <w:proofErr w:type="spellStart"/>
    <w:r w:rsidRPr="00B365A8">
      <w:rPr>
        <w:rStyle w:val="HideTWBExt"/>
      </w:rPr>
      <w:t>NoPE</w:t>
    </w:r>
    <w:proofErr w:type="spellEnd"/>
    <w:r w:rsidRPr="00B365A8">
      <w:rPr>
        <w:rStyle w:val="HideTWBExt"/>
      </w:rPr>
      <w:t>&gt;</w:t>
    </w:r>
    <w:r w:rsidRPr="00B365A8">
      <w:t>776.806</w:t>
    </w:r>
    <w:r w:rsidRPr="00B365A8">
      <w:rPr>
        <w:rStyle w:val="HideTWBExt"/>
      </w:rPr>
      <w:t>&lt;/</w:t>
    </w:r>
    <w:proofErr w:type="spellStart"/>
    <w:r w:rsidRPr="00B365A8">
      <w:rPr>
        <w:rStyle w:val="HideTWBExt"/>
      </w:rPr>
      <w:t>NoPE</w:t>
    </w:r>
    <w:proofErr w:type="spellEnd"/>
    <w:r w:rsidRPr="00B365A8">
      <w:rPr>
        <w:rStyle w:val="HideTWBExt"/>
      </w:rPr>
      <w:t>&gt;&lt;Version&gt;</w:t>
    </w:r>
    <w:r w:rsidRPr="00B365A8">
      <w:t>v01-00</w:t>
    </w:r>
    <w:r w:rsidRPr="00B365A8">
      <w:rPr>
        <w:rStyle w:val="HideTWBExt"/>
      </w:rPr>
      <w:t>&lt;/</w:t>
    </w:r>
    <w:proofErr w:type="spellStart"/>
    <w:r w:rsidRPr="00B365A8">
      <w:rPr>
        <w:rStyle w:val="HideTWBExt"/>
      </w:rPr>
      <w:t>Version</w:t>
    </w:r>
    <w:proofErr w:type="spellEnd"/>
    <w:r w:rsidRPr="00B365A8">
      <w:rPr>
        <w:rStyle w:val="HideTWBExt"/>
      </w:rPr>
      <w:t>&gt;</w:t>
    </w:r>
  </w:p>
  <w:p w14:paraId="0E8A6D6F"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F94FC22" w14:textId="77777777" w:rsidR="0009503D" w:rsidRPr="00B365A8" w:rsidRDefault="0009503D"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055F"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8ACD1B3"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C1A23"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12</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45385C3"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33F4388" w14:textId="77777777" w:rsidR="0009503D" w:rsidRPr="00B365A8" w:rsidRDefault="0009503D"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D366"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5D1B704"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E63A"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16</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DA121FB"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79A144AA" w14:textId="77777777" w:rsidR="0009503D" w:rsidRPr="00B365A8" w:rsidRDefault="0009503D"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A8D5"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D8AEF50"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F9D6"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20</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88E5DE2"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8B48A74" w14:textId="77777777" w:rsidR="0009503D" w:rsidRPr="00B365A8" w:rsidRDefault="0009503D"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D3F35"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BEED210"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611C"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24</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4FE2D4A"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761C399C" w14:textId="77777777" w:rsidR="0009503D" w:rsidRPr="00B365A8" w:rsidRDefault="0009503D"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15B5"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8B9B87D"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F055"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28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E59D540"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0756F96E" w14:textId="77777777" w:rsidR="0009503D" w:rsidRPr="00B365A8" w:rsidRDefault="0009503D"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A489"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F76C880"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8E2F"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32</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1814D95"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88A22EB" w14:textId="77777777" w:rsidR="0009503D" w:rsidRPr="00B365A8" w:rsidRDefault="0009503D"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E780"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BA0D37E"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0BA6"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36</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971CE21"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DFD6DE6" w14:textId="77777777" w:rsidR="0009503D" w:rsidRPr="00B365A8" w:rsidRDefault="0009503D"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7A2C"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6B8C819"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A84F"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40</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7ACC26D"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19ABC6BC" w14:textId="77777777" w:rsidR="0009503D" w:rsidRPr="00B365A8" w:rsidRDefault="0009503D"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0110"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3C58A11"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421C"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44</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B231093"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3B3FC087" w14:textId="77777777" w:rsidR="0009503D" w:rsidRPr="00B365A8" w:rsidRDefault="0009503D"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BE1F"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E147511"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BBAF"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48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F3319B9"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366E7D0A" w14:textId="77777777" w:rsidR="0009503D" w:rsidRPr="00B365A8" w:rsidRDefault="0009503D"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ED0F"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6680F73"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53D0"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52</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AE058C2"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1BB9F09B" w14:textId="77777777" w:rsidR="0009503D" w:rsidRPr="00B365A8" w:rsidRDefault="0009503D"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738A"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32D45A70"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ACA7"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56</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DDC3D7C"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352FAE71" w14:textId="77777777" w:rsidR="0009503D" w:rsidRPr="00B365A8" w:rsidRDefault="0009503D"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CE632"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397D811"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D1C"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60</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2C6D4A30"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77C3E40F" w14:textId="77777777" w:rsidR="0009503D" w:rsidRPr="00B365A8" w:rsidRDefault="0009503D"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B6424"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E3DACEC"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AE30"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64</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28D73C7C"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4381ABD" w14:textId="77777777" w:rsidR="0009503D" w:rsidRPr="00B365A8" w:rsidRDefault="0009503D"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1ED03"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F7E530C"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0E4B"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68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F523626"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FF44703" w14:textId="77777777" w:rsidR="0009503D" w:rsidRPr="00B365A8" w:rsidRDefault="0009503D"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535B7"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25A830C"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C27D"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72</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204214A5"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221ED29D" w14:textId="77777777" w:rsidR="0009503D" w:rsidRPr="00B365A8" w:rsidRDefault="0009503D"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1674"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FA21483"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90C5"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76</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E7E8FDC"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3861D0E6" w14:textId="77777777" w:rsidR="0009503D" w:rsidRPr="00B365A8" w:rsidRDefault="0009503D"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0345"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38D22C42"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A85F"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80</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DAE4850"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4218EC05" w14:textId="77777777" w:rsidR="0009503D" w:rsidRPr="00B365A8" w:rsidRDefault="0009503D"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FECC"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514BB04"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B871"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84</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8F575E1"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0BB826BD" w14:textId="77777777" w:rsidR="0009503D" w:rsidRPr="00B365A8" w:rsidRDefault="0009503D"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ABAB"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6757F0A"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25DB"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88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B97023F"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7B3E13DC" w14:textId="77777777" w:rsidR="0009503D" w:rsidRPr="00B365A8" w:rsidRDefault="0009503D"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22D5"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999EC31"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B84E"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92</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3BA3D9C"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7ADA6921" w14:textId="77777777" w:rsidR="0009503D" w:rsidRPr="00B365A8" w:rsidRDefault="0009503D"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26B9B"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7A86E43C"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338C"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96</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8C832DD"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43541A2F" w14:textId="77777777" w:rsidR="0009503D" w:rsidRPr="00B365A8" w:rsidRDefault="0009503D"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1F97"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2441B0BC"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7588C"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100</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ECCCCFF"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71E1402E" w14:textId="77777777" w:rsidR="0009503D" w:rsidRPr="00B365A8" w:rsidRDefault="0009503D"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353FB"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3E49AF2E"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C68C"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104</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B47C028"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5AA36318" w14:textId="77777777" w:rsidR="0009503D" w:rsidRPr="00B365A8" w:rsidRDefault="0009503D"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3A35"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BC3AD4A"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3F67A"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108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78536BB3"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3357B9E0" w14:textId="77777777" w:rsidR="0009503D" w:rsidRPr="00B365A8" w:rsidRDefault="0009503D"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B1CEA"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3712D53"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A952"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112</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4DCB9C8F"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1741F7C3" w14:textId="77777777" w:rsidR="0009503D" w:rsidRPr="00B365A8" w:rsidRDefault="0009503D"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04AD"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737694A"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B8ED"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116</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0DC290D"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91FA01A" w14:textId="77777777" w:rsidR="0009503D" w:rsidRPr="00B365A8" w:rsidRDefault="0009503D"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7E66A"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3FBF342B"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321E"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120</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2A1D7B52"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4810CB23" w14:textId="77777777" w:rsidR="0009503D" w:rsidRPr="00B365A8" w:rsidRDefault="0009503D"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6D39"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3FF2CC78"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90D6A"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124</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6245A87"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3BB1974E" w14:textId="77777777" w:rsidR="0009503D" w:rsidRPr="00B365A8" w:rsidRDefault="0009503D"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E5C0"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3A01BD42"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16A5"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128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10B87250"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0F062DA6" w14:textId="77777777" w:rsidR="0009503D" w:rsidRPr="00B365A8" w:rsidRDefault="0009503D"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BF57"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06C97401"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63C6"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132</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629F9126"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1E904024" w14:textId="77777777" w:rsidR="0009503D" w:rsidRPr="00B365A8" w:rsidRDefault="0009503D"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347D" w14:textId="77777777" w:rsidR="0009503D" w:rsidRPr="00B365A8" w:rsidRDefault="0009503D" w:rsidP="001A54A8">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10D9319" w14:textId="77777777" w:rsidR="0009503D" w:rsidRPr="00B365A8" w:rsidRDefault="0009503D" w:rsidP="00390068">
    <w:pPr>
      <w:pStyle w:val="EPFooter2"/>
      <w:tabs>
        <w:tab w:val="clear" w:pos="4535"/>
        <w:tab w:val="center" w:pos="4536"/>
      </w:tabs>
    </w:pPr>
    <w:r w:rsidRPr="00B365A8">
      <w:fldChar w:fldCharType="begin"/>
    </w:r>
    <w:r w:rsidRPr="00B365A8">
      <w:instrText xml:space="preserve"> DOCPROPERTY "&lt;Extension&gt;" </w:instrText>
    </w:r>
    <w:r w:rsidRPr="00B365A8">
      <w:fldChar w:fldCharType="separate"/>
    </w:r>
    <w:r w:rsidRPr="00B365A8">
      <w:t>HR</w:t>
    </w:r>
    <w:r w:rsidRPr="00B365A8">
      <w:fldChar w:fldCharType="end"/>
    </w:r>
    <w:r w:rsidRPr="00B365A8">
      <w:tab/>
    </w:r>
    <w:r w:rsidRPr="00B365A8">
      <w:rPr>
        <w:b w:val="0"/>
        <w:i/>
        <w:color w:val="C0C0C0"/>
        <w:sz w:val="22"/>
        <w:szCs w:val="22"/>
      </w:rPr>
      <w:t xml:space="preserve">United </w:t>
    </w:r>
    <w:proofErr w:type="spellStart"/>
    <w:r w:rsidRPr="00B365A8">
      <w:rPr>
        <w:b w:val="0"/>
        <w:i/>
        <w:color w:val="C0C0C0"/>
        <w:sz w:val="22"/>
        <w:szCs w:val="22"/>
      </w:rPr>
      <w:t>in</w:t>
    </w:r>
    <w:proofErr w:type="spellEnd"/>
    <w:r w:rsidRPr="00B365A8">
      <w:rPr>
        <w:b w:val="0"/>
        <w:i/>
        <w:color w:val="C0C0C0"/>
        <w:sz w:val="22"/>
        <w:szCs w:val="22"/>
      </w:rPr>
      <w:t xml:space="preserve"> </w:t>
    </w:r>
    <w:proofErr w:type="spellStart"/>
    <w:r w:rsidRPr="00B365A8">
      <w:rPr>
        <w:b w:val="0"/>
        <w:i/>
        <w:color w:val="C0C0C0"/>
        <w:sz w:val="22"/>
        <w:szCs w:val="22"/>
      </w:rPr>
      <w:t>diversity</w:t>
    </w:r>
    <w:proofErr w:type="spellEnd"/>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B467" w14:textId="77777777" w:rsidR="0009503D" w:rsidRPr="00B365A8" w:rsidRDefault="0009503D" w:rsidP="00806EEE">
    <w:pPr>
      <w:pStyle w:val="EPFooter"/>
    </w:pPr>
    <w:r w:rsidRPr="00B365A8">
      <w:rPr>
        <w:rStyle w:val="HideTWBExt"/>
        <w:rFonts w:eastAsiaTheme="majorEastAsia"/>
      </w:rPr>
      <w:t>&lt;PathFdR&gt;</w:t>
    </w:r>
    <w:r w:rsidRPr="00B365A8">
      <w:t>PR\1326657EN.docx</w:t>
    </w:r>
    <w:r w:rsidRPr="00B365A8">
      <w:rPr>
        <w:rStyle w:val="HideTWBExt"/>
        <w:rFonts w:eastAsiaTheme="majorEastAsia"/>
      </w:rPr>
      <w:t>&lt;/</w:t>
    </w:r>
    <w:proofErr w:type="spellStart"/>
    <w:r w:rsidRPr="00B365A8">
      <w:rPr>
        <w:rStyle w:val="HideTWBExt"/>
        <w:rFonts w:eastAsiaTheme="majorEastAsia"/>
      </w:rPr>
      <w:t>PathFdR</w:t>
    </w:r>
    <w:proofErr w:type="spellEnd"/>
    <w:r w:rsidRPr="00B365A8">
      <w:rPr>
        <w:rStyle w:val="HideTWBExt"/>
        <w:rFonts w:eastAsiaTheme="majorEastAsia"/>
      </w:rPr>
      <w:t>&gt;</w:t>
    </w:r>
    <w:r w:rsidRPr="00B365A8">
      <w:tab/>
    </w:r>
    <w:r w:rsidRPr="00B365A8">
      <w:fldChar w:fldCharType="begin"/>
    </w:r>
    <w:r w:rsidRPr="00B365A8">
      <w:instrText xml:space="preserve"> PAGE </w:instrText>
    </w:r>
    <w:r w:rsidRPr="00B365A8">
      <w:fldChar w:fldCharType="separate"/>
    </w:r>
    <w:r w:rsidRPr="00B365A8">
      <w:rPr>
        <w:noProof/>
      </w:rPr>
      <w:t>138</w:t>
    </w:r>
    <w:r w:rsidRPr="00B365A8">
      <w:fldChar w:fldCharType="end"/>
    </w:r>
    <w:r w:rsidRPr="00B365A8">
      <w:t>/</w:t>
    </w:r>
    <w:r w:rsidRPr="00B365A8">
      <w:fldChar w:fldCharType="begin"/>
    </w:r>
    <w:r w:rsidRPr="00B365A8">
      <w:instrText xml:space="preserve"> NUMPAGES </w:instrText>
    </w:r>
    <w:r w:rsidRPr="00B365A8">
      <w:fldChar w:fldCharType="separate"/>
    </w:r>
    <w:r w:rsidRPr="00B365A8">
      <w:rPr>
        <w:noProof/>
      </w:rPr>
      <w:t>141</w:t>
    </w:r>
    <w:r w:rsidRPr="00B365A8">
      <w:rPr>
        <w:noProof/>
      </w:rPr>
      <w:fldChar w:fldCharType="end"/>
    </w:r>
    <w:r w:rsidRPr="00B365A8">
      <w:tab/>
      <w:t>PE</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w:t>
    </w:r>
    <w:r w:rsidRPr="00B365A8">
      <w:t>776.806</w:t>
    </w:r>
    <w:r w:rsidRPr="00B365A8">
      <w:rPr>
        <w:rStyle w:val="HideTWBExt"/>
        <w:rFonts w:eastAsiaTheme="majorEastAsia"/>
      </w:rPr>
      <w:t>&lt;/</w:t>
    </w:r>
    <w:proofErr w:type="spellStart"/>
    <w:r w:rsidRPr="00B365A8">
      <w:rPr>
        <w:rStyle w:val="HideTWBExt"/>
        <w:rFonts w:eastAsiaTheme="majorEastAsia"/>
      </w:rPr>
      <w:t>NoPE</w:t>
    </w:r>
    <w:proofErr w:type="spellEnd"/>
    <w:r w:rsidRPr="00B365A8">
      <w:rPr>
        <w:rStyle w:val="HideTWBExt"/>
        <w:rFonts w:eastAsiaTheme="majorEastAsia"/>
      </w:rPr>
      <w:t>&gt;&lt;Version&gt;</w:t>
    </w:r>
    <w:r w:rsidRPr="00B365A8">
      <w:t>v01-00</w:t>
    </w:r>
    <w:r w:rsidRPr="00B365A8">
      <w:rPr>
        <w:rStyle w:val="HideTWBExt"/>
        <w:rFonts w:eastAsiaTheme="majorEastAsia"/>
      </w:rPr>
      <w:t>&lt;/</w:t>
    </w:r>
    <w:proofErr w:type="spellStart"/>
    <w:r w:rsidRPr="00B365A8">
      <w:rPr>
        <w:rStyle w:val="HideTWBExt"/>
        <w:rFonts w:eastAsiaTheme="majorEastAsia"/>
      </w:rPr>
      <w:t>Version</w:t>
    </w:r>
    <w:proofErr w:type="spellEnd"/>
    <w:r w:rsidRPr="00B365A8">
      <w:rPr>
        <w:rStyle w:val="HideTWBExt"/>
        <w:rFonts w:eastAsiaTheme="majorEastAsia"/>
      </w:rPr>
      <w:t>&gt;</w:t>
    </w:r>
  </w:p>
  <w:p w14:paraId="53C2AFCE" w14:textId="77777777" w:rsidR="0009503D" w:rsidRPr="00B365A8" w:rsidRDefault="0009503D" w:rsidP="00806EEE">
    <w:pPr>
      <w:pStyle w:val="EPFooter2"/>
    </w:pPr>
    <w:r w:rsidRPr="00B365A8">
      <w:tab/>
    </w:r>
    <w:r w:rsidRPr="00B365A8">
      <w:tab/>
    </w:r>
    <w:r w:rsidRPr="00B365A8">
      <w:fldChar w:fldCharType="begin"/>
    </w:r>
    <w:r w:rsidRPr="00B365A8">
      <w:instrText xml:space="preserve"> DOCPROPERTY "&lt;Extension&gt;" </w:instrText>
    </w:r>
    <w:r w:rsidRPr="00B365A8">
      <w:fldChar w:fldCharType="separate"/>
    </w:r>
    <w:r w:rsidRPr="00B365A8">
      <w:t>HR</w:t>
    </w:r>
    <w:r w:rsidRPr="00B365A8">
      <w:fldChar w:fldCharType="end"/>
    </w:r>
  </w:p>
  <w:p w14:paraId="6EDF4A40" w14:textId="77777777" w:rsidR="0009503D" w:rsidRPr="00B365A8" w:rsidRDefault="0009503D"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A4B4" w14:textId="77777777" w:rsidR="00064002" w:rsidRPr="00B365A8"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A0FB" w14:textId="77777777" w:rsidR="00064002" w:rsidRPr="00B365A8"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82A17" w14:textId="77777777" w:rsidR="00064002" w:rsidRPr="00B365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B761" w14:textId="77777777" w:rsidR="00EA14AD" w:rsidRPr="00B365A8" w:rsidRDefault="00EA14AD">
      <w:r w:rsidRPr="00B365A8">
        <w:separator/>
      </w:r>
    </w:p>
  </w:footnote>
  <w:footnote w:type="continuationSeparator" w:id="0">
    <w:p w14:paraId="1042E53A" w14:textId="77777777" w:rsidR="00EA14AD" w:rsidRPr="00B365A8" w:rsidRDefault="00EA14AD">
      <w:r w:rsidRPr="00B365A8">
        <w:continuationSeparator/>
      </w:r>
    </w:p>
  </w:footnote>
  <w:footnote w:id="1">
    <w:p w14:paraId="3456AA0A" w14:textId="6F2864D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
    <w:p w14:paraId="7BC618B2" w14:textId="3A5D275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
    <w:p w14:paraId="79AE6769" w14:textId="59516D3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 w:history="1">
        <w:r w:rsidRPr="00B365A8">
          <w:rPr>
            <w:rStyle w:val="Hyperlink"/>
            <w:sz w:val="24"/>
            <w:lang w:val="hr-HR"/>
          </w:rPr>
          <w:t>http://data.europa.eu/eli/reg/2018/1046/oj</w:t>
        </w:r>
      </w:hyperlink>
      <w:r w:rsidRPr="00B365A8">
        <w:rPr>
          <w:sz w:val="24"/>
          <w:lang w:val="hr-HR"/>
        </w:rPr>
        <w:t>.</w:t>
      </w:r>
    </w:p>
  </w:footnote>
  <w:footnote w:id="4">
    <w:p w14:paraId="32C22600" w14:textId="544C215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4" w:history="1">
        <w:r w:rsidRPr="00B365A8">
          <w:rPr>
            <w:rStyle w:val="Hyperlink"/>
            <w:sz w:val="24"/>
            <w:lang w:val="hr-HR"/>
          </w:rPr>
          <w:t>http://data.europa.eu/eli/reg/2024/2509/oj</w:t>
        </w:r>
      </w:hyperlink>
      <w:r w:rsidRPr="00B365A8">
        <w:rPr>
          <w:sz w:val="24"/>
          <w:lang w:val="hr-HR"/>
        </w:rPr>
        <w:t>.</w:t>
      </w:r>
    </w:p>
  </w:footnote>
  <w:footnote w:id="5">
    <w:p w14:paraId="5D389568" w14:textId="6118770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158, 14.6.2019., str. </w:t>
      </w:r>
      <w:r w:rsidRPr="00B365A8">
        <w:rPr>
          <w:sz w:val="24"/>
          <w:lang w:val="hr-HR"/>
        </w:rPr>
        <w:t xml:space="preserve">22., ELI: </w:t>
      </w:r>
      <w:hyperlink r:id="rId5" w:history="1">
        <w:r w:rsidRPr="00B365A8">
          <w:rPr>
            <w:rStyle w:val="Hyperlink"/>
            <w:sz w:val="24"/>
            <w:lang w:val="hr-HR"/>
          </w:rPr>
          <w:t>https://data.europa.eu/eli/reg/2019/942/oj</w:t>
        </w:r>
      </w:hyperlink>
      <w:r w:rsidRPr="00B365A8">
        <w:rPr>
          <w:sz w:val="24"/>
          <w:lang w:val="hr-HR"/>
        </w:rPr>
        <w:t>.</w:t>
      </w:r>
    </w:p>
  </w:footnote>
  <w:footnote w:id="6">
    <w:p w14:paraId="5EC89497" w14:textId="0FE4D99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6" w:history="1">
        <w:r w:rsidRPr="00B365A8">
          <w:rPr>
            <w:rStyle w:val="Hyperlink"/>
            <w:sz w:val="24"/>
            <w:lang w:val="hr-HR"/>
          </w:rPr>
          <w:t>http://data.europa.eu/eli/reg_del/2019/715/oj</w:t>
        </w:r>
      </w:hyperlink>
      <w:r w:rsidRPr="00B365A8">
        <w:rPr>
          <w:sz w:val="24"/>
          <w:lang w:val="hr-HR"/>
        </w:rPr>
        <w:t>.</w:t>
      </w:r>
    </w:p>
  </w:footnote>
  <w:footnote w:id="7">
    <w:p w14:paraId="4FF94E94" w14:textId="0813FF9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8">
    <w:p w14:paraId="2A4868EC" w14:textId="6BD00B7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9">
    <w:p w14:paraId="36EDE174" w14:textId="7B07CC6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9" w:history="1">
        <w:r w:rsidRPr="00B365A8">
          <w:rPr>
            <w:rStyle w:val="Hyperlink"/>
            <w:sz w:val="24"/>
            <w:lang w:val="hr-HR"/>
          </w:rPr>
          <w:t>http://data.europa.eu/eli/reg/2018/1046/oj</w:t>
        </w:r>
      </w:hyperlink>
      <w:r w:rsidRPr="00B365A8">
        <w:rPr>
          <w:sz w:val="24"/>
          <w:lang w:val="hr-HR"/>
        </w:rPr>
        <w:t>.</w:t>
      </w:r>
    </w:p>
  </w:footnote>
  <w:footnote w:id="10">
    <w:p w14:paraId="5EEEF010" w14:textId="6A9AB0F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0" w:history="1">
        <w:r w:rsidRPr="00B365A8">
          <w:rPr>
            <w:rStyle w:val="Hyperlink"/>
            <w:sz w:val="24"/>
            <w:lang w:val="hr-HR"/>
          </w:rPr>
          <w:t>http://data.europa.eu/eli/reg/2024/2509/oj</w:t>
        </w:r>
      </w:hyperlink>
      <w:r w:rsidRPr="00B365A8">
        <w:rPr>
          <w:sz w:val="24"/>
          <w:lang w:val="hr-HR"/>
        </w:rPr>
        <w:t>.</w:t>
      </w:r>
    </w:p>
  </w:footnote>
  <w:footnote w:id="11">
    <w:p w14:paraId="0F7C7640" w14:textId="43D92FC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158, 14.6.2019., str. </w:t>
      </w:r>
      <w:r w:rsidRPr="00B365A8">
        <w:rPr>
          <w:sz w:val="24"/>
          <w:lang w:val="hr-HR"/>
        </w:rPr>
        <w:t xml:space="preserve">22., ELI: </w:t>
      </w:r>
      <w:hyperlink r:id="rId11" w:history="1">
        <w:r w:rsidRPr="00B365A8">
          <w:rPr>
            <w:rStyle w:val="Hyperlink"/>
            <w:sz w:val="24"/>
            <w:lang w:val="hr-HR"/>
          </w:rPr>
          <w:t>https://data.europa.eu/eli/reg/2019/942/oj</w:t>
        </w:r>
      </w:hyperlink>
      <w:r w:rsidRPr="00B365A8">
        <w:rPr>
          <w:sz w:val="24"/>
          <w:lang w:val="hr-HR"/>
        </w:rPr>
        <w:t>.</w:t>
      </w:r>
    </w:p>
  </w:footnote>
  <w:footnote w:id="12">
    <w:p w14:paraId="34D11FF6" w14:textId="684ECA9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2" w:history="1">
        <w:r w:rsidRPr="00B365A8">
          <w:rPr>
            <w:rStyle w:val="Hyperlink"/>
            <w:sz w:val="24"/>
            <w:lang w:val="hr-HR"/>
          </w:rPr>
          <w:t>http://data.europa.eu/eli/reg_del/2019/715/oj</w:t>
        </w:r>
      </w:hyperlink>
      <w:r w:rsidRPr="00B365A8">
        <w:rPr>
          <w:sz w:val="24"/>
          <w:lang w:val="hr-HR"/>
        </w:rPr>
        <w:t>.</w:t>
      </w:r>
    </w:p>
  </w:footnote>
  <w:footnote w:id="13">
    <w:p w14:paraId="55C3E85F" w14:textId="481F31F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4">
    <w:p w14:paraId="57B673B4" w14:textId="20045F6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5">
    <w:p w14:paraId="0D81AF83" w14:textId="2C30CC3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5" w:history="1">
        <w:r w:rsidRPr="00B365A8">
          <w:rPr>
            <w:rStyle w:val="Hyperlink"/>
            <w:sz w:val="24"/>
            <w:lang w:val="hr-HR"/>
          </w:rPr>
          <w:t>http://data.europa.eu/eli/reg/2018/1046/oj</w:t>
        </w:r>
      </w:hyperlink>
      <w:r w:rsidRPr="00B365A8">
        <w:rPr>
          <w:sz w:val="24"/>
          <w:lang w:val="hr-HR"/>
        </w:rPr>
        <w:t>.</w:t>
      </w:r>
    </w:p>
  </w:footnote>
  <w:footnote w:id="16">
    <w:p w14:paraId="4336F661" w14:textId="4108DC6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6" w:history="1">
        <w:r w:rsidRPr="00B365A8">
          <w:rPr>
            <w:rStyle w:val="Hyperlink"/>
            <w:sz w:val="24"/>
            <w:lang w:val="hr-HR"/>
          </w:rPr>
          <w:t>http://data.europa.eu/eli/reg/2024/2509/oj</w:t>
        </w:r>
      </w:hyperlink>
      <w:r w:rsidRPr="00B365A8">
        <w:rPr>
          <w:sz w:val="24"/>
          <w:lang w:val="hr-HR"/>
        </w:rPr>
        <w:t>.</w:t>
      </w:r>
    </w:p>
  </w:footnote>
  <w:footnote w:id="17">
    <w:p w14:paraId="2E96AD26" w14:textId="775CFF6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321, 17.12.2018., str. </w:t>
      </w:r>
      <w:r w:rsidRPr="00B365A8">
        <w:rPr>
          <w:sz w:val="24"/>
          <w:lang w:val="hr-HR"/>
        </w:rPr>
        <w:t xml:space="preserve">1., ELI: </w:t>
      </w:r>
      <w:hyperlink r:id="rId17" w:history="1">
        <w:r w:rsidRPr="00B365A8">
          <w:rPr>
            <w:rStyle w:val="Hyperlink"/>
            <w:sz w:val="24"/>
            <w:lang w:val="hr-HR"/>
          </w:rPr>
          <w:t>https://data.europa.eu/eli/reg/2018/1971/oj</w:t>
        </w:r>
      </w:hyperlink>
      <w:r w:rsidRPr="00B365A8">
        <w:rPr>
          <w:sz w:val="24"/>
          <w:lang w:val="hr-HR"/>
        </w:rPr>
        <w:t>.</w:t>
      </w:r>
    </w:p>
  </w:footnote>
  <w:footnote w:id="18">
    <w:p w14:paraId="657D5056" w14:textId="45B247E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8" w:history="1">
        <w:r w:rsidRPr="00B365A8">
          <w:rPr>
            <w:rStyle w:val="Hyperlink"/>
            <w:sz w:val="24"/>
            <w:lang w:val="hr-HR"/>
          </w:rPr>
          <w:t>http://data.europa.eu/eli/reg_del/2019/715/oj</w:t>
        </w:r>
      </w:hyperlink>
      <w:r w:rsidRPr="00B365A8">
        <w:rPr>
          <w:sz w:val="24"/>
          <w:lang w:val="hr-HR"/>
        </w:rPr>
        <w:t>.</w:t>
      </w:r>
    </w:p>
  </w:footnote>
  <w:footnote w:id="19">
    <w:p w14:paraId="137FE2AA" w14:textId="12FE0B9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0">
    <w:p w14:paraId="2C274B0E" w14:textId="318C420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1">
    <w:p w14:paraId="7A7733DF" w14:textId="03D8E76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1" w:history="1">
        <w:r w:rsidRPr="00B365A8">
          <w:rPr>
            <w:rStyle w:val="Hyperlink"/>
            <w:sz w:val="24"/>
            <w:lang w:val="hr-HR"/>
          </w:rPr>
          <w:t>http://data.europa.eu/eli/reg/2018/1046/oj</w:t>
        </w:r>
      </w:hyperlink>
      <w:r w:rsidRPr="00B365A8">
        <w:rPr>
          <w:sz w:val="24"/>
          <w:lang w:val="hr-HR"/>
        </w:rPr>
        <w:t>.</w:t>
      </w:r>
    </w:p>
  </w:footnote>
  <w:footnote w:id="22">
    <w:p w14:paraId="4A0DDF68" w14:textId="1DAB2B3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2" w:history="1">
        <w:r w:rsidRPr="00B365A8">
          <w:rPr>
            <w:rStyle w:val="Hyperlink"/>
            <w:sz w:val="24"/>
            <w:lang w:val="hr-HR"/>
          </w:rPr>
          <w:t>http://data.europa.eu/eli/reg/2024/2509/oj</w:t>
        </w:r>
      </w:hyperlink>
      <w:r w:rsidRPr="00B365A8">
        <w:rPr>
          <w:sz w:val="24"/>
          <w:lang w:val="hr-HR"/>
        </w:rPr>
        <w:t>.</w:t>
      </w:r>
    </w:p>
  </w:footnote>
  <w:footnote w:id="23">
    <w:p w14:paraId="11407A1E" w14:textId="60F94BB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321, 17.12.2018., str. </w:t>
      </w:r>
      <w:r w:rsidRPr="00B365A8">
        <w:rPr>
          <w:sz w:val="24"/>
          <w:lang w:val="hr-HR"/>
        </w:rPr>
        <w:t xml:space="preserve">1., ELI: </w:t>
      </w:r>
      <w:hyperlink r:id="rId23" w:history="1">
        <w:r w:rsidRPr="00B365A8">
          <w:rPr>
            <w:rStyle w:val="Hyperlink"/>
            <w:sz w:val="24"/>
            <w:lang w:val="hr-HR"/>
          </w:rPr>
          <w:t>https://data.europa.eu/eli/reg/2018/1971/oj</w:t>
        </w:r>
      </w:hyperlink>
      <w:r w:rsidRPr="00B365A8">
        <w:rPr>
          <w:sz w:val="24"/>
          <w:lang w:val="hr-HR"/>
        </w:rPr>
        <w:t>.</w:t>
      </w:r>
    </w:p>
  </w:footnote>
  <w:footnote w:id="24">
    <w:p w14:paraId="71998280" w14:textId="2660115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4" w:history="1">
        <w:r w:rsidRPr="00B365A8">
          <w:rPr>
            <w:rStyle w:val="Hyperlink"/>
            <w:sz w:val="24"/>
            <w:lang w:val="hr-HR"/>
          </w:rPr>
          <w:t>http://data.europa.eu/eli/reg_del/2019/715/oj</w:t>
        </w:r>
      </w:hyperlink>
      <w:r w:rsidRPr="00B365A8">
        <w:rPr>
          <w:sz w:val="24"/>
          <w:lang w:val="hr-HR"/>
        </w:rPr>
        <w:t>.</w:t>
      </w:r>
    </w:p>
  </w:footnote>
  <w:footnote w:id="25">
    <w:p w14:paraId="29304BC8" w14:textId="242D3C2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6">
    <w:p w14:paraId="3CD8050F" w14:textId="383CBBF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7">
    <w:p w14:paraId="4646DC47" w14:textId="51847BE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7" w:history="1">
        <w:r w:rsidRPr="00B365A8">
          <w:rPr>
            <w:rStyle w:val="Hyperlink"/>
            <w:sz w:val="24"/>
            <w:lang w:val="hr-HR"/>
          </w:rPr>
          <w:t>http://data.europa.eu/eli/reg/2018/1046/oj</w:t>
        </w:r>
      </w:hyperlink>
      <w:r w:rsidRPr="00B365A8">
        <w:rPr>
          <w:sz w:val="24"/>
          <w:lang w:val="hr-HR"/>
        </w:rPr>
        <w:t>.</w:t>
      </w:r>
    </w:p>
  </w:footnote>
  <w:footnote w:id="28">
    <w:p w14:paraId="277D62BE" w14:textId="04ABF0D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8" w:history="1">
        <w:r w:rsidRPr="00B365A8">
          <w:rPr>
            <w:rStyle w:val="Hyperlink"/>
            <w:sz w:val="24"/>
            <w:lang w:val="hr-HR"/>
          </w:rPr>
          <w:t>http://data.europa.eu/eli/reg/2024/2509/oj</w:t>
        </w:r>
      </w:hyperlink>
      <w:r w:rsidRPr="00B365A8">
        <w:rPr>
          <w:sz w:val="24"/>
          <w:lang w:val="hr-HR"/>
        </w:rPr>
        <w:t>.</w:t>
      </w:r>
    </w:p>
  </w:footnote>
  <w:footnote w:id="29">
    <w:p w14:paraId="1041C96D" w14:textId="7BEBE29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314, 7.12.1994., str. </w:t>
      </w:r>
      <w:r w:rsidRPr="00B365A8">
        <w:rPr>
          <w:sz w:val="24"/>
          <w:lang w:val="hr-HR"/>
        </w:rPr>
        <w:t xml:space="preserve">1., ELI: </w:t>
      </w:r>
      <w:hyperlink r:id="rId29" w:history="1">
        <w:r w:rsidRPr="00B365A8">
          <w:rPr>
            <w:rStyle w:val="Hyperlink"/>
            <w:sz w:val="24"/>
            <w:lang w:val="hr-HR"/>
          </w:rPr>
          <w:t>https://data.europa.eu/eli/reg/1994/2965/oj</w:t>
        </w:r>
      </w:hyperlink>
      <w:r w:rsidRPr="00B365A8">
        <w:rPr>
          <w:sz w:val="24"/>
          <w:lang w:val="hr-HR"/>
        </w:rPr>
        <w:t>.</w:t>
      </w:r>
    </w:p>
  </w:footnote>
  <w:footnote w:id="30">
    <w:p w14:paraId="46D90921" w14:textId="4527686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0" w:history="1">
        <w:r w:rsidRPr="00B365A8">
          <w:rPr>
            <w:rStyle w:val="Hyperlink"/>
            <w:sz w:val="24"/>
            <w:lang w:val="hr-HR"/>
          </w:rPr>
          <w:t>http://data.europa.eu/eli/reg_del/2019/715/oj</w:t>
        </w:r>
      </w:hyperlink>
      <w:r w:rsidRPr="00B365A8">
        <w:rPr>
          <w:sz w:val="24"/>
          <w:lang w:val="hr-HR"/>
        </w:rPr>
        <w:t>.</w:t>
      </w:r>
    </w:p>
  </w:footnote>
  <w:footnote w:id="31">
    <w:p w14:paraId="0F40091D" w14:textId="559F60C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2">
    <w:p w14:paraId="26AA5403" w14:textId="7D74A97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3">
    <w:p w14:paraId="6F65AC96" w14:textId="3766BEE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3" w:history="1">
        <w:r w:rsidRPr="00B365A8">
          <w:rPr>
            <w:rStyle w:val="Hyperlink"/>
            <w:sz w:val="24"/>
            <w:lang w:val="hr-HR"/>
          </w:rPr>
          <w:t>http://data.europa.eu/eli/reg/2018/1046/oj</w:t>
        </w:r>
      </w:hyperlink>
      <w:r w:rsidRPr="00B365A8">
        <w:rPr>
          <w:sz w:val="24"/>
          <w:lang w:val="hr-HR"/>
        </w:rPr>
        <w:t>.</w:t>
      </w:r>
    </w:p>
  </w:footnote>
  <w:footnote w:id="34">
    <w:p w14:paraId="2A9AEADC" w14:textId="2A6D249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4" w:history="1">
        <w:r w:rsidRPr="00B365A8">
          <w:rPr>
            <w:rStyle w:val="Hyperlink"/>
            <w:sz w:val="24"/>
            <w:lang w:val="hr-HR"/>
          </w:rPr>
          <w:t>http://data.europa.eu/eli/reg/2024/2509/oj</w:t>
        </w:r>
      </w:hyperlink>
      <w:r w:rsidRPr="00B365A8">
        <w:rPr>
          <w:sz w:val="24"/>
          <w:lang w:val="hr-HR"/>
        </w:rPr>
        <w:t>.</w:t>
      </w:r>
    </w:p>
  </w:footnote>
  <w:footnote w:id="35">
    <w:p w14:paraId="1430B0D9" w14:textId="33ECB7D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314, 7.12.1994., str. </w:t>
      </w:r>
      <w:r w:rsidRPr="00B365A8">
        <w:rPr>
          <w:sz w:val="24"/>
          <w:lang w:val="hr-HR"/>
        </w:rPr>
        <w:t xml:space="preserve">1., ELI: </w:t>
      </w:r>
      <w:hyperlink r:id="rId35" w:history="1">
        <w:r w:rsidRPr="00B365A8">
          <w:rPr>
            <w:rStyle w:val="Hyperlink"/>
            <w:sz w:val="24"/>
            <w:lang w:val="hr-HR"/>
          </w:rPr>
          <w:t>https://data.europa.eu/eli/reg/1994/2965/oj</w:t>
        </w:r>
      </w:hyperlink>
      <w:r w:rsidRPr="00B365A8">
        <w:rPr>
          <w:sz w:val="24"/>
          <w:lang w:val="hr-HR"/>
        </w:rPr>
        <w:t>.</w:t>
      </w:r>
    </w:p>
  </w:footnote>
  <w:footnote w:id="36">
    <w:p w14:paraId="2AFD2DC7" w14:textId="05F3AF3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6" w:history="1">
        <w:r w:rsidRPr="00B365A8">
          <w:rPr>
            <w:rStyle w:val="Hyperlink"/>
            <w:sz w:val="24"/>
            <w:lang w:val="hr-HR"/>
          </w:rPr>
          <w:t>http://data.europa.eu/eli/reg_del/2019/715/oj</w:t>
        </w:r>
      </w:hyperlink>
      <w:r w:rsidRPr="00B365A8">
        <w:rPr>
          <w:sz w:val="24"/>
          <w:lang w:val="hr-HR"/>
        </w:rPr>
        <w:t>.</w:t>
      </w:r>
    </w:p>
  </w:footnote>
  <w:footnote w:id="37">
    <w:p w14:paraId="4DD206EE" w14:textId="1139991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8">
    <w:p w14:paraId="0D60B7EC" w14:textId="212B512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9">
    <w:p w14:paraId="527C9BF2" w14:textId="35DFEBE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9" w:history="1">
        <w:r w:rsidRPr="00B365A8">
          <w:rPr>
            <w:rStyle w:val="Hyperlink"/>
            <w:sz w:val="24"/>
            <w:lang w:val="hr-HR"/>
          </w:rPr>
          <w:t>http://data.europa.eu/eli/reg/2018/1046/oj</w:t>
        </w:r>
      </w:hyperlink>
      <w:r w:rsidRPr="00B365A8">
        <w:rPr>
          <w:sz w:val="24"/>
          <w:lang w:val="hr-HR"/>
        </w:rPr>
        <w:t>.</w:t>
      </w:r>
    </w:p>
  </w:footnote>
  <w:footnote w:id="40">
    <w:p w14:paraId="11776A22" w14:textId="358F1ED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40" w:history="1">
        <w:r w:rsidRPr="00B365A8">
          <w:rPr>
            <w:rStyle w:val="Hyperlink"/>
            <w:sz w:val="24"/>
            <w:lang w:val="hr-HR"/>
          </w:rPr>
          <w:t>http://data.europa.eu/eli/reg/2024/2509/oj</w:t>
        </w:r>
      </w:hyperlink>
      <w:r w:rsidRPr="00B365A8">
        <w:rPr>
          <w:sz w:val="24"/>
          <w:lang w:val="hr-HR"/>
        </w:rPr>
        <w:t>.</w:t>
      </w:r>
    </w:p>
  </w:footnote>
  <w:footnote w:id="41">
    <w:p w14:paraId="2D2F5E50" w14:textId="41F09FC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30, 31.1.2019., str. </w:t>
      </w:r>
      <w:r w:rsidRPr="00B365A8">
        <w:rPr>
          <w:sz w:val="24"/>
          <w:lang w:val="hr-HR"/>
        </w:rPr>
        <w:t xml:space="preserve">90., ELI: </w:t>
      </w:r>
      <w:hyperlink r:id="rId41" w:history="1">
        <w:r w:rsidRPr="00B365A8">
          <w:rPr>
            <w:rStyle w:val="Hyperlink"/>
            <w:sz w:val="24"/>
            <w:lang w:val="hr-HR"/>
          </w:rPr>
          <w:t>https://data.europa.eu/eli/reg/2019/128/oj</w:t>
        </w:r>
      </w:hyperlink>
      <w:r w:rsidRPr="00B365A8">
        <w:rPr>
          <w:sz w:val="24"/>
          <w:lang w:val="hr-HR"/>
        </w:rPr>
        <w:t>.</w:t>
      </w:r>
    </w:p>
  </w:footnote>
  <w:footnote w:id="42">
    <w:p w14:paraId="0D41F33D" w14:textId="6C82CE5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42" w:history="1">
        <w:r w:rsidRPr="00B365A8">
          <w:rPr>
            <w:rStyle w:val="Hyperlink"/>
            <w:sz w:val="24"/>
            <w:lang w:val="hr-HR"/>
          </w:rPr>
          <w:t>http://data.europa.eu/eli/reg_del/2019/715/oj</w:t>
        </w:r>
      </w:hyperlink>
      <w:r w:rsidRPr="00B365A8">
        <w:rPr>
          <w:sz w:val="24"/>
          <w:lang w:val="hr-HR"/>
        </w:rPr>
        <w:t>.</w:t>
      </w:r>
    </w:p>
  </w:footnote>
  <w:footnote w:id="43">
    <w:p w14:paraId="361D2C46" w14:textId="5411899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4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44">
    <w:p w14:paraId="18384D5A" w14:textId="76F5F5B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4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45">
    <w:p w14:paraId="42FC39F5" w14:textId="663FBD7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45" w:history="1">
        <w:r w:rsidRPr="00B365A8">
          <w:rPr>
            <w:rStyle w:val="Hyperlink"/>
            <w:sz w:val="24"/>
            <w:lang w:val="hr-HR"/>
          </w:rPr>
          <w:t>http://data.europa.eu/eli/reg/2018/1046/oj</w:t>
        </w:r>
      </w:hyperlink>
      <w:r w:rsidRPr="00B365A8">
        <w:rPr>
          <w:sz w:val="24"/>
          <w:lang w:val="hr-HR"/>
        </w:rPr>
        <w:t>.</w:t>
      </w:r>
    </w:p>
  </w:footnote>
  <w:footnote w:id="46">
    <w:p w14:paraId="614831AF" w14:textId="1AB453C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46" w:history="1">
        <w:r w:rsidRPr="00B365A8">
          <w:rPr>
            <w:rStyle w:val="Hyperlink"/>
            <w:sz w:val="24"/>
            <w:lang w:val="hr-HR"/>
          </w:rPr>
          <w:t>http://data.europa.eu/eli/reg/2024/2509/oj</w:t>
        </w:r>
      </w:hyperlink>
      <w:r w:rsidRPr="00B365A8">
        <w:rPr>
          <w:sz w:val="24"/>
          <w:lang w:val="hr-HR"/>
        </w:rPr>
        <w:t>.</w:t>
      </w:r>
    </w:p>
  </w:footnote>
  <w:footnote w:id="47">
    <w:p w14:paraId="29A703EE" w14:textId="77795A3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30, 31.1.2019., str. </w:t>
      </w:r>
      <w:r w:rsidRPr="00B365A8">
        <w:rPr>
          <w:sz w:val="24"/>
          <w:lang w:val="hr-HR"/>
        </w:rPr>
        <w:t xml:space="preserve">90., ELI: </w:t>
      </w:r>
      <w:hyperlink r:id="rId47" w:history="1">
        <w:r w:rsidRPr="00B365A8">
          <w:rPr>
            <w:rStyle w:val="Hyperlink"/>
            <w:sz w:val="24"/>
            <w:lang w:val="hr-HR"/>
          </w:rPr>
          <w:t>https://data.europa.eu/eli/reg/2019/128/oj</w:t>
        </w:r>
      </w:hyperlink>
      <w:r w:rsidRPr="00B365A8">
        <w:rPr>
          <w:sz w:val="24"/>
          <w:lang w:val="hr-HR"/>
        </w:rPr>
        <w:t>.</w:t>
      </w:r>
    </w:p>
  </w:footnote>
  <w:footnote w:id="48">
    <w:p w14:paraId="074E96E2" w14:textId="056B6AE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48" w:history="1">
        <w:r w:rsidRPr="00B365A8">
          <w:rPr>
            <w:rStyle w:val="Hyperlink"/>
            <w:sz w:val="24"/>
            <w:lang w:val="hr-HR"/>
          </w:rPr>
          <w:t>http://data.europa.eu/eli/reg_del/2019/715/oj</w:t>
        </w:r>
      </w:hyperlink>
      <w:r w:rsidRPr="00B365A8">
        <w:rPr>
          <w:sz w:val="24"/>
          <w:lang w:val="hr-HR"/>
        </w:rPr>
        <w:t>.</w:t>
      </w:r>
    </w:p>
  </w:footnote>
  <w:footnote w:id="49">
    <w:p w14:paraId="6CFF1246" w14:textId="64B3E76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4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50">
    <w:p w14:paraId="106CEDC9" w14:textId="63F68AC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5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51">
    <w:p w14:paraId="3DEAF04B" w14:textId="7F7EC78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51" w:history="1">
        <w:r w:rsidRPr="00B365A8">
          <w:rPr>
            <w:rStyle w:val="Hyperlink"/>
            <w:sz w:val="24"/>
            <w:lang w:val="hr-HR"/>
          </w:rPr>
          <w:t>http://data.europa.eu/eli/reg/2018/1046/oj</w:t>
        </w:r>
      </w:hyperlink>
      <w:r w:rsidRPr="00B365A8">
        <w:rPr>
          <w:sz w:val="24"/>
          <w:lang w:val="hr-HR"/>
        </w:rPr>
        <w:t>.</w:t>
      </w:r>
    </w:p>
  </w:footnote>
  <w:footnote w:id="52">
    <w:p w14:paraId="79113087" w14:textId="2912120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52" w:history="1">
        <w:r w:rsidRPr="00B365A8">
          <w:rPr>
            <w:rStyle w:val="Hyperlink"/>
            <w:sz w:val="24"/>
            <w:lang w:val="hr-HR"/>
          </w:rPr>
          <w:t>http://data.europa.eu/eli/reg/2024/2509/oj</w:t>
        </w:r>
      </w:hyperlink>
      <w:r w:rsidRPr="00B365A8">
        <w:rPr>
          <w:sz w:val="24"/>
          <w:lang w:val="hr-HR"/>
        </w:rPr>
        <w:t>.</w:t>
      </w:r>
    </w:p>
  </w:footnote>
  <w:footnote w:id="53">
    <w:p w14:paraId="237FAF98" w14:textId="59391CC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319, 4.12.2015., str. </w:t>
      </w:r>
      <w:r w:rsidRPr="00B365A8">
        <w:rPr>
          <w:sz w:val="24"/>
          <w:lang w:val="hr-HR"/>
        </w:rPr>
        <w:t xml:space="preserve">1., ELI: </w:t>
      </w:r>
      <w:hyperlink r:id="rId53" w:history="1">
        <w:r w:rsidRPr="00B365A8">
          <w:rPr>
            <w:rStyle w:val="Hyperlink"/>
            <w:sz w:val="24"/>
            <w:lang w:val="hr-HR"/>
          </w:rPr>
          <w:t>https://data.europa.eu/eli/reg/2015/2219/oj</w:t>
        </w:r>
      </w:hyperlink>
      <w:r w:rsidRPr="00B365A8">
        <w:rPr>
          <w:sz w:val="24"/>
          <w:lang w:val="hr-HR"/>
        </w:rPr>
        <w:t>.</w:t>
      </w:r>
    </w:p>
  </w:footnote>
  <w:footnote w:id="54">
    <w:p w14:paraId="74801A21" w14:textId="57EB718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54" w:history="1">
        <w:r w:rsidRPr="00B365A8">
          <w:rPr>
            <w:rStyle w:val="Hyperlink"/>
            <w:sz w:val="24"/>
            <w:lang w:val="hr-HR"/>
          </w:rPr>
          <w:t>http://data.europa.eu/eli/reg_del/2019/715/oj</w:t>
        </w:r>
      </w:hyperlink>
      <w:r w:rsidRPr="00B365A8">
        <w:rPr>
          <w:sz w:val="24"/>
          <w:lang w:val="hr-HR"/>
        </w:rPr>
        <w:t>.</w:t>
      </w:r>
    </w:p>
  </w:footnote>
  <w:footnote w:id="55">
    <w:p w14:paraId="717761DD" w14:textId="4330A32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5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56">
    <w:p w14:paraId="0BF2617C" w14:textId="5FAC0D1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5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57">
    <w:p w14:paraId="6C9291CF" w14:textId="1568C81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57" w:history="1">
        <w:r w:rsidRPr="00B365A8">
          <w:rPr>
            <w:rStyle w:val="Hyperlink"/>
            <w:sz w:val="24"/>
            <w:lang w:val="hr-HR"/>
          </w:rPr>
          <w:t>http://data.europa.eu/eli/reg/2018/1046/oj</w:t>
        </w:r>
      </w:hyperlink>
      <w:r w:rsidRPr="00B365A8">
        <w:rPr>
          <w:sz w:val="24"/>
          <w:lang w:val="hr-HR"/>
        </w:rPr>
        <w:t>.</w:t>
      </w:r>
    </w:p>
  </w:footnote>
  <w:footnote w:id="58">
    <w:p w14:paraId="4DF0A224" w14:textId="107CDE0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58" w:history="1">
        <w:r w:rsidRPr="00B365A8">
          <w:rPr>
            <w:rStyle w:val="Hyperlink"/>
            <w:sz w:val="24"/>
            <w:lang w:val="hr-HR"/>
          </w:rPr>
          <w:t>http://data.europa.eu/eli/reg/2024/2509/oj</w:t>
        </w:r>
      </w:hyperlink>
      <w:r w:rsidRPr="00B365A8">
        <w:rPr>
          <w:sz w:val="24"/>
          <w:lang w:val="hr-HR"/>
        </w:rPr>
        <w:t>.</w:t>
      </w:r>
    </w:p>
  </w:footnote>
  <w:footnote w:id="59">
    <w:p w14:paraId="2389274E" w14:textId="7CEE666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319, 4.12.2015., str. </w:t>
      </w:r>
      <w:r w:rsidRPr="00B365A8">
        <w:rPr>
          <w:sz w:val="24"/>
          <w:lang w:val="hr-HR"/>
        </w:rPr>
        <w:t xml:space="preserve">1., ELI: </w:t>
      </w:r>
      <w:hyperlink r:id="rId59" w:history="1">
        <w:r w:rsidRPr="00B365A8">
          <w:rPr>
            <w:rStyle w:val="Hyperlink"/>
            <w:sz w:val="24"/>
            <w:lang w:val="hr-HR"/>
          </w:rPr>
          <w:t>https://data.europa.eu/eli/reg/2015/2219/oj</w:t>
        </w:r>
      </w:hyperlink>
      <w:r w:rsidRPr="00B365A8">
        <w:rPr>
          <w:sz w:val="24"/>
          <w:lang w:val="hr-HR"/>
        </w:rPr>
        <w:t>.</w:t>
      </w:r>
    </w:p>
  </w:footnote>
  <w:footnote w:id="60">
    <w:p w14:paraId="5FB5A836" w14:textId="792CE55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60" w:history="1">
        <w:r w:rsidRPr="00B365A8">
          <w:rPr>
            <w:rStyle w:val="Hyperlink"/>
            <w:sz w:val="24"/>
            <w:lang w:val="hr-HR"/>
          </w:rPr>
          <w:t>http://data.europa.eu/eli/reg_del/2019/715/oj</w:t>
        </w:r>
      </w:hyperlink>
      <w:r w:rsidRPr="00B365A8">
        <w:rPr>
          <w:sz w:val="24"/>
          <w:lang w:val="hr-HR"/>
        </w:rPr>
        <w:t>.</w:t>
      </w:r>
    </w:p>
  </w:footnote>
  <w:footnote w:id="61">
    <w:p w14:paraId="57030764" w14:textId="73C8958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6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62">
    <w:p w14:paraId="2A3F771F" w14:textId="59823E4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6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63">
    <w:p w14:paraId="5FC9BA66" w14:textId="4D07D09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63" w:history="1">
        <w:r w:rsidRPr="00B365A8">
          <w:rPr>
            <w:rStyle w:val="Hyperlink"/>
            <w:sz w:val="24"/>
            <w:lang w:val="hr-HR"/>
          </w:rPr>
          <w:t>http://data.europa.eu/eli/reg/2018/1046/oj</w:t>
        </w:r>
      </w:hyperlink>
      <w:r w:rsidRPr="00B365A8">
        <w:rPr>
          <w:sz w:val="24"/>
          <w:lang w:val="hr-HR"/>
        </w:rPr>
        <w:t>.</w:t>
      </w:r>
    </w:p>
  </w:footnote>
  <w:footnote w:id="64">
    <w:p w14:paraId="5900C899" w14:textId="73A2541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64" w:history="1">
        <w:r w:rsidRPr="00B365A8">
          <w:rPr>
            <w:rStyle w:val="Hyperlink"/>
            <w:sz w:val="24"/>
            <w:lang w:val="hr-HR"/>
          </w:rPr>
          <w:t>http://data.europa.eu/eli/reg/2024/2509/oj</w:t>
        </w:r>
      </w:hyperlink>
      <w:r w:rsidRPr="00B365A8">
        <w:rPr>
          <w:sz w:val="24"/>
          <w:lang w:val="hr-HR"/>
        </w:rPr>
        <w:t>.</w:t>
      </w:r>
    </w:p>
  </w:footnote>
  <w:footnote w:id="65">
    <w:p w14:paraId="0E1C84DB" w14:textId="49717E2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212, 22.8.2018., str. </w:t>
      </w:r>
      <w:r w:rsidRPr="00B365A8">
        <w:rPr>
          <w:sz w:val="24"/>
          <w:lang w:val="hr-HR"/>
        </w:rPr>
        <w:t xml:space="preserve">1., ELI: </w:t>
      </w:r>
      <w:hyperlink r:id="rId65" w:history="1">
        <w:r w:rsidRPr="00B365A8">
          <w:rPr>
            <w:rStyle w:val="Hyperlink"/>
            <w:sz w:val="24"/>
            <w:lang w:val="hr-HR"/>
          </w:rPr>
          <w:t>https://data.europa.eu/eli/reg/2018/1139/oj</w:t>
        </w:r>
      </w:hyperlink>
      <w:r w:rsidRPr="00B365A8">
        <w:rPr>
          <w:sz w:val="24"/>
          <w:lang w:val="hr-HR"/>
        </w:rPr>
        <w:t>.</w:t>
      </w:r>
    </w:p>
  </w:footnote>
  <w:footnote w:id="66">
    <w:p w14:paraId="77216EEA" w14:textId="4C5FA3D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66" w:history="1">
        <w:r w:rsidRPr="00B365A8">
          <w:rPr>
            <w:rStyle w:val="Hyperlink"/>
            <w:sz w:val="24"/>
            <w:lang w:val="hr-HR"/>
          </w:rPr>
          <w:t>http://data.europa.eu/eli/reg_del/2019/715/oj</w:t>
        </w:r>
      </w:hyperlink>
      <w:r w:rsidRPr="00B365A8">
        <w:rPr>
          <w:sz w:val="24"/>
          <w:lang w:val="hr-HR"/>
        </w:rPr>
        <w:t>.</w:t>
      </w:r>
    </w:p>
  </w:footnote>
  <w:footnote w:id="67">
    <w:p w14:paraId="58A91166" w14:textId="6919A83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6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68">
    <w:p w14:paraId="690D62C6" w14:textId="27E7C66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6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69">
    <w:p w14:paraId="41933546" w14:textId="4EC4A78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69" w:history="1">
        <w:r w:rsidRPr="00B365A8">
          <w:rPr>
            <w:rStyle w:val="Hyperlink"/>
            <w:sz w:val="24"/>
            <w:lang w:val="hr-HR"/>
          </w:rPr>
          <w:t>http://data.europa.eu/eli/reg/2018/1046/oj</w:t>
        </w:r>
      </w:hyperlink>
      <w:r w:rsidRPr="00B365A8">
        <w:rPr>
          <w:sz w:val="24"/>
          <w:lang w:val="hr-HR"/>
        </w:rPr>
        <w:t>.</w:t>
      </w:r>
    </w:p>
  </w:footnote>
  <w:footnote w:id="70">
    <w:p w14:paraId="476F951F" w14:textId="3568999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70" w:history="1">
        <w:r w:rsidRPr="00B365A8">
          <w:rPr>
            <w:rStyle w:val="Hyperlink"/>
            <w:sz w:val="24"/>
            <w:lang w:val="hr-HR"/>
          </w:rPr>
          <w:t>http://data.europa.eu/eli/reg/2024/2509/oj</w:t>
        </w:r>
      </w:hyperlink>
      <w:r w:rsidRPr="00B365A8">
        <w:rPr>
          <w:sz w:val="24"/>
          <w:lang w:val="hr-HR"/>
        </w:rPr>
        <w:t>.</w:t>
      </w:r>
    </w:p>
  </w:footnote>
  <w:footnote w:id="71">
    <w:p w14:paraId="1EB8A62C" w14:textId="7C77DCB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212, 22.8.2018., str. </w:t>
      </w:r>
      <w:r w:rsidRPr="00B365A8">
        <w:rPr>
          <w:sz w:val="24"/>
          <w:lang w:val="hr-HR"/>
        </w:rPr>
        <w:t xml:space="preserve">1., ELI: </w:t>
      </w:r>
      <w:hyperlink r:id="rId71" w:history="1">
        <w:r w:rsidRPr="00B365A8">
          <w:rPr>
            <w:rStyle w:val="Hyperlink"/>
            <w:sz w:val="24"/>
            <w:lang w:val="hr-HR"/>
          </w:rPr>
          <w:t>https://data.europa.eu/eli/reg/2018/1139/oj</w:t>
        </w:r>
      </w:hyperlink>
      <w:r w:rsidRPr="00B365A8">
        <w:rPr>
          <w:sz w:val="24"/>
          <w:lang w:val="hr-HR"/>
        </w:rPr>
        <w:t>.</w:t>
      </w:r>
    </w:p>
  </w:footnote>
  <w:footnote w:id="72">
    <w:p w14:paraId="2CCBACA5" w14:textId="102BF35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72" w:history="1">
        <w:r w:rsidRPr="00B365A8">
          <w:rPr>
            <w:rStyle w:val="Hyperlink"/>
            <w:sz w:val="24"/>
            <w:lang w:val="hr-HR"/>
          </w:rPr>
          <w:t>http://data.europa.eu/eli/reg_del/2019/715/oj</w:t>
        </w:r>
      </w:hyperlink>
      <w:r w:rsidRPr="00B365A8">
        <w:rPr>
          <w:sz w:val="24"/>
          <w:lang w:val="hr-HR"/>
        </w:rPr>
        <w:t>.</w:t>
      </w:r>
    </w:p>
  </w:footnote>
  <w:footnote w:id="73">
    <w:p w14:paraId="1CAAF46F" w14:textId="5B7217C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7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74">
    <w:p w14:paraId="65700C88" w14:textId="28145B3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7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75">
    <w:p w14:paraId="169D9ED1" w14:textId="042DB1F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75" w:history="1">
        <w:r w:rsidRPr="00B365A8">
          <w:rPr>
            <w:rStyle w:val="Hyperlink"/>
            <w:sz w:val="24"/>
            <w:lang w:val="hr-HR"/>
          </w:rPr>
          <w:t>http://data.europa.eu/eli/reg/2018/1046/oj</w:t>
        </w:r>
      </w:hyperlink>
      <w:r w:rsidRPr="00B365A8">
        <w:rPr>
          <w:sz w:val="24"/>
          <w:lang w:val="hr-HR"/>
        </w:rPr>
        <w:t>.</w:t>
      </w:r>
    </w:p>
  </w:footnote>
  <w:footnote w:id="76">
    <w:p w14:paraId="37E2707F" w14:textId="516D9F4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76" w:history="1">
        <w:r w:rsidRPr="00B365A8">
          <w:rPr>
            <w:rStyle w:val="Hyperlink"/>
            <w:sz w:val="24"/>
            <w:lang w:val="hr-HR"/>
          </w:rPr>
          <w:t>http://data.europa.eu/eli/reg/2024/2509/oj</w:t>
        </w:r>
      </w:hyperlink>
      <w:r w:rsidRPr="00B365A8">
        <w:rPr>
          <w:sz w:val="24"/>
          <w:lang w:val="hr-HR"/>
        </w:rPr>
        <w:t>.</w:t>
      </w:r>
    </w:p>
  </w:footnote>
  <w:footnote w:id="77">
    <w:p w14:paraId="0502974D" w14:textId="58FB0BC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331, 15.12.2010., str. </w:t>
      </w:r>
      <w:r w:rsidRPr="00B365A8">
        <w:rPr>
          <w:sz w:val="24"/>
          <w:lang w:val="hr-HR"/>
        </w:rPr>
        <w:t xml:space="preserve">12., ELI: </w:t>
      </w:r>
      <w:hyperlink r:id="rId77" w:history="1">
        <w:r w:rsidRPr="00B365A8">
          <w:rPr>
            <w:rStyle w:val="Hyperlink"/>
            <w:sz w:val="24"/>
            <w:lang w:val="hr-HR"/>
          </w:rPr>
          <w:t>https://data.europa.eu/eli/reg/2010/1093/oj</w:t>
        </w:r>
      </w:hyperlink>
      <w:r w:rsidRPr="00B365A8">
        <w:rPr>
          <w:sz w:val="24"/>
          <w:lang w:val="hr-HR"/>
        </w:rPr>
        <w:t>.</w:t>
      </w:r>
    </w:p>
  </w:footnote>
  <w:footnote w:id="78">
    <w:p w14:paraId="4F730C4F" w14:textId="7C81DB5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78" w:history="1">
        <w:r w:rsidRPr="00B365A8">
          <w:rPr>
            <w:rStyle w:val="Hyperlink"/>
            <w:sz w:val="24"/>
            <w:lang w:val="hr-HR"/>
          </w:rPr>
          <w:t>http://data.europa.eu/eli/reg_del/2019/715/oj</w:t>
        </w:r>
      </w:hyperlink>
      <w:r w:rsidRPr="00B365A8">
        <w:rPr>
          <w:sz w:val="24"/>
          <w:lang w:val="hr-HR"/>
        </w:rPr>
        <w:t>.</w:t>
      </w:r>
    </w:p>
  </w:footnote>
  <w:footnote w:id="79">
    <w:p w14:paraId="0BAC1A67" w14:textId="48D27F0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7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80">
    <w:p w14:paraId="647DA3E1" w14:textId="1355F71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8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81">
    <w:p w14:paraId="4304CD00" w14:textId="7AFB8E9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81" w:history="1">
        <w:r w:rsidRPr="00B365A8">
          <w:rPr>
            <w:rStyle w:val="Hyperlink"/>
            <w:sz w:val="24"/>
            <w:lang w:val="hr-HR"/>
          </w:rPr>
          <w:t>http://data.europa.eu/eli/reg/2018/1046/oj</w:t>
        </w:r>
      </w:hyperlink>
      <w:r w:rsidRPr="00B365A8">
        <w:rPr>
          <w:sz w:val="24"/>
          <w:lang w:val="hr-HR"/>
        </w:rPr>
        <w:t>.</w:t>
      </w:r>
    </w:p>
  </w:footnote>
  <w:footnote w:id="82">
    <w:p w14:paraId="2A393FCF" w14:textId="3196F6E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82" w:history="1">
        <w:r w:rsidRPr="00B365A8">
          <w:rPr>
            <w:rStyle w:val="Hyperlink"/>
            <w:sz w:val="24"/>
            <w:lang w:val="hr-HR"/>
          </w:rPr>
          <w:t>http://data.europa.eu/eli/reg/2024/2509/oj</w:t>
        </w:r>
      </w:hyperlink>
      <w:r w:rsidRPr="00B365A8">
        <w:rPr>
          <w:sz w:val="24"/>
          <w:lang w:val="hr-HR"/>
        </w:rPr>
        <w:t>.</w:t>
      </w:r>
    </w:p>
  </w:footnote>
  <w:footnote w:id="83">
    <w:p w14:paraId="7151B4A0" w14:textId="7A7AF8E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331, 15.12.2010., str. </w:t>
      </w:r>
      <w:r w:rsidRPr="00B365A8">
        <w:rPr>
          <w:sz w:val="24"/>
          <w:lang w:val="hr-HR"/>
        </w:rPr>
        <w:t xml:space="preserve">12., ELI: </w:t>
      </w:r>
      <w:hyperlink r:id="rId83" w:history="1">
        <w:r w:rsidRPr="00B365A8">
          <w:rPr>
            <w:rStyle w:val="Hyperlink"/>
            <w:sz w:val="24"/>
            <w:lang w:val="hr-HR"/>
          </w:rPr>
          <w:t>https://data.europa.eu/eli/reg/2010/1093/oj</w:t>
        </w:r>
      </w:hyperlink>
      <w:r w:rsidRPr="00B365A8">
        <w:rPr>
          <w:sz w:val="24"/>
          <w:lang w:val="hr-HR"/>
        </w:rPr>
        <w:t>.</w:t>
      </w:r>
    </w:p>
  </w:footnote>
  <w:footnote w:id="84">
    <w:p w14:paraId="668B4274" w14:textId="28D6F02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84" w:history="1">
        <w:r w:rsidRPr="00B365A8">
          <w:rPr>
            <w:rStyle w:val="Hyperlink"/>
            <w:sz w:val="24"/>
            <w:lang w:val="hr-HR"/>
          </w:rPr>
          <w:t>http://data.europa.eu/eli/reg_del/2019/715/oj</w:t>
        </w:r>
      </w:hyperlink>
      <w:r w:rsidRPr="00B365A8">
        <w:rPr>
          <w:sz w:val="24"/>
          <w:lang w:val="hr-HR"/>
        </w:rPr>
        <w:t>.</w:t>
      </w:r>
    </w:p>
  </w:footnote>
  <w:footnote w:id="85">
    <w:p w14:paraId="07813E60" w14:textId="324907D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8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86">
    <w:p w14:paraId="0442A160" w14:textId="0F5BEEB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8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87">
    <w:p w14:paraId="0B3591B5" w14:textId="62F2428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87" w:history="1">
        <w:r w:rsidRPr="00B365A8">
          <w:rPr>
            <w:rStyle w:val="Hyperlink"/>
            <w:sz w:val="24"/>
            <w:lang w:val="hr-HR"/>
          </w:rPr>
          <w:t>http://data.europa.eu/eli/reg/2018/1046/oj</w:t>
        </w:r>
      </w:hyperlink>
      <w:r w:rsidRPr="00B365A8">
        <w:rPr>
          <w:sz w:val="24"/>
          <w:lang w:val="hr-HR"/>
        </w:rPr>
        <w:t>.</w:t>
      </w:r>
    </w:p>
  </w:footnote>
  <w:footnote w:id="88">
    <w:p w14:paraId="21237837" w14:textId="143387D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88" w:history="1">
        <w:r w:rsidRPr="00B365A8">
          <w:rPr>
            <w:rStyle w:val="Hyperlink"/>
            <w:sz w:val="24"/>
            <w:lang w:val="hr-HR"/>
          </w:rPr>
          <w:t>http://data.europa.eu/eli/reg/2024/2509/oj</w:t>
        </w:r>
      </w:hyperlink>
      <w:r w:rsidRPr="00B365A8">
        <w:rPr>
          <w:sz w:val="24"/>
          <w:lang w:val="hr-HR"/>
        </w:rPr>
        <w:t>.</w:t>
      </w:r>
    </w:p>
  </w:footnote>
  <w:footnote w:id="89">
    <w:p w14:paraId="68C796F1" w14:textId="27A75F2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142, 30.4.2004., str. </w:t>
      </w:r>
      <w:r w:rsidRPr="00B365A8">
        <w:rPr>
          <w:sz w:val="24"/>
          <w:lang w:val="hr-HR"/>
        </w:rPr>
        <w:t xml:space="preserve">1., ELI: </w:t>
      </w:r>
      <w:hyperlink r:id="rId89" w:history="1">
        <w:r w:rsidRPr="00B365A8">
          <w:rPr>
            <w:rStyle w:val="Hyperlink"/>
            <w:sz w:val="24"/>
            <w:lang w:val="hr-HR"/>
          </w:rPr>
          <w:t>https://data.europa.eu/eli/reg/2004/851/oj</w:t>
        </w:r>
      </w:hyperlink>
      <w:r w:rsidRPr="00B365A8">
        <w:rPr>
          <w:sz w:val="24"/>
          <w:lang w:val="hr-HR"/>
        </w:rPr>
        <w:t>.</w:t>
      </w:r>
    </w:p>
  </w:footnote>
  <w:footnote w:id="90">
    <w:p w14:paraId="4BF687E6" w14:textId="6D05086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90" w:history="1">
        <w:r w:rsidRPr="00B365A8">
          <w:rPr>
            <w:rStyle w:val="Hyperlink"/>
            <w:sz w:val="24"/>
            <w:lang w:val="hr-HR"/>
          </w:rPr>
          <w:t>http://data.europa.eu/eli/reg_del/2019/715/oj</w:t>
        </w:r>
      </w:hyperlink>
      <w:r w:rsidRPr="00B365A8">
        <w:rPr>
          <w:sz w:val="24"/>
          <w:lang w:val="hr-HR"/>
        </w:rPr>
        <w:t>.</w:t>
      </w:r>
    </w:p>
  </w:footnote>
  <w:footnote w:id="91">
    <w:p w14:paraId="4BC84F0E" w14:textId="6D701D9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9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92">
    <w:p w14:paraId="5E8DB762" w14:textId="3F9AD19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9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93">
    <w:p w14:paraId="7DC108A2" w14:textId="0CEC1F8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93" w:history="1">
        <w:r w:rsidRPr="00B365A8">
          <w:rPr>
            <w:rStyle w:val="Hyperlink"/>
            <w:sz w:val="24"/>
            <w:lang w:val="hr-HR"/>
          </w:rPr>
          <w:t>http://data.europa.eu/eli/reg/2018/1046/oj</w:t>
        </w:r>
      </w:hyperlink>
      <w:r w:rsidRPr="00B365A8">
        <w:rPr>
          <w:sz w:val="24"/>
          <w:lang w:val="hr-HR"/>
        </w:rPr>
        <w:t>.</w:t>
      </w:r>
    </w:p>
  </w:footnote>
  <w:footnote w:id="94">
    <w:p w14:paraId="71752D7A" w14:textId="646C149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94" w:history="1">
        <w:r w:rsidRPr="00B365A8">
          <w:rPr>
            <w:rStyle w:val="Hyperlink"/>
            <w:sz w:val="24"/>
            <w:lang w:val="hr-HR"/>
          </w:rPr>
          <w:t>http://data.europa.eu/eli/reg/2024/2509/oj</w:t>
        </w:r>
      </w:hyperlink>
      <w:r w:rsidRPr="00B365A8">
        <w:rPr>
          <w:sz w:val="24"/>
          <w:lang w:val="hr-HR"/>
        </w:rPr>
        <w:t>.</w:t>
      </w:r>
    </w:p>
  </w:footnote>
  <w:footnote w:id="95">
    <w:p w14:paraId="375EA0A0" w14:textId="587EEDA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142, 30.4.2004., str. </w:t>
      </w:r>
      <w:r w:rsidRPr="00B365A8">
        <w:rPr>
          <w:sz w:val="24"/>
          <w:lang w:val="hr-HR"/>
        </w:rPr>
        <w:t xml:space="preserve">1., ELI: </w:t>
      </w:r>
      <w:hyperlink r:id="rId95" w:history="1">
        <w:r w:rsidRPr="00B365A8">
          <w:rPr>
            <w:rStyle w:val="Hyperlink"/>
            <w:sz w:val="24"/>
            <w:lang w:val="hr-HR"/>
          </w:rPr>
          <w:t>https://data.europa.eu/eli/reg/2004/851/oj</w:t>
        </w:r>
      </w:hyperlink>
      <w:r w:rsidRPr="00B365A8">
        <w:rPr>
          <w:sz w:val="24"/>
          <w:lang w:val="hr-HR"/>
        </w:rPr>
        <w:t>.</w:t>
      </w:r>
    </w:p>
  </w:footnote>
  <w:footnote w:id="96">
    <w:p w14:paraId="4444E4FA" w14:textId="03129AA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96" w:history="1">
        <w:r w:rsidRPr="00B365A8">
          <w:rPr>
            <w:rStyle w:val="Hyperlink"/>
            <w:sz w:val="24"/>
            <w:lang w:val="hr-HR"/>
          </w:rPr>
          <w:t>http://data.europa.eu/eli/reg_del/2019/715/oj</w:t>
        </w:r>
      </w:hyperlink>
      <w:r w:rsidRPr="00B365A8">
        <w:rPr>
          <w:sz w:val="24"/>
          <w:lang w:val="hr-HR"/>
        </w:rPr>
        <w:t>.</w:t>
      </w:r>
    </w:p>
  </w:footnote>
  <w:footnote w:id="97">
    <w:p w14:paraId="22113645" w14:textId="62AEDFC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9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98">
    <w:p w14:paraId="095BBAAE" w14:textId="7908C7F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9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99">
    <w:p w14:paraId="1F154EE0" w14:textId="64587D4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99" w:history="1">
        <w:r w:rsidRPr="00B365A8">
          <w:rPr>
            <w:rStyle w:val="Hyperlink"/>
            <w:sz w:val="24"/>
            <w:lang w:val="hr-HR"/>
          </w:rPr>
          <w:t>http://data.europa.eu/eli/reg/2018/1046/oj</w:t>
        </w:r>
      </w:hyperlink>
      <w:r w:rsidRPr="00B365A8">
        <w:rPr>
          <w:sz w:val="24"/>
          <w:lang w:val="hr-HR"/>
        </w:rPr>
        <w:t>.</w:t>
      </w:r>
    </w:p>
  </w:footnote>
  <w:footnote w:id="100">
    <w:p w14:paraId="0F7F9A8E" w14:textId="64B80EE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00" w:history="1">
        <w:r w:rsidRPr="00B365A8">
          <w:rPr>
            <w:rStyle w:val="Hyperlink"/>
            <w:sz w:val="24"/>
            <w:lang w:val="hr-HR"/>
          </w:rPr>
          <w:t>http://data.europa.eu/eli/reg/2024/2509/oj</w:t>
        </w:r>
      </w:hyperlink>
      <w:r w:rsidRPr="00B365A8">
        <w:rPr>
          <w:sz w:val="24"/>
          <w:lang w:val="hr-HR"/>
        </w:rPr>
        <w:t>.</w:t>
      </w:r>
    </w:p>
  </w:footnote>
  <w:footnote w:id="101">
    <w:p w14:paraId="2D58EF63" w14:textId="23782AA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396, 30.12.2006., str. </w:t>
      </w:r>
      <w:r w:rsidRPr="00B365A8">
        <w:rPr>
          <w:sz w:val="24"/>
          <w:lang w:val="hr-HR"/>
        </w:rPr>
        <w:t xml:space="preserve">1., ELI: </w:t>
      </w:r>
      <w:hyperlink r:id="rId101" w:history="1">
        <w:r w:rsidRPr="00B365A8">
          <w:rPr>
            <w:rStyle w:val="Hyperlink"/>
            <w:sz w:val="24"/>
            <w:lang w:val="hr-HR"/>
          </w:rPr>
          <w:t>https://data.europa.eu/eli/reg/2006/1907/oj</w:t>
        </w:r>
      </w:hyperlink>
      <w:r w:rsidRPr="00B365A8">
        <w:rPr>
          <w:sz w:val="24"/>
          <w:lang w:val="hr-HR"/>
        </w:rPr>
        <w:t>.</w:t>
      </w:r>
    </w:p>
  </w:footnote>
  <w:footnote w:id="102">
    <w:p w14:paraId="47E46C7A" w14:textId="19A1096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02" w:history="1">
        <w:r w:rsidRPr="00B365A8">
          <w:rPr>
            <w:rStyle w:val="Hyperlink"/>
            <w:sz w:val="24"/>
            <w:lang w:val="hr-HR"/>
          </w:rPr>
          <w:t>http://data.europa.eu/eli/reg_del/2019/715/oj</w:t>
        </w:r>
      </w:hyperlink>
      <w:r w:rsidRPr="00B365A8">
        <w:rPr>
          <w:sz w:val="24"/>
          <w:lang w:val="hr-HR"/>
        </w:rPr>
        <w:t>.</w:t>
      </w:r>
    </w:p>
  </w:footnote>
  <w:footnote w:id="103">
    <w:p w14:paraId="2122510D" w14:textId="6F1BA81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0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04">
    <w:p w14:paraId="3C8C1333" w14:textId="7424FA7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0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05">
    <w:p w14:paraId="64C95D32" w14:textId="64A1A41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05" w:history="1">
        <w:r w:rsidRPr="00B365A8">
          <w:rPr>
            <w:rStyle w:val="Hyperlink"/>
            <w:sz w:val="24"/>
            <w:lang w:val="hr-HR"/>
          </w:rPr>
          <w:t>http://data.europa.eu/eli/reg/2018/1046/oj</w:t>
        </w:r>
      </w:hyperlink>
      <w:r w:rsidRPr="00B365A8">
        <w:rPr>
          <w:sz w:val="24"/>
          <w:lang w:val="hr-HR"/>
        </w:rPr>
        <w:t>.</w:t>
      </w:r>
    </w:p>
  </w:footnote>
  <w:footnote w:id="106">
    <w:p w14:paraId="1C0946EB" w14:textId="3E909F2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06" w:history="1">
        <w:r w:rsidRPr="00B365A8">
          <w:rPr>
            <w:rStyle w:val="Hyperlink"/>
            <w:sz w:val="24"/>
            <w:lang w:val="hr-HR"/>
          </w:rPr>
          <w:t>http://data.europa.eu/eli/reg/2024/2509/oj</w:t>
        </w:r>
      </w:hyperlink>
      <w:r w:rsidRPr="00B365A8">
        <w:rPr>
          <w:sz w:val="24"/>
          <w:lang w:val="hr-HR"/>
        </w:rPr>
        <w:t>.</w:t>
      </w:r>
    </w:p>
  </w:footnote>
  <w:footnote w:id="107">
    <w:p w14:paraId="2AF27399" w14:textId="6EEEF01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396, 30.12.2006., str. </w:t>
      </w:r>
      <w:r w:rsidRPr="00B365A8">
        <w:rPr>
          <w:sz w:val="24"/>
          <w:lang w:val="hr-HR"/>
        </w:rPr>
        <w:t xml:space="preserve">1., ELI: </w:t>
      </w:r>
      <w:hyperlink r:id="rId107" w:history="1">
        <w:r w:rsidRPr="00B365A8">
          <w:rPr>
            <w:rStyle w:val="Hyperlink"/>
            <w:sz w:val="24"/>
            <w:lang w:val="hr-HR"/>
          </w:rPr>
          <w:t>https://data.europa.eu/eli/reg/2006/1907/oj</w:t>
        </w:r>
      </w:hyperlink>
      <w:r w:rsidRPr="00B365A8">
        <w:rPr>
          <w:sz w:val="24"/>
          <w:lang w:val="hr-HR"/>
        </w:rPr>
        <w:t>.</w:t>
      </w:r>
    </w:p>
  </w:footnote>
  <w:footnote w:id="108">
    <w:p w14:paraId="32498056" w14:textId="281F331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08" w:history="1">
        <w:r w:rsidRPr="00B365A8">
          <w:rPr>
            <w:rStyle w:val="Hyperlink"/>
            <w:sz w:val="24"/>
            <w:lang w:val="hr-HR"/>
          </w:rPr>
          <w:t>http://data.europa.eu/eli/reg_del/2019/715/oj</w:t>
        </w:r>
      </w:hyperlink>
      <w:r w:rsidRPr="00B365A8">
        <w:rPr>
          <w:sz w:val="24"/>
          <w:lang w:val="hr-HR"/>
        </w:rPr>
        <w:t>.</w:t>
      </w:r>
    </w:p>
  </w:footnote>
  <w:footnote w:id="109">
    <w:p w14:paraId="48CD2F38" w14:textId="4E2E7A0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0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10">
    <w:p w14:paraId="0299583B" w14:textId="3202C53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1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11">
    <w:p w14:paraId="4FDA7D97" w14:textId="5B0F1DA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11" w:history="1">
        <w:r w:rsidRPr="00B365A8">
          <w:rPr>
            <w:rStyle w:val="Hyperlink"/>
            <w:sz w:val="24"/>
            <w:lang w:val="hr-HR"/>
          </w:rPr>
          <w:t>http://data.europa.eu/eli/reg/2018/1046/oj</w:t>
        </w:r>
      </w:hyperlink>
      <w:r w:rsidRPr="00B365A8">
        <w:rPr>
          <w:sz w:val="24"/>
          <w:lang w:val="hr-HR"/>
        </w:rPr>
        <w:t>.</w:t>
      </w:r>
    </w:p>
  </w:footnote>
  <w:footnote w:id="112">
    <w:p w14:paraId="0C10DF81" w14:textId="6152ADD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12" w:history="1">
        <w:r w:rsidRPr="00B365A8">
          <w:rPr>
            <w:rStyle w:val="Hyperlink"/>
            <w:sz w:val="24"/>
            <w:lang w:val="hr-HR"/>
          </w:rPr>
          <w:t>http://data.europa.eu/eli/reg/2024/2509/oj</w:t>
        </w:r>
      </w:hyperlink>
      <w:r w:rsidRPr="00B365A8">
        <w:rPr>
          <w:sz w:val="24"/>
          <w:lang w:val="hr-HR"/>
        </w:rPr>
        <w:t>.</w:t>
      </w:r>
    </w:p>
  </w:footnote>
  <w:footnote w:id="113">
    <w:p w14:paraId="7E5B1394" w14:textId="52EAD90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126, 21.5.2009., str. </w:t>
      </w:r>
      <w:r w:rsidRPr="00B365A8">
        <w:rPr>
          <w:sz w:val="24"/>
          <w:lang w:val="hr-HR"/>
        </w:rPr>
        <w:t xml:space="preserve">13., ELI: </w:t>
      </w:r>
      <w:hyperlink r:id="rId113" w:history="1">
        <w:r w:rsidRPr="00B365A8">
          <w:rPr>
            <w:rStyle w:val="Hyperlink"/>
            <w:sz w:val="24"/>
            <w:lang w:val="hr-HR"/>
          </w:rPr>
          <w:t>https://data.europa.eu/eli/reg/2009/401/oj</w:t>
        </w:r>
      </w:hyperlink>
      <w:r w:rsidRPr="00B365A8">
        <w:rPr>
          <w:sz w:val="24"/>
          <w:lang w:val="hr-HR"/>
        </w:rPr>
        <w:t>.</w:t>
      </w:r>
    </w:p>
  </w:footnote>
  <w:footnote w:id="114">
    <w:p w14:paraId="070B0C0E" w14:textId="2B24B39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14" w:history="1">
        <w:r w:rsidRPr="00B365A8">
          <w:rPr>
            <w:rStyle w:val="Hyperlink"/>
            <w:sz w:val="24"/>
            <w:lang w:val="hr-HR"/>
          </w:rPr>
          <w:t>http://data.europa.eu/eli/reg_del/2019/715/oj</w:t>
        </w:r>
      </w:hyperlink>
      <w:r w:rsidRPr="00B365A8">
        <w:rPr>
          <w:sz w:val="24"/>
          <w:lang w:val="hr-HR"/>
        </w:rPr>
        <w:t>.</w:t>
      </w:r>
    </w:p>
  </w:footnote>
  <w:footnote w:id="115">
    <w:p w14:paraId="4DDA2F28" w14:textId="61B9270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1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16">
    <w:p w14:paraId="464FE29B" w14:textId="1BC5F07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1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17">
    <w:p w14:paraId="01B51C52" w14:textId="2647A8F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17" w:history="1">
        <w:r w:rsidRPr="00B365A8">
          <w:rPr>
            <w:rStyle w:val="Hyperlink"/>
            <w:sz w:val="24"/>
            <w:lang w:val="hr-HR"/>
          </w:rPr>
          <w:t>http://data.europa.eu/eli/reg/2018/1046/oj</w:t>
        </w:r>
      </w:hyperlink>
      <w:r w:rsidRPr="00B365A8">
        <w:rPr>
          <w:sz w:val="24"/>
          <w:lang w:val="hr-HR"/>
        </w:rPr>
        <w:t>.</w:t>
      </w:r>
    </w:p>
  </w:footnote>
  <w:footnote w:id="118">
    <w:p w14:paraId="1C0C1842" w14:textId="299ED23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18" w:history="1">
        <w:r w:rsidRPr="00B365A8">
          <w:rPr>
            <w:rStyle w:val="Hyperlink"/>
            <w:sz w:val="24"/>
            <w:lang w:val="hr-HR"/>
          </w:rPr>
          <w:t>http://data.europa.eu/eli/reg/2024/2509/oj</w:t>
        </w:r>
      </w:hyperlink>
      <w:r w:rsidRPr="00B365A8">
        <w:rPr>
          <w:sz w:val="24"/>
          <w:lang w:val="hr-HR"/>
        </w:rPr>
        <w:t>.</w:t>
      </w:r>
    </w:p>
  </w:footnote>
  <w:footnote w:id="119">
    <w:p w14:paraId="170B64BD" w14:textId="64F7896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126, 21.5.2009., str. </w:t>
      </w:r>
      <w:r w:rsidRPr="00B365A8">
        <w:rPr>
          <w:sz w:val="24"/>
          <w:lang w:val="hr-HR"/>
        </w:rPr>
        <w:t xml:space="preserve">13., ELI: </w:t>
      </w:r>
      <w:hyperlink r:id="rId119" w:history="1">
        <w:r w:rsidRPr="00B365A8">
          <w:rPr>
            <w:rStyle w:val="Hyperlink"/>
            <w:sz w:val="24"/>
            <w:lang w:val="hr-HR"/>
          </w:rPr>
          <w:t>https://data.europa.eu/eli/reg/2009/401/oj</w:t>
        </w:r>
      </w:hyperlink>
      <w:r w:rsidRPr="00B365A8">
        <w:rPr>
          <w:sz w:val="24"/>
          <w:lang w:val="hr-HR"/>
        </w:rPr>
        <w:t>.</w:t>
      </w:r>
    </w:p>
  </w:footnote>
  <w:footnote w:id="120">
    <w:p w14:paraId="2B245917" w14:textId="5EF84B9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20" w:history="1">
        <w:r w:rsidRPr="00B365A8">
          <w:rPr>
            <w:rStyle w:val="Hyperlink"/>
            <w:sz w:val="24"/>
            <w:lang w:val="hr-HR"/>
          </w:rPr>
          <w:t>http://data.europa.eu/eli/reg_del/2019/715/oj</w:t>
        </w:r>
      </w:hyperlink>
      <w:r w:rsidRPr="00B365A8">
        <w:rPr>
          <w:sz w:val="24"/>
          <w:lang w:val="hr-HR"/>
        </w:rPr>
        <w:t>.</w:t>
      </w:r>
    </w:p>
  </w:footnote>
  <w:footnote w:id="121">
    <w:p w14:paraId="2C7A8433" w14:textId="00951CA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2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22">
    <w:p w14:paraId="732E5EE2" w14:textId="692A4BB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2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23">
    <w:p w14:paraId="54FAF372" w14:textId="7DD937E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23" w:history="1">
        <w:r w:rsidRPr="00B365A8">
          <w:rPr>
            <w:rStyle w:val="Hyperlink"/>
            <w:sz w:val="24"/>
            <w:lang w:val="hr-HR"/>
          </w:rPr>
          <w:t>http://data.europa.eu/eli/reg/2018/1046/oj</w:t>
        </w:r>
      </w:hyperlink>
      <w:r w:rsidRPr="00B365A8">
        <w:rPr>
          <w:sz w:val="24"/>
          <w:lang w:val="hr-HR"/>
        </w:rPr>
        <w:t>.</w:t>
      </w:r>
    </w:p>
  </w:footnote>
  <w:footnote w:id="124">
    <w:p w14:paraId="3A5A3342" w14:textId="70A89E7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24" w:history="1">
        <w:r w:rsidRPr="00B365A8">
          <w:rPr>
            <w:rStyle w:val="Hyperlink"/>
            <w:sz w:val="24"/>
            <w:lang w:val="hr-HR"/>
          </w:rPr>
          <w:t>http://data.europa.eu/eli/reg/2024/2509/oj</w:t>
        </w:r>
      </w:hyperlink>
      <w:r w:rsidRPr="00B365A8">
        <w:rPr>
          <w:sz w:val="24"/>
          <w:lang w:val="hr-HR"/>
        </w:rPr>
        <w:t>.</w:t>
      </w:r>
    </w:p>
  </w:footnote>
  <w:footnote w:id="125">
    <w:p w14:paraId="316D3276" w14:textId="495EC84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83, 25.3.2019., str. </w:t>
      </w:r>
      <w:r w:rsidRPr="00B365A8">
        <w:rPr>
          <w:sz w:val="24"/>
          <w:lang w:val="hr-HR"/>
        </w:rPr>
        <w:t xml:space="preserve">18., ELI: </w:t>
      </w:r>
      <w:hyperlink r:id="rId125" w:history="1">
        <w:r w:rsidRPr="00B365A8">
          <w:rPr>
            <w:rStyle w:val="Hyperlink"/>
            <w:sz w:val="24"/>
            <w:lang w:val="hr-HR"/>
          </w:rPr>
          <w:t>https://data.europa.eu/eli/reg/2019/473/oj</w:t>
        </w:r>
      </w:hyperlink>
      <w:r w:rsidRPr="00B365A8">
        <w:rPr>
          <w:sz w:val="24"/>
          <w:lang w:val="hr-HR"/>
        </w:rPr>
        <w:t>.</w:t>
      </w:r>
    </w:p>
  </w:footnote>
  <w:footnote w:id="126">
    <w:p w14:paraId="45359748" w14:textId="58B6196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26" w:history="1">
        <w:r w:rsidRPr="00B365A8">
          <w:rPr>
            <w:rStyle w:val="Hyperlink"/>
            <w:sz w:val="24"/>
            <w:lang w:val="hr-HR"/>
          </w:rPr>
          <w:t>http://data.europa.eu/eli/reg_del/2019/715/oj</w:t>
        </w:r>
      </w:hyperlink>
      <w:r w:rsidRPr="00B365A8">
        <w:rPr>
          <w:sz w:val="24"/>
          <w:lang w:val="hr-HR"/>
        </w:rPr>
        <w:t>.</w:t>
      </w:r>
    </w:p>
  </w:footnote>
  <w:footnote w:id="127">
    <w:p w14:paraId="33F98AC3" w14:textId="6844432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2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28">
    <w:p w14:paraId="074D1A02" w14:textId="16EF990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2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29">
    <w:p w14:paraId="33EB76ED" w14:textId="3EF5FF7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29" w:history="1">
        <w:r w:rsidRPr="00B365A8">
          <w:rPr>
            <w:rStyle w:val="Hyperlink"/>
            <w:sz w:val="24"/>
            <w:lang w:val="hr-HR"/>
          </w:rPr>
          <w:t>http://data.europa.eu/eli/reg/2018/1046/oj</w:t>
        </w:r>
      </w:hyperlink>
      <w:r w:rsidRPr="00B365A8">
        <w:rPr>
          <w:sz w:val="24"/>
          <w:lang w:val="hr-HR"/>
        </w:rPr>
        <w:t>.</w:t>
      </w:r>
    </w:p>
  </w:footnote>
  <w:footnote w:id="130">
    <w:p w14:paraId="6B3E1E6A" w14:textId="13C82B6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30" w:history="1">
        <w:r w:rsidRPr="00B365A8">
          <w:rPr>
            <w:rStyle w:val="Hyperlink"/>
            <w:sz w:val="24"/>
            <w:lang w:val="hr-HR"/>
          </w:rPr>
          <w:t>http://data.europa.eu/eli/reg/2024/2509/oj</w:t>
        </w:r>
      </w:hyperlink>
      <w:r w:rsidRPr="00B365A8">
        <w:rPr>
          <w:sz w:val="24"/>
          <w:lang w:val="hr-HR"/>
        </w:rPr>
        <w:t>.</w:t>
      </w:r>
    </w:p>
  </w:footnote>
  <w:footnote w:id="131">
    <w:p w14:paraId="4921AAD0" w14:textId="3EC3584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83, 25.3.2019., str. </w:t>
      </w:r>
      <w:r w:rsidRPr="00B365A8">
        <w:rPr>
          <w:sz w:val="24"/>
          <w:lang w:val="hr-HR"/>
        </w:rPr>
        <w:t xml:space="preserve">18., ELI: </w:t>
      </w:r>
      <w:hyperlink r:id="rId131" w:history="1">
        <w:r w:rsidRPr="00B365A8">
          <w:rPr>
            <w:rStyle w:val="Hyperlink"/>
            <w:sz w:val="24"/>
            <w:lang w:val="hr-HR"/>
          </w:rPr>
          <w:t>https://data.europa.eu/eli/reg/2019/473/oj</w:t>
        </w:r>
      </w:hyperlink>
      <w:r w:rsidRPr="00B365A8">
        <w:rPr>
          <w:sz w:val="24"/>
          <w:lang w:val="hr-HR"/>
        </w:rPr>
        <w:t>.</w:t>
      </w:r>
    </w:p>
  </w:footnote>
  <w:footnote w:id="132">
    <w:p w14:paraId="2BA2D364" w14:textId="3F5F17F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32" w:history="1">
        <w:r w:rsidRPr="00B365A8">
          <w:rPr>
            <w:rStyle w:val="Hyperlink"/>
            <w:sz w:val="24"/>
            <w:lang w:val="hr-HR"/>
          </w:rPr>
          <w:t>http://data.europa.eu/eli/reg_del/2019/715/oj</w:t>
        </w:r>
      </w:hyperlink>
      <w:r w:rsidRPr="00B365A8">
        <w:rPr>
          <w:sz w:val="24"/>
          <w:lang w:val="hr-HR"/>
        </w:rPr>
        <w:t>.</w:t>
      </w:r>
    </w:p>
  </w:footnote>
  <w:footnote w:id="133">
    <w:p w14:paraId="20947766" w14:textId="7123535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3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34">
    <w:p w14:paraId="7AB5563F" w14:textId="1B27BDC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3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35">
    <w:p w14:paraId="19BAB90F" w14:textId="52A27B1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35" w:history="1">
        <w:r w:rsidRPr="00B365A8">
          <w:rPr>
            <w:rStyle w:val="Hyperlink"/>
            <w:sz w:val="24"/>
            <w:lang w:val="hr-HR"/>
          </w:rPr>
          <w:t>http://data.europa.eu/eli/reg/2018/1046/oj</w:t>
        </w:r>
      </w:hyperlink>
      <w:r w:rsidRPr="00B365A8">
        <w:rPr>
          <w:sz w:val="24"/>
          <w:lang w:val="hr-HR"/>
        </w:rPr>
        <w:t>.</w:t>
      </w:r>
    </w:p>
  </w:footnote>
  <w:footnote w:id="136">
    <w:p w14:paraId="2B5A25D4" w14:textId="7FB2FAE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36" w:history="1">
        <w:r w:rsidRPr="00B365A8">
          <w:rPr>
            <w:rStyle w:val="Hyperlink"/>
            <w:sz w:val="24"/>
            <w:lang w:val="hr-HR"/>
          </w:rPr>
          <w:t>http://data.europa.eu/eli/reg/2024/2509/oj</w:t>
        </w:r>
      </w:hyperlink>
      <w:r w:rsidRPr="00B365A8">
        <w:rPr>
          <w:sz w:val="24"/>
          <w:lang w:val="hr-HR"/>
        </w:rPr>
        <w:t>.</w:t>
      </w:r>
    </w:p>
  </w:footnote>
  <w:footnote w:id="137">
    <w:p w14:paraId="3C6A0464" w14:textId="0C4B9BB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31, 1.2.2002., str. </w:t>
      </w:r>
      <w:r w:rsidRPr="00B365A8">
        <w:rPr>
          <w:sz w:val="24"/>
          <w:lang w:val="hr-HR"/>
        </w:rPr>
        <w:t xml:space="preserve">1., ELI: </w:t>
      </w:r>
      <w:hyperlink r:id="rId137" w:history="1">
        <w:r w:rsidRPr="00B365A8">
          <w:rPr>
            <w:rStyle w:val="Hyperlink"/>
            <w:sz w:val="24"/>
            <w:lang w:val="hr-HR"/>
          </w:rPr>
          <w:t>https://data.europa.eu/eli/reg/2002/178/oj</w:t>
        </w:r>
      </w:hyperlink>
      <w:r w:rsidRPr="00B365A8">
        <w:rPr>
          <w:sz w:val="24"/>
          <w:lang w:val="hr-HR"/>
        </w:rPr>
        <w:t>.</w:t>
      </w:r>
    </w:p>
  </w:footnote>
  <w:footnote w:id="138">
    <w:p w14:paraId="4A374A04" w14:textId="2556081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38" w:history="1">
        <w:r w:rsidRPr="00B365A8">
          <w:rPr>
            <w:rStyle w:val="Hyperlink"/>
            <w:sz w:val="24"/>
            <w:lang w:val="hr-HR"/>
          </w:rPr>
          <w:t>http://data.europa.eu/eli/reg_del/2019/715/oj</w:t>
        </w:r>
      </w:hyperlink>
      <w:r w:rsidRPr="00B365A8">
        <w:rPr>
          <w:sz w:val="24"/>
          <w:lang w:val="hr-HR"/>
        </w:rPr>
        <w:t>.</w:t>
      </w:r>
    </w:p>
  </w:footnote>
  <w:footnote w:id="139">
    <w:p w14:paraId="461F658D" w14:textId="38901A8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3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40">
    <w:p w14:paraId="3D87B3DB" w14:textId="650832E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4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41">
    <w:p w14:paraId="1A0BA609" w14:textId="107E999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41" w:history="1">
        <w:r w:rsidRPr="00B365A8">
          <w:rPr>
            <w:rStyle w:val="Hyperlink"/>
            <w:sz w:val="24"/>
            <w:lang w:val="hr-HR"/>
          </w:rPr>
          <w:t>http://data.europa.eu/eli/reg/2018/1046/oj</w:t>
        </w:r>
      </w:hyperlink>
      <w:r w:rsidRPr="00B365A8">
        <w:rPr>
          <w:sz w:val="24"/>
          <w:lang w:val="hr-HR"/>
        </w:rPr>
        <w:t>.</w:t>
      </w:r>
    </w:p>
  </w:footnote>
  <w:footnote w:id="142">
    <w:p w14:paraId="4BED7A11" w14:textId="3C625B6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42" w:history="1">
        <w:r w:rsidRPr="00B365A8">
          <w:rPr>
            <w:rStyle w:val="Hyperlink"/>
            <w:sz w:val="24"/>
            <w:lang w:val="hr-HR"/>
          </w:rPr>
          <w:t>http://data.europa.eu/eli/reg/2024/2509/oj</w:t>
        </w:r>
      </w:hyperlink>
      <w:r w:rsidRPr="00B365A8">
        <w:rPr>
          <w:sz w:val="24"/>
          <w:lang w:val="hr-HR"/>
        </w:rPr>
        <w:t>.</w:t>
      </w:r>
    </w:p>
  </w:footnote>
  <w:footnote w:id="143">
    <w:p w14:paraId="7070ACFF" w14:textId="32AE86D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31, 1.2.2002., str. </w:t>
      </w:r>
      <w:r w:rsidRPr="00B365A8">
        <w:rPr>
          <w:sz w:val="24"/>
          <w:lang w:val="hr-HR"/>
        </w:rPr>
        <w:t xml:space="preserve">1., ELI: </w:t>
      </w:r>
      <w:hyperlink r:id="rId143" w:history="1">
        <w:r w:rsidRPr="00B365A8">
          <w:rPr>
            <w:rStyle w:val="Hyperlink"/>
            <w:sz w:val="24"/>
            <w:lang w:val="hr-HR"/>
          </w:rPr>
          <w:t>https://data.europa.eu/eli/reg/2002/178/oj</w:t>
        </w:r>
      </w:hyperlink>
      <w:r w:rsidRPr="00B365A8">
        <w:rPr>
          <w:sz w:val="24"/>
          <w:lang w:val="hr-HR"/>
        </w:rPr>
        <w:t>.</w:t>
      </w:r>
    </w:p>
  </w:footnote>
  <w:footnote w:id="144">
    <w:p w14:paraId="2DA9B623" w14:textId="0B3B6B4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44" w:history="1">
        <w:r w:rsidRPr="00B365A8">
          <w:rPr>
            <w:rStyle w:val="Hyperlink"/>
            <w:sz w:val="24"/>
            <w:lang w:val="hr-HR"/>
          </w:rPr>
          <w:t>http://data.europa.eu/eli/reg_del/2019/715/oj</w:t>
        </w:r>
      </w:hyperlink>
      <w:r w:rsidRPr="00B365A8">
        <w:rPr>
          <w:sz w:val="24"/>
          <w:lang w:val="hr-HR"/>
        </w:rPr>
        <w:t>.</w:t>
      </w:r>
    </w:p>
  </w:footnote>
  <w:footnote w:id="145">
    <w:p w14:paraId="62BD2E29" w14:textId="45AE0A1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4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46">
    <w:p w14:paraId="0EA0C5BF" w14:textId="2ED94C9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4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47">
    <w:p w14:paraId="48CEE49D" w14:textId="51463CA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47" w:history="1">
        <w:r w:rsidRPr="00B365A8">
          <w:rPr>
            <w:rStyle w:val="Hyperlink"/>
            <w:sz w:val="24"/>
            <w:lang w:val="hr-HR"/>
          </w:rPr>
          <w:t>http://data.europa.eu/eli/reg/2018/1046/oj</w:t>
        </w:r>
      </w:hyperlink>
      <w:r w:rsidRPr="00B365A8">
        <w:rPr>
          <w:sz w:val="24"/>
          <w:lang w:val="hr-HR"/>
        </w:rPr>
        <w:t>.</w:t>
      </w:r>
    </w:p>
  </w:footnote>
  <w:footnote w:id="148">
    <w:p w14:paraId="442525AA" w14:textId="7673B77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48" w:history="1">
        <w:r w:rsidRPr="00B365A8">
          <w:rPr>
            <w:rStyle w:val="Hyperlink"/>
            <w:sz w:val="24"/>
            <w:lang w:val="hr-HR"/>
          </w:rPr>
          <w:t>http://data.europa.eu/eli/reg/2024/2509/oj</w:t>
        </w:r>
      </w:hyperlink>
      <w:r w:rsidRPr="00B365A8">
        <w:rPr>
          <w:sz w:val="24"/>
          <w:lang w:val="hr-HR"/>
        </w:rPr>
        <w:t>.</w:t>
      </w:r>
    </w:p>
  </w:footnote>
  <w:footnote w:id="149">
    <w:p w14:paraId="6022C14C" w14:textId="0E5292F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403, 30.12.2006., str. </w:t>
      </w:r>
      <w:r w:rsidRPr="00B365A8">
        <w:rPr>
          <w:sz w:val="24"/>
          <w:lang w:val="hr-HR"/>
        </w:rPr>
        <w:t xml:space="preserve">9., ELI: </w:t>
      </w:r>
      <w:hyperlink r:id="rId149" w:history="1">
        <w:r w:rsidRPr="00B365A8">
          <w:rPr>
            <w:rStyle w:val="Hyperlink"/>
            <w:sz w:val="24"/>
            <w:lang w:val="hr-HR"/>
          </w:rPr>
          <w:t>https://data.europa.eu/eli/reg/2006/1922/oj</w:t>
        </w:r>
      </w:hyperlink>
      <w:r w:rsidRPr="00B365A8">
        <w:rPr>
          <w:sz w:val="24"/>
          <w:lang w:val="hr-HR"/>
        </w:rPr>
        <w:t>.</w:t>
      </w:r>
    </w:p>
  </w:footnote>
  <w:footnote w:id="150">
    <w:p w14:paraId="305E78F2" w14:textId="02B2805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50" w:history="1">
        <w:r w:rsidRPr="00B365A8">
          <w:rPr>
            <w:rStyle w:val="Hyperlink"/>
            <w:sz w:val="24"/>
            <w:lang w:val="hr-HR"/>
          </w:rPr>
          <w:t>http://data.europa.eu/eli/reg_del/2019/715/oj</w:t>
        </w:r>
      </w:hyperlink>
      <w:r w:rsidRPr="00B365A8">
        <w:rPr>
          <w:sz w:val="24"/>
          <w:lang w:val="hr-HR"/>
        </w:rPr>
        <w:t>.</w:t>
      </w:r>
    </w:p>
  </w:footnote>
  <w:footnote w:id="151">
    <w:p w14:paraId="3352AAD1" w14:textId="7041142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5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52">
    <w:p w14:paraId="056FD1AC" w14:textId="7D5A7D0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5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53">
    <w:p w14:paraId="2DCB5A60" w14:textId="3A93BF4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53" w:history="1">
        <w:r w:rsidRPr="00B365A8">
          <w:rPr>
            <w:rStyle w:val="Hyperlink"/>
            <w:sz w:val="24"/>
            <w:lang w:val="hr-HR"/>
          </w:rPr>
          <w:t>http://data.europa.eu/eli/reg/2018/1046/oj</w:t>
        </w:r>
      </w:hyperlink>
      <w:r w:rsidRPr="00B365A8">
        <w:rPr>
          <w:sz w:val="24"/>
          <w:lang w:val="hr-HR"/>
        </w:rPr>
        <w:t>.</w:t>
      </w:r>
    </w:p>
  </w:footnote>
  <w:footnote w:id="154">
    <w:p w14:paraId="6D56D2C3" w14:textId="79636F4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54" w:history="1">
        <w:r w:rsidRPr="00B365A8">
          <w:rPr>
            <w:rStyle w:val="Hyperlink"/>
            <w:sz w:val="24"/>
            <w:lang w:val="hr-HR"/>
          </w:rPr>
          <w:t>http://data.europa.eu/eli/reg/2024/2509/oj</w:t>
        </w:r>
      </w:hyperlink>
      <w:r w:rsidRPr="00B365A8">
        <w:rPr>
          <w:sz w:val="24"/>
          <w:lang w:val="hr-HR"/>
        </w:rPr>
        <w:t>.</w:t>
      </w:r>
    </w:p>
  </w:footnote>
  <w:footnote w:id="155">
    <w:p w14:paraId="36E08464" w14:textId="0E7EC98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403, 30.12.2006., str. </w:t>
      </w:r>
      <w:r w:rsidRPr="00B365A8">
        <w:rPr>
          <w:sz w:val="24"/>
          <w:lang w:val="hr-HR"/>
        </w:rPr>
        <w:t xml:space="preserve">9., ELI: </w:t>
      </w:r>
      <w:hyperlink r:id="rId155" w:history="1">
        <w:r w:rsidRPr="00B365A8">
          <w:rPr>
            <w:rStyle w:val="Hyperlink"/>
            <w:sz w:val="24"/>
            <w:lang w:val="hr-HR"/>
          </w:rPr>
          <w:t>https://data.europa.eu/eli/reg/2006/1922/oj</w:t>
        </w:r>
      </w:hyperlink>
      <w:r w:rsidRPr="00B365A8">
        <w:rPr>
          <w:sz w:val="24"/>
          <w:lang w:val="hr-HR"/>
        </w:rPr>
        <w:t>.</w:t>
      </w:r>
    </w:p>
  </w:footnote>
  <w:footnote w:id="156">
    <w:p w14:paraId="5E43CC6A" w14:textId="2479FD4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56" w:history="1">
        <w:r w:rsidRPr="00B365A8">
          <w:rPr>
            <w:rStyle w:val="Hyperlink"/>
            <w:sz w:val="24"/>
            <w:lang w:val="hr-HR"/>
          </w:rPr>
          <w:t>http://data.europa.eu/eli/reg_del/2019/715/oj</w:t>
        </w:r>
      </w:hyperlink>
      <w:r w:rsidRPr="00B365A8">
        <w:rPr>
          <w:sz w:val="24"/>
          <w:lang w:val="hr-HR"/>
        </w:rPr>
        <w:t>.</w:t>
      </w:r>
    </w:p>
  </w:footnote>
  <w:footnote w:id="157">
    <w:p w14:paraId="6A05E169" w14:textId="4332FE0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5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58">
    <w:p w14:paraId="7EA5705A" w14:textId="354E23A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5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59">
    <w:p w14:paraId="2BD42C86" w14:textId="1B6DCAD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59" w:history="1">
        <w:r w:rsidRPr="00B365A8">
          <w:rPr>
            <w:rStyle w:val="Hyperlink"/>
            <w:sz w:val="24"/>
            <w:lang w:val="hr-HR"/>
          </w:rPr>
          <w:t>http://data.europa.eu/eli/reg/2018/1046/oj</w:t>
        </w:r>
      </w:hyperlink>
      <w:r w:rsidRPr="00B365A8">
        <w:rPr>
          <w:sz w:val="24"/>
          <w:lang w:val="hr-HR"/>
        </w:rPr>
        <w:t>.</w:t>
      </w:r>
    </w:p>
  </w:footnote>
  <w:footnote w:id="160">
    <w:p w14:paraId="05BCE607" w14:textId="6D71C54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60" w:history="1">
        <w:r w:rsidRPr="00B365A8">
          <w:rPr>
            <w:rStyle w:val="Hyperlink"/>
            <w:sz w:val="24"/>
            <w:lang w:val="hr-HR"/>
          </w:rPr>
          <w:t>http://data.europa.eu/eli/reg/2024/2509/oj</w:t>
        </w:r>
      </w:hyperlink>
      <w:r w:rsidRPr="00B365A8">
        <w:rPr>
          <w:sz w:val="24"/>
          <w:lang w:val="hr-HR"/>
        </w:rPr>
        <w:t>.</w:t>
      </w:r>
    </w:p>
  </w:footnote>
  <w:footnote w:id="161">
    <w:p w14:paraId="3AD149C0" w14:textId="70ABB98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331, 15.12.2010., str. </w:t>
      </w:r>
      <w:r w:rsidRPr="00B365A8">
        <w:rPr>
          <w:sz w:val="24"/>
          <w:lang w:val="hr-HR"/>
        </w:rPr>
        <w:t xml:space="preserve">48., ELI: </w:t>
      </w:r>
      <w:hyperlink r:id="rId161" w:history="1">
        <w:r w:rsidRPr="00B365A8">
          <w:rPr>
            <w:rStyle w:val="Hyperlink"/>
            <w:sz w:val="24"/>
            <w:lang w:val="hr-HR"/>
          </w:rPr>
          <w:t>https://data.europa.eu/eli/reg/2010/1094/oj</w:t>
        </w:r>
      </w:hyperlink>
      <w:r w:rsidRPr="00B365A8">
        <w:rPr>
          <w:sz w:val="24"/>
          <w:lang w:val="hr-HR"/>
        </w:rPr>
        <w:t>.</w:t>
      </w:r>
    </w:p>
  </w:footnote>
  <w:footnote w:id="162">
    <w:p w14:paraId="0A070EDD" w14:textId="0AD1081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62" w:history="1">
        <w:r w:rsidRPr="00B365A8">
          <w:rPr>
            <w:rStyle w:val="Hyperlink"/>
            <w:sz w:val="24"/>
            <w:lang w:val="hr-HR"/>
          </w:rPr>
          <w:t>http://data.europa.eu/eli/reg_del/2019/715/oj</w:t>
        </w:r>
      </w:hyperlink>
      <w:r w:rsidRPr="00B365A8">
        <w:rPr>
          <w:sz w:val="24"/>
          <w:lang w:val="hr-HR"/>
        </w:rPr>
        <w:t>.</w:t>
      </w:r>
    </w:p>
  </w:footnote>
  <w:footnote w:id="163">
    <w:p w14:paraId="4BD1EC08" w14:textId="566F1FE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6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64">
    <w:p w14:paraId="4F58CE24" w14:textId="1E9B087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6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65">
    <w:p w14:paraId="1CE90FC0" w14:textId="74D7F39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65" w:history="1">
        <w:r w:rsidRPr="00B365A8">
          <w:rPr>
            <w:rStyle w:val="Hyperlink"/>
            <w:sz w:val="24"/>
            <w:lang w:val="hr-HR"/>
          </w:rPr>
          <w:t>http://data.europa.eu/eli/reg/2018/1046/oj</w:t>
        </w:r>
      </w:hyperlink>
      <w:r w:rsidRPr="00B365A8">
        <w:rPr>
          <w:sz w:val="24"/>
          <w:lang w:val="hr-HR"/>
        </w:rPr>
        <w:t>.</w:t>
      </w:r>
    </w:p>
  </w:footnote>
  <w:footnote w:id="166">
    <w:p w14:paraId="340DF5F8" w14:textId="471962A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66" w:history="1">
        <w:r w:rsidRPr="00B365A8">
          <w:rPr>
            <w:rStyle w:val="Hyperlink"/>
            <w:sz w:val="24"/>
            <w:lang w:val="hr-HR"/>
          </w:rPr>
          <w:t>http://data.europa.eu/eli/reg/2024/2509/oj</w:t>
        </w:r>
      </w:hyperlink>
      <w:r w:rsidRPr="00B365A8">
        <w:rPr>
          <w:sz w:val="24"/>
          <w:lang w:val="hr-HR"/>
        </w:rPr>
        <w:t>.</w:t>
      </w:r>
    </w:p>
  </w:footnote>
  <w:footnote w:id="167">
    <w:p w14:paraId="16A1EDEF" w14:textId="50413DF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331, 15.12.2010., str. </w:t>
      </w:r>
      <w:r w:rsidRPr="00B365A8">
        <w:rPr>
          <w:sz w:val="24"/>
          <w:lang w:val="hr-HR"/>
        </w:rPr>
        <w:t xml:space="preserve">48., ELI: </w:t>
      </w:r>
      <w:hyperlink r:id="rId167" w:history="1">
        <w:r w:rsidRPr="00B365A8">
          <w:rPr>
            <w:rStyle w:val="Hyperlink"/>
            <w:sz w:val="24"/>
            <w:lang w:val="hr-HR"/>
          </w:rPr>
          <w:t>https://data.europa.eu/eli/reg/2010/1094/oj</w:t>
        </w:r>
      </w:hyperlink>
      <w:r w:rsidRPr="00B365A8">
        <w:rPr>
          <w:sz w:val="24"/>
          <w:lang w:val="hr-HR"/>
        </w:rPr>
        <w:t>.</w:t>
      </w:r>
    </w:p>
  </w:footnote>
  <w:footnote w:id="168">
    <w:p w14:paraId="5D319E33" w14:textId="14509E0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68" w:history="1">
        <w:r w:rsidRPr="00B365A8">
          <w:rPr>
            <w:rStyle w:val="Hyperlink"/>
            <w:sz w:val="24"/>
            <w:lang w:val="hr-HR"/>
          </w:rPr>
          <w:t>http://data.europa.eu/eli/reg_del/2019/715/oj</w:t>
        </w:r>
      </w:hyperlink>
      <w:r w:rsidRPr="00B365A8">
        <w:rPr>
          <w:sz w:val="24"/>
          <w:lang w:val="hr-HR"/>
        </w:rPr>
        <w:t>.</w:t>
      </w:r>
    </w:p>
  </w:footnote>
  <w:footnote w:id="169">
    <w:p w14:paraId="538EE317" w14:textId="3D4EE1E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6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70">
    <w:p w14:paraId="2BAADE05" w14:textId="32C5E86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7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71">
    <w:p w14:paraId="55143889" w14:textId="6076F93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71" w:history="1">
        <w:r w:rsidRPr="00B365A8">
          <w:rPr>
            <w:rStyle w:val="Hyperlink"/>
            <w:sz w:val="24"/>
            <w:lang w:val="hr-HR"/>
          </w:rPr>
          <w:t>http://data.europa.eu/eli/reg/2018/1046/oj</w:t>
        </w:r>
      </w:hyperlink>
      <w:r w:rsidRPr="00B365A8">
        <w:rPr>
          <w:sz w:val="24"/>
          <w:lang w:val="hr-HR"/>
        </w:rPr>
        <w:t>.</w:t>
      </w:r>
    </w:p>
  </w:footnote>
  <w:footnote w:id="172">
    <w:p w14:paraId="03C9CDFE" w14:textId="4C831EC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72" w:history="1">
        <w:r w:rsidRPr="00B365A8">
          <w:rPr>
            <w:rStyle w:val="Hyperlink"/>
            <w:sz w:val="24"/>
            <w:lang w:val="hr-HR"/>
          </w:rPr>
          <w:t>http://data.europa.eu/eli/reg/2024/2509/oj</w:t>
        </w:r>
      </w:hyperlink>
      <w:r w:rsidRPr="00B365A8">
        <w:rPr>
          <w:sz w:val="24"/>
          <w:lang w:val="hr-HR"/>
        </w:rPr>
        <w:t>.</w:t>
      </w:r>
    </w:p>
  </w:footnote>
  <w:footnote w:id="173">
    <w:p w14:paraId="6FF0442A" w14:textId="5A77914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189, 28.5.2021., str. </w:t>
      </w:r>
      <w:r w:rsidRPr="00B365A8">
        <w:rPr>
          <w:sz w:val="24"/>
          <w:lang w:val="hr-HR"/>
        </w:rPr>
        <w:t xml:space="preserve">61., ELI: </w:t>
      </w:r>
      <w:hyperlink r:id="rId173" w:history="1">
        <w:r w:rsidRPr="00B365A8">
          <w:rPr>
            <w:rStyle w:val="Hyperlink"/>
            <w:sz w:val="24"/>
            <w:lang w:val="hr-HR"/>
          </w:rPr>
          <w:t>https://data.europa.eu/eli/reg/2021/819/oj</w:t>
        </w:r>
      </w:hyperlink>
      <w:r w:rsidRPr="00B365A8">
        <w:rPr>
          <w:sz w:val="24"/>
          <w:lang w:val="hr-HR"/>
        </w:rPr>
        <w:t>.</w:t>
      </w:r>
    </w:p>
  </w:footnote>
  <w:footnote w:id="174">
    <w:p w14:paraId="6F73F69E" w14:textId="18B07EC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74" w:history="1">
        <w:r w:rsidRPr="00B365A8">
          <w:rPr>
            <w:rStyle w:val="Hyperlink"/>
            <w:sz w:val="24"/>
            <w:lang w:val="hr-HR"/>
          </w:rPr>
          <w:t>http://data.europa.eu/eli/reg_del/2019/715/oj</w:t>
        </w:r>
      </w:hyperlink>
      <w:r w:rsidRPr="00B365A8">
        <w:rPr>
          <w:sz w:val="24"/>
          <w:lang w:val="hr-HR"/>
        </w:rPr>
        <w:t>.</w:t>
      </w:r>
    </w:p>
  </w:footnote>
  <w:footnote w:id="175">
    <w:p w14:paraId="4EC8F2E0" w14:textId="4257384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7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76">
    <w:p w14:paraId="0E1A4F5F" w14:textId="7410CFE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7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77">
    <w:p w14:paraId="2263BABE" w14:textId="20E3F3E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77" w:history="1">
        <w:r w:rsidRPr="00B365A8">
          <w:rPr>
            <w:rStyle w:val="Hyperlink"/>
            <w:sz w:val="24"/>
            <w:lang w:val="hr-HR"/>
          </w:rPr>
          <w:t>http://data.europa.eu/eli/reg/2018/1046/oj</w:t>
        </w:r>
      </w:hyperlink>
      <w:r w:rsidRPr="00B365A8">
        <w:rPr>
          <w:sz w:val="24"/>
          <w:lang w:val="hr-HR"/>
        </w:rPr>
        <w:t>.</w:t>
      </w:r>
    </w:p>
  </w:footnote>
  <w:footnote w:id="178">
    <w:p w14:paraId="66FFCC95" w14:textId="52062DA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78" w:history="1">
        <w:r w:rsidRPr="00B365A8">
          <w:rPr>
            <w:rStyle w:val="Hyperlink"/>
            <w:sz w:val="24"/>
            <w:lang w:val="hr-HR"/>
          </w:rPr>
          <w:t>http://data.europa.eu/eli/reg/2024/2509/oj</w:t>
        </w:r>
      </w:hyperlink>
      <w:r w:rsidRPr="00B365A8">
        <w:rPr>
          <w:sz w:val="24"/>
          <w:lang w:val="hr-HR"/>
        </w:rPr>
        <w:t>.</w:t>
      </w:r>
    </w:p>
  </w:footnote>
  <w:footnote w:id="179">
    <w:p w14:paraId="7E586DDB" w14:textId="3411754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189, 28.5.2021., str. </w:t>
      </w:r>
      <w:r w:rsidRPr="00B365A8">
        <w:rPr>
          <w:sz w:val="24"/>
          <w:lang w:val="hr-HR"/>
        </w:rPr>
        <w:t xml:space="preserve">61., ELI: </w:t>
      </w:r>
      <w:hyperlink r:id="rId179" w:history="1">
        <w:r w:rsidRPr="00B365A8">
          <w:rPr>
            <w:rStyle w:val="Hyperlink"/>
            <w:sz w:val="24"/>
            <w:lang w:val="hr-HR"/>
          </w:rPr>
          <w:t>https://data.europa.eu/eli/reg/2021/819/oj</w:t>
        </w:r>
      </w:hyperlink>
      <w:r w:rsidRPr="00B365A8">
        <w:rPr>
          <w:sz w:val="24"/>
          <w:lang w:val="hr-HR"/>
        </w:rPr>
        <w:t>.</w:t>
      </w:r>
    </w:p>
  </w:footnote>
  <w:footnote w:id="180">
    <w:p w14:paraId="217B62D2" w14:textId="75CBF2D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80" w:history="1">
        <w:r w:rsidRPr="00B365A8">
          <w:rPr>
            <w:rStyle w:val="Hyperlink"/>
            <w:sz w:val="24"/>
            <w:lang w:val="hr-HR"/>
          </w:rPr>
          <w:t>http://data.europa.eu/eli/reg_del/2019/715/oj</w:t>
        </w:r>
      </w:hyperlink>
      <w:r w:rsidRPr="00B365A8">
        <w:rPr>
          <w:sz w:val="24"/>
          <w:lang w:val="hr-HR"/>
        </w:rPr>
        <w:t>.</w:t>
      </w:r>
    </w:p>
  </w:footnote>
  <w:footnote w:id="181">
    <w:p w14:paraId="158ADA4C" w14:textId="0FDE5D5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8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82">
    <w:p w14:paraId="0AE55E71" w14:textId="18449A5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8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83">
    <w:p w14:paraId="1C64DDCF" w14:textId="3DF13E5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83" w:history="1">
        <w:r w:rsidRPr="00B365A8">
          <w:rPr>
            <w:rStyle w:val="Hyperlink"/>
            <w:sz w:val="24"/>
            <w:lang w:val="hr-HR"/>
          </w:rPr>
          <w:t>http://data.europa.eu/eli/reg/2018/1046/oj</w:t>
        </w:r>
      </w:hyperlink>
      <w:r w:rsidRPr="00B365A8">
        <w:rPr>
          <w:sz w:val="24"/>
          <w:lang w:val="hr-HR"/>
        </w:rPr>
        <w:t>.</w:t>
      </w:r>
    </w:p>
  </w:footnote>
  <w:footnote w:id="184">
    <w:p w14:paraId="649E0FFC" w14:textId="159E510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84" w:history="1">
        <w:r w:rsidRPr="00B365A8">
          <w:rPr>
            <w:rStyle w:val="Hyperlink"/>
            <w:sz w:val="24"/>
            <w:lang w:val="hr-HR"/>
          </w:rPr>
          <w:t>http://data.europa.eu/eli/reg/2024/2509/oj</w:t>
        </w:r>
      </w:hyperlink>
      <w:r w:rsidRPr="00B365A8">
        <w:rPr>
          <w:sz w:val="24"/>
          <w:lang w:val="hr-HR"/>
        </w:rPr>
        <w:t>.</w:t>
      </w:r>
    </w:p>
  </w:footnote>
  <w:footnote w:id="185">
    <w:p w14:paraId="1ED822D2" w14:textId="761A286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186, 11.7.2019., str. </w:t>
      </w:r>
      <w:r w:rsidRPr="00B365A8">
        <w:rPr>
          <w:sz w:val="24"/>
          <w:lang w:val="hr-HR"/>
        </w:rPr>
        <w:t xml:space="preserve">21., ELI: </w:t>
      </w:r>
      <w:hyperlink r:id="rId185" w:history="1">
        <w:r w:rsidRPr="00B365A8">
          <w:rPr>
            <w:rStyle w:val="Hyperlink"/>
            <w:sz w:val="24"/>
            <w:lang w:val="hr-HR"/>
          </w:rPr>
          <w:t>https://data.europa.eu/eli/reg/2019/1149/oj</w:t>
        </w:r>
      </w:hyperlink>
      <w:r w:rsidRPr="00B365A8">
        <w:rPr>
          <w:sz w:val="24"/>
          <w:lang w:val="hr-HR"/>
        </w:rPr>
        <w:t>.</w:t>
      </w:r>
    </w:p>
  </w:footnote>
  <w:footnote w:id="186">
    <w:p w14:paraId="64BC97D2" w14:textId="373FAE3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86" w:history="1">
        <w:r w:rsidRPr="00B365A8">
          <w:rPr>
            <w:rStyle w:val="Hyperlink"/>
            <w:sz w:val="24"/>
            <w:lang w:val="hr-HR"/>
          </w:rPr>
          <w:t>http://data.europa.eu/eli/reg_del/2019/715/oj</w:t>
        </w:r>
      </w:hyperlink>
      <w:r w:rsidRPr="00B365A8">
        <w:rPr>
          <w:sz w:val="24"/>
          <w:lang w:val="hr-HR"/>
        </w:rPr>
        <w:t>.</w:t>
      </w:r>
    </w:p>
  </w:footnote>
  <w:footnote w:id="187">
    <w:p w14:paraId="321942B5" w14:textId="3EFC506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8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88">
    <w:p w14:paraId="0E20F76B" w14:textId="3C2E1E7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8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89">
    <w:p w14:paraId="21C0794C" w14:textId="78C0492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89" w:history="1">
        <w:r w:rsidRPr="00B365A8">
          <w:rPr>
            <w:rStyle w:val="Hyperlink"/>
            <w:sz w:val="24"/>
            <w:lang w:val="hr-HR"/>
          </w:rPr>
          <w:t>http://data.europa.eu/eli/reg/2018/1046/oj</w:t>
        </w:r>
      </w:hyperlink>
      <w:r w:rsidRPr="00B365A8">
        <w:rPr>
          <w:sz w:val="24"/>
          <w:lang w:val="hr-HR"/>
        </w:rPr>
        <w:t>.</w:t>
      </w:r>
    </w:p>
  </w:footnote>
  <w:footnote w:id="190">
    <w:p w14:paraId="6FFA1FA4" w14:textId="3730F5F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90" w:history="1">
        <w:r w:rsidRPr="00B365A8">
          <w:rPr>
            <w:rStyle w:val="Hyperlink"/>
            <w:sz w:val="24"/>
            <w:lang w:val="hr-HR"/>
          </w:rPr>
          <w:t>http://data.europa.eu/eli/reg/2024/2509/oj</w:t>
        </w:r>
      </w:hyperlink>
      <w:r w:rsidRPr="00B365A8">
        <w:rPr>
          <w:sz w:val="24"/>
          <w:lang w:val="hr-HR"/>
        </w:rPr>
        <w:t>.</w:t>
      </w:r>
    </w:p>
  </w:footnote>
  <w:footnote w:id="191">
    <w:p w14:paraId="699CB7E8" w14:textId="2C84E2D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186, 11.7.2019., str. </w:t>
      </w:r>
      <w:r w:rsidRPr="00B365A8">
        <w:rPr>
          <w:sz w:val="24"/>
          <w:lang w:val="hr-HR"/>
        </w:rPr>
        <w:t xml:space="preserve">21., ELI: </w:t>
      </w:r>
      <w:hyperlink r:id="rId191" w:history="1">
        <w:r w:rsidRPr="00B365A8">
          <w:rPr>
            <w:rStyle w:val="Hyperlink"/>
            <w:sz w:val="24"/>
            <w:lang w:val="hr-HR"/>
          </w:rPr>
          <w:t>https://data.europa.eu/eli/reg/2019/1149/oj</w:t>
        </w:r>
      </w:hyperlink>
      <w:r w:rsidRPr="00B365A8">
        <w:rPr>
          <w:sz w:val="24"/>
          <w:lang w:val="hr-HR"/>
        </w:rPr>
        <w:t>.</w:t>
      </w:r>
    </w:p>
  </w:footnote>
  <w:footnote w:id="192">
    <w:p w14:paraId="3C483DB0" w14:textId="418A285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92" w:history="1">
        <w:r w:rsidRPr="00B365A8">
          <w:rPr>
            <w:rStyle w:val="Hyperlink"/>
            <w:sz w:val="24"/>
            <w:lang w:val="hr-HR"/>
          </w:rPr>
          <w:t>http://data.europa.eu/eli/reg_del/2019/715/oj</w:t>
        </w:r>
      </w:hyperlink>
      <w:r w:rsidRPr="00B365A8">
        <w:rPr>
          <w:sz w:val="24"/>
          <w:lang w:val="hr-HR"/>
        </w:rPr>
        <w:t>.</w:t>
      </w:r>
    </w:p>
  </w:footnote>
  <w:footnote w:id="193">
    <w:p w14:paraId="3A734CD3" w14:textId="0CE2687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9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194">
    <w:p w14:paraId="745703DB" w14:textId="7C86282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19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195">
    <w:p w14:paraId="493BD428" w14:textId="739DB15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195" w:history="1">
        <w:r w:rsidRPr="00B365A8">
          <w:rPr>
            <w:rStyle w:val="Hyperlink"/>
            <w:sz w:val="24"/>
            <w:lang w:val="hr-HR"/>
          </w:rPr>
          <w:t>http://data.europa.eu/eli/reg/2018/1046/oj</w:t>
        </w:r>
      </w:hyperlink>
      <w:r w:rsidRPr="00B365A8">
        <w:rPr>
          <w:sz w:val="24"/>
          <w:lang w:val="hr-HR"/>
        </w:rPr>
        <w:t>.</w:t>
      </w:r>
    </w:p>
  </w:footnote>
  <w:footnote w:id="196">
    <w:p w14:paraId="1746D614" w14:textId="1DF68E4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196" w:history="1">
        <w:r w:rsidRPr="00B365A8">
          <w:rPr>
            <w:rStyle w:val="Hyperlink"/>
            <w:sz w:val="24"/>
            <w:lang w:val="hr-HR"/>
          </w:rPr>
          <w:t>http://data.europa.eu/eli/reg/2024/2509/oj</w:t>
        </w:r>
      </w:hyperlink>
      <w:r w:rsidRPr="00B365A8">
        <w:rPr>
          <w:sz w:val="24"/>
          <w:lang w:val="hr-HR"/>
        </w:rPr>
        <w:t>.</w:t>
      </w:r>
    </w:p>
  </w:footnote>
  <w:footnote w:id="197">
    <w:p w14:paraId="138F850D" w14:textId="6E3F7E7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136, 30.4.2004., str. </w:t>
      </w:r>
      <w:r w:rsidRPr="00B365A8">
        <w:rPr>
          <w:sz w:val="24"/>
          <w:lang w:val="hr-HR"/>
        </w:rPr>
        <w:t xml:space="preserve">1., ELI: </w:t>
      </w:r>
      <w:hyperlink r:id="rId197" w:history="1">
        <w:r w:rsidRPr="00B365A8">
          <w:rPr>
            <w:rStyle w:val="Hyperlink"/>
            <w:sz w:val="24"/>
            <w:lang w:val="hr-HR"/>
          </w:rPr>
          <w:t>http://data.europa.eu/eli/reg/2004/726/oj</w:t>
        </w:r>
      </w:hyperlink>
      <w:r w:rsidRPr="00B365A8">
        <w:rPr>
          <w:sz w:val="24"/>
          <w:lang w:val="hr-HR"/>
        </w:rPr>
        <w:t>.</w:t>
      </w:r>
    </w:p>
  </w:footnote>
  <w:footnote w:id="198">
    <w:p w14:paraId="03EFF7A7" w14:textId="76CDA97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198" w:history="1">
        <w:r w:rsidRPr="00B365A8">
          <w:rPr>
            <w:rStyle w:val="Hyperlink"/>
            <w:sz w:val="24"/>
            <w:lang w:val="hr-HR"/>
          </w:rPr>
          <w:t>http://data.europa.eu/eli/reg_del/2019/715/oj</w:t>
        </w:r>
      </w:hyperlink>
      <w:r w:rsidRPr="00B365A8">
        <w:rPr>
          <w:sz w:val="24"/>
          <w:lang w:val="hr-HR"/>
        </w:rPr>
        <w:t>.</w:t>
      </w:r>
    </w:p>
  </w:footnote>
  <w:footnote w:id="199">
    <w:p w14:paraId="27FC706D" w14:textId="4C96529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19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00">
    <w:p w14:paraId="1A71C643" w14:textId="5180997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0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01">
    <w:p w14:paraId="19CFC8D1" w14:textId="366681E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01" w:history="1">
        <w:r w:rsidRPr="00B365A8">
          <w:rPr>
            <w:rStyle w:val="Hyperlink"/>
            <w:sz w:val="24"/>
            <w:lang w:val="hr-HR"/>
          </w:rPr>
          <w:t>http://data.europa.eu/eli/reg/2018/1046/oj</w:t>
        </w:r>
      </w:hyperlink>
      <w:r w:rsidRPr="00B365A8">
        <w:rPr>
          <w:sz w:val="24"/>
          <w:lang w:val="hr-HR"/>
        </w:rPr>
        <w:t>.</w:t>
      </w:r>
    </w:p>
  </w:footnote>
  <w:footnote w:id="202">
    <w:p w14:paraId="5357B08C" w14:textId="17BC4A5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02" w:history="1">
        <w:r w:rsidRPr="00B365A8">
          <w:rPr>
            <w:rStyle w:val="Hyperlink"/>
            <w:sz w:val="24"/>
            <w:lang w:val="hr-HR"/>
          </w:rPr>
          <w:t>http://data.europa.eu/eli/reg/2024/2509/oj</w:t>
        </w:r>
      </w:hyperlink>
      <w:r w:rsidRPr="00B365A8">
        <w:rPr>
          <w:sz w:val="24"/>
          <w:lang w:val="hr-HR"/>
        </w:rPr>
        <w:t>.</w:t>
      </w:r>
    </w:p>
  </w:footnote>
  <w:footnote w:id="203">
    <w:p w14:paraId="661CD4A8" w14:textId="17CC8CB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136, 30.4.2004., str. </w:t>
      </w:r>
      <w:r w:rsidRPr="00B365A8">
        <w:rPr>
          <w:sz w:val="24"/>
          <w:lang w:val="hr-HR"/>
        </w:rPr>
        <w:t xml:space="preserve">1., ELI: </w:t>
      </w:r>
      <w:hyperlink r:id="rId203" w:history="1">
        <w:r w:rsidRPr="00B365A8">
          <w:rPr>
            <w:rStyle w:val="Hyperlink"/>
            <w:sz w:val="24"/>
            <w:lang w:val="hr-HR"/>
          </w:rPr>
          <w:t>http://data.europa.eu/eli/reg/2004/726/oj</w:t>
        </w:r>
      </w:hyperlink>
      <w:r w:rsidRPr="00B365A8">
        <w:rPr>
          <w:sz w:val="24"/>
          <w:lang w:val="hr-HR"/>
        </w:rPr>
        <w:t>.</w:t>
      </w:r>
    </w:p>
  </w:footnote>
  <w:footnote w:id="204">
    <w:p w14:paraId="7B171D26" w14:textId="21E1304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04" w:history="1">
        <w:r w:rsidRPr="00B365A8">
          <w:rPr>
            <w:rStyle w:val="Hyperlink"/>
            <w:sz w:val="24"/>
            <w:lang w:val="hr-HR"/>
          </w:rPr>
          <w:t>http://data.europa.eu/eli/reg_del/2019/715/oj</w:t>
        </w:r>
      </w:hyperlink>
      <w:r w:rsidRPr="00B365A8">
        <w:rPr>
          <w:sz w:val="24"/>
          <w:lang w:val="hr-HR"/>
        </w:rPr>
        <w:t>.</w:t>
      </w:r>
    </w:p>
  </w:footnote>
  <w:footnote w:id="205">
    <w:p w14:paraId="40C63F21" w14:textId="2836390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0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06">
    <w:p w14:paraId="1070A670" w14:textId="3C1636A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0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07">
    <w:p w14:paraId="4CADDB2C" w14:textId="1E1831C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07" w:history="1">
        <w:r w:rsidRPr="00B365A8">
          <w:rPr>
            <w:rStyle w:val="Hyperlink"/>
            <w:sz w:val="24"/>
            <w:lang w:val="hr-HR"/>
          </w:rPr>
          <w:t>http://data.europa.eu/eli/reg/2018/1046/oj</w:t>
        </w:r>
      </w:hyperlink>
      <w:r w:rsidRPr="00B365A8">
        <w:rPr>
          <w:sz w:val="24"/>
          <w:lang w:val="hr-HR"/>
        </w:rPr>
        <w:t>.</w:t>
      </w:r>
    </w:p>
  </w:footnote>
  <w:footnote w:id="208">
    <w:p w14:paraId="44BE0193" w14:textId="2306370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08" w:history="1">
        <w:r w:rsidRPr="00B365A8">
          <w:rPr>
            <w:rStyle w:val="Hyperlink"/>
            <w:sz w:val="24"/>
            <w:lang w:val="hr-HR"/>
          </w:rPr>
          <w:t>http://data.europa.eu/eli/reg/2024/2509/oj</w:t>
        </w:r>
      </w:hyperlink>
      <w:r w:rsidRPr="00B365A8">
        <w:rPr>
          <w:sz w:val="24"/>
          <w:lang w:val="hr-HR"/>
        </w:rPr>
        <w:t>.</w:t>
      </w:r>
    </w:p>
  </w:footnote>
  <w:footnote w:id="209">
    <w:p w14:paraId="484F2F08" w14:textId="00B31DD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376, 27.12.2006., str. </w:t>
      </w:r>
      <w:r w:rsidRPr="00B365A8">
        <w:rPr>
          <w:sz w:val="24"/>
          <w:lang w:val="hr-HR"/>
        </w:rPr>
        <w:t xml:space="preserve">1., ELI: </w:t>
      </w:r>
      <w:hyperlink r:id="rId209" w:history="1">
        <w:r w:rsidRPr="00B365A8">
          <w:rPr>
            <w:rStyle w:val="Hyperlink"/>
            <w:sz w:val="24"/>
            <w:lang w:val="hr-HR"/>
          </w:rPr>
          <w:t>https://data.europa.eu/eli/reg/2006/1920/oj</w:t>
        </w:r>
      </w:hyperlink>
      <w:r w:rsidRPr="00B365A8">
        <w:rPr>
          <w:sz w:val="24"/>
          <w:lang w:val="hr-HR"/>
        </w:rPr>
        <w:t>.</w:t>
      </w:r>
    </w:p>
  </w:footnote>
  <w:footnote w:id="210">
    <w:p w14:paraId="20CC1C73" w14:textId="030B1EB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166, 30.6.2023., str. </w:t>
      </w:r>
      <w:r w:rsidRPr="00B365A8">
        <w:rPr>
          <w:sz w:val="24"/>
          <w:lang w:val="hr-HR"/>
        </w:rPr>
        <w:t xml:space="preserve">6., ELI: </w:t>
      </w:r>
      <w:hyperlink r:id="rId210" w:history="1">
        <w:r w:rsidRPr="00B365A8">
          <w:rPr>
            <w:rStyle w:val="Hyperlink"/>
            <w:sz w:val="24"/>
            <w:lang w:val="hr-HR"/>
          </w:rPr>
          <w:t>https://data.europa.eu/eli/reg/2023/1322/oj</w:t>
        </w:r>
      </w:hyperlink>
      <w:r w:rsidRPr="00B365A8">
        <w:rPr>
          <w:sz w:val="24"/>
          <w:lang w:val="hr-HR"/>
        </w:rPr>
        <w:t>.</w:t>
      </w:r>
    </w:p>
  </w:footnote>
  <w:footnote w:id="211">
    <w:p w14:paraId="516C39C0" w14:textId="7DAB00D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11" w:history="1">
        <w:r w:rsidRPr="00B365A8">
          <w:rPr>
            <w:rStyle w:val="Hyperlink"/>
            <w:sz w:val="24"/>
            <w:lang w:val="hr-HR"/>
          </w:rPr>
          <w:t>http://data.europa.eu/eli/reg_del/2019/715/oj</w:t>
        </w:r>
      </w:hyperlink>
      <w:r w:rsidRPr="00B365A8">
        <w:rPr>
          <w:sz w:val="24"/>
          <w:lang w:val="hr-HR"/>
        </w:rPr>
        <w:t>.</w:t>
      </w:r>
    </w:p>
  </w:footnote>
  <w:footnote w:id="212">
    <w:p w14:paraId="3FF049A6" w14:textId="39A5C50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12"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13">
    <w:p w14:paraId="0046496A" w14:textId="47AF577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13"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14">
    <w:p w14:paraId="237B0E66" w14:textId="65B7806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14" w:history="1">
        <w:r w:rsidRPr="00B365A8">
          <w:rPr>
            <w:rStyle w:val="Hyperlink"/>
            <w:sz w:val="24"/>
            <w:lang w:val="hr-HR"/>
          </w:rPr>
          <w:t>http://data.europa.eu/eli/reg/2018/1046/oj</w:t>
        </w:r>
      </w:hyperlink>
      <w:r w:rsidRPr="00B365A8">
        <w:rPr>
          <w:sz w:val="24"/>
          <w:lang w:val="hr-HR"/>
        </w:rPr>
        <w:t>.</w:t>
      </w:r>
    </w:p>
  </w:footnote>
  <w:footnote w:id="215">
    <w:p w14:paraId="42E41CF2" w14:textId="0C546E0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15" w:history="1">
        <w:r w:rsidRPr="00B365A8">
          <w:rPr>
            <w:rStyle w:val="Hyperlink"/>
            <w:sz w:val="24"/>
            <w:lang w:val="hr-HR"/>
          </w:rPr>
          <w:t>http://data.europa.eu/eli/reg/2024/2509/oj</w:t>
        </w:r>
      </w:hyperlink>
      <w:r w:rsidRPr="00B365A8">
        <w:rPr>
          <w:sz w:val="24"/>
          <w:lang w:val="hr-HR"/>
        </w:rPr>
        <w:t>.</w:t>
      </w:r>
    </w:p>
  </w:footnote>
  <w:footnote w:id="216">
    <w:p w14:paraId="4437597D" w14:textId="0ACED5C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376, 27.12.2006., str. </w:t>
      </w:r>
      <w:r w:rsidRPr="00B365A8">
        <w:rPr>
          <w:sz w:val="24"/>
          <w:lang w:val="hr-HR"/>
        </w:rPr>
        <w:t xml:space="preserve">1., ELI: </w:t>
      </w:r>
      <w:hyperlink r:id="rId216" w:history="1">
        <w:r w:rsidRPr="00B365A8">
          <w:rPr>
            <w:rStyle w:val="Hyperlink"/>
            <w:sz w:val="24"/>
            <w:lang w:val="hr-HR"/>
          </w:rPr>
          <w:t>https://data.europa.eu/eli/reg/2006/1920/oj</w:t>
        </w:r>
      </w:hyperlink>
      <w:r w:rsidRPr="00B365A8">
        <w:rPr>
          <w:sz w:val="24"/>
          <w:lang w:val="hr-HR"/>
        </w:rPr>
        <w:t>.</w:t>
      </w:r>
    </w:p>
  </w:footnote>
  <w:footnote w:id="217">
    <w:p w14:paraId="1A70E7A1" w14:textId="2EFD4FA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166, 30.6.2023., str. </w:t>
      </w:r>
      <w:r w:rsidRPr="00B365A8">
        <w:rPr>
          <w:sz w:val="24"/>
          <w:lang w:val="hr-HR"/>
        </w:rPr>
        <w:t xml:space="preserve">6., ELI: </w:t>
      </w:r>
      <w:hyperlink r:id="rId217" w:history="1">
        <w:r w:rsidRPr="00B365A8">
          <w:rPr>
            <w:rStyle w:val="Hyperlink"/>
            <w:sz w:val="24"/>
            <w:lang w:val="hr-HR"/>
          </w:rPr>
          <w:t>https://data.europa.eu/eli/reg/2023/1322/oj</w:t>
        </w:r>
      </w:hyperlink>
      <w:r w:rsidRPr="00B365A8">
        <w:rPr>
          <w:sz w:val="24"/>
          <w:lang w:val="hr-HR"/>
        </w:rPr>
        <w:t>.</w:t>
      </w:r>
    </w:p>
  </w:footnote>
  <w:footnote w:id="218">
    <w:p w14:paraId="7872CF72" w14:textId="7F7A10D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18" w:history="1">
        <w:r w:rsidRPr="00B365A8">
          <w:rPr>
            <w:rStyle w:val="Hyperlink"/>
            <w:sz w:val="24"/>
            <w:lang w:val="hr-HR"/>
          </w:rPr>
          <w:t>http://data.europa.eu/eli/reg_del/2019/715/oj</w:t>
        </w:r>
      </w:hyperlink>
      <w:r w:rsidRPr="00B365A8">
        <w:rPr>
          <w:sz w:val="24"/>
          <w:lang w:val="hr-HR"/>
        </w:rPr>
        <w:t>.</w:t>
      </w:r>
    </w:p>
  </w:footnote>
  <w:footnote w:id="219">
    <w:p w14:paraId="678D3EF3" w14:textId="3480090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1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20">
    <w:p w14:paraId="30B4D7E8" w14:textId="1170A19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2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21">
    <w:p w14:paraId="24CB9AC7" w14:textId="282D031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21" w:history="1">
        <w:r w:rsidRPr="00B365A8">
          <w:rPr>
            <w:rStyle w:val="Hyperlink"/>
            <w:sz w:val="24"/>
            <w:lang w:val="hr-HR"/>
          </w:rPr>
          <w:t>http://data.europa.eu/eli/reg/2018/1046/oj</w:t>
        </w:r>
      </w:hyperlink>
      <w:r w:rsidRPr="00B365A8">
        <w:rPr>
          <w:sz w:val="24"/>
          <w:lang w:val="hr-HR"/>
        </w:rPr>
        <w:t>.</w:t>
      </w:r>
    </w:p>
  </w:footnote>
  <w:footnote w:id="222">
    <w:p w14:paraId="31FD8050" w14:textId="4C298B9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22" w:history="1">
        <w:r w:rsidRPr="00B365A8">
          <w:rPr>
            <w:rStyle w:val="Hyperlink"/>
            <w:sz w:val="24"/>
            <w:lang w:val="hr-HR"/>
          </w:rPr>
          <w:t>http://data.europa.eu/eli/reg/2024/2509/oj</w:t>
        </w:r>
      </w:hyperlink>
      <w:r w:rsidRPr="00B365A8">
        <w:rPr>
          <w:sz w:val="24"/>
          <w:lang w:val="hr-HR"/>
        </w:rPr>
        <w:t>.</w:t>
      </w:r>
    </w:p>
  </w:footnote>
  <w:footnote w:id="223">
    <w:p w14:paraId="6530437E" w14:textId="2385E47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208, 5.8.2002., str. </w:t>
      </w:r>
      <w:r w:rsidRPr="00B365A8">
        <w:rPr>
          <w:sz w:val="24"/>
          <w:lang w:val="hr-HR"/>
        </w:rPr>
        <w:t xml:space="preserve">1., ELI: </w:t>
      </w:r>
      <w:hyperlink r:id="rId223" w:history="1">
        <w:r w:rsidRPr="00B365A8">
          <w:rPr>
            <w:rStyle w:val="Hyperlink"/>
            <w:sz w:val="24"/>
            <w:lang w:val="hr-HR"/>
          </w:rPr>
          <w:t>https://data.europa.eu/eli/reg/2002/1406/oj</w:t>
        </w:r>
      </w:hyperlink>
      <w:r w:rsidRPr="00B365A8">
        <w:rPr>
          <w:sz w:val="24"/>
          <w:lang w:val="hr-HR"/>
        </w:rPr>
        <w:t>.</w:t>
      </w:r>
    </w:p>
  </w:footnote>
  <w:footnote w:id="224">
    <w:p w14:paraId="079A2F17" w14:textId="1DEE5EA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24" w:history="1">
        <w:r w:rsidRPr="00B365A8">
          <w:rPr>
            <w:rStyle w:val="Hyperlink"/>
            <w:sz w:val="24"/>
            <w:lang w:val="hr-HR"/>
          </w:rPr>
          <w:t>http://data.europa.eu/eli/reg_del/2019/715/oj</w:t>
        </w:r>
      </w:hyperlink>
      <w:r w:rsidRPr="00B365A8">
        <w:rPr>
          <w:sz w:val="24"/>
          <w:lang w:val="hr-HR"/>
        </w:rPr>
        <w:t>.</w:t>
      </w:r>
    </w:p>
  </w:footnote>
  <w:footnote w:id="225">
    <w:p w14:paraId="410D3190" w14:textId="280816B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2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26">
    <w:p w14:paraId="32334199" w14:textId="700578A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2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27">
    <w:p w14:paraId="73684DB7" w14:textId="705BD2E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27" w:history="1">
        <w:r w:rsidRPr="00B365A8">
          <w:rPr>
            <w:rStyle w:val="Hyperlink"/>
            <w:sz w:val="24"/>
            <w:lang w:val="hr-HR"/>
          </w:rPr>
          <w:t>http://data.europa.eu/eli/reg/2018/1046/oj</w:t>
        </w:r>
      </w:hyperlink>
      <w:r w:rsidRPr="00B365A8">
        <w:rPr>
          <w:sz w:val="24"/>
          <w:lang w:val="hr-HR"/>
        </w:rPr>
        <w:t>.</w:t>
      </w:r>
    </w:p>
  </w:footnote>
  <w:footnote w:id="228">
    <w:p w14:paraId="037A5C19" w14:textId="3034007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28" w:history="1">
        <w:r w:rsidRPr="00B365A8">
          <w:rPr>
            <w:rStyle w:val="Hyperlink"/>
            <w:sz w:val="24"/>
            <w:lang w:val="hr-HR"/>
          </w:rPr>
          <w:t>http://data.europa.eu/eli/reg/2024/2509/oj</w:t>
        </w:r>
      </w:hyperlink>
      <w:r w:rsidRPr="00B365A8">
        <w:rPr>
          <w:sz w:val="24"/>
          <w:lang w:val="hr-HR"/>
        </w:rPr>
        <w:t>.</w:t>
      </w:r>
    </w:p>
  </w:footnote>
  <w:footnote w:id="229">
    <w:p w14:paraId="082BCCE1" w14:textId="34C2D98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208, 5.8.2002., str. </w:t>
      </w:r>
      <w:r w:rsidRPr="00B365A8">
        <w:rPr>
          <w:sz w:val="24"/>
          <w:lang w:val="hr-HR"/>
        </w:rPr>
        <w:t xml:space="preserve">1., ELI: </w:t>
      </w:r>
      <w:hyperlink r:id="rId229" w:history="1">
        <w:r w:rsidRPr="00B365A8">
          <w:rPr>
            <w:rStyle w:val="Hyperlink"/>
            <w:sz w:val="24"/>
            <w:lang w:val="hr-HR"/>
          </w:rPr>
          <w:t>https://data.europa.eu/eli/reg/2002/1406/oj</w:t>
        </w:r>
      </w:hyperlink>
      <w:r w:rsidRPr="00B365A8">
        <w:rPr>
          <w:sz w:val="24"/>
          <w:lang w:val="hr-HR"/>
        </w:rPr>
        <w:t>.</w:t>
      </w:r>
    </w:p>
  </w:footnote>
  <w:footnote w:id="230">
    <w:p w14:paraId="135F8425" w14:textId="2E8087B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30" w:history="1">
        <w:r w:rsidRPr="00B365A8">
          <w:rPr>
            <w:rStyle w:val="Hyperlink"/>
            <w:sz w:val="24"/>
            <w:lang w:val="hr-HR"/>
          </w:rPr>
          <w:t>http://data.europa.eu/eli/reg_del/2019/715/oj</w:t>
        </w:r>
      </w:hyperlink>
      <w:r w:rsidRPr="00B365A8">
        <w:rPr>
          <w:sz w:val="24"/>
          <w:lang w:val="hr-HR"/>
        </w:rPr>
        <w:t>.</w:t>
      </w:r>
    </w:p>
  </w:footnote>
  <w:footnote w:id="231">
    <w:p w14:paraId="525D3FF4" w14:textId="1CD7C29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3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32">
    <w:p w14:paraId="5E6B5C8A" w14:textId="3668978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3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33">
    <w:p w14:paraId="57C9FF5C" w14:textId="70F47F6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33" w:history="1">
        <w:r w:rsidRPr="00B365A8">
          <w:rPr>
            <w:rStyle w:val="Hyperlink"/>
            <w:sz w:val="24"/>
            <w:lang w:val="hr-HR"/>
          </w:rPr>
          <w:t>http://data.europa.eu/eli/reg/2018/1046/oj</w:t>
        </w:r>
      </w:hyperlink>
      <w:r w:rsidRPr="00B365A8">
        <w:rPr>
          <w:sz w:val="24"/>
          <w:lang w:val="hr-HR"/>
        </w:rPr>
        <w:t>.</w:t>
      </w:r>
    </w:p>
  </w:footnote>
  <w:footnote w:id="234">
    <w:p w14:paraId="7B565578" w14:textId="360D423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34" w:history="1">
        <w:r w:rsidRPr="00B365A8">
          <w:rPr>
            <w:rStyle w:val="Hyperlink"/>
            <w:sz w:val="24"/>
            <w:lang w:val="hr-HR"/>
          </w:rPr>
          <w:t>http://data.europa.eu/eli/reg/2024/2509/oj</w:t>
        </w:r>
      </w:hyperlink>
      <w:r w:rsidRPr="00B365A8">
        <w:rPr>
          <w:sz w:val="24"/>
          <w:lang w:val="hr-HR"/>
        </w:rPr>
        <w:t>.</w:t>
      </w:r>
    </w:p>
  </w:footnote>
  <w:footnote w:id="235">
    <w:p w14:paraId="3A19CFC2" w14:textId="55FAE0F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151, 7.6.2019., str. </w:t>
      </w:r>
      <w:r w:rsidRPr="00B365A8">
        <w:rPr>
          <w:sz w:val="24"/>
          <w:lang w:val="hr-HR"/>
        </w:rPr>
        <w:t xml:space="preserve">15., ELI: </w:t>
      </w:r>
      <w:hyperlink r:id="rId235" w:history="1">
        <w:r w:rsidRPr="00B365A8">
          <w:rPr>
            <w:rStyle w:val="Hyperlink"/>
            <w:sz w:val="24"/>
            <w:lang w:val="hr-HR"/>
          </w:rPr>
          <w:t>https://data.europa.eu/eli/reg/2019/881/oj</w:t>
        </w:r>
      </w:hyperlink>
      <w:r w:rsidRPr="00B365A8">
        <w:rPr>
          <w:sz w:val="24"/>
          <w:lang w:val="hr-HR"/>
        </w:rPr>
        <w:t>.</w:t>
      </w:r>
    </w:p>
  </w:footnote>
  <w:footnote w:id="236">
    <w:p w14:paraId="0B44265D" w14:textId="3E4B06F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36" w:history="1">
        <w:r w:rsidRPr="00B365A8">
          <w:rPr>
            <w:rStyle w:val="Hyperlink"/>
            <w:sz w:val="24"/>
            <w:lang w:val="hr-HR"/>
          </w:rPr>
          <w:t>http://data.europa.eu/eli/reg_del/2019/715/oj</w:t>
        </w:r>
      </w:hyperlink>
      <w:r w:rsidRPr="00B365A8">
        <w:rPr>
          <w:sz w:val="24"/>
          <w:lang w:val="hr-HR"/>
        </w:rPr>
        <w:t>.</w:t>
      </w:r>
    </w:p>
  </w:footnote>
  <w:footnote w:id="237">
    <w:p w14:paraId="50806BF1" w14:textId="4E60218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3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38">
    <w:p w14:paraId="69B9D231" w14:textId="0028160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3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39">
    <w:p w14:paraId="18C1933F" w14:textId="40D3389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39" w:history="1">
        <w:r w:rsidRPr="00B365A8">
          <w:rPr>
            <w:rStyle w:val="Hyperlink"/>
            <w:sz w:val="24"/>
            <w:lang w:val="hr-HR"/>
          </w:rPr>
          <w:t>http://data.europa.eu/eli/reg/2018/1046/oj</w:t>
        </w:r>
      </w:hyperlink>
      <w:r w:rsidRPr="00B365A8">
        <w:rPr>
          <w:sz w:val="24"/>
          <w:lang w:val="hr-HR"/>
        </w:rPr>
        <w:t>.</w:t>
      </w:r>
    </w:p>
  </w:footnote>
  <w:footnote w:id="240">
    <w:p w14:paraId="553A8B83" w14:textId="59CED9A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40" w:history="1">
        <w:r w:rsidRPr="00B365A8">
          <w:rPr>
            <w:rStyle w:val="Hyperlink"/>
            <w:sz w:val="24"/>
            <w:lang w:val="hr-HR"/>
          </w:rPr>
          <w:t>http://data.europa.eu/eli/reg/2024/2509/oj</w:t>
        </w:r>
      </w:hyperlink>
      <w:r w:rsidRPr="00B365A8">
        <w:rPr>
          <w:sz w:val="24"/>
          <w:lang w:val="hr-HR"/>
        </w:rPr>
        <w:t>.</w:t>
      </w:r>
    </w:p>
  </w:footnote>
  <w:footnote w:id="241">
    <w:p w14:paraId="42070033" w14:textId="7C504B1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151, 7.6.2019., str. </w:t>
      </w:r>
      <w:r w:rsidRPr="00B365A8">
        <w:rPr>
          <w:sz w:val="24"/>
          <w:lang w:val="hr-HR"/>
        </w:rPr>
        <w:t xml:space="preserve">15., ELI: </w:t>
      </w:r>
      <w:hyperlink r:id="rId241" w:history="1">
        <w:r w:rsidRPr="00B365A8">
          <w:rPr>
            <w:rStyle w:val="Hyperlink"/>
            <w:sz w:val="24"/>
            <w:lang w:val="hr-HR"/>
          </w:rPr>
          <w:t>https://data.europa.eu/eli/reg/2019/881/oj</w:t>
        </w:r>
      </w:hyperlink>
      <w:r w:rsidRPr="00B365A8">
        <w:rPr>
          <w:sz w:val="24"/>
          <w:lang w:val="hr-HR"/>
        </w:rPr>
        <w:t>.</w:t>
      </w:r>
    </w:p>
  </w:footnote>
  <w:footnote w:id="242">
    <w:p w14:paraId="219F75AD" w14:textId="69E0609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42" w:history="1">
        <w:r w:rsidRPr="00B365A8">
          <w:rPr>
            <w:rStyle w:val="Hyperlink"/>
            <w:sz w:val="24"/>
            <w:lang w:val="hr-HR"/>
          </w:rPr>
          <w:t>http://data.europa.eu/eli/reg_del/2019/715/oj</w:t>
        </w:r>
      </w:hyperlink>
      <w:r w:rsidRPr="00B365A8">
        <w:rPr>
          <w:sz w:val="24"/>
          <w:lang w:val="hr-HR"/>
        </w:rPr>
        <w:t>.</w:t>
      </w:r>
    </w:p>
  </w:footnote>
  <w:footnote w:id="243">
    <w:p w14:paraId="7D723CD2" w14:textId="53C4D5C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4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44">
    <w:p w14:paraId="22942F5D" w14:textId="6FF77EA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4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45">
    <w:p w14:paraId="29E9CBFE" w14:textId="2A69267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45" w:history="1">
        <w:r w:rsidRPr="00B365A8">
          <w:rPr>
            <w:rStyle w:val="Hyperlink"/>
            <w:sz w:val="24"/>
            <w:lang w:val="hr-HR"/>
          </w:rPr>
          <w:t>http://data.europa.eu/eli/reg/2018/1046/oj</w:t>
        </w:r>
      </w:hyperlink>
      <w:r w:rsidRPr="00B365A8">
        <w:rPr>
          <w:sz w:val="24"/>
          <w:lang w:val="hr-HR"/>
        </w:rPr>
        <w:t>.</w:t>
      </w:r>
    </w:p>
  </w:footnote>
  <w:footnote w:id="246">
    <w:p w14:paraId="09439483" w14:textId="443A8E8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46" w:history="1">
        <w:r w:rsidRPr="00B365A8">
          <w:rPr>
            <w:rStyle w:val="Hyperlink"/>
            <w:sz w:val="24"/>
            <w:lang w:val="hr-HR"/>
          </w:rPr>
          <w:t>http://data.europa.eu/eli/reg/2024/2509/oj</w:t>
        </w:r>
      </w:hyperlink>
      <w:r w:rsidRPr="00B365A8">
        <w:rPr>
          <w:sz w:val="24"/>
          <w:lang w:val="hr-HR"/>
        </w:rPr>
        <w:t>.</w:t>
      </w:r>
    </w:p>
  </w:footnote>
  <w:footnote w:id="247">
    <w:p w14:paraId="00A512C7" w14:textId="57F4E37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138, 26.5.2016., str. </w:t>
      </w:r>
      <w:r w:rsidRPr="00B365A8">
        <w:rPr>
          <w:sz w:val="24"/>
          <w:lang w:val="hr-HR"/>
        </w:rPr>
        <w:t xml:space="preserve">1., ELI: </w:t>
      </w:r>
      <w:hyperlink r:id="rId247" w:history="1">
        <w:r w:rsidRPr="00B365A8">
          <w:rPr>
            <w:rStyle w:val="Hyperlink"/>
            <w:sz w:val="24"/>
            <w:lang w:val="hr-HR"/>
          </w:rPr>
          <w:t>https://data.europa.eu/eli/reg/2016/796/oj</w:t>
        </w:r>
      </w:hyperlink>
      <w:r w:rsidRPr="00B365A8">
        <w:rPr>
          <w:sz w:val="24"/>
          <w:lang w:val="hr-HR"/>
        </w:rPr>
        <w:t>.</w:t>
      </w:r>
    </w:p>
  </w:footnote>
  <w:footnote w:id="248">
    <w:p w14:paraId="57CDFDB6" w14:textId="6E8AAC8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48" w:history="1">
        <w:r w:rsidRPr="00B365A8">
          <w:rPr>
            <w:rStyle w:val="Hyperlink"/>
            <w:sz w:val="24"/>
            <w:lang w:val="hr-HR"/>
          </w:rPr>
          <w:t>http://data.europa.eu/eli/reg_del/2019/715/oj</w:t>
        </w:r>
      </w:hyperlink>
      <w:r w:rsidRPr="00B365A8">
        <w:rPr>
          <w:sz w:val="24"/>
          <w:lang w:val="hr-HR"/>
        </w:rPr>
        <w:t>.</w:t>
      </w:r>
    </w:p>
  </w:footnote>
  <w:footnote w:id="249">
    <w:p w14:paraId="148B0969" w14:textId="39FA5A7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4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50">
    <w:p w14:paraId="34F4BB5D" w14:textId="629F239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5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51">
    <w:p w14:paraId="2BC4BDCC" w14:textId="4EB222C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51" w:history="1">
        <w:r w:rsidRPr="00B365A8">
          <w:rPr>
            <w:rStyle w:val="Hyperlink"/>
            <w:sz w:val="24"/>
            <w:lang w:val="hr-HR"/>
          </w:rPr>
          <w:t>http://data.europa.eu/eli/reg/2018/1046/oj</w:t>
        </w:r>
      </w:hyperlink>
      <w:r w:rsidRPr="00B365A8">
        <w:rPr>
          <w:sz w:val="24"/>
          <w:lang w:val="hr-HR"/>
        </w:rPr>
        <w:t>.</w:t>
      </w:r>
    </w:p>
  </w:footnote>
  <w:footnote w:id="252">
    <w:p w14:paraId="35B1FAE0" w14:textId="2210169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52" w:history="1">
        <w:r w:rsidRPr="00B365A8">
          <w:rPr>
            <w:rStyle w:val="Hyperlink"/>
            <w:sz w:val="24"/>
            <w:lang w:val="hr-HR"/>
          </w:rPr>
          <w:t>http://data.europa.eu/eli/reg/2024/2509/oj</w:t>
        </w:r>
      </w:hyperlink>
      <w:r w:rsidRPr="00B365A8">
        <w:rPr>
          <w:sz w:val="24"/>
          <w:lang w:val="hr-HR"/>
        </w:rPr>
        <w:t>.</w:t>
      </w:r>
    </w:p>
  </w:footnote>
  <w:footnote w:id="253">
    <w:p w14:paraId="07F22CF5" w14:textId="0876D12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138, 26.5.2016., str. </w:t>
      </w:r>
      <w:r w:rsidRPr="00B365A8">
        <w:rPr>
          <w:sz w:val="24"/>
          <w:lang w:val="hr-HR"/>
        </w:rPr>
        <w:t xml:space="preserve">1., ELI: </w:t>
      </w:r>
      <w:hyperlink r:id="rId253" w:history="1">
        <w:r w:rsidRPr="00B365A8">
          <w:rPr>
            <w:rStyle w:val="Hyperlink"/>
            <w:sz w:val="24"/>
            <w:lang w:val="hr-HR"/>
          </w:rPr>
          <w:t>https://data.europa.eu/eli/reg/2016/796/oj</w:t>
        </w:r>
      </w:hyperlink>
      <w:r w:rsidRPr="00B365A8">
        <w:rPr>
          <w:sz w:val="24"/>
          <w:lang w:val="hr-HR"/>
        </w:rPr>
        <w:t>.</w:t>
      </w:r>
    </w:p>
  </w:footnote>
  <w:footnote w:id="254">
    <w:p w14:paraId="70B374B7" w14:textId="0A3BEB4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54" w:history="1">
        <w:r w:rsidRPr="00B365A8">
          <w:rPr>
            <w:rStyle w:val="Hyperlink"/>
            <w:sz w:val="24"/>
            <w:lang w:val="hr-HR"/>
          </w:rPr>
          <w:t>http://data.europa.eu/eli/reg_del/2019/715/oj</w:t>
        </w:r>
      </w:hyperlink>
      <w:r w:rsidRPr="00B365A8">
        <w:rPr>
          <w:sz w:val="24"/>
          <w:lang w:val="hr-HR"/>
        </w:rPr>
        <w:t>.</w:t>
      </w:r>
    </w:p>
  </w:footnote>
  <w:footnote w:id="255">
    <w:p w14:paraId="2F9175C9" w14:textId="14D6420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5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56">
    <w:p w14:paraId="7A6069AC" w14:textId="0291D91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5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57">
    <w:p w14:paraId="5FC2DA87" w14:textId="724FB2B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57" w:history="1">
        <w:r w:rsidRPr="00B365A8">
          <w:rPr>
            <w:rStyle w:val="Hyperlink"/>
            <w:sz w:val="24"/>
            <w:lang w:val="hr-HR"/>
          </w:rPr>
          <w:t>http://data.europa.eu/eli/reg/2018/1046/oj</w:t>
        </w:r>
      </w:hyperlink>
      <w:r w:rsidRPr="00B365A8">
        <w:rPr>
          <w:sz w:val="24"/>
          <w:lang w:val="hr-HR"/>
        </w:rPr>
        <w:t>.</w:t>
      </w:r>
    </w:p>
  </w:footnote>
  <w:footnote w:id="258">
    <w:p w14:paraId="51464E60" w14:textId="0E19051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58" w:history="1">
        <w:r w:rsidRPr="00B365A8">
          <w:rPr>
            <w:rStyle w:val="Hyperlink"/>
            <w:sz w:val="24"/>
            <w:lang w:val="hr-HR"/>
          </w:rPr>
          <w:t>http://data.europa.eu/eli/reg/2024/2509/oj</w:t>
        </w:r>
      </w:hyperlink>
      <w:r w:rsidRPr="00B365A8">
        <w:rPr>
          <w:sz w:val="24"/>
          <w:lang w:val="hr-HR"/>
        </w:rPr>
        <w:t>.</w:t>
      </w:r>
    </w:p>
  </w:footnote>
  <w:footnote w:id="259">
    <w:p w14:paraId="113990D8" w14:textId="2BFEDD2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41, 15.2.2008., str. </w:t>
      </w:r>
      <w:r w:rsidRPr="00B365A8">
        <w:rPr>
          <w:sz w:val="24"/>
          <w:lang w:val="hr-HR"/>
        </w:rPr>
        <w:t xml:space="preserve">15., ELI: </w:t>
      </w:r>
      <w:hyperlink r:id="rId259" w:history="1">
        <w:r w:rsidRPr="00B365A8">
          <w:rPr>
            <w:rStyle w:val="Hyperlink"/>
            <w:sz w:val="24"/>
            <w:lang w:val="hr-HR"/>
          </w:rPr>
          <w:t>https://data.europa.eu/eli/dec/2008/114(1)/oj</w:t>
        </w:r>
      </w:hyperlink>
      <w:r w:rsidRPr="00B365A8">
        <w:rPr>
          <w:sz w:val="24"/>
          <w:lang w:val="hr-HR"/>
        </w:rPr>
        <w:t>.</w:t>
      </w:r>
    </w:p>
  </w:footnote>
  <w:footnote w:id="260">
    <w:p w14:paraId="68766B62" w14:textId="3D3C821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60"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61">
    <w:p w14:paraId="2202824B" w14:textId="52306F3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61"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62">
    <w:p w14:paraId="554D3C1B" w14:textId="5FC7D82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62" w:history="1">
        <w:r w:rsidRPr="00B365A8">
          <w:rPr>
            <w:rStyle w:val="Hyperlink"/>
            <w:sz w:val="24"/>
            <w:lang w:val="hr-HR"/>
          </w:rPr>
          <w:t>http://data.europa.eu/eli/reg/2018/1046/oj</w:t>
        </w:r>
      </w:hyperlink>
      <w:r w:rsidRPr="00B365A8">
        <w:rPr>
          <w:sz w:val="24"/>
          <w:lang w:val="hr-HR"/>
        </w:rPr>
        <w:t>.</w:t>
      </w:r>
    </w:p>
  </w:footnote>
  <w:footnote w:id="263">
    <w:p w14:paraId="0F07AEE1" w14:textId="5711E9E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63" w:history="1">
        <w:r w:rsidRPr="00B365A8">
          <w:rPr>
            <w:rStyle w:val="Hyperlink"/>
            <w:sz w:val="24"/>
            <w:lang w:val="hr-HR"/>
          </w:rPr>
          <w:t>http://data.europa.eu/eli/reg/2024/2509/oj</w:t>
        </w:r>
      </w:hyperlink>
      <w:r w:rsidRPr="00B365A8">
        <w:rPr>
          <w:sz w:val="24"/>
          <w:lang w:val="hr-HR"/>
        </w:rPr>
        <w:t>.</w:t>
      </w:r>
    </w:p>
  </w:footnote>
  <w:footnote w:id="264">
    <w:p w14:paraId="34CCA3C3" w14:textId="1D27FB7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41, 15.2.2008., str. </w:t>
      </w:r>
      <w:r w:rsidRPr="00B365A8">
        <w:rPr>
          <w:sz w:val="24"/>
          <w:lang w:val="hr-HR"/>
        </w:rPr>
        <w:t xml:space="preserve">15., ELI: </w:t>
      </w:r>
      <w:hyperlink r:id="rId264" w:history="1">
        <w:r w:rsidRPr="00B365A8">
          <w:rPr>
            <w:rStyle w:val="Hyperlink"/>
            <w:sz w:val="24"/>
            <w:lang w:val="hr-HR"/>
          </w:rPr>
          <w:t>https://data.europa.eu/eli/dec/2008/114(1)/oj</w:t>
        </w:r>
      </w:hyperlink>
      <w:r w:rsidRPr="00B365A8">
        <w:rPr>
          <w:sz w:val="24"/>
          <w:lang w:val="hr-HR"/>
        </w:rPr>
        <w:t>.</w:t>
      </w:r>
    </w:p>
  </w:footnote>
  <w:footnote w:id="265">
    <w:p w14:paraId="29B34842" w14:textId="1920875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6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66">
    <w:p w14:paraId="5DE7CC57" w14:textId="301F025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6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67">
    <w:p w14:paraId="20970092" w14:textId="60E4144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67" w:history="1">
        <w:r w:rsidRPr="00B365A8">
          <w:rPr>
            <w:rStyle w:val="Hyperlink"/>
            <w:sz w:val="24"/>
            <w:lang w:val="hr-HR"/>
          </w:rPr>
          <w:t>http://data.europa.eu/eli/reg/2018/1046/oj</w:t>
        </w:r>
      </w:hyperlink>
      <w:r w:rsidRPr="00B365A8">
        <w:rPr>
          <w:sz w:val="24"/>
          <w:lang w:val="hr-HR"/>
        </w:rPr>
        <w:t>.</w:t>
      </w:r>
    </w:p>
  </w:footnote>
  <w:footnote w:id="268">
    <w:p w14:paraId="5BFDA825" w14:textId="67714E2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68" w:history="1">
        <w:r w:rsidRPr="00B365A8">
          <w:rPr>
            <w:rStyle w:val="Hyperlink"/>
            <w:sz w:val="24"/>
            <w:lang w:val="hr-HR"/>
          </w:rPr>
          <w:t>http://data.europa.eu/eli/reg/2024/2509/oj</w:t>
        </w:r>
      </w:hyperlink>
      <w:r w:rsidRPr="00B365A8">
        <w:rPr>
          <w:sz w:val="24"/>
          <w:lang w:val="hr-HR"/>
        </w:rPr>
        <w:t>.</w:t>
      </w:r>
    </w:p>
  </w:footnote>
  <w:footnote w:id="269">
    <w:p w14:paraId="2D287BBE" w14:textId="073D278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331, 15.12.2010., str. </w:t>
      </w:r>
      <w:r w:rsidRPr="00B365A8">
        <w:rPr>
          <w:sz w:val="24"/>
          <w:lang w:val="hr-HR"/>
        </w:rPr>
        <w:t xml:space="preserve">84., ELI: </w:t>
      </w:r>
      <w:hyperlink r:id="rId269" w:history="1">
        <w:r w:rsidRPr="00B365A8">
          <w:rPr>
            <w:rStyle w:val="Hyperlink"/>
            <w:sz w:val="24"/>
            <w:lang w:val="hr-HR"/>
          </w:rPr>
          <w:t>https://data.europa.eu/eli/reg/2010/1095/oj</w:t>
        </w:r>
      </w:hyperlink>
      <w:r w:rsidRPr="00B365A8">
        <w:rPr>
          <w:sz w:val="24"/>
          <w:lang w:val="hr-HR"/>
        </w:rPr>
        <w:t>.</w:t>
      </w:r>
    </w:p>
  </w:footnote>
  <w:footnote w:id="270">
    <w:p w14:paraId="051FFBDF" w14:textId="14D7E6C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70" w:history="1">
        <w:r w:rsidRPr="00B365A8">
          <w:rPr>
            <w:rStyle w:val="Hyperlink"/>
            <w:sz w:val="24"/>
            <w:lang w:val="hr-HR"/>
          </w:rPr>
          <w:t>http://data.europa.eu/eli/reg_del/2019/715/oj</w:t>
        </w:r>
      </w:hyperlink>
      <w:r w:rsidRPr="00B365A8">
        <w:rPr>
          <w:sz w:val="24"/>
          <w:lang w:val="hr-HR"/>
        </w:rPr>
        <w:t>.</w:t>
      </w:r>
    </w:p>
  </w:footnote>
  <w:footnote w:id="271">
    <w:p w14:paraId="370E574E" w14:textId="6BEF1BA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7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72">
    <w:p w14:paraId="3C381524" w14:textId="60C7871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7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73">
    <w:p w14:paraId="4E8FDCB2" w14:textId="115BC76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73" w:history="1">
        <w:r w:rsidRPr="00B365A8">
          <w:rPr>
            <w:rStyle w:val="Hyperlink"/>
            <w:sz w:val="24"/>
            <w:lang w:val="hr-HR"/>
          </w:rPr>
          <w:t>http://data.europa.eu/eli/reg/2018/1046/oj</w:t>
        </w:r>
      </w:hyperlink>
      <w:r w:rsidRPr="00B365A8">
        <w:rPr>
          <w:sz w:val="24"/>
          <w:lang w:val="hr-HR"/>
        </w:rPr>
        <w:t>.</w:t>
      </w:r>
    </w:p>
  </w:footnote>
  <w:footnote w:id="274">
    <w:p w14:paraId="0012719C" w14:textId="0BEFD67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74" w:history="1">
        <w:r w:rsidRPr="00B365A8">
          <w:rPr>
            <w:rStyle w:val="Hyperlink"/>
            <w:sz w:val="24"/>
            <w:lang w:val="hr-HR"/>
          </w:rPr>
          <w:t>http://data.europa.eu/eli/reg/2024/2509/oj</w:t>
        </w:r>
      </w:hyperlink>
      <w:r w:rsidRPr="00B365A8">
        <w:rPr>
          <w:sz w:val="24"/>
          <w:lang w:val="hr-HR"/>
        </w:rPr>
        <w:t>.</w:t>
      </w:r>
    </w:p>
  </w:footnote>
  <w:footnote w:id="275">
    <w:p w14:paraId="5E9D1216" w14:textId="3C24E5A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331, 15.12.2010., str. </w:t>
      </w:r>
      <w:r w:rsidRPr="00B365A8">
        <w:rPr>
          <w:sz w:val="24"/>
          <w:lang w:val="hr-HR"/>
        </w:rPr>
        <w:t xml:space="preserve">84., ELI: </w:t>
      </w:r>
      <w:hyperlink r:id="rId275" w:history="1">
        <w:r w:rsidRPr="00B365A8">
          <w:rPr>
            <w:rStyle w:val="Hyperlink"/>
            <w:sz w:val="24"/>
            <w:lang w:val="hr-HR"/>
          </w:rPr>
          <w:t>https://data.europa.eu/eli/reg/2010/1095/oj</w:t>
        </w:r>
      </w:hyperlink>
      <w:r w:rsidRPr="00B365A8">
        <w:rPr>
          <w:sz w:val="24"/>
          <w:lang w:val="hr-HR"/>
        </w:rPr>
        <w:t>.</w:t>
      </w:r>
    </w:p>
  </w:footnote>
  <w:footnote w:id="276">
    <w:p w14:paraId="4ACBBA79" w14:textId="796FD42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76" w:history="1">
        <w:r w:rsidRPr="00B365A8">
          <w:rPr>
            <w:rStyle w:val="Hyperlink"/>
            <w:sz w:val="24"/>
            <w:lang w:val="hr-HR"/>
          </w:rPr>
          <w:t>http://data.europa.eu/eli/reg_del/2019/715/oj</w:t>
        </w:r>
      </w:hyperlink>
      <w:r w:rsidRPr="00B365A8">
        <w:rPr>
          <w:sz w:val="24"/>
          <w:lang w:val="hr-HR"/>
        </w:rPr>
        <w:t>.</w:t>
      </w:r>
    </w:p>
  </w:footnote>
  <w:footnote w:id="277">
    <w:p w14:paraId="04BD8B54" w14:textId="47EA4C1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7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78">
    <w:p w14:paraId="7696C10C" w14:textId="66042E4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7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79">
    <w:p w14:paraId="1078D7A8" w14:textId="6021F08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79" w:history="1">
        <w:r w:rsidRPr="00B365A8">
          <w:rPr>
            <w:rStyle w:val="Hyperlink"/>
            <w:sz w:val="24"/>
            <w:lang w:val="hr-HR"/>
          </w:rPr>
          <w:t>http://data.europa.eu/eli/reg/2018/1046/oj</w:t>
        </w:r>
      </w:hyperlink>
      <w:r w:rsidRPr="00B365A8">
        <w:rPr>
          <w:sz w:val="24"/>
          <w:lang w:val="hr-HR"/>
        </w:rPr>
        <w:t>.</w:t>
      </w:r>
    </w:p>
  </w:footnote>
  <w:footnote w:id="280">
    <w:p w14:paraId="06F609E6" w14:textId="392F74D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80" w:history="1">
        <w:r w:rsidRPr="00B365A8">
          <w:rPr>
            <w:rStyle w:val="Hyperlink"/>
            <w:sz w:val="24"/>
            <w:lang w:val="hr-HR"/>
          </w:rPr>
          <w:t>http://data.europa.eu/eli/reg/2024/2509/oj</w:t>
        </w:r>
      </w:hyperlink>
      <w:r w:rsidRPr="00B365A8">
        <w:rPr>
          <w:sz w:val="24"/>
          <w:lang w:val="hr-HR"/>
        </w:rPr>
        <w:t>.</w:t>
      </w:r>
    </w:p>
  </w:footnote>
  <w:footnote w:id="281">
    <w:p w14:paraId="27E66312" w14:textId="12E247F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354, 31.12.2008., str. </w:t>
      </w:r>
      <w:r w:rsidRPr="00B365A8">
        <w:rPr>
          <w:sz w:val="24"/>
          <w:lang w:val="hr-HR"/>
        </w:rPr>
        <w:t xml:space="preserve">82., ELI: </w:t>
      </w:r>
      <w:hyperlink r:id="rId281" w:history="1">
        <w:r w:rsidRPr="00B365A8">
          <w:rPr>
            <w:rStyle w:val="Hyperlink"/>
            <w:sz w:val="24"/>
            <w:lang w:val="hr-HR"/>
          </w:rPr>
          <w:t>https://data.europa.eu/eli/reg/2008/1339</w:t>
        </w:r>
      </w:hyperlink>
      <w:r w:rsidRPr="00B365A8">
        <w:rPr>
          <w:sz w:val="24"/>
          <w:lang w:val="hr-HR"/>
        </w:rPr>
        <w:t>.</w:t>
      </w:r>
    </w:p>
  </w:footnote>
  <w:footnote w:id="282">
    <w:p w14:paraId="4C736AF3" w14:textId="19875A2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82" w:history="1">
        <w:r w:rsidRPr="00B365A8">
          <w:rPr>
            <w:rStyle w:val="Hyperlink"/>
            <w:sz w:val="24"/>
            <w:lang w:val="hr-HR"/>
          </w:rPr>
          <w:t>http://data.europa.eu/eli/reg_del/2019/715/oj</w:t>
        </w:r>
      </w:hyperlink>
      <w:r w:rsidRPr="00B365A8">
        <w:rPr>
          <w:sz w:val="24"/>
          <w:lang w:val="hr-HR"/>
        </w:rPr>
        <w:t>.</w:t>
      </w:r>
    </w:p>
  </w:footnote>
  <w:footnote w:id="283">
    <w:p w14:paraId="02DADC13" w14:textId="4708B27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8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84">
    <w:p w14:paraId="213978AE" w14:textId="35F21EC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8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85">
    <w:p w14:paraId="34D77265" w14:textId="34F3F96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85" w:history="1">
        <w:r w:rsidRPr="00B365A8">
          <w:rPr>
            <w:rStyle w:val="Hyperlink"/>
            <w:sz w:val="24"/>
            <w:lang w:val="hr-HR"/>
          </w:rPr>
          <w:t>http://data.europa.eu/eli/reg/2018/1046/oj</w:t>
        </w:r>
      </w:hyperlink>
      <w:r w:rsidRPr="00B365A8">
        <w:rPr>
          <w:sz w:val="24"/>
          <w:lang w:val="hr-HR"/>
        </w:rPr>
        <w:t>.</w:t>
      </w:r>
    </w:p>
  </w:footnote>
  <w:footnote w:id="286">
    <w:p w14:paraId="484C6C99" w14:textId="439D11C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86" w:history="1">
        <w:r w:rsidRPr="00B365A8">
          <w:rPr>
            <w:rStyle w:val="Hyperlink"/>
            <w:sz w:val="24"/>
            <w:lang w:val="hr-HR"/>
          </w:rPr>
          <w:t>http://data.europa.eu/eli/reg/2024/2509/oj</w:t>
        </w:r>
      </w:hyperlink>
      <w:r w:rsidRPr="00B365A8">
        <w:rPr>
          <w:sz w:val="24"/>
          <w:lang w:val="hr-HR"/>
        </w:rPr>
        <w:t>.</w:t>
      </w:r>
    </w:p>
  </w:footnote>
  <w:footnote w:id="287">
    <w:p w14:paraId="36EF169B" w14:textId="1AF44A4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354, 31.12.2008., str. </w:t>
      </w:r>
      <w:r w:rsidRPr="00B365A8">
        <w:rPr>
          <w:sz w:val="24"/>
          <w:lang w:val="hr-HR"/>
        </w:rPr>
        <w:t xml:space="preserve">82., ELI: </w:t>
      </w:r>
      <w:hyperlink r:id="rId287" w:history="1">
        <w:r w:rsidRPr="00B365A8">
          <w:rPr>
            <w:rStyle w:val="Hyperlink"/>
            <w:sz w:val="24"/>
            <w:lang w:val="hr-HR"/>
          </w:rPr>
          <w:t>https://data.europa.eu/eli/reg/2008/1339</w:t>
        </w:r>
      </w:hyperlink>
      <w:r w:rsidRPr="00B365A8">
        <w:rPr>
          <w:sz w:val="24"/>
          <w:lang w:val="hr-HR"/>
        </w:rPr>
        <w:t>.</w:t>
      </w:r>
    </w:p>
  </w:footnote>
  <w:footnote w:id="288">
    <w:p w14:paraId="0D42F6CD" w14:textId="1E6E3E9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88" w:history="1">
        <w:r w:rsidRPr="00B365A8">
          <w:rPr>
            <w:rStyle w:val="Hyperlink"/>
            <w:sz w:val="24"/>
            <w:lang w:val="hr-HR"/>
          </w:rPr>
          <w:t>http://data.europa.eu/eli/reg_del/2019/715/oj</w:t>
        </w:r>
      </w:hyperlink>
      <w:r w:rsidRPr="00B365A8">
        <w:rPr>
          <w:sz w:val="24"/>
          <w:lang w:val="hr-HR"/>
        </w:rPr>
        <w:t>.</w:t>
      </w:r>
    </w:p>
  </w:footnote>
  <w:footnote w:id="289">
    <w:p w14:paraId="5D02DCAE" w14:textId="4596E53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8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90">
    <w:p w14:paraId="51D8E09E" w14:textId="16D4AC0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9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91">
    <w:p w14:paraId="082DEC56" w14:textId="0C16CAC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91" w:history="1">
        <w:r w:rsidRPr="00B365A8">
          <w:rPr>
            <w:rStyle w:val="Hyperlink"/>
            <w:sz w:val="24"/>
            <w:lang w:val="hr-HR"/>
          </w:rPr>
          <w:t>http://data.europa.eu/eli/reg/2018/1046/oj</w:t>
        </w:r>
      </w:hyperlink>
      <w:r w:rsidRPr="00B365A8">
        <w:rPr>
          <w:sz w:val="24"/>
          <w:lang w:val="hr-HR"/>
        </w:rPr>
        <w:t>.</w:t>
      </w:r>
    </w:p>
  </w:footnote>
  <w:footnote w:id="292">
    <w:p w14:paraId="64D05809" w14:textId="19B6B30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92" w:history="1">
        <w:r w:rsidRPr="00B365A8">
          <w:rPr>
            <w:rStyle w:val="Hyperlink"/>
            <w:sz w:val="24"/>
            <w:lang w:val="hr-HR"/>
          </w:rPr>
          <w:t>http://data.europa.eu/eli/reg/2024/2509/oj</w:t>
        </w:r>
      </w:hyperlink>
      <w:r w:rsidRPr="00B365A8">
        <w:rPr>
          <w:sz w:val="24"/>
          <w:lang w:val="hr-HR"/>
        </w:rPr>
        <w:t>.</w:t>
      </w:r>
    </w:p>
  </w:footnote>
  <w:footnote w:id="293">
    <w:p w14:paraId="27CE4556" w14:textId="07E0652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468, 30.12.2021., str. </w:t>
      </w:r>
      <w:r w:rsidRPr="00B365A8">
        <w:rPr>
          <w:sz w:val="24"/>
          <w:lang w:val="hr-HR"/>
        </w:rPr>
        <w:t xml:space="preserve">1., ELI: </w:t>
      </w:r>
      <w:hyperlink r:id="rId293" w:history="1">
        <w:r w:rsidRPr="00B365A8">
          <w:rPr>
            <w:rStyle w:val="Hyperlink"/>
            <w:sz w:val="24"/>
            <w:lang w:val="hr-HR"/>
          </w:rPr>
          <w:t>http://data.europa.eu/eli/reg/2021/2303/oj</w:t>
        </w:r>
      </w:hyperlink>
      <w:r w:rsidRPr="00B365A8">
        <w:rPr>
          <w:sz w:val="24"/>
          <w:lang w:val="hr-HR"/>
        </w:rPr>
        <w:t>.</w:t>
      </w:r>
    </w:p>
  </w:footnote>
  <w:footnote w:id="294">
    <w:p w14:paraId="2F46B595" w14:textId="54C1CC2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294" w:history="1">
        <w:r w:rsidRPr="00B365A8">
          <w:rPr>
            <w:rStyle w:val="Hyperlink"/>
            <w:sz w:val="24"/>
            <w:lang w:val="hr-HR"/>
          </w:rPr>
          <w:t>http://data.europa.eu/eli/reg_del/2019/715/oj</w:t>
        </w:r>
      </w:hyperlink>
      <w:r w:rsidRPr="00B365A8">
        <w:rPr>
          <w:sz w:val="24"/>
          <w:lang w:val="hr-HR"/>
        </w:rPr>
        <w:t>.</w:t>
      </w:r>
    </w:p>
  </w:footnote>
  <w:footnote w:id="295">
    <w:p w14:paraId="46B0D797" w14:textId="1FD40DA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29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296">
    <w:p w14:paraId="094B9A1E" w14:textId="5738AC8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29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297">
    <w:p w14:paraId="346437B5" w14:textId="62D41B3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297" w:history="1">
        <w:r w:rsidRPr="00B365A8">
          <w:rPr>
            <w:rStyle w:val="Hyperlink"/>
            <w:sz w:val="24"/>
            <w:lang w:val="hr-HR"/>
          </w:rPr>
          <w:t>http://data.europa.eu/eli/reg/2018/1046/oj</w:t>
        </w:r>
      </w:hyperlink>
      <w:r w:rsidRPr="00B365A8">
        <w:rPr>
          <w:sz w:val="24"/>
          <w:lang w:val="hr-HR"/>
        </w:rPr>
        <w:t>.</w:t>
      </w:r>
    </w:p>
  </w:footnote>
  <w:footnote w:id="298">
    <w:p w14:paraId="03B9E72F" w14:textId="435F0C3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298" w:history="1">
        <w:r w:rsidRPr="00B365A8">
          <w:rPr>
            <w:rStyle w:val="Hyperlink"/>
            <w:sz w:val="24"/>
            <w:lang w:val="hr-HR"/>
          </w:rPr>
          <w:t>http://data.europa.eu/eli/reg/2024/2509/oj</w:t>
        </w:r>
      </w:hyperlink>
      <w:r w:rsidRPr="00B365A8">
        <w:rPr>
          <w:sz w:val="24"/>
          <w:lang w:val="hr-HR"/>
        </w:rPr>
        <w:t>.</w:t>
      </w:r>
    </w:p>
  </w:footnote>
  <w:footnote w:id="299">
    <w:p w14:paraId="0DE6B40B" w14:textId="6D67950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468, 30.12.2021., str. </w:t>
      </w:r>
      <w:r w:rsidRPr="00B365A8">
        <w:rPr>
          <w:sz w:val="24"/>
          <w:lang w:val="hr-HR"/>
        </w:rPr>
        <w:t xml:space="preserve">1., ELI: </w:t>
      </w:r>
      <w:hyperlink r:id="rId299" w:history="1">
        <w:r w:rsidRPr="00B365A8">
          <w:rPr>
            <w:rStyle w:val="Hyperlink"/>
            <w:sz w:val="24"/>
            <w:lang w:val="hr-HR"/>
          </w:rPr>
          <w:t>http://data.europa.eu/eli/reg/2021/2303/oj</w:t>
        </w:r>
      </w:hyperlink>
      <w:r w:rsidRPr="00B365A8">
        <w:rPr>
          <w:sz w:val="24"/>
          <w:lang w:val="hr-HR"/>
        </w:rPr>
        <w:t>.</w:t>
      </w:r>
    </w:p>
  </w:footnote>
  <w:footnote w:id="300">
    <w:p w14:paraId="6695C5C9" w14:textId="496AB41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00" w:history="1">
        <w:r w:rsidRPr="00B365A8">
          <w:rPr>
            <w:rStyle w:val="Hyperlink"/>
            <w:sz w:val="24"/>
            <w:lang w:val="hr-HR"/>
          </w:rPr>
          <w:t>http://data.europa.eu/eli/reg_del/2019/715/oj</w:t>
        </w:r>
      </w:hyperlink>
      <w:r w:rsidRPr="00B365A8">
        <w:rPr>
          <w:sz w:val="24"/>
          <w:lang w:val="hr-HR"/>
        </w:rPr>
        <w:t>.</w:t>
      </w:r>
    </w:p>
  </w:footnote>
  <w:footnote w:id="301">
    <w:p w14:paraId="1AD1AE47" w14:textId="53C7E87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0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02">
    <w:p w14:paraId="79178FBD" w14:textId="59C9FD4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0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03">
    <w:p w14:paraId="17F23D79" w14:textId="71A6050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03" w:history="1">
        <w:r w:rsidRPr="00B365A8">
          <w:rPr>
            <w:rStyle w:val="Hyperlink"/>
            <w:sz w:val="24"/>
            <w:lang w:val="hr-HR"/>
          </w:rPr>
          <w:t>http://data.europa.eu/eli/reg/2018/1046/oj</w:t>
        </w:r>
      </w:hyperlink>
      <w:r w:rsidRPr="00B365A8">
        <w:rPr>
          <w:sz w:val="24"/>
          <w:lang w:val="hr-HR"/>
        </w:rPr>
        <w:t>.</w:t>
      </w:r>
    </w:p>
  </w:footnote>
  <w:footnote w:id="304">
    <w:p w14:paraId="432D0F84" w14:textId="202DCA0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04" w:history="1">
        <w:r w:rsidRPr="00B365A8">
          <w:rPr>
            <w:rStyle w:val="Hyperlink"/>
            <w:sz w:val="24"/>
            <w:lang w:val="hr-HR"/>
          </w:rPr>
          <w:t>http://data.europa.eu/eli/reg/2024/2509/oj</w:t>
        </w:r>
      </w:hyperlink>
      <w:r w:rsidRPr="00B365A8">
        <w:rPr>
          <w:sz w:val="24"/>
          <w:lang w:val="hr-HR"/>
        </w:rPr>
        <w:t>.</w:t>
      </w:r>
    </w:p>
  </w:footnote>
  <w:footnote w:id="305">
    <w:p w14:paraId="32B91C83" w14:textId="2F2313E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295, 21.11.2018., str. </w:t>
      </w:r>
      <w:r w:rsidRPr="00B365A8">
        <w:rPr>
          <w:sz w:val="24"/>
          <w:lang w:val="hr-HR"/>
        </w:rPr>
        <w:t xml:space="preserve">99., ELI: </w:t>
      </w:r>
      <w:hyperlink r:id="rId305" w:history="1">
        <w:r w:rsidRPr="00B365A8">
          <w:rPr>
            <w:rStyle w:val="Hyperlink"/>
            <w:sz w:val="24"/>
            <w:lang w:val="hr-HR"/>
          </w:rPr>
          <w:t>http://data.europa.eu/eli/reg/2018/1726/oj</w:t>
        </w:r>
      </w:hyperlink>
      <w:r w:rsidRPr="00B365A8">
        <w:rPr>
          <w:sz w:val="24"/>
          <w:lang w:val="hr-HR"/>
        </w:rPr>
        <w:t>.</w:t>
      </w:r>
    </w:p>
  </w:footnote>
  <w:footnote w:id="306">
    <w:p w14:paraId="0287941A" w14:textId="4730601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06" w:history="1">
        <w:r w:rsidRPr="00B365A8">
          <w:rPr>
            <w:rStyle w:val="Hyperlink"/>
            <w:sz w:val="24"/>
            <w:lang w:val="hr-HR"/>
          </w:rPr>
          <w:t>http://data.europa.eu/eli/reg_del/2019/715/oj</w:t>
        </w:r>
      </w:hyperlink>
      <w:r w:rsidRPr="00B365A8">
        <w:rPr>
          <w:sz w:val="24"/>
          <w:lang w:val="hr-HR"/>
        </w:rPr>
        <w:t>.</w:t>
      </w:r>
    </w:p>
  </w:footnote>
  <w:footnote w:id="307">
    <w:p w14:paraId="26495A00" w14:textId="557E7D9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0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08">
    <w:p w14:paraId="670E8073" w14:textId="454159F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0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09">
    <w:p w14:paraId="3262B370" w14:textId="35B2031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09" w:history="1">
        <w:r w:rsidRPr="00B365A8">
          <w:rPr>
            <w:rStyle w:val="Hyperlink"/>
            <w:sz w:val="24"/>
            <w:lang w:val="hr-HR"/>
          </w:rPr>
          <w:t>http://data.europa.eu/eli/reg/2018/1046/oj</w:t>
        </w:r>
      </w:hyperlink>
      <w:r w:rsidRPr="00B365A8">
        <w:rPr>
          <w:sz w:val="24"/>
          <w:lang w:val="hr-HR"/>
        </w:rPr>
        <w:t>.</w:t>
      </w:r>
    </w:p>
  </w:footnote>
  <w:footnote w:id="310">
    <w:p w14:paraId="0F8AAC9A" w14:textId="5F3C435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10" w:history="1">
        <w:r w:rsidRPr="00B365A8">
          <w:rPr>
            <w:rStyle w:val="Hyperlink"/>
            <w:sz w:val="24"/>
            <w:lang w:val="hr-HR"/>
          </w:rPr>
          <w:t>http://data.europa.eu/eli/reg/2024/2509/oj</w:t>
        </w:r>
      </w:hyperlink>
      <w:r w:rsidRPr="00B365A8">
        <w:rPr>
          <w:sz w:val="24"/>
          <w:lang w:val="hr-HR"/>
        </w:rPr>
        <w:t>.</w:t>
      </w:r>
    </w:p>
  </w:footnote>
  <w:footnote w:id="311">
    <w:p w14:paraId="560C4C69" w14:textId="462D67E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295, 21.11.2018., str. </w:t>
      </w:r>
      <w:r w:rsidRPr="00B365A8">
        <w:rPr>
          <w:sz w:val="24"/>
          <w:lang w:val="hr-HR"/>
        </w:rPr>
        <w:t xml:space="preserve">99., ELI: </w:t>
      </w:r>
      <w:hyperlink r:id="rId311" w:history="1">
        <w:r w:rsidRPr="00B365A8">
          <w:rPr>
            <w:rStyle w:val="Hyperlink"/>
            <w:sz w:val="24"/>
            <w:lang w:val="hr-HR"/>
          </w:rPr>
          <w:t>http://data.europa.eu/eli/reg/2018/1726/oj</w:t>
        </w:r>
      </w:hyperlink>
      <w:r w:rsidRPr="00B365A8">
        <w:rPr>
          <w:sz w:val="24"/>
          <w:lang w:val="hr-HR"/>
        </w:rPr>
        <w:t>.</w:t>
      </w:r>
    </w:p>
  </w:footnote>
  <w:footnote w:id="312">
    <w:p w14:paraId="30DC4863" w14:textId="64EE2F2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12" w:history="1">
        <w:r w:rsidRPr="00B365A8">
          <w:rPr>
            <w:rStyle w:val="Hyperlink"/>
            <w:sz w:val="24"/>
            <w:lang w:val="hr-HR"/>
          </w:rPr>
          <w:t>http://data.europa.eu/eli/reg_del/2019/715/oj</w:t>
        </w:r>
      </w:hyperlink>
      <w:r w:rsidRPr="00B365A8">
        <w:rPr>
          <w:sz w:val="24"/>
          <w:lang w:val="hr-HR"/>
        </w:rPr>
        <w:t>.</w:t>
      </w:r>
    </w:p>
  </w:footnote>
  <w:footnote w:id="313">
    <w:p w14:paraId="0DD1DB8E" w14:textId="1715869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1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14">
    <w:p w14:paraId="46E0850B" w14:textId="21A81BD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1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15">
    <w:p w14:paraId="2E5CC227" w14:textId="4FD9865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15" w:history="1">
        <w:r w:rsidRPr="00B365A8">
          <w:rPr>
            <w:rStyle w:val="Hyperlink"/>
            <w:sz w:val="24"/>
            <w:lang w:val="hr-HR"/>
          </w:rPr>
          <w:t>http://data.europa.eu/eli/reg/2018/1046/oj</w:t>
        </w:r>
      </w:hyperlink>
      <w:r w:rsidRPr="00B365A8">
        <w:rPr>
          <w:sz w:val="24"/>
          <w:lang w:val="hr-HR"/>
        </w:rPr>
        <w:t>.</w:t>
      </w:r>
    </w:p>
  </w:footnote>
  <w:footnote w:id="316">
    <w:p w14:paraId="37910CC3" w14:textId="1A02BB1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16" w:history="1">
        <w:r w:rsidRPr="00B365A8">
          <w:rPr>
            <w:rStyle w:val="Hyperlink"/>
            <w:sz w:val="24"/>
            <w:lang w:val="hr-HR"/>
          </w:rPr>
          <w:t>http://data.europa.eu/eli/reg/2024/2509/oj</w:t>
        </w:r>
      </w:hyperlink>
      <w:r w:rsidRPr="00B365A8">
        <w:rPr>
          <w:sz w:val="24"/>
          <w:lang w:val="hr-HR"/>
        </w:rPr>
        <w:t>.</w:t>
      </w:r>
    </w:p>
  </w:footnote>
  <w:footnote w:id="317">
    <w:p w14:paraId="52A37054" w14:textId="0BF7FD4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30, 31.1.2019., str. </w:t>
      </w:r>
      <w:r w:rsidRPr="00B365A8">
        <w:rPr>
          <w:sz w:val="24"/>
          <w:lang w:val="hr-HR"/>
        </w:rPr>
        <w:t xml:space="preserve">58., ELI: </w:t>
      </w:r>
      <w:hyperlink r:id="rId317" w:history="1">
        <w:r w:rsidRPr="00B365A8">
          <w:rPr>
            <w:rStyle w:val="Hyperlink"/>
            <w:sz w:val="24"/>
            <w:lang w:val="hr-HR"/>
          </w:rPr>
          <w:t>http://data.europa.eu/eli/reg/2019/126/oj</w:t>
        </w:r>
      </w:hyperlink>
      <w:r w:rsidRPr="00B365A8">
        <w:rPr>
          <w:sz w:val="24"/>
          <w:lang w:val="hr-HR"/>
        </w:rPr>
        <w:t>.</w:t>
      </w:r>
    </w:p>
  </w:footnote>
  <w:footnote w:id="318">
    <w:p w14:paraId="63191809" w14:textId="18B8C61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18" w:history="1">
        <w:r w:rsidRPr="00B365A8">
          <w:rPr>
            <w:rStyle w:val="Hyperlink"/>
            <w:sz w:val="24"/>
            <w:lang w:val="hr-HR"/>
          </w:rPr>
          <w:t>http://data.europa.eu/eli/reg_del/2019/715/oj</w:t>
        </w:r>
      </w:hyperlink>
      <w:r w:rsidRPr="00B365A8">
        <w:rPr>
          <w:sz w:val="24"/>
          <w:lang w:val="hr-HR"/>
        </w:rPr>
        <w:t>.</w:t>
      </w:r>
    </w:p>
  </w:footnote>
  <w:footnote w:id="319">
    <w:p w14:paraId="54BC0316" w14:textId="30CEB49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1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20">
    <w:p w14:paraId="4BCF3976" w14:textId="52128A4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2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21">
    <w:p w14:paraId="67DC2EDE" w14:textId="49C138F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21" w:history="1">
        <w:r w:rsidRPr="00B365A8">
          <w:rPr>
            <w:rStyle w:val="Hyperlink"/>
            <w:sz w:val="24"/>
            <w:lang w:val="hr-HR"/>
          </w:rPr>
          <w:t>http://data.europa.eu/eli/reg/2018/1046/oj</w:t>
        </w:r>
      </w:hyperlink>
      <w:r w:rsidRPr="00B365A8">
        <w:rPr>
          <w:sz w:val="24"/>
          <w:lang w:val="hr-HR"/>
        </w:rPr>
        <w:t>.</w:t>
      </w:r>
    </w:p>
  </w:footnote>
  <w:footnote w:id="322">
    <w:p w14:paraId="04FEF409" w14:textId="0DD34C4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22" w:history="1">
        <w:r w:rsidRPr="00B365A8">
          <w:rPr>
            <w:rStyle w:val="Hyperlink"/>
            <w:sz w:val="24"/>
            <w:lang w:val="hr-HR"/>
          </w:rPr>
          <w:t>http://data.europa.eu/eli/reg/2024/2509/oj</w:t>
        </w:r>
      </w:hyperlink>
      <w:r w:rsidRPr="00B365A8">
        <w:rPr>
          <w:sz w:val="24"/>
          <w:lang w:val="hr-HR"/>
        </w:rPr>
        <w:t>.</w:t>
      </w:r>
    </w:p>
  </w:footnote>
  <w:footnote w:id="323">
    <w:p w14:paraId="43E4BAA3" w14:textId="69D49F7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30, 31.1.2019., str. </w:t>
      </w:r>
      <w:r w:rsidRPr="00B365A8">
        <w:rPr>
          <w:sz w:val="24"/>
          <w:lang w:val="hr-HR"/>
        </w:rPr>
        <w:t xml:space="preserve">58., ELI: </w:t>
      </w:r>
      <w:hyperlink r:id="rId323" w:history="1">
        <w:r w:rsidRPr="00B365A8">
          <w:rPr>
            <w:rStyle w:val="Hyperlink"/>
            <w:sz w:val="24"/>
            <w:lang w:val="hr-HR"/>
          </w:rPr>
          <w:t>http://data.europa.eu/eli/reg/2019/126/oj</w:t>
        </w:r>
      </w:hyperlink>
      <w:r w:rsidRPr="00B365A8">
        <w:rPr>
          <w:sz w:val="24"/>
          <w:lang w:val="hr-HR"/>
        </w:rPr>
        <w:t>.</w:t>
      </w:r>
    </w:p>
  </w:footnote>
  <w:footnote w:id="324">
    <w:p w14:paraId="38D8CFFD" w14:textId="4880BB0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24" w:history="1">
        <w:r w:rsidRPr="00B365A8">
          <w:rPr>
            <w:rStyle w:val="Hyperlink"/>
            <w:sz w:val="24"/>
            <w:lang w:val="hr-HR"/>
          </w:rPr>
          <w:t>http://data.europa.eu/eli/reg_del/2019/715/oj</w:t>
        </w:r>
      </w:hyperlink>
      <w:r w:rsidRPr="00B365A8">
        <w:rPr>
          <w:sz w:val="24"/>
          <w:lang w:val="hr-HR"/>
        </w:rPr>
        <w:t>.</w:t>
      </w:r>
    </w:p>
  </w:footnote>
  <w:footnote w:id="325">
    <w:p w14:paraId="70AFEF67" w14:textId="72A5EEF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2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26">
    <w:p w14:paraId="28804219" w14:textId="3ED566D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2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27">
    <w:p w14:paraId="5B748056" w14:textId="5FC0A1D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27" w:history="1">
        <w:r w:rsidRPr="00B365A8">
          <w:rPr>
            <w:rStyle w:val="Hyperlink"/>
            <w:sz w:val="24"/>
            <w:lang w:val="hr-HR"/>
          </w:rPr>
          <w:t>http://data.europa.eu/eli/reg/2018/1046/oj</w:t>
        </w:r>
      </w:hyperlink>
      <w:r w:rsidRPr="00B365A8">
        <w:rPr>
          <w:sz w:val="24"/>
          <w:lang w:val="hr-HR"/>
        </w:rPr>
        <w:t>.</w:t>
      </w:r>
    </w:p>
  </w:footnote>
  <w:footnote w:id="328">
    <w:p w14:paraId="1F6C597B" w14:textId="7CCB5BE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28" w:history="1">
        <w:r w:rsidRPr="00B365A8">
          <w:rPr>
            <w:rStyle w:val="Hyperlink"/>
            <w:sz w:val="24"/>
            <w:lang w:val="hr-HR"/>
          </w:rPr>
          <w:t>http://data.europa.eu/eli/reg/2024/2509/oj</w:t>
        </w:r>
      </w:hyperlink>
      <w:r w:rsidRPr="00B365A8">
        <w:rPr>
          <w:sz w:val="24"/>
          <w:lang w:val="hr-HR"/>
        </w:rPr>
        <w:t>.</w:t>
      </w:r>
    </w:p>
  </w:footnote>
  <w:footnote w:id="329">
    <w:p w14:paraId="1AB18F4A" w14:textId="62FBCBF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30, 31.1.2019., str. </w:t>
      </w:r>
      <w:r w:rsidRPr="00B365A8">
        <w:rPr>
          <w:sz w:val="24"/>
          <w:lang w:val="hr-HR"/>
        </w:rPr>
        <w:t xml:space="preserve">74., ELI: </w:t>
      </w:r>
      <w:hyperlink r:id="rId329" w:history="1">
        <w:r w:rsidRPr="00B365A8">
          <w:rPr>
            <w:rStyle w:val="Hyperlink"/>
            <w:sz w:val="24"/>
            <w:lang w:val="hr-HR"/>
          </w:rPr>
          <w:t>http://data.europa.eu/eli/reg/2019/127/oj</w:t>
        </w:r>
      </w:hyperlink>
      <w:r w:rsidRPr="00B365A8">
        <w:rPr>
          <w:sz w:val="24"/>
          <w:lang w:val="hr-HR"/>
        </w:rPr>
        <w:t>.</w:t>
      </w:r>
    </w:p>
  </w:footnote>
  <w:footnote w:id="330">
    <w:p w14:paraId="28D2C7ED" w14:textId="5BD9723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30" w:history="1">
        <w:r w:rsidRPr="00B365A8">
          <w:rPr>
            <w:rStyle w:val="Hyperlink"/>
            <w:sz w:val="24"/>
            <w:lang w:val="hr-HR"/>
          </w:rPr>
          <w:t>http://data.europa.eu/eli/reg_del/2019/715/oj</w:t>
        </w:r>
      </w:hyperlink>
      <w:r w:rsidRPr="00B365A8">
        <w:rPr>
          <w:sz w:val="24"/>
          <w:lang w:val="hr-HR"/>
        </w:rPr>
        <w:t>.</w:t>
      </w:r>
    </w:p>
  </w:footnote>
  <w:footnote w:id="331">
    <w:p w14:paraId="394C91DC" w14:textId="03461F9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3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32">
    <w:p w14:paraId="498478B1" w14:textId="005B5FF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3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33">
    <w:p w14:paraId="7A16FAFC" w14:textId="3580544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33" w:history="1">
        <w:r w:rsidRPr="00B365A8">
          <w:rPr>
            <w:rStyle w:val="Hyperlink"/>
            <w:sz w:val="24"/>
            <w:lang w:val="hr-HR"/>
          </w:rPr>
          <w:t>http://data.europa.eu/eli/reg/2018/1046/oj</w:t>
        </w:r>
      </w:hyperlink>
      <w:r w:rsidRPr="00B365A8">
        <w:rPr>
          <w:sz w:val="24"/>
          <w:lang w:val="hr-HR"/>
        </w:rPr>
        <w:t>.</w:t>
      </w:r>
    </w:p>
  </w:footnote>
  <w:footnote w:id="334">
    <w:p w14:paraId="5EA789D6" w14:textId="6FAAC10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34" w:history="1">
        <w:r w:rsidRPr="00B365A8">
          <w:rPr>
            <w:rStyle w:val="Hyperlink"/>
            <w:sz w:val="24"/>
            <w:lang w:val="hr-HR"/>
          </w:rPr>
          <w:t>http://data.europa.eu/eli/reg/2024/2509/oj</w:t>
        </w:r>
      </w:hyperlink>
      <w:r w:rsidRPr="00B365A8">
        <w:rPr>
          <w:sz w:val="24"/>
          <w:lang w:val="hr-HR"/>
        </w:rPr>
        <w:t>.</w:t>
      </w:r>
    </w:p>
  </w:footnote>
  <w:footnote w:id="335">
    <w:p w14:paraId="5C5FACFC" w14:textId="3F61A3A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30, 31.1.2019., str. </w:t>
      </w:r>
      <w:r w:rsidRPr="00B365A8">
        <w:rPr>
          <w:sz w:val="24"/>
          <w:lang w:val="hr-HR"/>
        </w:rPr>
        <w:t xml:space="preserve">74., ELI: </w:t>
      </w:r>
      <w:hyperlink r:id="rId335" w:history="1">
        <w:r w:rsidRPr="00B365A8">
          <w:rPr>
            <w:rStyle w:val="Hyperlink"/>
            <w:sz w:val="24"/>
            <w:lang w:val="hr-HR"/>
          </w:rPr>
          <w:t>http://data.europa.eu/eli/reg/2019/127/oj</w:t>
        </w:r>
      </w:hyperlink>
      <w:r w:rsidRPr="00B365A8">
        <w:rPr>
          <w:sz w:val="24"/>
          <w:lang w:val="hr-HR"/>
        </w:rPr>
        <w:t>.</w:t>
      </w:r>
    </w:p>
  </w:footnote>
  <w:footnote w:id="336">
    <w:p w14:paraId="5D7C1C02" w14:textId="5F47F07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36" w:history="1">
        <w:r w:rsidRPr="00B365A8">
          <w:rPr>
            <w:rStyle w:val="Hyperlink"/>
            <w:sz w:val="24"/>
            <w:lang w:val="hr-HR"/>
          </w:rPr>
          <w:t>http://data.europa.eu/eli/reg_del/2019/715/oj</w:t>
        </w:r>
      </w:hyperlink>
      <w:r w:rsidRPr="00B365A8">
        <w:rPr>
          <w:sz w:val="24"/>
          <w:lang w:val="hr-HR"/>
        </w:rPr>
        <w:t>.</w:t>
      </w:r>
    </w:p>
  </w:footnote>
  <w:footnote w:id="337">
    <w:p w14:paraId="7D4B581B" w14:textId="42F2FD8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3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38">
    <w:p w14:paraId="4E800CC7" w14:textId="47D7A09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3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39">
    <w:p w14:paraId="217709A2" w14:textId="2D2C765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39" w:history="1">
        <w:r w:rsidRPr="00B365A8">
          <w:rPr>
            <w:rStyle w:val="Hyperlink"/>
            <w:sz w:val="24"/>
            <w:lang w:val="hr-HR"/>
          </w:rPr>
          <w:t>http://data.europa.eu/eli/reg/2018/1046/oj</w:t>
        </w:r>
      </w:hyperlink>
      <w:r w:rsidRPr="00B365A8">
        <w:rPr>
          <w:sz w:val="24"/>
          <w:lang w:val="hr-HR"/>
        </w:rPr>
        <w:t>.</w:t>
      </w:r>
    </w:p>
  </w:footnote>
  <w:footnote w:id="340">
    <w:p w14:paraId="6EB94F6F" w14:textId="6E4E247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40" w:history="1">
        <w:r w:rsidRPr="00B365A8">
          <w:rPr>
            <w:rStyle w:val="Hyperlink"/>
            <w:sz w:val="24"/>
            <w:lang w:val="hr-HR"/>
          </w:rPr>
          <w:t>http://data.europa.eu/eli/reg/2024/2509/oj</w:t>
        </w:r>
      </w:hyperlink>
      <w:r w:rsidRPr="00B365A8">
        <w:rPr>
          <w:sz w:val="24"/>
          <w:lang w:val="hr-HR"/>
        </w:rPr>
        <w:t>.</w:t>
      </w:r>
    </w:p>
  </w:footnote>
  <w:footnote w:id="341">
    <w:p w14:paraId="56294F62" w14:textId="56D831F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295, 21.11.2018., str. </w:t>
      </w:r>
      <w:r w:rsidRPr="00B365A8">
        <w:rPr>
          <w:sz w:val="24"/>
          <w:lang w:val="hr-HR"/>
        </w:rPr>
        <w:t xml:space="preserve">138., ELI: </w:t>
      </w:r>
      <w:hyperlink r:id="rId341" w:history="1">
        <w:r w:rsidRPr="00B365A8">
          <w:rPr>
            <w:rStyle w:val="Hyperlink"/>
            <w:sz w:val="24"/>
            <w:lang w:val="hr-HR"/>
          </w:rPr>
          <w:t>http://data.europa.eu/eli/reg/2018/1727/oj</w:t>
        </w:r>
      </w:hyperlink>
      <w:r w:rsidRPr="00B365A8">
        <w:rPr>
          <w:sz w:val="24"/>
          <w:lang w:val="hr-HR"/>
        </w:rPr>
        <w:t>.</w:t>
      </w:r>
    </w:p>
  </w:footnote>
  <w:footnote w:id="342">
    <w:p w14:paraId="09D73866" w14:textId="657D584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42" w:history="1">
        <w:r w:rsidRPr="00B365A8">
          <w:rPr>
            <w:rStyle w:val="Hyperlink"/>
            <w:sz w:val="24"/>
            <w:lang w:val="hr-HR"/>
          </w:rPr>
          <w:t>http://data.europa.eu/eli/reg_del/2019/715/oj</w:t>
        </w:r>
      </w:hyperlink>
      <w:r w:rsidRPr="00B365A8">
        <w:rPr>
          <w:sz w:val="24"/>
          <w:lang w:val="hr-HR"/>
        </w:rPr>
        <w:t>.</w:t>
      </w:r>
    </w:p>
  </w:footnote>
  <w:footnote w:id="343">
    <w:p w14:paraId="209B53B5" w14:textId="1B2AA58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4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44">
    <w:p w14:paraId="01E71881" w14:textId="62588CE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4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45">
    <w:p w14:paraId="19A3C6DC" w14:textId="5FE72BB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45" w:history="1">
        <w:r w:rsidRPr="00B365A8">
          <w:rPr>
            <w:rStyle w:val="Hyperlink"/>
            <w:sz w:val="24"/>
            <w:lang w:val="hr-HR"/>
          </w:rPr>
          <w:t>http://data.europa.eu/eli/reg/2018/1046/oj</w:t>
        </w:r>
      </w:hyperlink>
      <w:r w:rsidRPr="00B365A8">
        <w:rPr>
          <w:sz w:val="24"/>
          <w:lang w:val="hr-HR"/>
        </w:rPr>
        <w:t>.</w:t>
      </w:r>
    </w:p>
  </w:footnote>
  <w:footnote w:id="346">
    <w:p w14:paraId="3B10B007" w14:textId="12BAB5F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46" w:history="1">
        <w:r w:rsidRPr="00B365A8">
          <w:rPr>
            <w:rStyle w:val="Hyperlink"/>
            <w:sz w:val="24"/>
            <w:lang w:val="hr-HR"/>
          </w:rPr>
          <w:t>http://data.europa.eu/eli/reg/2024/2509/oj</w:t>
        </w:r>
      </w:hyperlink>
      <w:r w:rsidRPr="00B365A8">
        <w:rPr>
          <w:sz w:val="24"/>
          <w:lang w:val="hr-HR"/>
        </w:rPr>
        <w:t>.</w:t>
      </w:r>
    </w:p>
  </w:footnote>
  <w:footnote w:id="347">
    <w:p w14:paraId="0A3DDFAD" w14:textId="29110B1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295, 21.11.2018., str. </w:t>
      </w:r>
      <w:r w:rsidRPr="00B365A8">
        <w:rPr>
          <w:sz w:val="24"/>
          <w:lang w:val="hr-HR"/>
        </w:rPr>
        <w:t xml:space="preserve">138., ELI: </w:t>
      </w:r>
      <w:hyperlink r:id="rId347" w:history="1">
        <w:r w:rsidRPr="00B365A8">
          <w:rPr>
            <w:rStyle w:val="Hyperlink"/>
            <w:sz w:val="24"/>
            <w:lang w:val="hr-HR"/>
          </w:rPr>
          <w:t>http://data.europa.eu/eli/reg/2018/1727/oj</w:t>
        </w:r>
      </w:hyperlink>
      <w:r w:rsidRPr="00B365A8">
        <w:rPr>
          <w:sz w:val="24"/>
          <w:lang w:val="hr-HR"/>
        </w:rPr>
        <w:t>.</w:t>
      </w:r>
    </w:p>
  </w:footnote>
  <w:footnote w:id="348">
    <w:p w14:paraId="02BAAF3E" w14:textId="4F2DFE2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48" w:history="1">
        <w:r w:rsidRPr="00B365A8">
          <w:rPr>
            <w:rStyle w:val="Hyperlink"/>
            <w:sz w:val="24"/>
            <w:lang w:val="hr-HR"/>
          </w:rPr>
          <w:t>http://data.europa.eu/eli/reg_del/2019/715/oj</w:t>
        </w:r>
      </w:hyperlink>
      <w:r w:rsidRPr="00B365A8">
        <w:rPr>
          <w:sz w:val="24"/>
          <w:lang w:val="hr-HR"/>
        </w:rPr>
        <w:t>.</w:t>
      </w:r>
    </w:p>
  </w:footnote>
  <w:footnote w:id="349">
    <w:p w14:paraId="4EE18443" w14:textId="79DFCCB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4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50">
    <w:p w14:paraId="3C9BD4A9" w14:textId="04FD019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5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51">
    <w:p w14:paraId="413A2B77" w14:textId="3030CBC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51" w:history="1">
        <w:r w:rsidRPr="00B365A8">
          <w:rPr>
            <w:rStyle w:val="Hyperlink"/>
            <w:sz w:val="24"/>
            <w:lang w:val="hr-HR"/>
          </w:rPr>
          <w:t>http://data.europa.eu/eli/reg/2018/1046/oj</w:t>
        </w:r>
      </w:hyperlink>
      <w:r w:rsidRPr="00B365A8">
        <w:rPr>
          <w:sz w:val="24"/>
          <w:lang w:val="hr-HR"/>
        </w:rPr>
        <w:t>.</w:t>
      </w:r>
    </w:p>
  </w:footnote>
  <w:footnote w:id="352">
    <w:p w14:paraId="6FA2466D" w14:textId="6A913A0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52" w:history="1">
        <w:r w:rsidRPr="00B365A8">
          <w:rPr>
            <w:rStyle w:val="Hyperlink"/>
            <w:sz w:val="24"/>
            <w:lang w:val="hr-HR"/>
          </w:rPr>
          <w:t>http://data.europa.eu/eli/reg/2024/2509/oj</w:t>
        </w:r>
      </w:hyperlink>
      <w:r w:rsidRPr="00B365A8">
        <w:rPr>
          <w:sz w:val="24"/>
          <w:lang w:val="hr-HR"/>
        </w:rPr>
        <w:t>.</w:t>
      </w:r>
    </w:p>
  </w:footnote>
  <w:footnote w:id="353">
    <w:p w14:paraId="3F74A767" w14:textId="3B27259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135, 24.5.2016., str. </w:t>
      </w:r>
      <w:r w:rsidRPr="00B365A8">
        <w:rPr>
          <w:sz w:val="24"/>
          <w:lang w:val="hr-HR"/>
        </w:rPr>
        <w:t xml:space="preserve">53., ELI: </w:t>
      </w:r>
      <w:hyperlink r:id="rId353" w:history="1">
        <w:r w:rsidRPr="00B365A8">
          <w:rPr>
            <w:rStyle w:val="Hyperlink"/>
            <w:sz w:val="24"/>
            <w:lang w:val="hr-HR"/>
          </w:rPr>
          <w:t>http://data.europa.eu/eli/reg/2016/794/oj</w:t>
        </w:r>
      </w:hyperlink>
      <w:r w:rsidRPr="00B365A8">
        <w:rPr>
          <w:sz w:val="24"/>
          <w:lang w:val="hr-HR"/>
        </w:rPr>
        <w:t>.</w:t>
      </w:r>
    </w:p>
  </w:footnote>
  <w:footnote w:id="354">
    <w:p w14:paraId="7946F228" w14:textId="01A7825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54" w:history="1">
        <w:r w:rsidRPr="00B365A8">
          <w:rPr>
            <w:rStyle w:val="Hyperlink"/>
            <w:sz w:val="24"/>
            <w:lang w:val="hr-HR"/>
          </w:rPr>
          <w:t>http://data.europa.eu/eli/reg_del/2019/715/oj</w:t>
        </w:r>
      </w:hyperlink>
      <w:r w:rsidRPr="00B365A8">
        <w:rPr>
          <w:sz w:val="24"/>
          <w:lang w:val="hr-HR"/>
        </w:rPr>
        <w:t>.</w:t>
      </w:r>
    </w:p>
  </w:footnote>
  <w:footnote w:id="355">
    <w:p w14:paraId="31C4DD45" w14:textId="29434AA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5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56">
    <w:p w14:paraId="686979E7" w14:textId="091B137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5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57">
    <w:p w14:paraId="31768AF4" w14:textId="092A402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57" w:history="1">
        <w:r w:rsidRPr="00B365A8">
          <w:rPr>
            <w:rStyle w:val="Hyperlink"/>
            <w:sz w:val="24"/>
            <w:lang w:val="hr-HR"/>
          </w:rPr>
          <w:t>http://data.europa.eu/eli/reg/2018/1046/oj</w:t>
        </w:r>
      </w:hyperlink>
      <w:r w:rsidRPr="00B365A8">
        <w:rPr>
          <w:sz w:val="24"/>
          <w:lang w:val="hr-HR"/>
        </w:rPr>
        <w:t>.</w:t>
      </w:r>
    </w:p>
  </w:footnote>
  <w:footnote w:id="358">
    <w:p w14:paraId="2BBD8C08" w14:textId="0D8C8E0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58" w:history="1">
        <w:r w:rsidRPr="00B365A8">
          <w:rPr>
            <w:rStyle w:val="Hyperlink"/>
            <w:sz w:val="24"/>
            <w:lang w:val="hr-HR"/>
          </w:rPr>
          <w:t>http://data.europa.eu/eli/reg/2024/2509/oj</w:t>
        </w:r>
      </w:hyperlink>
      <w:r w:rsidRPr="00B365A8">
        <w:rPr>
          <w:sz w:val="24"/>
          <w:lang w:val="hr-HR"/>
        </w:rPr>
        <w:t>.</w:t>
      </w:r>
    </w:p>
  </w:footnote>
  <w:footnote w:id="359">
    <w:p w14:paraId="21B1DD22" w14:textId="324D7CD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135, 24.5.2016., str. </w:t>
      </w:r>
      <w:r w:rsidRPr="00B365A8">
        <w:rPr>
          <w:sz w:val="24"/>
          <w:lang w:val="hr-HR"/>
        </w:rPr>
        <w:t xml:space="preserve">53., ELI: </w:t>
      </w:r>
      <w:hyperlink r:id="rId359" w:history="1">
        <w:r w:rsidRPr="00B365A8">
          <w:rPr>
            <w:rStyle w:val="Hyperlink"/>
            <w:sz w:val="24"/>
            <w:lang w:val="hr-HR"/>
          </w:rPr>
          <w:t>http://data.europa.eu/eli/reg/2016/794/oj</w:t>
        </w:r>
      </w:hyperlink>
      <w:r w:rsidRPr="00B365A8">
        <w:rPr>
          <w:sz w:val="24"/>
          <w:lang w:val="hr-HR"/>
        </w:rPr>
        <w:t>.</w:t>
      </w:r>
    </w:p>
  </w:footnote>
  <w:footnote w:id="360">
    <w:p w14:paraId="3F7D2D1B" w14:textId="7BFF55F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60" w:history="1">
        <w:r w:rsidRPr="00B365A8">
          <w:rPr>
            <w:rStyle w:val="Hyperlink"/>
            <w:sz w:val="24"/>
            <w:lang w:val="hr-HR"/>
          </w:rPr>
          <w:t>http://data.europa.eu/eli/reg_del/2019/715/oj</w:t>
        </w:r>
      </w:hyperlink>
      <w:r w:rsidRPr="00B365A8">
        <w:rPr>
          <w:sz w:val="24"/>
          <w:lang w:val="hr-HR"/>
        </w:rPr>
        <w:t>.</w:t>
      </w:r>
    </w:p>
  </w:footnote>
  <w:footnote w:id="361">
    <w:p w14:paraId="403830C9" w14:textId="35E7FE3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6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62">
    <w:p w14:paraId="46B46FE7" w14:textId="2916B54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6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63">
    <w:p w14:paraId="1335C571" w14:textId="308615E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63" w:history="1">
        <w:r w:rsidRPr="00B365A8">
          <w:rPr>
            <w:rStyle w:val="Hyperlink"/>
            <w:sz w:val="24"/>
            <w:lang w:val="hr-HR"/>
          </w:rPr>
          <w:t>http://data.europa.eu/eli/reg/2018/1046/oj</w:t>
        </w:r>
      </w:hyperlink>
      <w:r w:rsidRPr="00B365A8">
        <w:rPr>
          <w:sz w:val="24"/>
          <w:lang w:val="hr-HR"/>
        </w:rPr>
        <w:t>.</w:t>
      </w:r>
    </w:p>
  </w:footnote>
  <w:footnote w:id="364">
    <w:p w14:paraId="10E42F55" w14:textId="557C9B0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64" w:history="1">
        <w:r w:rsidRPr="00B365A8">
          <w:rPr>
            <w:rStyle w:val="Hyperlink"/>
            <w:sz w:val="24"/>
            <w:lang w:val="hr-HR"/>
          </w:rPr>
          <w:t>http://data.europa.eu/eli/reg/2024/2509/oj</w:t>
        </w:r>
      </w:hyperlink>
      <w:r w:rsidRPr="00B365A8">
        <w:rPr>
          <w:sz w:val="24"/>
          <w:lang w:val="hr-HR"/>
        </w:rPr>
        <w:t>.</w:t>
      </w:r>
    </w:p>
  </w:footnote>
  <w:footnote w:id="365">
    <w:p w14:paraId="1CF89AF6" w14:textId="4D1C7E9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170, 12.5.2021., str. </w:t>
      </w:r>
      <w:r w:rsidRPr="00B365A8">
        <w:rPr>
          <w:sz w:val="24"/>
          <w:lang w:val="hr-HR"/>
        </w:rPr>
        <w:t xml:space="preserve">69, ELI: </w:t>
      </w:r>
      <w:hyperlink r:id="rId365" w:history="1">
        <w:r w:rsidRPr="00B365A8">
          <w:rPr>
            <w:rStyle w:val="Hyperlink"/>
            <w:sz w:val="24"/>
            <w:lang w:val="hr-HR"/>
          </w:rPr>
          <w:t>http://data.europa.eu/eli/reg/2021/696/oj</w:t>
        </w:r>
      </w:hyperlink>
      <w:r w:rsidRPr="00B365A8">
        <w:rPr>
          <w:sz w:val="24"/>
          <w:lang w:val="hr-HR"/>
        </w:rPr>
        <w:t>.</w:t>
      </w:r>
    </w:p>
  </w:footnote>
  <w:footnote w:id="366">
    <w:p w14:paraId="085D82FF" w14:textId="4DA40301"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66" w:history="1">
        <w:r w:rsidRPr="00B365A8">
          <w:rPr>
            <w:rStyle w:val="Hyperlink"/>
            <w:sz w:val="24"/>
            <w:lang w:val="hr-HR"/>
          </w:rPr>
          <w:t>http://data.europa.eu/eli/reg_del/2019/715/oj</w:t>
        </w:r>
      </w:hyperlink>
      <w:r w:rsidRPr="00B365A8">
        <w:rPr>
          <w:sz w:val="24"/>
          <w:lang w:val="hr-HR"/>
        </w:rPr>
        <w:t>.</w:t>
      </w:r>
    </w:p>
  </w:footnote>
  <w:footnote w:id="367">
    <w:p w14:paraId="067729E3" w14:textId="39627EC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67"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68">
    <w:p w14:paraId="248E9440" w14:textId="77E9BD1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68"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69">
    <w:p w14:paraId="0CDA2A3A" w14:textId="16F0951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69" w:history="1">
        <w:r w:rsidRPr="00B365A8">
          <w:rPr>
            <w:rStyle w:val="Hyperlink"/>
            <w:sz w:val="24"/>
            <w:lang w:val="hr-HR"/>
          </w:rPr>
          <w:t>http://data.europa.eu/eli/reg/2018/1046/oj</w:t>
        </w:r>
      </w:hyperlink>
      <w:r w:rsidRPr="00B365A8">
        <w:rPr>
          <w:sz w:val="24"/>
          <w:lang w:val="hr-HR"/>
        </w:rPr>
        <w:t>.</w:t>
      </w:r>
    </w:p>
  </w:footnote>
  <w:footnote w:id="370">
    <w:p w14:paraId="2892B7C8" w14:textId="7E2D485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70" w:history="1">
        <w:r w:rsidRPr="00B365A8">
          <w:rPr>
            <w:rStyle w:val="Hyperlink"/>
            <w:sz w:val="24"/>
            <w:lang w:val="hr-HR"/>
          </w:rPr>
          <w:t>http://data.europa.eu/eli/reg/2024/2509/oj</w:t>
        </w:r>
      </w:hyperlink>
      <w:r w:rsidRPr="00B365A8">
        <w:rPr>
          <w:sz w:val="24"/>
          <w:lang w:val="hr-HR"/>
        </w:rPr>
        <w:t>.</w:t>
      </w:r>
    </w:p>
  </w:footnote>
  <w:footnote w:id="371">
    <w:p w14:paraId="1FA13CCA" w14:textId="36CE989F"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170, 12.5.2021., str. </w:t>
      </w:r>
      <w:r w:rsidRPr="00B365A8">
        <w:rPr>
          <w:sz w:val="24"/>
          <w:lang w:val="hr-HR"/>
        </w:rPr>
        <w:t xml:space="preserve">69, ELI: </w:t>
      </w:r>
      <w:hyperlink r:id="rId371" w:history="1">
        <w:r w:rsidRPr="00B365A8">
          <w:rPr>
            <w:rStyle w:val="Hyperlink"/>
            <w:sz w:val="24"/>
            <w:lang w:val="hr-HR"/>
          </w:rPr>
          <w:t>http://data.europa.eu/eli/reg/2021/696/oj</w:t>
        </w:r>
      </w:hyperlink>
      <w:r w:rsidRPr="00B365A8">
        <w:rPr>
          <w:sz w:val="24"/>
          <w:lang w:val="hr-HR"/>
        </w:rPr>
        <w:t>.</w:t>
      </w:r>
    </w:p>
  </w:footnote>
  <w:footnote w:id="372">
    <w:p w14:paraId="07A5CFA7" w14:textId="023C4A9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72" w:history="1">
        <w:r w:rsidRPr="00B365A8">
          <w:rPr>
            <w:rStyle w:val="Hyperlink"/>
            <w:sz w:val="24"/>
            <w:lang w:val="hr-HR"/>
          </w:rPr>
          <w:t>http://data.europa.eu/eli/reg_del/2019/715/oj</w:t>
        </w:r>
      </w:hyperlink>
      <w:r w:rsidRPr="00B365A8">
        <w:rPr>
          <w:sz w:val="24"/>
          <w:lang w:val="hr-HR"/>
        </w:rPr>
        <w:t>.</w:t>
      </w:r>
    </w:p>
  </w:footnote>
  <w:footnote w:id="373">
    <w:p w14:paraId="7F1BEAF8" w14:textId="7814AD6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73"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74">
    <w:p w14:paraId="6D1219DC" w14:textId="3BF6B9F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74"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75">
    <w:p w14:paraId="6A77112B" w14:textId="57EDBA0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75" w:history="1">
        <w:r w:rsidRPr="00B365A8">
          <w:rPr>
            <w:rStyle w:val="Hyperlink"/>
            <w:sz w:val="24"/>
            <w:lang w:val="hr-HR"/>
          </w:rPr>
          <w:t>http://data.europa.eu/eli/reg/2018/1046/oj</w:t>
        </w:r>
      </w:hyperlink>
      <w:r w:rsidRPr="00B365A8">
        <w:rPr>
          <w:sz w:val="24"/>
          <w:lang w:val="hr-HR"/>
        </w:rPr>
        <w:t>.</w:t>
      </w:r>
    </w:p>
  </w:footnote>
  <w:footnote w:id="376">
    <w:p w14:paraId="74DA8F63" w14:textId="4725AB2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76" w:history="1">
        <w:r w:rsidRPr="00B365A8">
          <w:rPr>
            <w:rStyle w:val="Hyperlink"/>
            <w:sz w:val="24"/>
            <w:lang w:val="hr-HR"/>
          </w:rPr>
          <w:t>http://data.europa.eu/eli/reg/2024/2509/oj</w:t>
        </w:r>
      </w:hyperlink>
      <w:r w:rsidRPr="00B365A8">
        <w:rPr>
          <w:sz w:val="24"/>
          <w:lang w:val="hr-HR"/>
        </w:rPr>
        <w:t>.</w:t>
      </w:r>
    </w:p>
  </w:footnote>
  <w:footnote w:id="377">
    <w:p w14:paraId="7FBBB0F6" w14:textId="250D196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53, 22.2.2007., str. </w:t>
      </w:r>
      <w:r w:rsidRPr="00B365A8">
        <w:rPr>
          <w:sz w:val="24"/>
          <w:lang w:val="hr-HR"/>
        </w:rPr>
        <w:t xml:space="preserve">1., ELI: </w:t>
      </w:r>
      <w:hyperlink r:id="rId377" w:history="1">
        <w:r w:rsidRPr="00B365A8">
          <w:rPr>
            <w:rStyle w:val="Hyperlink"/>
            <w:sz w:val="24"/>
            <w:lang w:val="hr-HR"/>
          </w:rPr>
          <w:t>http://data.europa.eu/eli/reg/2007/168/oj</w:t>
        </w:r>
      </w:hyperlink>
      <w:r w:rsidRPr="00B365A8">
        <w:rPr>
          <w:sz w:val="24"/>
          <w:lang w:val="hr-HR"/>
        </w:rPr>
        <w:t>.</w:t>
      </w:r>
    </w:p>
  </w:footnote>
  <w:footnote w:id="378">
    <w:p w14:paraId="5E80D210" w14:textId="4DD07B9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78" w:history="1">
        <w:r w:rsidRPr="00B365A8">
          <w:rPr>
            <w:rStyle w:val="Hyperlink"/>
            <w:sz w:val="24"/>
            <w:lang w:val="hr-HR"/>
          </w:rPr>
          <w:t>http://data.europa.eu/eli/reg_del/2019/715/oj</w:t>
        </w:r>
      </w:hyperlink>
      <w:r w:rsidRPr="00B365A8">
        <w:rPr>
          <w:sz w:val="24"/>
          <w:lang w:val="hr-HR"/>
        </w:rPr>
        <w:t>.</w:t>
      </w:r>
    </w:p>
  </w:footnote>
  <w:footnote w:id="379">
    <w:p w14:paraId="0F07A408" w14:textId="5037A98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79"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80">
    <w:p w14:paraId="332C6FD1" w14:textId="3198E0E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80"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81">
    <w:p w14:paraId="4ACA8582" w14:textId="542B961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81" w:history="1">
        <w:r w:rsidRPr="00B365A8">
          <w:rPr>
            <w:rStyle w:val="Hyperlink"/>
            <w:sz w:val="24"/>
            <w:lang w:val="hr-HR"/>
          </w:rPr>
          <w:t>http://data.europa.eu/eli/reg/2018/1046/oj</w:t>
        </w:r>
      </w:hyperlink>
      <w:r w:rsidRPr="00B365A8">
        <w:rPr>
          <w:sz w:val="24"/>
          <w:lang w:val="hr-HR"/>
        </w:rPr>
        <w:t>.</w:t>
      </w:r>
    </w:p>
  </w:footnote>
  <w:footnote w:id="382">
    <w:p w14:paraId="5670AB3C" w14:textId="3C3C7A0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82" w:history="1">
        <w:r w:rsidRPr="00B365A8">
          <w:rPr>
            <w:rStyle w:val="Hyperlink"/>
            <w:sz w:val="24"/>
            <w:lang w:val="hr-HR"/>
          </w:rPr>
          <w:t>http://data.europa.eu/eli/reg/2024/2509/oj</w:t>
        </w:r>
      </w:hyperlink>
      <w:r w:rsidRPr="00B365A8">
        <w:rPr>
          <w:sz w:val="24"/>
          <w:lang w:val="hr-HR"/>
        </w:rPr>
        <w:t>.</w:t>
      </w:r>
    </w:p>
  </w:footnote>
  <w:footnote w:id="383">
    <w:p w14:paraId="3B6602ED" w14:textId="396D505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53, 22.2.2007., str. </w:t>
      </w:r>
      <w:r w:rsidRPr="00B365A8">
        <w:rPr>
          <w:sz w:val="24"/>
          <w:lang w:val="hr-HR"/>
        </w:rPr>
        <w:t xml:space="preserve">1., ELI: </w:t>
      </w:r>
      <w:hyperlink r:id="rId383" w:history="1">
        <w:r w:rsidRPr="00B365A8">
          <w:rPr>
            <w:rStyle w:val="Hyperlink"/>
            <w:sz w:val="24"/>
            <w:lang w:val="hr-HR"/>
          </w:rPr>
          <w:t>http://data.europa.eu/eli/reg/2007/168/oj</w:t>
        </w:r>
      </w:hyperlink>
      <w:r w:rsidRPr="00B365A8">
        <w:rPr>
          <w:sz w:val="24"/>
          <w:lang w:val="hr-HR"/>
        </w:rPr>
        <w:t>.</w:t>
      </w:r>
    </w:p>
  </w:footnote>
  <w:footnote w:id="384">
    <w:p w14:paraId="538B07AD" w14:textId="6F922B4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84" w:history="1">
        <w:r w:rsidRPr="00B365A8">
          <w:rPr>
            <w:rStyle w:val="Hyperlink"/>
            <w:sz w:val="24"/>
            <w:lang w:val="hr-HR"/>
          </w:rPr>
          <w:t>http://data.europa.eu/eli/reg_del/2019/715/oj</w:t>
        </w:r>
      </w:hyperlink>
      <w:r w:rsidRPr="00B365A8">
        <w:rPr>
          <w:sz w:val="24"/>
          <w:lang w:val="hr-HR"/>
        </w:rPr>
        <w:t>.</w:t>
      </w:r>
    </w:p>
  </w:footnote>
  <w:footnote w:id="385">
    <w:p w14:paraId="17B25FED" w14:textId="144DEC4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85"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86">
    <w:p w14:paraId="3116C60A" w14:textId="29956D6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86"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87">
    <w:p w14:paraId="51B83749" w14:textId="40C846A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87" w:history="1">
        <w:r w:rsidRPr="00B365A8">
          <w:rPr>
            <w:rStyle w:val="Hyperlink"/>
            <w:sz w:val="24"/>
            <w:lang w:val="hr-HR"/>
          </w:rPr>
          <w:t>http://data.europa.eu/eli/reg/2018/1046/oj</w:t>
        </w:r>
      </w:hyperlink>
      <w:r w:rsidRPr="00B365A8">
        <w:rPr>
          <w:sz w:val="24"/>
          <w:lang w:val="hr-HR"/>
        </w:rPr>
        <w:t>.</w:t>
      </w:r>
    </w:p>
  </w:footnote>
  <w:footnote w:id="388">
    <w:p w14:paraId="232DDA91" w14:textId="0602C84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88" w:history="1">
        <w:r w:rsidRPr="00B365A8">
          <w:rPr>
            <w:rStyle w:val="Hyperlink"/>
            <w:sz w:val="24"/>
            <w:lang w:val="hr-HR"/>
          </w:rPr>
          <w:t>http://data.europa.eu/eli/reg/2024/2509/oj</w:t>
        </w:r>
      </w:hyperlink>
      <w:r w:rsidRPr="00B365A8">
        <w:rPr>
          <w:sz w:val="24"/>
          <w:lang w:val="hr-HR"/>
        </w:rPr>
        <w:t>.</w:t>
      </w:r>
    </w:p>
  </w:footnote>
  <w:footnote w:id="389">
    <w:p w14:paraId="3126A77F" w14:textId="1174BFF3"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295, 14.11.2019., str. </w:t>
      </w:r>
      <w:r w:rsidRPr="00B365A8">
        <w:rPr>
          <w:sz w:val="24"/>
          <w:lang w:val="hr-HR"/>
        </w:rPr>
        <w:t xml:space="preserve">1., ELI: </w:t>
      </w:r>
      <w:hyperlink r:id="rId389" w:history="1">
        <w:r w:rsidRPr="00B365A8">
          <w:rPr>
            <w:rStyle w:val="Hyperlink"/>
            <w:sz w:val="24"/>
            <w:lang w:val="hr-HR"/>
          </w:rPr>
          <w:t>http://data.europa.eu/eli/reg/2019/1896/oj</w:t>
        </w:r>
      </w:hyperlink>
      <w:r w:rsidRPr="00B365A8">
        <w:rPr>
          <w:sz w:val="24"/>
          <w:lang w:val="hr-HR"/>
        </w:rPr>
        <w:t>.</w:t>
      </w:r>
    </w:p>
  </w:footnote>
  <w:footnote w:id="390">
    <w:p w14:paraId="32F47D2B" w14:textId="41D264D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90" w:history="1">
        <w:r w:rsidRPr="00B365A8">
          <w:rPr>
            <w:rStyle w:val="Hyperlink"/>
            <w:sz w:val="24"/>
            <w:lang w:val="hr-HR"/>
          </w:rPr>
          <w:t>http://data.europa.eu/eli/reg_del/2019/715/oj</w:t>
        </w:r>
      </w:hyperlink>
      <w:r w:rsidRPr="00B365A8">
        <w:rPr>
          <w:sz w:val="24"/>
          <w:lang w:val="hr-HR"/>
        </w:rPr>
        <w:t>.</w:t>
      </w:r>
    </w:p>
  </w:footnote>
  <w:footnote w:id="391">
    <w:p w14:paraId="68729FC7" w14:textId="677CC5C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C/2025/5734, 30.10.2025., ELI: </w:t>
      </w:r>
      <w:hyperlink r:id="rId391" w:tgtFrame="_blank" w:tooltip="ELI URI za pristup dokumentu." w:history="1">
        <w:r w:rsidRPr="00B365A8">
          <w:rPr>
            <w:rStyle w:val="Hyperlink"/>
            <w:sz w:val="24"/>
            <w:lang w:val="hr-HR"/>
          </w:rPr>
          <w:t>http://data.europa.eu/eli/C/2025/5734/oj</w:t>
        </w:r>
      </w:hyperlink>
      <w:r w:rsidRPr="00B365A8">
        <w:rPr>
          <w:sz w:val="24"/>
          <w:lang w:val="hr-HR"/>
        </w:rPr>
        <w:t>.</w:t>
      </w:r>
    </w:p>
  </w:footnote>
  <w:footnote w:id="392">
    <w:p w14:paraId="1068883C" w14:textId="58AF158E"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C, C/2025/5407, 13.10.2025., ELI: </w:t>
      </w:r>
      <w:hyperlink r:id="rId392" w:tgtFrame="_blank" w:tooltip="ELI URI za pristup dokumentu." w:history="1">
        <w:r w:rsidRPr="00B365A8">
          <w:rPr>
            <w:rStyle w:val="Hyperlink"/>
            <w:sz w:val="24"/>
            <w:lang w:val="hr-HR"/>
          </w:rPr>
          <w:t>http://data.europa.eu/eli/C/2025/5407/oj</w:t>
        </w:r>
      </w:hyperlink>
      <w:r w:rsidRPr="00B365A8">
        <w:rPr>
          <w:sz w:val="24"/>
          <w:lang w:val="hr-HR"/>
        </w:rPr>
        <w:t>.</w:t>
      </w:r>
    </w:p>
  </w:footnote>
  <w:footnote w:id="393">
    <w:p w14:paraId="153F31B4" w14:textId="2470DACB"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193, 30.7.2018., str. </w:t>
      </w:r>
      <w:r w:rsidRPr="00B365A8">
        <w:rPr>
          <w:sz w:val="24"/>
          <w:lang w:val="hr-HR"/>
        </w:rPr>
        <w:t xml:space="preserve">1., ELI: </w:t>
      </w:r>
      <w:hyperlink r:id="rId393" w:history="1">
        <w:r w:rsidRPr="00B365A8">
          <w:rPr>
            <w:rStyle w:val="Hyperlink"/>
            <w:sz w:val="24"/>
            <w:lang w:val="hr-HR"/>
          </w:rPr>
          <w:t>http://data.europa.eu/eli/reg/2018/1046/oj</w:t>
        </w:r>
      </w:hyperlink>
      <w:r w:rsidRPr="00B365A8">
        <w:rPr>
          <w:sz w:val="24"/>
          <w:lang w:val="hr-HR"/>
        </w:rPr>
        <w:t>.</w:t>
      </w:r>
    </w:p>
  </w:footnote>
  <w:footnote w:id="394">
    <w:p w14:paraId="346279F1" w14:textId="383F653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2024/2509, 26.9.2024., ELI: </w:t>
      </w:r>
      <w:hyperlink r:id="rId394" w:history="1">
        <w:r w:rsidRPr="00B365A8">
          <w:rPr>
            <w:rStyle w:val="Hyperlink"/>
            <w:sz w:val="24"/>
            <w:lang w:val="hr-HR"/>
          </w:rPr>
          <w:t>http://data.europa.eu/eli/reg/2024/2509/oj</w:t>
        </w:r>
      </w:hyperlink>
      <w:r w:rsidRPr="00B365A8">
        <w:rPr>
          <w:sz w:val="24"/>
          <w:lang w:val="hr-HR"/>
        </w:rPr>
        <w:t>.</w:t>
      </w:r>
    </w:p>
  </w:footnote>
  <w:footnote w:id="395">
    <w:p w14:paraId="40ECEB31" w14:textId="706C14C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SL L 295, 14.11.2019., str. </w:t>
      </w:r>
      <w:r w:rsidRPr="00B365A8">
        <w:rPr>
          <w:sz w:val="24"/>
          <w:lang w:val="hr-HR"/>
        </w:rPr>
        <w:t xml:space="preserve">1., ELI: </w:t>
      </w:r>
      <w:hyperlink r:id="rId395" w:history="1">
        <w:r w:rsidRPr="00B365A8">
          <w:rPr>
            <w:rStyle w:val="Hyperlink"/>
            <w:sz w:val="24"/>
            <w:lang w:val="hr-HR"/>
          </w:rPr>
          <w:t>http://data.europa.eu/eli/reg/2019/1896/oj</w:t>
        </w:r>
      </w:hyperlink>
      <w:r w:rsidRPr="00B365A8">
        <w:rPr>
          <w:sz w:val="24"/>
          <w:lang w:val="hr-HR"/>
        </w:rPr>
        <w:t>.</w:t>
      </w:r>
    </w:p>
  </w:footnote>
  <w:footnote w:id="396">
    <w:p w14:paraId="5C078C11" w14:textId="0506AA3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SL L 122, 10.5.2019., str. </w:t>
      </w:r>
      <w:r w:rsidRPr="00B365A8">
        <w:rPr>
          <w:sz w:val="24"/>
          <w:lang w:val="hr-HR"/>
        </w:rPr>
        <w:t xml:space="preserve">1., ELI: </w:t>
      </w:r>
      <w:hyperlink r:id="rId396" w:history="1">
        <w:r w:rsidRPr="00B365A8">
          <w:rPr>
            <w:rStyle w:val="Hyperlink"/>
            <w:sz w:val="24"/>
            <w:lang w:val="hr-HR"/>
          </w:rPr>
          <w:t>http://data.europa.eu/eli/reg_del/2019/715/oj</w:t>
        </w:r>
      </w:hyperlink>
      <w:r w:rsidRPr="00B365A8">
        <w:rPr>
          <w:sz w:val="24"/>
          <w:lang w:val="hr-HR"/>
        </w:rPr>
        <w:t>.</w:t>
      </w:r>
    </w:p>
  </w:footnote>
  <w:footnote w:id="397">
    <w:p w14:paraId="28955D24" w14:textId="7536446A"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Zajednička izjava Europskog parlamenta, Vijeća EU-a i Europske komisije o decentraliziranim agencijama iz srpnja 2012. </w:t>
      </w:r>
      <w:r w:rsidRPr="00B365A8">
        <w:rPr>
          <w:sz w:val="24"/>
          <w:lang w:val="hr-HR"/>
        </w:rPr>
        <w:t>(</w:t>
      </w:r>
      <w:hyperlink r:id="rId397" w:history="1">
        <w:r w:rsidRPr="00B365A8">
          <w:rPr>
            <w:rStyle w:val="Hyperlink"/>
            <w:sz w:val="24"/>
            <w:lang w:val="hr-HR"/>
          </w:rPr>
          <w:t>https://european-union.europa.eu/document/download/d4199ff4-1e3d-45e6-af7e-90cf1a7b10bc_en?filename=joint_statement_on_decentralised_agencies_en.pdf</w:t>
        </w:r>
      </w:hyperlink>
      <w:r w:rsidRPr="00B365A8">
        <w:rPr>
          <w:sz w:val="24"/>
          <w:lang w:val="hr-HR"/>
        </w:rPr>
        <w:t>).</w:t>
      </w:r>
    </w:p>
  </w:footnote>
  <w:footnote w:id="398">
    <w:p w14:paraId="0522F650" w14:textId="09FCBF9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hyperlink r:id="rId398" w:history="1">
        <w:r w:rsidRPr="00B365A8">
          <w:rPr>
            <w:rStyle w:val="Hyperlink"/>
            <w:sz w:val="24"/>
            <w:lang w:val="hr-HR"/>
          </w:rPr>
          <w:t>https://agencies-network.europa.eu/document/download/04667fb8-be05-4818-9f62-0cb99f0c5538_en?filename=EUAN%20WG%25</w:t>
        </w:r>
      </w:hyperlink>
    </w:p>
  </w:footnote>
  <w:footnote w:id="399">
    <w:p w14:paraId="29501270" w14:textId="044F334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Podaci u skladu s izvještajima o prihodima i rashodima za financijsku godinu 2024. kako su objavljeni u SL-u za svaku pojedinačnu agenciju.</w:t>
      </w:r>
    </w:p>
  </w:footnote>
  <w:footnote w:id="400">
    <w:p w14:paraId="7FE00F13" w14:textId="080DDEA5"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Odbijen višak koji je prenesen iz prethodne financijske godine.</w:t>
      </w:r>
    </w:p>
  </w:footnote>
  <w:footnote w:id="401">
    <w:p w14:paraId="51AF5B8A" w14:textId="2C5334B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Odbijeni proračunski ispravci koji odgovaraju akumuliranom višku.</w:t>
      </w:r>
    </w:p>
  </w:footnote>
  <w:footnote w:id="402">
    <w:p w14:paraId="4F579EEA" w14:textId="69194562"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Doprinos EU-a i trećih zemalja ukupno iznosi 67,8 milijuna EUR. Doprinos za bespovratna sredstva i doprinos u okviru sporazuma o razini usluga ukupno iznose 33,8 milijuna EUR.</w:t>
      </w:r>
    </w:p>
  </w:footnote>
  <w:footnote w:id="403">
    <w:p w14:paraId="6F78526B" w14:textId="50E1A40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Proračun ENISA-e u 2024. iznosio je 26,2 milijuna EUR, u odnosu na proračun za 2023., koji je iznosio 25,2 milijuna EUR. Krajem prosinca 2023. potpisan je sporazum o doprinosu između GU-a CNECT i ENISA-e, kojim je dodijeljeno ukupno 20 milijuna EUR za provedbu mjera potpore u pogledu kibernetičke sigurnosti i procjene situacije u razdoblju 2024. – 2026. Prvi obrok u iznosu od 16 milijuna EUR primljen je u veljači 2024. za provedbu dogovorenih mjera.</w:t>
      </w:r>
    </w:p>
  </w:footnote>
  <w:footnote w:id="404">
    <w:p w14:paraId="75FEC3C9" w14:textId="0E73561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Vlastiti prihodi odnose se na naknade naplaćene za certifikacije, odobrenja, registraciju tvari, doprinose, prikupljanje podataka, nadzor tržišta, nadzor i druge usluge.</w:t>
      </w:r>
    </w:p>
  </w:footnote>
  <w:footnote w:id="405">
    <w:p w14:paraId="49A9EC08" w14:textId="3C51074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Vlastiti prihodi odnose se na doprinos nacionalnih nadzornih tijela.</w:t>
      </w:r>
    </w:p>
  </w:footnote>
  <w:footnote w:id="406">
    <w:p w14:paraId="16D0CC0C" w14:textId="062B3FA6" w:rsidR="0009503D" w:rsidRPr="00B365A8" w:rsidRDefault="0009503D" w:rsidP="00B365A8">
      <w:pPr>
        <w:pStyle w:val="FootnoteText"/>
        <w:ind w:left="567" w:hanging="567"/>
        <w:rPr>
          <w:sz w:val="24"/>
          <w:lang w:val="hr-HR"/>
        </w:rPr>
      </w:pPr>
      <w:r w:rsidRPr="00B365A8">
        <w:rPr>
          <w:sz w:val="24"/>
          <w:vertAlign w:val="superscript"/>
          <w:lang w:val="hr-HR"/>
        </w:rPr>
        <w:footnoteRef/>
      </w:r>
      <w:r w:rsidR="00B365A8" w:rsidRPr="00B365A8">
        <w:rPr>
          <w:sz w:val="24"/>
          <w:lang w:val="hr-HR"/>
        </w:rPr>
        <w:t xml:space="preserve"> </w:t>
      </w:r>
      <w:r w:rsidR="00B365A8" w:rsidRPr="00B365A8">
        <w:rPr>
          <w:sz w:val="24"/>
          <w:lang w:val="hr-HR"/>
        </w:rPr>
        <w:tab/>
      </w:r>
      <w:r w:rsidRPr="00B365A8">
        <w:rPr>
          <w:sz w:val="24"/>
          <w:lang w:val="hr-HR"/>
        </w:rPr>
        <w:t>Vlastiti prihodi odnose se na doprinos nacionalnih nadzornih tijela.</w:t>
      </w:r>
    </w:p>
  </w:footnote>
  <w:footnote w:id="407">
    <w:p w14:paraId="6330935E" w14:textId="0157DAD4" w:rsidR="0009503D" w:rsidRPr="00B365A8" w:rsidRDefault="0009503D" w:rsidP="00B365A8">
      <w:pPr>
        <w:pStyle w:val="FootnoteText"/>
        <w:ind w:left="567" w:hanging="567"/>
        <w:rPr>
          <w:sz w:val="24"/>
          <w:lang w:val="hr-HR"/>
        </w:rPr>
      </w:pPr>
      <w:r w:rsidRPr="00B365A8">
        <w:rPr>
          <w:sz w:val="24"/>
          <w:vertAlign w:val="superscript"/>
          <w:lang w:val="hr-HR"/>
        </w:rPr>
        <w:footnoteRef/>
      </w:r>
      <w:r w:rsidR="00B365A8" w:rsidRPr="00B365A8">
        <w:rPr>
          <w:sz w:val="24"/>
          <w:lang w:val="hr-HR"/>
        </w:rPr>
        <w:t xml:space="preserve"> </w:t>
      </w:r>
      <w:r w:rsidR="00B365A8" w:rsidRPr="00B365A8">
        <w:rPr>
          <w:sz w:val="24"/>
          <w:lang w:val="hr-HR"/>
        </w:rPr>
        <w:tab/>
      </w:r>
      <w:r w:rsidRPr="00B365A8">
        <w:rPr>
          <w:sz w:val="24"/>
          <w:lang w:val="hr-HR"/>
        </w:rPr>
        <w:t>Vlastiti prihodi uključuju doprinos nacionalnih nadzornih tijela i naknade plaćene predmetnom tijelu.</w:t>
      </w:r>
    </w:p>
  </w:footnote>
  <w:footnote w:id="408">
    <w:p w14:paraId="59926107" w14:textId="100C14E0"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EBA, EIOPA i ESMA.</w:t>
      </w:r>
    </w:p>
  </w:footnote>
  <w:footnote w:id="409">
    <w:p w14:paraId="5FA12840" w14:textId="4B71BC7D"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CEPOL, EIGE, EUAA, </w:t>
      </w:r>
      <w:proofErr w:type="spellStart"/>
      <w:r w:rsidRPr="00B365A8">
        <w:rPr>
          <w:sz w:val="24"/>
          <w:lang w:val="hr-HR"/>
        </w:rPr>
        <w:t>eu</w:t>
      </w:r>
      <w:proofErr w:type="spellEnd"/>
      <w:r w:rsidRPr="00B365A8">
        <w:rPr>
          <w:sz w:val="24"/>
          <w:lang w:val="hr-HR"/>
        </w:rPr>
        <w:t xml:space="preserve">-LISA, </w:t>
      </w:r>
      <w:proofErr w:type="spellStart"/>
      <w:r w:rsidRPr="00B365A8">
        <w:rPr>
          <w:sz w:val="24"/>
          <w:lang w:val="hr-HR"/>
        </w:rPr>
        <w:t>Eurojust</w:t>
      </w:r>
      <w:proofErr w:type="spellEnd"/>
      <w:r w:rsidRPr="00B365A8">
        <w:rPr>
          <w:sz w:val="24"/>
          <w:lang w:val="hr-HR"/>
        </w:rPr>
        <w:t xml:space="preserve">, EUROPOL, FRA i </w:t>
      </w:r>
      <w:proofErr w:type="spellStart"/>
      <w:r w:rsidRPr="00B365A8">
        <w:rPr>
          <w:sz w:val="24"/>
          <w:lang w:val="hr-HR"/>
        </w:rPr>
        <w:t>Frontex</w:t>
      </w:r>
      <w:proofErr w:type="spellEnd"/>
      <w:r w:rsidRPr="00B365A8">
        <w:rPr>
          <w:sz w:val="24"/>
          <w:lang w:val="hr-HR"/>
        </w:rPr>
        <w:t>.</w:t>
      </w:r>
    </w:p>
  </w:footnote>
  <w:footnote w:id="410">
    <w:p w14:paraId="44920FDE" w14:textId="7C150E97"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Uredba (EU, Euratom) 2023/2841 Europskog parlamenta i Vijeća od 13. prosinca 2023. </w:t>
      </w:r>
      <w:r w:rsidRPr="00B365A8">
        <w:rPr>
          <w:sz w:val="24"/>
          <w:lang w:val="hr-HR"/>
        </w:rPr>
        <w:t>o utvrđivanju mjera za visoku zajedničku razinu kibernetičke sigurnosti u institucijama, tijelima, uredima i agencijama Unije (SL L, 2023/2841, 18.12.2023., ELI: </w:t>
      </w:r>
      <w:hyperlink r:id="rId399" w:history="1">
        <w:r w:rsidRPr="003016E0">
          <w:rPr>
            <w:rStyle w:val="Hyperlink"/>
            <w:sz w:val="24"/>
            <w:lang w:val="hr-HR"/>
          </w:rPr>
          <w:t>http://data.europa.eu/eli/reg/2023/2841/oj</w:t>
        </w:r>
      </w:hyperlink>
      <w:r w:rsidRPr="00B365A8">
        <w:rPr>
          <w:sz w:val="24"/>
          <w:lang w:val="hr-HR"/>
        </w:rPr>
        <w:t>).</w:t>
      </w:r>
    </w:p>
  </w:footnote>
  <w:footnote w:id="411">
    <w:p w14:paraId="327791B7" w14:textId="40109AEC"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003016E0" w:rsidRPr="003016E0">
        <w:rPr>
          <w:sz w:val="24"/>
          <w:szCs w:val="24"/>
          <w:shd w:val="clear" w:color="auto" w:fill="FFFFFF"/>
          <w:lang w:val="hr-HR"/>
        </w:rPr>
        <w:t xml:space="preserve">Presuda Općeg suda od 15. listopada 2025., </w:t>
      </w:r>
      <w:r w:rsidR="003016E0" w:rsidRPr="004F60D2">
        <w:rPr>
          <w:i/>
          <w:iCs/>
          <w:sz w:val="24"/>
          <w:szCs w:val="24"/>
          <w:shd w:val="clear" w:color="auto" w:fill="FFFFFF"/>
          <w:lang w:val="hr-HR"/>
        </w:rPr>
        <w:t>WU</w:t>
      </w:r>
      <w:r w:rsidR="003016E0">
        <w:rPr>
          <w:i/>
          <w:iCs/>
          <w:sz w:val="24"/>
          <w:szCs w:val="24"/>
          <w:shd w:val="clear" w:color="auto" w:fill="FFFFFF"/>
          <w:lang w:val="hr-HR"/>
        </w:rPr>
        <w:t>/</w:t>
      </w:r>
      <w:proofErr w:type="spellStart"/>
      <w:r w:rsidR="003016E0" w:rsidRPr="004F60D2">
        <w:rPr>
          <w:i/>
          <w:iCs/>
          <w:sz w:val="24"/>
          <w:szCs w:val="24"/>
          <w:shd w:val="clear" w:color="auto" w:fill="FFFFFF"/>
          <w:lang w:val="hr-HR"/>
        </w:rPr>
        <w:t>Eurojust</w:t>
      </w:r>
      <w:proofErr w:type="spellEnd"/>
      <w:r w:rsidR="003016E0" w:rsidRPr="004F60D2">
        <w:rPr>
          <w:sz w:val="24"/>
          <w:szCs w:val="24"/>
          <w:shd w:val="clear" w:color="auto" w:fill="FFFFFF"/>
          <w:lang w:val="hr-HR"/>
        </w:rPr>
        <w:t xml:space="preserve">, </w:t>
      </w:r>
      <w:r w:rsidR="003016E0" w:rsidRPr="004F60D2">
        <w:rPr>
          <w:sz w:val="24"/>
          <w:szCs w:val="24"/>
          <w:lang w:val="hr-HR"/>
        </w:rPr>
        <w:t>T</w:t>
      </w:r>
      <w:r w:rsidR="003016E0" w:rsidRPr="004F60D2">
        <w:rPr>
          <w:sz w:val="24"/>
          <w:szCs w:val="24"/>
          <w:lang w:val="hr-HR"/>
        </w:rPr>
        <w:noBreakHyphen/>
        <w:t>295/23 i T</w:t>
      </w:r>
      <w:r w:rsidR="003016E0" w:rsidRPr="004F60D2">
        <w:rPr>
          <w:sz w:val="24"/>
          <w:szCs w:val="24"/>
          <w:lang w:val="hr-HR"/>
        </w:rPr>
        <w:noBreakHyphen/>
        <w:t>1176/23, ECLI:EU:T:2025:963</w:t>
      </w:r>
      <w:r w:rsidR="004B6A56">
        <w:rPr>
          <w:sz w:val="24"/>
          <w:szCs w:val="24"/>
          <w:lang w:val="hr-HR"/>
        </w:rPr>
        <w:t>.</w:t>
      </w:r>
    </w:p>
  </w:footnote>
  <w:footnote w:id="412">
    <w:p w14:paraId="301DD9B2" w14:textId="73797749"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proofErr w:type="spellStart"/>
      <w:r w:rsidRPr="00B365A8">
        <w:rPr>
          <w:sz w:val="24"/>
          <w:lang w:val="hr-HR"/>
        </w:rPr>
        <w:t>Cedefop</w:t>
      </w:r>
      <w:proofErr w:type="spellEnd"/>
      <w:r w:rsidRPr="00B365A8">
        <w:rPr>
          <w:sz w:val="24"/>
          <w:lang w:val="hr-HR"/>
        </w:rPr>
        <w:t xml:space="preserve">, ELA, ETF, </w:t>
      </w:r>
      <w:proofErr w:type="spellStart"/>
      <w:r w:rsidRPr="00B365A8">
        <w:rPr>
          <w:sz w:val="24"/>
          <w:lang w:val="hr-HR"/>
        </w:rPr>
        <w:t>Eurofound</w:t>
      </w:r>
      <w:proofErr w:type="spellEnd"/>
      <w:r w:rsidRPr="00B365A8">
        <w:rPr>
          <w:sz w:val="24"/>
          <w:lang w:val="hr-HR"/>
        </w:rPr>
        <w:t xml:space="preserve"> i EU-OSHA.</w:t>
      </w:r>
    </w:p>
  </w:footnote>
  <w:footnote w:id="413">
    <w:p w14:paraId="04354EB2" w14:textId="184A3AB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Procjena Europskog nadzornog tijela za rad (ELA), Bruxelles, 26.5.2025. </w:t>
      </w:r>
      <w:r w:rsidRPr="00B365A8">
        <w:rPr>
          <w:sz w:val="24"/>
          <w:lang w:val="hr-HR"/>
        </w:rPr>
        <w:t xml:space="preserve">COM(2025)256 </w:t>
      </w:r>
      <w:proofErr w:type="spellStart"/>
      <w:r w:rsidRPr="00B365A8">
        <w:rPr>
          <w:sz w:val="24"/>
          <w:lang w:val="hr-HR"/>
        </w:rPr>
        <w:t>final</w:t>
      </w:r>
      <w:proofErr w:type="spellEnd"/>
      <w:r w:rsidRPr="00B365A8">
        <w:rPr>
          <w:sz w:val="24"/>
          <w:lang w:val="hr-HR"/>
        </w:rPr>
        <w:t xml:space="preserve"> i SWD(2025)128 </w:t>
      </w:r>
      <w:proofErr w:type="spellStart"/>
      <w:r w:rsidRPr="00B365A8">
        <w:rPr>
          <w:sz w:val="24"/>
          <w:lang w:val="hr-HR"/>
        </w:rPr>
        <w:t>final</w:t>
      </w:r>
      <w:proofErr w:type="spellEnd"/>
      <w:r w:rsidRPr="00B365A8">
        <w:rPr>
          <w:sz w:val="24"/>
          <w:lang w:val="hr-HR"/>
        </w:rPr>
        <w:t>.</w:t>
      </w:r>
    </w:p>
  </w:footnote>
  <w:footnote w:id="414">
    <w:p w14:paraId="0C18ABA7" w14:textId="6C377B34"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ECDC, EFSA, EMA i EUDA.</w:t>
      </w:r>
    </w:p>
  </w:footnote>
  <w:footnote w:id="415">
    <w:p w14:paraId="297DE6DB" w14:textId="464A1D8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EASA, EMSA i ERA.</w:t>
      </w:r>
    </w:p>
  </w:footnote>
  <w:footnote w:id="416">
    <w:p w14:paraId="5E0E3A72" w14:textId="3BAC0BF6"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ACER, ECHA, EEA i EFCA.</w:t>
      </w:r>
    </w:p>
  </w:footnote>
  <w:footnote w:id="417">
    <w:p w14:paraId="62E50DEA" w14:textId="33F129B8" w:rsidR="0009503D" w:rsidRPr="00B365A8" w:rsidRDefault="0009503D" w:rsidP="00B365A8">
      <w:pPr>
        <w:pStyle w:val="FootnoteText"/>
        <w:ind w:left="567" w:hanging="567"/>
        <w:rPr>
          <w:sz w:val="24"/>
          <w:lang w:val="hr-HR"/>
        </w:rPr>
      </w:pPr>
      <w:r w:rsidRPr="00B365A8">
        <w:rPr>
          <w:rStyle w:val="FootnoteReference"/>
          <w:sz w:val="24"/>
          <w:lang w:val="hr-HR"/>
        </w:rPr>
        <w:footnoteRef/>
      </w:r>
      <w:r w:rsidR="00B365A8" w:rsidRPr="00B365A8">
        <w:rPr>
          <w:sz w:val="24"/>
          <w:lang w:val="hr-HR"/>
        </w:rPr>
        <w:t xml:space="preserve"> </w:t>
      </w:r>
      <w:r w:rsidR="00B365A8" w:rsidRPr="00B365A8">
        <w:rPr>
          <w:sz w:val="24"/>
          <w:lang w:val="hr-HR"/>
        </w:rPr>
        <w:tab/>
      </w:r>
      <w:r w:rsidRPr="00B365A8">
        <w:rPr>
          <w:sz w:val="24"/>
          <w:lang w:val="hr-HR"/>
        </w:rPr>
        <w:t xml:space="preserve">Ured BEREC-a, </w:t>
      </w:r>
      <w:proofErr w:type="spellStart"/>
      <w:r w:rsidRPr="00B365A8">
        <w:rPr>
          <w:sz w:val="24"/>
          <w:lang w:val="hr-HR"/>
        </w:rPr>
        <w:t>CdT</w:t>
      </w:r>
      <w:proofErr w:type="spellEnd"/>
      <w:r w:rsidRPr="00B365A8">
        <w:rPr>
          <w:sz w:val="24"/>
          <w:lang w:val="hr-HR"/>
        </w:rPr>
        <w:t>, ENISA, EIT, EUSPA i ESA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999E" w14:textId="77777777" w:rsidR="00064002" w:rsidRPr="00B365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A997" w14:textId="77777777" w:rsidR="00064002" w:rsidRPr="00B365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A164" w14:textId="77777777" w:rsidR="00064002" w:rsidRPr="00B365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4980885">
    <w:abstractNumId w:val="0"/>
  </w:num>
  <w:num w:numId="2" w16cid:durableId="116951491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HR"/>
    <w:docVar w:name="dvnumam" w:val="0"/>
    <w:docVar w:name="dvpe" w:val="776.806"/>
    <w:docVar w:name="dvrapporteur" w:val="Izvjestiteljica: "/>
    <w:docVar w:name="dvtitre" w:val="Odluka Europskog parlamenta od .... 2026. o razrješnici za izvršenje proračuna agencija Europske unije za financijsku godinu 2024.(2025/2156(DEC))"/>
  </w:docVars>
  <w:rsids>
    <w:rsidRoot w:val="00EA14AD"/>
    <w:rsid w:val="00002272"/>
    <w:rsid w:val="00064002"/>
    <w:rsid w:val="000677B9"/>
    <w:rsid w:val="000831BA"/>
    <w:rsid w:val="0009503D"/>
    <w:rsid w:val="000A42CC"/>
    <w:rsid w:val="000C3AC1"/>
    <w:rsid w:val="000E7DD9"/>
    <w:rsid w:val="0010095E"/>
    <w:rsid w:val="00125B37"/>
    <w:rsid w:val="00133942"/>
    <w:rsid w:val="00187494"/>
    <w:rsid w:val="001F32AE"/>
    <w:rsid w:val="002355E8"/>
    <w:rsid w:val="002767FF"/>
    <w:rsid w:val="002B18FE"/>
    <w:rsid w:val="002B5493"/>
    <w:rsid w:val="003016E0"/>
    <w:rsid w:val="00343214"/>
    <w:rsid w:val="00361C00"/>
    <w:rsid w:val="00395FA1"/>
    <w:rsid w:val="003E15D4"/>
    <w:rsid w:val="00411CCE"/>
    <w:rsid w:val="0041666E"/>
    <w:rsid w:val="00421060"/>
    <w:rsid w:val="0045161F"/>
    <w:rsid w:val="00471C19"/>
    <w:rsid w:val="004867E3"/>
    <w:rsid w:val="00494A28"/>
    <w:rsid w:val="004B6A56"/>
    <w:rsid w:val="004C0004"/>
    <w:rsid w:val="004C5758"/>
    <w:rsid w:val="004C5D52"/>
    <w:rsid w:val="004F60D2"/>
    <w:rsid w:val="0050519A"/>
    <w:rsid w:val="005072A1"/>
    <w:rsid w:val="00514517"/>
    <w:rsid w:val="00545827"/>
    <w:rsid w:val="00560270"/>
    <w:rsid w:val="005A0EFC"/>
    <w:rsid w:val="005C2568"/>
    <w:rsid w:val="005F1B17"/>
    <w:rsid w:val="006037C0"/>
    <w:rsid w:val="006631B6"/>
    <w:rsid w:val="00680577"/>
    <w:rsid w:val="006F74FA"/>
    <w:rsid w:val="00731ADD"/>
    <w:rsid w:val="00734777"/>
    <w:rsid w:val="00747932"/>
    <w:rsid w:val="00751A4A"/>
    <w:rsid w:val="00756632"/>
    <w:rsid w:val="00762C74"/>
    <w:rsid w:val="0076440E"/>
    <w:rsid w:val="00786EC0"/>
    <w:rsid w:val="007A0080"/>
    <w:rsid w:val="007D1690"/>
    <w:rsid w:val="007E22AD"/>
    <w:rsid w:val="00817416"/>
    <w:rsid w:val="00842779"/>
    <w:rsid w:val="00865F67"/>
    <w:rsid w:val="00881A7B"/>
    <w:rsid w:val="008840E5"/>
    <w:rsid w:val="00887B3E"/>
    <w:rsid w:val="008C2AC6"/>
    <w:rsid w:val="00930C23"/>
    <w:rsid w:val="0093193B"/>
    <w:rsid w:val="009429B4"/>
    <w:rsid w:val="009509D8"/>
    <w:rsid w:val="00950B64"/>
    <w:rsid w:val="00981893"/>
    <w:rsid w:val="00A1687D"/>
    <w:rsid w:val="00A32356"/>
    <w:rsid w:val="00A43E52"/>
    <w:rsid w:val="00A4678D"/>
    <w:rsid w:val="00A666A9"/>
    <w:rsid w:val="00A778C7"/>
    <w:rsid w:val="00AB441E"/>
    <w:rsid w:val="00AB6293"/>
    <w:rsid w:val="00AE0928"/>
    <w:rsid w:val="00AF3B82"/>
    <w:rsid w:val="00B12E95"/>
    <w:rsid w:val="00B22876"/>
    <w:rsid w:val="00B365A8"/>
    <w:rsid w:val="00B558F0"/>
    <w:rsid w:val="00B6202B"/>
    <w:rsid w:val="00BC5B4A"/>
    <w:rsid w:val="00BD48FE"/>
    <w:rsid w:val="00BD7BD8"/>
    <w:rsid w:val="00BE63AA"/>
    <w:rsid w:val="00BE6ADC"/>
    <w:rsid w:val="00C05BFE"/>
    <w:rsid w:val="00C16CF8"/>
    <w:rsid w:val="00C23CD4"/>
    <w:rsid w:val="00C61C0C"/>
    <w:rsid w:val="00C941CB"/>
    <w:rsid w:val="00CC2357"/>
    <w:rsid w:val="00CF071A"/>
    <w:rsid w:val="00D058B8"/>
    <w:rsid w:val="00D56C11"/>
    <w:rsid w:val="00D834A0"/>
    <w:rsid w:val="00D872DF"/>
    <w:rsid w:val="00D91E21"/>
    <w:rsid w:val="00DA7FCD"/>
    <w:rsid w:val="00E365E1"/>
    <w:rsid w:val="00E660CF"/>
    <w:rsid w:val="00E820A4"/>
    <w:rsid w:val="00EA14AD"/>
    <w:rsid w:val="00EB006A"/>
    <w:rsid w:val="00EB4772"/>
    <w:rsid w:val="00ED169E"/>
    <w:rsid w:val="00ED4235"/>
    <w:rsid w:val="00F04346"/>
    <w:rsid w:val="00F075DC"/>
    <w:rsid w:val="00F149E9"/>
    <w:rsid w:val="00F5134D"/>
    <w:rsid w:val="00F73796"/>
    <w:rsid w:val="00F74202"/>
    <w:rsid w:val="00F87713"/>
    <w:rsid w:val="00F9483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C8F5E"/>
  <w15:chartTrackingRefBased/>
  <w15:docId w15:val="{A159C5F8-3B9C-499C-B674-012B49BEE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503D"/>
    <w:rPr>
      <w:b/>
      <w:kern w:val="28"/>
      <w:sz w:val="28"/>
      <w:lang w:val="fr-FR" w:eastAsia="fr-FR"/>
    </w:rPr>
  </w:style>
  <w:style w:type="character" w:customStyle="1" w:styleId="Heading2Char">
    <w:name w:val="Heading 2 Char"/>
    <w:basedOn w:val="DefaultParagraphFont"/>
    <w:link w:val="Heading2"/>
    <w:semiHidden/>
    <w:rsid w:val="0009503D"/>
    <w:rPr>
      <w:sz w:val="24"/>
      <w:lang w:val="fr-FR" w:eastAsia="fr-FR"/>
    </w:rPr>
  </w:style>
  <w:style w:type="character" w:customStyle="1" w:styleId="Heading3Char">
    <w:name w:val="Heading 3 Char"/>
    <w:basedOn w:val="DefaultParagraphFont"/>
    <w:link w:val="Heading3"/>
    <w:semiHidden/>
    <w:rsid w:val="0009503D"/>
    <w:rPr>
      <w:rFonts w:ascii="Arial" w:hAnsi="Arial"/>
      <w:sz w:val="24"/>
      <w:lang w:val="fr-FR" w:eastAsia="fr-FR"/>
    </w:rPr>
  </w:style>
  <w:style w:type="character" w:customStyle="1" w:styleId="Heading4Char">
    <w:name w:val="Heading 4 Char"/>
    <w:basedOn w:val="DefaultParagraphFont"/>
    <w:link w:val="Heading4"/>
    <w:semiHidden/>
    <w:rsid w:val="0009503D"/>
    <w:rPr>
      <w:sz w:val="24"/>
      <w:lang w:val="en-US" w:eastAsia="fr-FR"/>
    </w:rPr>
  </w:style>
  <w:style w:type="character" w:customStyle="1" w:styleId="Heading5Char">
    <w:name w:val="Heading 5 Char"/>
    <w:basedOn w:val="DefaultParagraphFont"/>
    <w:link w:val="Heading5"/>
    <w:semiHidden/>
    <w:rsid w:val="0009503D"/>
    <w:rPr>
      <w:sz w:val="24"/>
      <w:lang w:val="en-US" w:eastAsia="fr-FR"/>
    </w:rPr>
  </w:style>
  <w:style w:type="character" w:customStyle="1" w:styleId="Heading6Char">
    <w:name w:val="Heading 6 Char"/>
    <w:basedOn w:val="DefaultParagraphFont"/>
    <w:link w:val="Heading6"/>
    <w:semiHidden/>
    <w:rsid w:val="0009503D"/>
    <w:rPr>
      <w:i/>
      <w:sz w:val="22"/>
      <w:lang w:val="hr-HR"/>
    </w:rPr>
  </w:style>
  <w:style w:type="character" w:customStyle="1" w:styleId="Heading7Char">
    <w:name w:val="Heading 7 Char"/>
    <w:basedOn w:val="DefaultParagraphFont"/>
    <w:link w:val="Heading7"/>
    <w:semiHidden/>
    <w:rsid w:val="0009503D"/>
    <w:rPr>
      <w:rFonts w:ascii="Arial" w:hAnsi="Arial"/>
      <w:sz w:val="24"/>
      <w:lang w:val="hr-HR"/>
    </w:rPr>
  </w:style>
  <w:style w:type="character" w:customStyle="1" w:styleId="Heading8Char">
    <w:name w:val="Heading 8 Char"/>
    <w:basedOn w:val="DefaultParagraphFont"/>
    <w:link w:val="Heading8"/>
    <w:semiHidden/>
    <w:rsid w:val="0009503D"/>
    <w:rPr>
      <w:rFonts w:ascii="Arial" w:hAnsi="Arial"/>
      <w:i/>
      <w:sz w:val="24"/>
      <w:lang w:val="hr-HR"/>
    </w:rPr>
  </w:style>
  <w:style w:type="character" w:customStyle="1" w:styleId="Heading9Char">
    <w:name w:val="Heading 9 Char"/>
    <w:basedOn w:val="DefaultParagraphFont"/>
    <w:link w:val="Heading9"/>
    <w:semiHidden/>
    <w:rsid w:val="0009503D"/>
    <w:rPr>
      <w:rFonts w:ascii="Arial" w:hAnsi="Arial"/>
      <w:b/>
      <w:i/>
      <w:sz w:val="18"/>
      <w:lang w:val="hr-HR"/>
    </w:rPr>
  </w:style>
  <w:style w:type="paragraph" w:styleId="TOCHeading">
    <w:name w:val="TOC Heading"/>
    <w:basedOn w:val="Normal"/>
    <w:next w:val="Normal"/>
    <w:unhideWhenUsed/>
    <w:qFormat/>
    <w:rsid w:val="0009503D"/>
    <w:pPr>
      <w:widowControl/>
      <w:spacing w:after="240"/>
    </w:pPr>
    <w:rPr>
      <w:lang w:val="en-GB"/>
    </w:rPr>
  </w:style>
  <w:style w:type="paragraph" w:customStyle="1" w:styleId="EPFooter2">
    <w:name w:val="EPFooter2"/>
    <w:basedOn w:val="Normal"/>
    <w:next w:val="Normal"/>
    <w:link w:val="EPFooter2Char"/>
    <w:rsid w:val="0009503D"/>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09503D"/>
    <w:pPr>
      <w:spacing w:before="480" w:after="240"/>
    </w:pPr>
  </w:style>
  <w:style w:type="paragraph" w:customStyle="1" w:styleId="TOCPage">
    <w:name w:val="TOC Page"/>
    <w:basedOn w:val="Normal"/>
    <w:next w:val="TOC1"/>
    <w:rsid w:val="0009503D"/>
    <w:pPr>
      <w:keepNext/>
      <w:spacing w:after="240"/>
      <w:jc w:val="right"/>
    </w:pPr>
    <w:rPr>
      <w:rFonts w:ascii="Arial" w:hAnsi="Arial"/>
      <w:b/>
    </w:rPr>
  </w:style>
  <w:style w:type="paragraph" w:customStyle="1" w:styleId="PageHeading">
    <w:name w:val="PageHeading"/>
    <w:basedOn w:val="Normal"/>
    <w:link w:val="PageHeadingChar"/>
    <w:rsid w:val="0009503D"/>
    <w:pPr>
      <w:keepNext/>
      <w:spacing w:after="480"/>
      <w:jc w:val="center"/>
    </w:pPr>
    <w:rPr>
      <w:rFonts w:ascii="Arial" w:hAnsi="Arial" w:cs="Arial"/>
      <w:b/>
    </w:rPr>
  </w:style>
  <w:style w:type="paragraph" w:customStyle="1" w:styleId="NormalBold">
    <w:name w:val="NormalBold"/>
    <w:basedOn w:val="Normal"/>
    <w:rsid w:val="0009503D"/>
    <w:rPr>
      <w:b/>
    </w:rPr>
  </w:style>
  <w:style w:type="paragraph" w:customStyle="1" w:styleId="NormalHanging12a">
    <w:name w:val="NormalHanging12a"/>
    <w:basedOn w:val="Normal"/>
    <w:link w:val="NormalHanging12aChar"/>
    <w:rsid w:val="0009503D"/>
    <w:pPr>
      <w:spacing w:after="240"/>
      <w:ind w:left="567" w:hanging="567"/>
    </w:pPr>
  </w:style>
  <w:style w:type="paragraph" w:customStyle="1" w:styleId="CoverNormal24a">
    <w:name w:val="CoverNormal24a"/>
    <w:basedOn w:val="Normal"/>
    <w:rsid w:val="0009503D"/>
    <w:pPr>
      <w:spacing w:after="480"/>
      <w:ind w:left="1417"/>
    </w:pPr>
  </w:style>
  <w:style w:type="paragraph" w:customStyle="1" w:styleId="CoverNormal">
    <w:name w:val="CoverNormal"/>
    <w:basedOn w:val="Normal"/>
    <w:rsid w:val="0009503D"/>
    <w:pPr>
      <w:ind w:left="1418"/>
    </w:pPr>
  </w:style>
  <w:style w:type="paragraph" w:customStyle="1" w:styleId="NormalCenter12a">
    <w:name w:val="NormalCenter12a"/>
    <w:basedOn w:val="Normal"/>
    <w:rsid w:val="0009503D"/>
    <w:pPr>
      <w:spacing w:after="240"/>
      <w:jc w:val="center"/>
    </w:pPr>
  </w:style>
  <w:style w:type="paragraph" w:customStyle="1" w:styleId="CoverReference">
    <w:name w:val="CoverReference"/>
    <w:basedOn w:val="Normal"/>
    <w:rsid w:val="0009503D"/>
    <w:pPr>
      <w:spacing w:before="1080"/>
      <w:jc w:val="right"/>
    </w:pPr>
    <w:rPr>
      <w:rFonts w:ascii="Arial" w:hAnsi="Arial" w:cs="Arial"/>
      <w:b/>
    </w:rPr>
  </w:style>
  <w:style w:type="paragraph" w:customStyle="1" w:styleId="CoverDocType24a">
    <w:name w:val="CoverDocType24a"/>
    <w:basedOn w:val="Normal"/>
    <w:rsid w:val="0009503D"/>
    <w:pPr>
      <w:spacing w:after="480"/>
      <w:ind w:left="1418"/>
    </w:pPr>
    <w:rPr>
      <w:rFonts w:ascii="Arial" w:hAnsi="Arial"/>
      <w:b/>
      <w:sz w:val="48"/>
    </w:rPr>
  </w:style>
  <w:style w:type="paragraph" w:customStyle="1" w:styleId="CoverDate">
    <w:name w:val="CoverDate"/>
    <w:basedOn w:val="Normal"/>
    <w:rsid w:val="0009503D"/>
    <w:pPr>
      <w:spacing w:before="240" w:after="1200"/>
    </w:pPr>
  </w:style>
  <w:style w:type="paragraph" w:styleId="Header">
    <w:name w:val="header"/>
    <w:basedOn w:val="Normal"/>
    <w:link w:val="HeaderChar"/>
    <w:rsid w:val="0009503D"/>
    <w:pPr>
      <w:tabs>
        <w:tab w:val="center" w:pos="4513"/>
        <w:tab w:val="right" w:pos="9026"/>
      </w:tabs>
    </w:pPr>
  </w:style>
  <w:style w:type="character" w:customStyle="1" w:styleId="HeaderChar">
    <w:name w:val="Header Char"/>
    <w:basedOn w:val="DefaultParagraphFont"/>
    <w:link w:val="Header"/>
    <w:rsid w:val="0009503D"/>
    <w:rPr>
      <w:sz w:val="24"/>
      <w:lang w:val="hr-HR"/>
    </w:rPr>
  </w:style>
  <w:style w:type="paragraph" w:customStyle="1" w:styleId="EPBody">
    <w:name w:val="EPBody"/>
    <w:basedOn w:val="Normal"/>
    <w:rsid w:val="0009503D"/>
    <w:pPr>
      <w:jc w:val="center"/>
    </w:pPr>
    <w:rPr>
      <w:rFonts w:ascii="Arial" w:hAnsi="Arial" w:cs="Arial"/>
      <w:i/>
      <w:sz w:val="22"/>
      <w:szCs w:val="22"/>
    </w:rPr>
  </w:style>
  <w:style w:type="paragraph" w:customStyle="1" w:styleId="EPFooter">
    <w:name w:val="EPFooter"/>
    <w:basedOn w:val="Normal"/>
    <w:link w:val="EPFooterChar"/>
    <w:rsid w:val="0009503D"/>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09503D"/>
    <w:rPr>
      <w:sz w:val="24"/>
      <w:lang w:val="hr-HR"/>
    </w:rPr>
  </w:style>
  <w:style w:type="paragraph" w:customStyle="1" w:styleId="PageHeadingDec">
    <w:name w:val="PageHeadingDec"/>
    <w:basedOn w:val="PageHeading"/>
    <w:link w:val="PageHeadingDecChar"/>
    <w:qFormat/>
    <w:rsid w:val="0009503D"/>
  </w:style>
  <w:style w:type="character" w:customStyle="1" w:styleId="PageHeadingChar">
    <w:name w:val="PageHeading Char"/>
    <w:basedOn w:val="DefaultParagraphFont"/>
    <w:link w:val="PageHeading"/>
    <w:rsid w:val="0009503D"/>
    <w:rPr>
      <w:rFonts w:ascii="Arial" w:hAnsi="Arial" w:cs="Arial"/>
      <w:b/>
      <w:sz w:val="24"/>
      <w:lang w:val="hr-HR"/>
    </w:rPr>
  </w:style>
  <w:style w:type="character" w:customStyle="1" w:styleId="PageHeadingDecChar">
    <w:name w:val="PageHeadingDec Char"/>
    <w:basedOn w:val="PageHeadingChar"/>
    <w:link w:val="PageHeadingDec"/>
    <w:rsid w:val="0009503D"/>
    <w:rPr>
      <w:rFonts w:ascii="Arial" w:hAnsi="Arial" w:cs="Arial"/>
      <w:b/>
      <w:sz w:val="24"/>
      <w:lang w:val="hr-HR"/>
    </w:rPr>
  </w:style>
  <w:style w:type="paragraph" w:styleId="TOC9">
    <w:name w:val="toc 9"/>
    <w:basedOn w:val="Normal"/>
    <w:next w:val="Normal"/>
    <w:autoRedefine/>
    <w:uiPriority w:val="39"/>
    <w:rsid w:val="0009503D"/>
    <w:pPr>
      <w:spacing w:after="100"/>
      <w:jc w:val="center"/>
    </w:pPr>
  </w:style>
  <w:style w:type="paragraph" w:styleId="TOC8">
    <w:name w:val="toc 8"/>
    <w:basedOn w:val="Normal"/>
    <w:next w:val="Normal"/>
    <w:autoRedefine/>
    <w:uiPriority w:val="39"/>
    <w:rsid w:val="0009503D"/>
    <w:pPr>
      <w:spacing w:after="240"/>
    </w:pPr>
    <w:rPr>
      <w:b/>
    </w:rPr>
  </w:style>
  <w:style w:type="paragraph" w:customStyle="1" w:styleId="PageHeadingNotTOC">
    <w:name w:val="PageHeadingNotTOC"/>
    <w:basedOn w:val="Normal"/>
    <w:link w:val="PageHeadingNotTOCChar"/>
    <w:rsid w:val="0009503D"/>
    <w:pPr>
      <w:keepNext/>
      <w:spacing w:after="480"/>
      <w:jc w:val="center"/>
    </w:pPr>
    <w:rPr>
      <w:rFonts w:ascii="Arial" w:hAnsi="Arial" w:cs="Arial"/>
      <w:b/>
    </w:rPr>
  </w:style>
  <w:style w:type="paragraph" w:styleId="TOC7">
    <w:name w:val="toc 7"/>
    <w:basedOn w:val="Normal"/>
    <w:next w:val="Normal"/>
    <w:autoRedefine/>
    <w:uiPriority w:val="39"/>
    <w:rsid w:val="0009503D"/>
    <w:pPr>
      <w:spacing w:after="240"/>
      <w:ind w:left="720" w:hanging="720"/>
    </w:pPr>
  </w:style>
  <w:style w:type="paragraph" w:styleId="BalloonText">
    <w:name w:val="Balloon Text"/>
    <w:basedOn w:val="Normal"/>
    <w:link w:val="BalloonTextChar"/>
    <w:uiPriority w:val="99"/>
    <w:unhideWhenUsed/>
    <w:rsid w:val="0009503D"/>
    <w:rPr>
      <w:rFonts w:ascii="Segoe UI" w:hAnsi="Segoe UI" w:cs="Segoe UI"/>
      <w:sz w:val="18"/>
      <w:szCs w:val="18"/>
    </w:rPr>
  </w:style>
  <w:style w:type="character" w:customStyle="1" w:styleId="BalloonTextChar">
    <w:name w:val="Balloon Text Char"/>
    <w:basedOn w:val="DefaultParagraphFont"/>
    <w:link w:val="BalloonText"/>
    <w:uiPriority w:val="99"/>
    <w:rsid w:val="0009503D"/>
    <w:rPr>
      <w:rFonts w:ascii="Segoe UI" w:hAnsi="Segoe UI" w:cs="Segoe UI"/>
      <w:sz w:val="18"/>
      <w:szCs w:val="18"/>
      <w:lang w:val="hr-HR"/>
    </w:rPr>
  </w:style>
  <w:style w:type="character" w:styleId="Hyperlink">
    <w:name w:val="Hyperlink"/>
    <w:basedOn w:val="DefaultParagraphFont"/>
    <w:rsid w:val="0009503D"/>
    <w:rPr>
      <w:color w:val="0563C1" w:themeColor="hyperlink"/>
      <w:u w:val="single"/>
    </w:rPr>
  </w:style>
  <w:style w:type="character" w:styleId="UnresolvedMention">
    <w:name w:val="Unresolved Mention"/>
    <w:basedOn w:val="DefaultParagraphFont"/>
    <w:uiPriority w:val="99"/>
    <w:semiHidden/>
    <w:unhideWhenUsed/>
    <w:rsid w:val="0009503D"/>
    <w:rPr>
      <w:color w:val="605E5C"/>
      <w:shd w:val="clear" w:color="auto" w:fill="E1DFDD"/>
    </w:rPr>
  </w:style>
  <w:style w:type="character" w:styleId="CommentReference">
    <w:name w:val="annotation reference"/>
    <w:basedOn w:val="DefaultParagraphFont"/>
    <w:rsid w:val="0009503D"/>
    <w:rPr>
      <w:sz w:val="16"/>
      <w:szCs w:val="16"/>
    </w:rPr>
  </w:style>
  <w:style w:type="paragraph" w:styleId="CommentText">
    <w:name w:val="annotation text"/>
    <w:basedOn w:val="Normal"/>
    <w:link w:val="CommentTextChar"/>
    <w:rsid w:val="0009503D"/>
    <w:rPr>
      <w:sz w:val="20"/>
    </w:rPr>
  </w:style>
  <w:style w:type="character" w:customStyle="1" w:styleId="CommentTextChar">
    <w:name w:val="Comment Text Char"/>
    <w:basedOn w:val="DefaultParagraphFont"/>
    <w:link w:val="CommentText"/>
    <w:rsid w:val="0009503D"/>
    <w:rPr>
      <w:lang w:val="hr-HR"/>
    </w:rPr>
  </w:style>
  <w:style w:type="paragraph" w:styleId="CommentSubject">
    <w:name w:val="annotation subject"/>
    <w:basedOn w:val="CommentText"/>
    <w:next w:val="CommentText"/>
    <w:link w:val="CommentSubjectChar"/>
    <w:unhideWhenUsed/>
    <w:rsid w:val="0009503D"/>
    <w:rPr>
      <w:b/>
      <w:bCs/>
    </w:rPr>
  </w:style>
  <w:style w:type="character" w:customStyle="1" w:styleId="CommentSubjectChar">
    <w:name w:val="Comment Subject Char"/>
    <w:basedOn w:val="CommentTextChar"/>
    <w:link w:val="CommentSubject"/>
    <w:rsid w:val="0009503D"/>
    <w:rPr>
      <w:b/>
      <w:bCs/>
      <w:lang w:val="hr-HR"/>
    </w:rPr>
  </w:style>
  <w:style w:type="paragraph" w:styleId="Revision">
    <w:name w:val="Revision"/>
    <w:hidden/>
    <w:uiPriority w:val="99"/>
    <w:semiHidden/>
    <w:rsid w:val="0009503D"/>
    <w:rPr>
      <w:sz w:val="24"/>
      <w:lang w:val="hr-HR"/>
    </w:rPr>
  </w:style>
  <w:style w:type="character" w:styleId="FollowedHyperlink">
    <w:name w:val="FollowedHyperlink"/>
    <w:basedOn w:val="DefaultParagraphFont"/>
    <w:uiPriority w:val="99"/>
    <w:rsid w:val="0009503D"/>
    <w:rPr>
      <w:color w:val="954F72" w:themeColor="followedHyperlink"/>
      <w:u w:val="single"/>
    </w:rPr>
  </w:style>
  <w:style w:type="paragraph" w:customStyle="1" w:styleId="Normal12Hanging">
    <w:name w:val="Normal12Hanging"/>
    <w:basedOn w:val="Normal"/>
    <w:rsid w:val="0009503D"/>
    <w:pPr>
      <w:spacing w:after="240"/>
      <w:ind w:left="567" w:hanging="567"/>
    </w:pPr>
  </w:style>
  <w:style w:type="paragraph" w:customStyle="1" w:styleId="Normal24a">
    <w:name w:val="Normal24a"/>
    <w:basedOn w:val="Normal"/>
    <w:rsid w:val="0009503D"/>
    <w:pPr>
      <w:spacing w:after="480"/>
    </w:pPr>
  </w:style>
  <w:style w:type="paragraph" w:customStyle="1" w:styleId="NormalBoldCenter">
    <w:name w:val="NormalBoldCenter"/>
    <w:basedOn w:val="Normal"/>
    <w:rsid w:val="0009503D"/>
    <w:pPr>
      <w:jc w:val="center"/>
    </w:pPr>
    <w:rPr>
      <w:b/>
    </w:rPr>
  </w:style>
  <w:style w:type="paragraph" w:customStyle="1" w:styleId="Footprint12b">
    <w:name w:val="Footprint12b"/>
    <w:basedOn w:val="Normal"/>
    <w:rsid w:val="0009503D"/>
    <w:pPr>
      <w:spacing w:before="240"/>
    </w:pPr>
    <w:rPr>
      <w:szCs w:val="24"/>
    </w:rPr>
  </w:style>
  <w:style w:type="paragraph" w:customStyle="1" w:styleId="NormalSingle">
    <w:name w:val="NormalSingle"/>
    <w:basedOn w:val="Normal"/>
    <w:qFormat/>
    <w:rsid w:val="0009503D"/>
    <w:rPr>
      <w:szCs w:val="24"/>
    </w:rPr>
  </w:style>
  <w:style w:type="paragraph" w:customStyle="1" w:styleId="Normal12a">
    <w:name w:val="Normal12a"/>
    <w:basedOn w:val="Normal"/>
    <w:rsid w:val="0009503D"/>
    <w:pPr>
      <w:spacing w:after="240"/>
    </w:pPr>
  </w:style>
  <w:style w:type="paragraph" w:customStyle="1" w:styleId="RollCallSymbols14pt">
    <w:name w:val="RollCallSymbols14pt"/>
    <w:basedOn w:val="Normal"/>
    <w:rsid w:val="0009503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503D"/>
    <w:pPr>
      <w:tabs>
        <w:tab w:val="center" w:pos="284"/>
        <w:tab w:val="left" w:pos="426"/>
      </w:tabs>
    </w:pPr>
    <w:rPr>
      <w:snapToGrid w:val="0"/>
      <w:lang w:eastAsia="en-US"/>
    </w:rPr>
  </w:style>
  <w:style w:type="paragraph" w:customStyle="1" w:styleId="RollCallVotes">
    <w:name w:val="RollCallVotes"/>
    <w:basedOn w:val="Normal"/>
    <w:rsid w:val="0009503D"/>
    <w:pPr>
      <w:spacing w:before="120" w:after="120"/>
      <w:jc w:val="center"/>
    </w:pPr>
    <w:rPr>
      <w:b/>
      <w:bCs/>
      <w:snapToGrid w:val="0"/>
      <w:sz w:val="16"/>
      <w:lang w:eastAsia="en-US"/>
    </w:rPr>
  </w:style>
  <w:style w:type="paragraph" w:customStyle="1" w:styleId="RollCallTable">
    <w:name w:val="RollCallTable"/>
    <w:basedOn w:val="Normal"/>
    <w:rsid w:val="0009503D"/>
    <w:pPr>
      <w:spacing w:before="120" w:after="120"/>
    </w:pPr>
    <w:rPr>
      <w:snapToGrid w:val="0"/>
      <w:sz w:val="16"/>
      <w:lang w:eastAsia="en-US"/>
    </w:rPr>
  </w:style>
  <w:style w:type="paragraph" w:customStyle="1" w:styleId="RollCallHeading">
    <w:name w:val="RollCallHeading"/>
    <w:basedOn w:val="Normal"/>
    <w:qFormat/>
    <w:rsid w:val="0009503D"/>
    <w:pPr>
      <w:snapToGrid w:val="0"/>
      <w:spacing w:before="480" w:after="480"/>
      <w:jc w:val="center"/>
    </w:pPr>
    <w:rPr>
      <w:b/>
      <w:sz w:val="28"/>
      <w:lang w:eastAsia="en-US"/>
    </w:rPr>
  </w:style>
  <w:style w:type="paragraph" w:customStyle="1" w:styleId="Normal12">
    <w:name w:val="Normal12"/>
    <w:basedOn w:val="Normal"/>
    <w:qFormat/>
    <w:rsid w:val="0009503D"/>
    <w:pPr>
      <w:snapToGrid w:val="0"/>
      <w:spacing w:after="240"/>
    </w:pPr>
    <w:rPr>
      <w:lang w:eastAsia="en-US"/>
    </w:rPr>
  </w:style>
  <w:style w:type="paragraph" w:customStyle="1" w:styleId="RollCallContents">
    <w:name w:val="RollCallContents"/>
    <w:basedOn w:val="Normal"/>
    <w:qFormat/>
    <w:rsid w:val="0009503D"/>
    <w:pPr>
      <w:snapToGrid w:val="0"/>
      <w:spacing w:before="480" w:after="480"/>
      <w:jc w:val="center"/>
    </w:pPr>
    <w:rPr>
      <w:b/>
      <w:lang w:eastAsia="en-US"/>
    </w:rPr>
  </w:style>
  <w:style w:type="paragraph" w:customStyle="1" w:styleId="RollCallSubtitle">
    <w:name w:val="RollCallSubtitle"/>
    <w:basedOn w:val="Normal"/>
    <w:link w:val="RollCallSubtitleChar"/>
    <w:qFormat/>
    <w:rsid w:val="0009503D"/>
    <w:pPr>
      <w:snapToGrid w:val="0"/>
      <w:spacing w:after="240"/>
    </w:pPr>
    <w:rPr>
      <w:lang w:eastAsia="en-US"/>
    </w:rPr>
  </w:style>
  <w:style w:type="paragraph" w:customStyle="1" w:styleId="NormalTabs">
    <w:name w:val="NormalTabs"/>
    <w:basedOn w:val="Normal"/>
    <w:qFormat/>
    <w:rsid w:val="0009503D"/>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09503D"/>
    <w:rPr>
      <w:rFonts w:ascii="Arial" w:hAnsi="Arial" w:cs="Arial"/>
      <w:b/>
      <w:sz w:val="24"/>
      <w:lang w:val="hr-HR"/>
    </w:rPr>
  </w:style>
  <w:style w:type="character" w:customStyle="1" w:styleId="RollCallSubtitleChar">
    <w:name w:val="RollCallSubtitle Char"/>
    <w:basedOn w:val="DefaultParagraphFont"/>
    <w:link w:val="RollCallSubtitle"/>
    <w:rsid w:val="0009503D"/>
    <w:rPr>
      <w:sz w:val="24"/>
      <w:lang w:val="hr-HR" w:eastAsia="en-US"/>
    </w:rPr>
  </w:style>
  <w:style w:type="character" w:customStyle="1" w:styleId="EPFooter2Char">
    <w:name w:val="EPFooter2 Char"/>
    <w:basedOn w:val="RollCallSubtitleChar"/>
    <w:link w:val="EPFooter2"/>
    <w:rsid w:val="0009503D"/>
    <w:rPr>
      <w:rFonts w:ascii="Arial" w:hAnsi="Arial" w:cs="Arial"/>
      <w:b/>
      <w:sz w:val="48"/>
      <w:lang w:val="hr-HR" w:eastAsia="en-US"/>
    </w:rPr>
  </w:style>
  <w:style w:type="character" w:customStyle="1" w:styleId="EPFooterChar">
    <w:name w:val="EPFooter Char"/>
    <w:basedOn w:val="RollCallSubtitleChar"/>
    <w:link w:val="EPFooter"/>
    <w:rsid w:val="0009503D"/>
    <w:rPr>
      <w:color w:val="010000"/>
      <w:sz w:val="22"/>
      <w:lang w:val="hr-HR" w:eastAsia="en-US"/>
    </w:rPr>
  </w:style>
  <w:style w:type="paragraph" w:customStyle="1" w:styleId="NormalBold0">
    <w:name w:val="Normal Bold"/>
    <w:basedOn w:val="Normal"/>
    <w:uiPriority w:val="99"/>
    <w:rsid w:val="0009503D"/>
    <w:pPr>
      <w:snapToGrid w:val="0"/>
    </w:pPr>
    <w:rPr>
      <w:b/>
      <w:lang w:eastAsia="en-US"/>
    </w:rPr>
  </w:style>
  <w:style w:type="paragraph" w:styleId="Footer">
    <w:name w:val="footer"/>
    <w:basedOn w:val="Normal"/>
    <w:link w:val="FooterChar"/>
    <w:uiPriority w:val="99"/>
    <w:rsid w:val="0009503D"/>
    <w:pPr>
      <w:tabs>
        <w:tab w:val="center" w:pos="4513"/>
        <w:tab w:val="right" w:pos="9026"/>
      </w:tabs>
    </w:pPr>
  </w:style>
  <w:style w:type="character" w:customStyle="1" w:styleId="FooterChar">
    <w:name w:val="Footer Char"/>
    <w:basedOn w:val="DefaultParagraphFont"/>
    <w:link w:val="Footer"/>
    <w:uiPriority w:val="99"/>
    <w:rsid w:val="0009503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173</Pages>
  <Words>47499</Words>
  <Characters>282702</Characters>
  <Application>Microsoft Office Word</Application>
  <DocSecurity>0</DocSecurity>
  <Lines>2355</Lines>
  <Paragraphs>659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2026-05-11T13:14:00Z</dcterms:created>
  <dcterms:modified xsi:type="dcterms:W3CDTF">2026-05-11T13:14:00Z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P10_TA(2026)0136_</vt:lpwstr>
  </property>
  <property fmtid="{D5CDD505-2E9C-101B-9397-08002B2CF9AE}" pid="4" name="&lt;Type&gt;">
    <vt:lpwstr>RR</vt:lpwstr>
  </property>
</Properties>
</file>