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468" w14:paraId="7CEF7C4C" w14:textId="77777777" w:rsidTr="0010095E">
        <w:trPr>
          <w:trHeight w:hRule="exact" w:val="1418"/>
        </w:trPr>
        <w:tc>
          <w:tcPr>
            <w:tcW w:w="6804" w:type="dxa"/>
            <w:shd w:val="clear" w:color="auto" w:fill="auto"/>
            <w:vAlign w:val="center"/>
          </w:tcPr>
          <w:p w14:paraId="4FEDD4B3" w14:textId="77777777" w:rsidR="00751A4A" w:rsidRPr="00F56468" w:rsidRDefault="00D47C09" w:rsidP="0010095E">
            <w:pPr>
              <w:pStyle w:val="EPName"/>
            </w:pPr>
            <w:r w:rsidRPr="00F56468">
              <w:t>Európai Parlament</w:t>
            </w:r>
          </w:p>
          <w:p w14:paraId="7205B2E3" w14:textId="77777777" w:rsidR="00751A4A" w:rsidRPr="00F56468" w:rsidRDefault="005F1B17" w:rsidP="005F1B17">
            <w:pPr>
              <w:pStyle w:val="EPTerm"/>
              <w:rPr>
                <w:rStyle w:val="HideTWBExt"/>
                <w:noProof w:val="0"/>
                <w:vanish w:val="0"/>
                <w:color w:val="auto"/>
              </w:rPr>
            </w:pPr>
            <w:r w:rsidRPr="00F56468">
              <w:t>2024</w:t>
            </w:r>
            <w:r w:rsidR="00817416" w:rsidRPr="00F56468">
              <w:t>-202</w:t>
            </w:r>
            <w:r w:rsidRPr="00F56468">
              <w:t>9</w:t>
            </w:r>
          </w:p>
        </w:tc>
        <w:tc>
          <w:tcPr>
            <w:tcW w:w="2268" w:type="dxa"/>
            <w:shd w:val="clear" w:color="auto" w:fill="auto"/>
          </w:tcPr>
          <w:p w14:paraId="5FACA2D4" w14:textId="77777777" w:rsidR="00751A4A" w:rsidRPr="00F56468" w:rsidRDefault="00187494" w:rsidP="0010095E">
            <w:pPr>
              <w:pStyle w:val="EPLogo"/>
            </w:pPr>
            <w:r w:rsidRPr="00F56468">
              <w:rPr>
                <w:noProof/>
                <w:lang w:eastAsia="ja-JP"/>
              </w:rPr>
              <w:drawing>
                <wp:inline distT="0" distB="0" distL="0" distR="0" wp14:anchorId="4F920686" wp14:editId="301121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807549" w14:textId="77777777" w:rsidR="00D058B8" w:rsidRPr="00F56468" w:rsidRDefault="00D058B8" w:rsidP="004C5D52">
      <w:pPr>
        <w:pStyle w:val="LineTop"/>
      </w:pPr>
    </w:p>
    <w:p w14:paraId="7D2026CA" w14:textId="77777777" w:rsidR="00680577" w:rsidRPr="00F56468" w:rsidRDefault="00D47C09" w:rsidP="00680577">
      <w:pPr>
        <w:pStyle w:val="EPBodyTA1"/>
      </w:pPr>
      <w:r w:rsidRPr="00F56468">
        <w:t>ELFOGADOTT SZÖVEGEK</w:t>
      </w:r>
    </w:p>
    <w:p w14:paraId="557D1934" w14:textId="77777777" w:rsidR="00D058B8" w:rsidRPr="00F56468" w:rsidRDefault="00D058B8" w:rsidP="00D058B8">
      <w:pPr>
        <w:pStyle w:val="LineBottom"/>
      </w:pPr>
    </w:p>
    <w:p w14:paraId="3B3CC99D" w14:textId="550ABC8C" w:rsidR="00D47C09" w:rsidRPr="00F56468" w:rsidRDefault="00D47C09" w:rsidP="00D47C09">
      <w:pPr>
        <w:pStyle w:val="ATHeading1"/>
      </w:pPr>
      <w:bookmarkStart w:id="0" w:name="TANumber"/>
      <w:r w:rsidRPr="00F56468">
        <w:t>P10_</w:t>
      </w:r>
      <w:proofErr w:type="gramStart"/>
      <w:r w:rsidRPr="00F56468">
        <w:t>TA(</w:t>
      </w:r>
      <w:proofErr w:type="gramEnd"/>
      <w:r w:rsidRPr="00F56468">
        <w:t>2026)0</w:t>
      </w:r>
      <w:r w:rsidR="00F56468">
        <w:t>136</w:t>
      </w:r>
      <w:bookmarkEnd w:id="0"/>
    </w:p>
    <w:p w14:paraId="260F7131" w14:textId="77777777" w:rsidR="00D47C09" w:rsidRPr="00F56468" w:rsidRDefault="00D47C09" w:rsidP="00D47C09">
      <w:pPr>
        <w:pStyle w:val="ATHeading2"/>
      </w:pPr>
      <w:bookmarkStart w:id="1" w:name="title"/>
      <w:r w:rsidRPr="00F56468">
        <w:t>2024. évi mentesítés: Ügynökségek</w:t>
      </w:r>
      <w:bookmarkEnd w:id="1"/>
    </w:p>
    <w:p w14:paraId="39762085" w14:textId="77777777" w:rsidR="00D47C09" w:rsidRPr="00F56468" w:rsidRDefault="00D47C09" w:rsidP="00D47C09">
      <w:pPr>
        <w:rPr>
          <w:i/>
          <w:vanish/>
        </w:rPr>
      </w:pPr>
      <w:r w:rsidRPr="00F56468">
        <w:rPr>
          <w:i/>
        </w:rPr>
        <w:fldChar w:fldCharType="begin"/>
      </w:r>
      <w:r w:rsidRPr="00F56468">
        <w:rPr>
          <w:i/>
        </w:rPr>
        <w:instrText xml:space="preserve"> TC"(</w:instrText>
      </w:r>
      <w:bookmarkStart w:id="2" w:name="DocNumber"/>
      <w:r w:rsidRPr="00F56468">
        <w:rPr>
          <w:i/>
        </w:rPr>
        <w:instrText>A10-0087/2026</w:instrText>
      </w:r>
      <w:bookmarkEnd w:id="2"/>
      <w:r w:rsidRPr="00F56468">
        <w:rPr>
          <w:i/>
        </w:rPr>
        <w:instrText xml:space="preserve"> - Előadó: Monika </w:instrText>
      </w:r>
      <w:proofErr w:type="spellStart"/>
      <w:r w:rsidRPr="00F56468">
        <w:rPr>
          <w:i/>
        </w:rPr>
        <w:instrText>Hohlmeier</w:instrText>
      </w:r>
      <w:proofErr w:type="spellEnd"/>
      <w:r w:rsidRPr="00F56468">
        <w:rPr>
          <w:i/>
        </w:rPr>
        <w:instrText xml:space="preserve">)"\l3 \n&gt; \* MERGEFORMAT </w:instrText>
      </w:r>
      <w:r w:rsidRPr="00F56468">
        <w:rPr>
          <w:i/>
        </w:rPr>
        <w:fldChar w:fldCharType="end"/>
      </w:r>
    </w:p>
    <w:p w14:paraId="03CA5F3E" w14:textId="77777777" w:rsidR="00D47C09" w:rsidRPr="00F56468" w:rsidRDefault="00D47C09" w:rsidP="00D47C09">
      <w:pPr>
        <w:rPr>
          <w:vanish/>
        </w:rPr>
      </w:pPr>
      <w:bookmarkStart w:id="3" w:name="Commission"/>
      <w:r w:rsidRPr="00F56468">
        <w:rPr>
          <w:vanish/>
        </w:rPr>
        <w:t>Költségvetési Ellenőrző Bizottság</w:t>
      </w:r>
      <w:bookmarkEnd w:id="3"/>
    </w:p>
    <w:p w14:paraId="05B48799" w14:textId="77777777" w:rsidR="00D47C09" w:rsidRPr="00F56468" w:rsidRDefault="00D47C09" w:rsidP="00D47C09">
      <w:pPr>
        <w:rPr>
          <w:vanish/>
        </w:rPr>
      </w:pPr>
      <w:bookmarkStart w:id="4" w:name="PE"/>
      <w:r w:rsidRPr="00F56468">
        <w:rPr>
          <w:vanish/>
        </w:rPr>
        <w:t>PE776.806</w:t>
      </w:r>
      <w:bookmarkEnd w:id="4"/>
    </w:p>
    <w:p w14:paraId="79C2A34A" w14:textId="3153611C" w:rsidR="00D47C09" w:rsidRPr="00F56468" w:rsidRDefault="003C069B" w:rsidP="00D47C09">
      <w:pPr>
        <w:pStyle w:val="ATHeading3"/>
      </w:pPr>
      <w:bookmarkStart w:id="5" w:name="Sujet"/>
      <w:r w:rsidRPr="00F56468">
        <w:t xml:space="preserve">1. </w:t>
      </w:r>
      <w:r w:rsidR="00D47C09" w:rsidRPr="00F56468">
        <w:t xml:space="preserve">Az Európai Parlament 2026. </w:t>
      </w:r>
      <w:r w:rsidRPr="00F56468">
        <w:t>április 29</w:t>
      </w:r>
      <w:r w:rsidR="00D47C09" w:rsidRPr="00F56468">
        <w:t xml:space="preserve">-i határozata az </w:t>
      </w:r>
      <w:r w:rsidR="007A0FA9" w:rsidRPr="00F56468">
        <w:t xml:space="preserve">Energiaszabályozók Európai Uniós Együttműködési Ügynöksége </w:t>
      </w:r>
      <w:r w:rsidR="00D47C09" w:rsidRPr="00F56468">
        <w:t>2024. évi pénzügyi évre szóló költségvetésének végrehajtására vonatkozó mentesítésről</w:t>
      </w:r>
      <w:bookmarkEnd w:id="5"/>
      <w:r w:rsidR="00D47C09" w:rsidRPr="00F56468">
        <w:t xml:space="preserve"> </w:t>
      </w:r>
      <w:bookmarkStart w:id="6" w:name="References"/>
      <w:r w:rsidR="00D47C09" w:rsidRPr="00F56468">
        <w:t>(2025/2156(DEC))</w:t>
      </w:r>
      <w:bookmarkEnd w:id="6"/>
    </w:p>
    <w:p w14:paraId="4E7C273A" w14:textId="77777777" w:rsidR="00096DEA" w:rsidRPr="00F56468" w:rsidRDefault="00096DEA" w:rsidP="00096DEA">
      <w:pPr>
        <w:pStyle w:val="EPComma"/>
      </w:pPr>
      <w:bookmarkStart w:id="7" w:name="TextBodyBegin"/>
      <w:bookmarkEnd w:id="7"/>
      <w:r w:rsidRPr="00F56468">
        <w:rPr>
          <w:i/>
        </w:rPr>
        <w:t>Az Európai Parlament</w:t>
      </w:r>
      <w:r w:rsidRPr="00F56468">
        <w:t>,</w:t>
      </w:r>
    </w:p>
    <w:p w14:paraId="0BF9C257" w14:textId="77777777" w:rsidR="00096DEA" w:rsidRPr="00F56468" w:rsidRDefault="00096DEA" w:rsidP="00096DEA">
      <w:pPr>
        <w:pStyle w:val="NormalHanging12a"/>
      </w:pPr>
      <w:r w:rsidRPr="00F56468">
        <w:t>–</w:t>
      </w:r>
      <w:r w:rsidRPr="00F56468">
        <w:tab/>
        <w:t>tekintettel az Energiaszabályozók Európai Uniós Együttműködési Ügynöksége 2024. évi pénzügyi évre vonatkozó végleges éves beszámolójára,</w:t>
      </w:r>
    </w:p>
    <w:p w14:paraId="07A14BD7"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
      </w:r>
      <w:r w:rsidRPr="00F56468">
        <w:t>,</w:t>
      </w:r>
    </w:p>
    <w:p w14:paraId="51E72E7A"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
      </w:r>
      <w:r w:rsidRPr="00F56468">
        <w:t>,</w:t>
      </w:r>
    </w:p>
    <w:p w14:paraId="2CEEE114"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33D7F2D"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944C30E"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
      </w:r>
      <w:r w:rsidRPr="00F56468">
        <w:t xml:space="preserve"> és különösen annak 70. cikkére,</w:t>
      </w:r>
    </w:p>
    <w:p w14:paraId="6DFBC487" w14:textId="77777777" w:rsidR="00096DEA" w:rsidRPr="00F56468" w:rsidRDefault="00096DEA" w:rsidP="00096DEA">
      <w:pPr>
        <w:pStyle w:val="NormalHanging12a"/>
      </w:pPr>
      <w:r w:rsidRPr="00F56468">
        <w:t>–</w:t>
      </w:r>
      <w:r w:rsidRPr="00F56468">
        <w:tab/>
        <w:t xml:space="preserve">tekintettel az Unió általános költségvetésére alkalmazandó pénzügyi szabályokról szóló, </w:t>
      </w:r>
      <w:r w:rsidRPr="00F56468">
        <w:lastRenderedPageBreak/>
        <w:t>2024. szeptember 23-i (EU, Euratom) 2024/2509 európai parlamenti és tanácsi rendeletre</w:t>
      </w:r>
      <w:r w:rsidRPr="00F56468">
        <w:rPr>
          <w:rStyle w:val="FootnoteReference"/>
        </w:rPr>
        <w:footnoteReference w:id="4"/>
      </w:r>
      <w:r w:rsidRPr="00F56468">
        <w:t xml:space="preserve"> és különösen annak 70. cikkére,</w:t>
      </w:r>
    </w:p>
    <w:p w14:paraId="6EAF6414" w14:textId="77777777" w:rsidR="00096DEA" w:rsidRPr="00F56468" w:rsidRDefault="00096DEA" w:rsidP="00096DEA">
      <w:pPr>
        <w:pStyle w:val="NormalHanging12a"/>
      </w:pPr>
      <w:r w:rsidRPr="00F56468">
        <w:t>–</w:t>
      </w:r>
      <w:r w:rsidRPr="00F56468">
        <w:tab/>
        <w:t>tekintettel az Energiaszabályozók Európai Uniós Együttműködési Ügynökségének létrehozásáról szóló, 2019. június 5-i (EU) 2019/942 európai parlamenti és tanácsi rendeletre</w:t>
      </w:r>
      <w:r w:rsidRPr="00F56468">
        <w:rPr>
          <w:rStyle w:val="FootnoteReference"/>
        </w:rPr>
        <w:footnoteReference w:id="5"/>
      </w:r>
      <w:r w:rsidRPr="00F56468">
        <w:t xml:space="preserve"> és különösen annak 35. cikkére,</w:t>
      </w:r>
    </w:p>
    <w:p w14:paraId="599F48F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6"/>
      </w:r>
      <w:r w:rsidRPr="00F56468">
        <w:t xml:space="preserve"> és különösen annak 105. cikkére,</w:t>
      </w:r>
    </w:p>
    <w:p w14:paraId="4EBF8672" w14:textId="77777777" w:rsidR="00096DEA" w:rsidRPr="00F56468" w:rsidRDefault="00096DEA" w:rsidP="00096DEA">
      <w:pPr>
        <w:pStyle w:val="NormalHanging12a"/>
      </w:pPr>
      <w:r w:rsidRPr="00F56468">
        <w:t>–</w:t>
      </w:r>
      <w:r w:rsidRPr="00F56468">
        <w:tab/>
        <w:t>tekintettel eljárási szabályzata 102. cikkére és V. mellékletére,</w:t>
      </w:r>
    </w:p>
    <w:p w14:paraId="2495A54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BF22A7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34534436" w14:textId="77777777" w:rsidR="00096DEA" w:rsidRPr="00F56468" w:rsidRDefault="00096DEA" w:rsidP="00096DEA">
      <w:pPr>
        <w:pStyle w:val="NormalHanging12a"/>
      </w:pPr>
      <w:r w:rsidRPr="00F56468">
        <w:t>1.</w:t>
      </w:r>
      <w:r w:rsidRPr="00F56468">
        <w:tab/>
        <w:t>mentesítést ad az Energiaszabályozók Európai Uniós Együttműködési Ügynöksége ideiglenes igazgatója számára az ügynökség 2024. évi pénzügyi évre szóló költségvetésének végrehajtására vonatkozóan;</w:t>
      </w:r>
    </w:p>
    <w:p w14:paraId="796C9B90" w14:textId="77777777" w:rsidR="00096DEA" w:rsidRPr="00F56468" w:rsidRDefault="00096DEA" w:rsidP="00096DEA">
      <w:pPr>
        <w:pStyle w:val="NormalHanging12a"/>
      </w:pPr>
      <w:r w:rsidRPr="00F56468">
        <w:t>2.</w:t>
      </w:r>
      <w:r w:rsidRPr="00F56468">
        <w:tab/>
        <w:t>megjegyzéseit a mellékelt állásfoglalásban foglalja össze;</w:t>
      </w:r>
    </w:p>
    <w:p w14:paraId="5698DC3F" w14:textId="77777777"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Energiaszabályozók Európai Uniós Együttműködési Ügynöksége ideiglenes igazgatójának, a Tanácsnak, a Bizottságnak és a Számvevőszéknek, és gondoskodjon az</w:t>
      </w:r>
      <w:r w:rsidRPr="00F56468">
        <w:rPr>
          <w:i/>
        </w:rPr>
        <w:t xml:space="preserve"> Európai Unió Hivatalos Lapjában</w:t>
      </w:r>
      <w:r w:rsidRPr="00F56468">
        <w:t xml:space="preserve"> (L sorozat) való közzétételükről.</w:t>
      </w:r>
    </w:p>
    <w:p w14:paraId="41463D52" w14:textId="77777777" w:rsidR="00096DEA" w:rsidRPr="00F56468" w:rsidRDefault="00096DEA" w:rsidP="00096DEA"/>
    <w:p w14:paraId="3EAB43DD" w14:textId="77777777" w:rsidR="00096DEA" w:rsidRPr="00F56468" w:rsidRDefault="00096DEA" w:rsidP="00096DEA">
      <w:pPr>
        <w:pStyle w:val="PageHeadingDec"/>
        <w:sectPr w:rsidR="00096DEA" w:rsidRPr="00F56468" w:rsidSect="004D25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EE0F55" w14:textId="77777777" w:rsidR="00977463" w:rsidRPr="00F56468" w:rsidRDefault="003C069B" w:rsidP="00977463">
      <w:pPr>
        <w:pStyle w:val="ATHeading3"/>
      </w:pPr>
      <w:r w:rsidRPr="00F56468">
        <w:lastRenderedPageBreak/>
        <w:t xml:space="preserve">2. Az Európai Parlament 2026. április 29-i határozata </w:t>
      </w:r>
      <w:r w:rsidR="00096DEA" w:rsidRPr="00F56468">
        <w:t>az Energiaszabályozók Európai Uniós Együttműködési Ügynöksége 2024. évi pénzügyi évre vonatkozó elszámolásának lezárásáról</w:t>
      </w:r>
      <w:r w:rsidRPr="00F56468">
        <w:t xml:space="preserve"> </w:t>
      </w:r>
      <w:r w:rsidR="00096DEA" w:rsidRPr="00F56468">
        <w:t>(2025/2156(DEC))</w:t>
      </w:r>
    </w:p>
    <w:p w14:paraId="2B20370B" w14:textId="77777777" w:rsidR="00096DEA" w:rsidRPr="00F56468" w:rsidRDefault="00096DEA" w:rsidP="00096DEA">
      <w:pPr>
        <w:pStyle w:val="EPComma"/>
      </w:pPr>
      <w:r w:rsidRPr="00F56468">
        <w:rPr>
          <w:i/>
        </w:rPr>
        <w:t>Az Európai Parlament</w:t>
      </w:r>
      <w:r w:rsidRPr="00F56468">
        <w:t>,</w:t>
      </w:r>
    </w:p>
    <w:p w14:paraId="0DEC6DE0" w14:textId="77777777" w:rsidR="00096DEA" w:rsidRPr="00F56468" w:rsidRDefault="00096DEA" w:rsidP="00096DEA">
      <w:pPr>
        <w:pStyle w:val="NormalHanging12a"/>
      </w:pPr>
      <w:r w:rsidRPr="00F56468">
        <w:t>–</w:t>
      </w:r>
      <w:r w:rsidRPr="00F56468">
        <w:tab/>
        <w:t>tekintettel az Energiaszabályozók Európai Uniós Együttműködési Ügynöksége 2024. évi pénzügyi évre vonatkozó végleges éves beszámolójára,</w:t>
      </w:r>
    </w:p>
    <w:p w14:paraId="423FEBCA"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7"/>
      </w:r>
      <w:r w:rsidRPr="00F56468">
        <w:t>,</w:t>
      </w:r>
    </w:p>
    <w:p w14:paraId="29456DD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8"/>
      </w:r>
      <w:r w:rsidRPr="00F56468">
        <w:t>,</w:t>
      </w:r>
    </w:p>
    <w:p w14:paraId="67929EB3"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EDF269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1D79E4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9"/>
      </w:r>
      <w:r w:rsidRPr="00F56468">
        <w:t xml:space="preserve"> és különösen annak 70. cikkére,</w:t>
      </w:r>
    </w:p>
    <w:p w14:paraId="57E10C7F"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0"/>
      </w:r>
      <w:r w:rsidRPr="00F56468">
        <w:t xml:space="preserve"> és különösen annak 70. cikkére,</w:t>
      </w:r>
    </w:p>
    <w:p w14:paraId="6FA94F22" w14:textId="77777777" w:rsidR="00096DEA" w:rsidRPr="00F56468" w:rsidRDefault="00096DEA" w:rsidP="00096DEA">
      <w:pPr>
        <w:pStyle w:val="NormalHanging12a"/>
      </w:pPr>
      <w:r w:rsidRPr="00F56468">
        <w:t>–</w:t>
      </w:r>
      <w:r w:rsidRPr="00F56468">
        <w:tab/>
        <w:t>tekintettel az Energiaszabályozók Európai Uniós Együttműködési Ügynökségének létrehozásáról szóló, 2019. június 5-i (EU) 2019/942 európai parlamenti és tanácsi rendeletre</w:t>
      </w:r>
      <w:r w:rsidRPr="00F56468">
        <w:rPr>
          <w:rStyle w:val="FootnoteReference"/>
        </w:rPr>
        <w:footnoteReference w:id="11"/>
      </w:r>
      <w:r w:rsidRPr="00F56468">
        <w:t xml:space="preserve"> és különösen annak 35. cikkére,</w:t>
      </w:r>
    </w:p>
    <w:p w14:paraId="4D4DB3E0"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2"/>
      </w:r>
      <w:r w:rsidRPr="00F56468">
        <w:t xml:space="preserve"> és különösen annak 105. cikkére,</w:t>
      </w:r>
    </w:p>
    <w:p w14:paraId="38FA8133"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D3B5FC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9D68F30"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740174D" w14:textId="77777777" w:rsidR="00096DEA" w:rsidRPr="00F56468" w:rsidRDefault="00096DEA" w:rsidP="00096DEA">
      <w:pPr>
        <w:pStyle w:val="NormalHanging12a"/>
      </w:pPr>
      <w:r w:rsidRPr="00F56468">
        <w:t>1.</w:t>
      </w:r>
      <w:r w:rsidRPr="00F56468">
        <w:tab/>
        <w:t>jóváhagyja az Energiaszabályozók Európai Uniós Együttműködési Ügynöksége 2024. évi pénzügyi évre vonatkozó elszámolásának lezárását;</w:t>
      </w:r>
    </w:p>
    <w:p w14:paraId="20CAD046" w14:textId="77777777" w:rsidR="00096DEA" w:rsidRPr="00F56468" w:rsidRDefault="00096DEA" w:rsidP="00096DEA">
      <w:pPr>
        <w:pStyle w:val="NormalHanging12a"/>
      </w:pPr>
      <w:r w:rsidRPr="00F56468">
        <w:t>2.</w:t>
      </w:r>
      <w:r w:rsidRPr="00F56468">
        <w:tab/>
        <w:t xml:space="preserve">utasítja elnökét, hogy továbbítsa ezt a határozatot az Energiaszabályozók Európai Uniós Együttműködési Ügynöksége ideiglenes igazgatójának, a Tanácsnak, a Bizottságnak és a Számvevőszéknek, és gondoskodjon az </w:t>
      </w:r>
      <w:r w:rsidRPr="00F56468">
        <w:rPr>
          <w:i/>
        </w:rPr>
        <w:t>Európai Unió Hivatalos Lapjában</w:t>
      </w:r>
      <w:r w:rsidRPr="00F56468">
        <w:t xml:space="preserve"> (L sorozat) való közzétételéről.</w:t>
      </w:r>
    </w:p>
    <w:p w14:paraId="1FA4C51B" w14:textId="77777777" w:rsidR="00096DEA" w:rsidRPr="00F56468" w:rsidRDefault="00096DEA" w:rsidP="00096DEA"/>
    <w:p w14:paraId="651A74E8" w14:textId="77777777" w:rsidR="00096DEA" w:rsidRPr="00F56468" w:rsidRDefault="00096DEA" w:rsidP="00096DEA">
      <w:pPr>
        <w:pStyle w:val="PageHeadingDec"/>
        <w:sectPr w:rsidR="00096DEA" w:rsidRPr="00F56468" w:rsidSect="004D2546">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27B6F6" w14:textId="77777777" w:rsidR="00977463" w:rsidRPr="00F56468" w:rsidRDefault="003C069B" w:rsidP="00977463">
      <w:pPr>
        <w:pStyle w:val="ATHeading3"/>
      </w:pPr>
      <w:r w:rsidRPr="00F56468">
        <w:lastRenderedPageBreak/>
        <w:t xml:space="preserve">3. Az Európai Parlament 2026. április 29-i határozata </w:t>
      </w:r>
      <w:r w:rsidR="00096DEA" w:rsidRPr="00F56468">
        <w:t>a BEREC Működését Segítő Ügynökség 2024. évi pénzügyi évre szóló költségvetésének végrehajtására vonatkozó mentesítésről</w:t>
      </w:r>
      <w:r w:rsidRPr="00F56468">
        <w:t xml:space="preserve"> </w:t>
      </w:r>
      <w:r w:rsidR="00096DEA" w:rsidRPr="00F56468">
        <w:t>(2025/2156(DEC))</w:t>
      </w:r>
    </w:p>
    <w:p w14:paraId="24B8678E" w14:textId="77777777" w:rsidR="00096DEA" w:rsidRPr="00F56468" w:rsidRDefault="00096DEA" w:rsidP="00096DEA">
      <w:pPr>
        <w:pStyle w:val="EPComma"/>
      </w:pPr>
      <w:r w:rsidRPr="00F56468">
        <w:rPr>
          <w:i/>
        </w:rPr>
        <w:t>Az Európai Parlament</w:t>
      </w:r>
      <w:r w:rsidRPr="00F56468">
        <w:t>,</w:t>
      </w:r>
    </w:p>
    <w:p w14:paraId="51696C22" w14:textId="77777777" w:rsidR="00096DEA" w:rsidRPr="00F56468" w:rsidRDefault="00096DEA" w:rsidP="00096DEA">
      <w:pPr>
        <w:pStyle w:val="NormalHanging12a"/>
      </w:pPr>
      <w:r w:rsidRPr="00F56468">
        <w:t>–</w:t>
      </w:r>
      <w:r w:rsidRPr="00F56468">
        <w:tab/>
        <w:t>tekintettel a BEREC Működését Segítő Ügynökség 2024. évi pénzügyi évre vonatkozó végleges éves beszámolójára,</w:t>
      </w:r>
    </w:p>
    <w:p w14:paraId="54663203"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3"/>
      </w:r>
      <w:r w:rsidRPr="00F56468">
        <w:t>,</w:t>
      </w:r>
    </w:p>
    <w:p w14:paraId="6F9978E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4"/>
      </w:r>
      <w:r w:rsidRPr="00F56468">
        <w:t>,</w:t>
      </w:r>
    </w:p>
    <w:p w14:paraId="6DBF16C5"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56D964E6"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D00A398"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5"/>
      </w:r>
      <w:r w:rsidRPr="00F56468">
        <w:t xml:space="preserve"> és különösen annak 70. cikkére,</w:t>
      </w:r>
    </w:p>
    <w:p w14:paraId="4C90E877"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6"/>
      </w:r>
      <w:r w:rsidRPr="00F56468">
        <w:t xml:space="preserve"> és különösen annak 70. cikkére,</w:t>
      </w:r>
    </w:p>
    <w:p w14:paraId="6E330CF2" w14:textId="77777777" w:rsidR="00096DEA" w:rsidRPr="00F56468" w:rsidRDefault="00096DEA" w:rsidP="00096DEA">
      <w:pPr>
        <w:pStyle w:val="NormalHanging12a"/>
      </w:pPr>
      <w:r w:rsidRPr="00F56468">
        <w:t>–</w:t>
      </w:r>
      <w:r w:rsidRPr="00F56468">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F56468">
        <w:rPr>
          <w:rStyle w:val="FootnoteReference"/>
        </w:rPr>
        <w:footnoteReference w:id="17"/>
      </w:r>
      <w:r w:rsidRPr="00F56468">
        <w:t xml:space="preserve"> és különösen annak 28. cikkére,</w:t>
      </w:r>
    </w:p>
    <w:p w14:paraId="3784997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8"/>
      </w:r>
      <w:r w:rsidRPr="00F56468">
        <w:t xml:space="preserve"> és </w:t>
      </w:r>
      <w:r w:rsidRPr="00F56468">
        <w:lastRenderedPageBreak/>
        <w:t>különösen annak 105. cikkére,</w:t>
      </w:r>
    </w:p>
    <w:p w14:paraId="74FF9C3A" w14:textId="77777777" w:rsidR="00096DEA" w:rsidRPr="00F56468" w:rsidRDefault="00096DEA" w:rsidP="00096DEA">
      <w:pPr>
        <w:pStyle w:val="NormalHanging12a"/>
      </w:pPr>
      <w:r w:rsidRPr="00F56468">
        <w:t>–</w:t>
      </w:r>
      <w:r w:rsidRPr="00F56468">
        <w:tab/>
        <w:t>tekintettel eljárási szabályzata 102. cikkére és V. mellékletére,</w:t>
      </w:r>
    </w:p>
    <w:p w14:paraId="0D1959E7"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09ABE1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B7A997E" w14:textId="77777777" w:rsidR="00096DEA" w:rsidRPr="00F56468" w:rsidRDefault="00096DEA" w:rsidP="00096DEA">
      <w:pPr>
        <w:pStyle w:val="NormalHanging12a"/>
      </w:pPr>
      <w:r w:rsidRPr="00F56468">
        <w:t>1.</w:t>
      </w:r>
      <w:r w:rsidRPr="00F56468">
        <w:tab/>
        <w:t>mentesítést ad a BEREC Működését Segítő Ügynökség igazgatója számára az ügynökség 2024. évi pénzügyi évre szóló költségvetésének végrehajtására vonatkozóan;</w:t>
      </w:r>
    </w:p>
    <w:p w14:paraId="595F789F" w14:textId="77777777" w:rsidR="00096DEA" w:rsidRPr="00F56468" w:rsidRDefault="00096DEA" w:rsidP="00096DEA">
      <w:pPr>
        <w:pStyle w:val="NormalHanging12a"/>
      </w:pPr>
      <w:r w:rsidRPr="00F56468">
        <w:t>2.</w:t>
      </w:r>
      <w:r w:rsidRPr="00F56468">
        <w:tab/>
        <w:t>megjegyzéseit a mellékelt állásfoglalásban foglalja össze;</w:t>
      </w:r>
    </w:p>
    <w:p w14:paraId="3EA363B9"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 BEREC Működését Segítő Ügynökség igazgatójának, a Tanácsnak, a Bizottságnak és a Számvevőszéknek, és gondoskodjon az </w:t>
      </w:r>
      <w:r w:rsidRPr="00F56468">
        <w:rPr>
          <w:i/>
        </w:rPr>
        <w:t>Európai Unió Hivatalos Lapjában</w:t>
      </w:r>
      <w:r w:rsidRPr="00F56468">
        <w:t xml:space="preserve"> (L sorozat) való közzétételükről.</w:t>
      </w:r>
    </w:p>
    <w:p w14:paraId="1D3582A1" w14:textId="77777777" w:rsidR="00096DEA" w:rsidRPr="00F56468" w:rsidRDefault="00096DEA" w:rsidP="00096DEA"/>
    <w:p w14:paraId="28E12CD6" w14:textId="77777777" w:rsidR="00096DEA" w:rsidRPr="00F56468" w:rsidRDefault="00096DEA" w:rsidP="00096DEA">
      <w:pPr>
        <w:pStyle w:val="PageHeadingDec"/>
        <w:sectPr w:rsidR="00096DEA" w:rsidRPr="00F56468" w:rsidSect="004D2546">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C6D516" w14:textId="77777777" w:rsidR="00033478" w:rsidRPr="00F56468" w:rsidRDefault="003C069B" w:rsidP="00033478">
      <w:pPr>
        <w:pStyle w:val="ATHeading3"/>
      </w:pPr>
      <w:r w:rsidRPr="00F56468">
        <w:lastRenderedPageBreak/>
        <w:t xml:space="preserve">4. Az Európai Parlament 2026. április 29-i határozata </w:t>
      </w:r>
      <w:r w:rsidR="00096DEA" w:rsidRPr="00F56468">
        <w:t>a BEREC Működését Segítő Ügynökség 2024. évi pénzügyi évre vonatkozó elszámolásának lezárásáról</w:t>
      </w:r>
      <w:r w:rsidRPr="00F56468">
        <w:t xml:space="preserve"> </w:t>
      </w:r>
      <w:r w:rsidR="00096DEA" w:rsidRPr="00F56468">
        <w:t>(2025/2156(DEC))</w:t>
      </w:r>
    </w:p>
    <w:p w14:paraId="19E9B261" w14:textId="77777777" w:rsidR="00096DEA" w:rsidRPr="00F56468" w:rsidRDefault="00096DEA" w:rsidP="00096DEA">
      <w:pPr>
        <w:pStyle w:val="EPComma"/>
      </w:pPr>
      <w:r w:rsidRPr="00F56468">
        <w:rPr>
          <w:i/>
        </w:rPr>
        <w:t>Az Európai Parlament</w:t>
      </w:r>
      <w:r w:rsidRPr="00F56468">
        <w:t>,</w:t>
      </w:r>
    </w:p>
    <w:p w14:paraId="356CF421" w14:textId="77777777" w:rsidR="00096DEA" w:rsidRPr="00F56468" w:rsidRDefault="00096DEA" w:rsidP="00096DEA">
      <w:pPr>
        <w:pStyle w:val="NormalHanging12a"/>
      </w:pPr>
      <w:r w:rsidRPr="00F56468">
        <w:t>–</w:t>
      </w:r>
      <w:r w:rsidRPr="00F56468">
        <w:tab/>
        <w:t>tekintettel a BEREC Működését Segítő Ügynökség 2024. évi pénzügyi évre vonatkozó végleges éves beszámolójára,</w:t>
      </w:r>
    </w:p>
    <w:p w14:paraId="2FDE5501"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9"/>
      </w:r>
      <w:r w:rsidRPr="00F56468">
        <w:t>,</w:t>
      </w:r>
    </w:p>
    <w:p w14:paraId="7F6FD7FC"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0"/>
      </w:r>
      <w:r w:rsidRPr="00F56468">
        <w:t>,</w:t>
      </w:r>
    </w:p>
    <w:p w14:paraId="00BDC979"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0BE6E23B"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381988C"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1"/>
      </w:r>
      <w:r w:rsidRPr="00F56468">
        <w:t xml:space="preserve"> és különösen annak 70. cikkére,</w:t>
      </w:r>
    </w:p>
    <w:p w14:paraId="0DC61129"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2"/>
      </w:r>
      <w:r w:rsidRPr="00F56468">
        <w:t xml:space="preserve"> és különösen annak 70. cikkére,</w:t>
      </w:r>
    </w:p>
    <w:p w14:paraId="028D0902" w14:textId="77777777" w:rsidR="00096DEA" w:rsidRPr="00F56468" w:rsidRDefault="00096DEA" w:rsidP="00096DEA">
      <w:pPr>
        <w:pStyle w:val="NormalHanging12a"/>
      </w:pPr>
      <w:r w:rsidRPr="00F56468">
        <w:t>–</w:t>
      </w:r>
      <w:r w:rsidRPr="00F56468">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F56468">
        <w:rPr>
          <w:rStyle w:val="FootnoteReference"/>
        </w:rPr>
        <w:footnoteReference w:id="23"/>
      </w:r>
      <w:r w:rsidRPr="00F56468">
        <w:t xml:space="preserve"> és különösen annak 28. cikkére,</w:t>
      </w:r>
    </w:p>
    <w:p w14:paraId="779F48E8"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4"/>
      </w:r>
      <w:r w:rsidRPr="00F56468">
        <w:t xml:space="preserve"> és </w:t>
      </w:r>
      <w:r w:rsidRPr="00F56468">
        <w:lastRenderedPageBreak/>
        <w:t>különösen annak 105. cikkére,</w:t>
      </w:r>
    </w:p>
    <w:p w14:paraId="34BCF72A" w14:textId="77777777" w:rsidR="00096DEA" w:rsidRPr="00F56468" w:rsidRDefault="00096DEA" w:rsidP="00096DEA">
      <w:pPr>
        <w:pStyle w:val="NormalHanging12a"/>
      </w:pPr>
      <w:r w:rsidRPr="00F56468">
        <w:t>–</w:t>
      </w:r>
      <w:r w:rsidRPr="00F56468">
        <w:tab/>
        <w:t>tekintettel eljárási szabályzata 102. cikkére és V. mellékletére,</w:t>
      </w:r>
    </w:p>
    <w:p w14:paraId="5062D768"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AEE7FC1"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AA7FA30" w14:textId="77777777" w:rsidR="00096DEA" w:rsidRPr="00F56468" w:rsidRDefault="00096DEA" w:rsidP="00096DEA">
      <w:pPr>
        <w:pStyle w:val="NormalHanging12a"/>
      </w:pPr>
      <w:r w:rsidRPr="00F56468">
        <w:t>1.</w:t>
      </w:r>
      <w:r w:rsidRPr="00F56468">
        <w:tab/>
        <w:t>jóváhagyja a BEREC Működését Segítő Ügynökség 2024. évi pénzügyi évre vonatkozó elszámolásának lezárását;</w:t>
      </w:r>
    </w:p>
    <w:p w14:paraId="0935CCA5" w14:textId="77777777" w:rsidR="00096DEA" w:rsidRPr="00F56468" w:rsidRDefault="00096DEA" w:rsidP="00096DEA">
      <w:pPr>
        <w:pStyle w:val="NormalHanging12a"/>
      </w:pPr>
      <w:r w:rsidRPr="00F56468">
        <w:t>2.</w:t>
      </w:r>
      <w:r w:rsidRPr="00F56468">
        <w:tab/>
        <w:t xml:space="preserve">utasítja elnökét, hogy továbbítsa ezt a határozatot a BEREC Működését Segítő Ügynökség igazgatójának, a Tanácsnak, a Bizottságnak és a Számvevőszéknek, és gondoskodjon az </w:t>
      </w:r>
      <w:r w:rsidRPr="00F56468">
        <w:rPr>
          <w:i/>
        </w:rPr>
        <w:t>Európai Unió Hivatalos Lapjában</w:t>
      </w:r>
      <w:r w:rsidRPr="00F56468">
        <w:t xml:space="preserve"> (L sorozat) való közzétételéről.</w:t>
      </w:r>
    </w:p>
    <w:p w14:paraId="2F65E0E5" w14:textId="77777777" w:rsidR="00096DEA" w:rsidRPr="00F56468" w:rsidRDefault="00096DEA" w:rsidP="00096DEA"/>
    <w:p w14:paraId="063DA29F" w14:textId="77777777" w:rsidR="00096DEA" w:rsidRPr="00F56468" w:rsidRDefault="00096DEA" w:rsidP="00096DEA">
      <w:pPr>
        <w:pStyle w:val="PageHeadingDec"/>
        <w:sectPr w:rsidR="00096DEA" w:rsidRPr="00F56468" w:rsidSect="004D254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3FFC70" w14:textId="77777777" w:rsidR="00033478" w:rsidRPr="00F56468" w:rsidRDefault="003C069B" w:rsidP="00033478">
      <w:pPr>
        <w:pStyle w:val="ATHeading3"/>
      </w:pPr>
      <w:r w:rsidRPr="00F56468">
        <w:lastRenderedPageBreak/>
        <w:t xml:space="preserve">5. Az Európai Parlament 2026. április 29-i határozata </w:t>
      </w:r>
      <w:r w:rsidR="00096DEA" w:rsidRPr="00F56468">
        <w:t>az Európai Unió Szerveinek Fordítóközpontja 2024. évi pénzügyi évre szóló költségvetésének végrehajtására vonatkozó mentesítésről</w:t>
      </w:r>
      <w:r w:rsidRPr="00F56468">
        <w:t xml:space="preserve"> </w:t>
      </w:r>
      <w:r w:rsidR="00096DEA" w:rsidRPr="00F56468">
        <w:t>(2025/2156(DEC))</w:t>
      </w:r>
    </w:p>
    <w:p w14:paraId="60BD7245" w14:textId="77777777" w:rsidR="00096DEA" w:rsidRPr="00F56468" w:rsidRDefault="00096DEA" w:rsidP="00096DEA">
      <w:pPr>
        <w:pStyle w:val="EPComma"/>
      </w:pPr>
      <w:r w:rsidRPr="00F56468">
        <w:rPr>
          <w:i/>
        </w:rPr>
        <w:t>Az Európai Parlament</w:t>
      </w:r>
      <w:r w:rsidRPr="00F56468">
        <w:t>,</w:t>
      </w:r>
    </w:p>
    <w:p w14:paraId="5ED5A5B2" w14:textId="77777777" w:rsidR="00096DEA" w:rsidRPr="00F56468" w:rsidRDefault="00096DEA" w:rsidP="00096DEA">
      <w:pPr>
        <w:pStyle w:val="NormalHanging12a"/>
      </w:pPr>
      <w:r w:rsidRPr="00F56468">
        <w:t>–</w:t>
      </w:r>
      <w:r w:rsidRPr="00F56468">
        <w:tab/>
        <w:t>tekintettel az Európai Unió Szerveinek Fordítóközpontja 2024. évi pénzügyi évre vonatkozó végleges éves beszámolójára,</w:t>
      </w:r>
    </w:p>
    <w:p w14:paraId="45427555"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5"/>
      </w:r>
      <w:r w:rsidRPr="00F56468">
        <w:t>,</w:t>
      </w:r>
    </w:p>
    <w:p w14:paraId="219C054A"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6"/>
      </w:r>
      <w:r w:rsidRPr="00F56468">
        <w:t>,</w:t>
      </w:r>
    </w:p>
    <w:p w14:paraId="79839F54"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4984433D"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2146063"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7"/>
      </w:r>
      <w:r w:rsidRPr="00F56468">
        <w:t xml:space="preserve"> és különösen annak 70. cikkére,</w:t>
      </w:r>
    </w:p>
    <w:p w14:paraId="12C29F04"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8"/>
      </w:r>
      <w:r w:rsidRPr="00F56468">
        <w:t xml:space="preserve"> és különösen annak 70. cikkére,</w:t>
      </w:r>
    </w:p>
    <w:p w14:paraId="4F5B2967" w14:textId="7D5F26E0" w:rsidR="00096DEA" w:rsidRPr="00F56468" w:rsidRDefault="00096DEA" w:rsidP="00096DEA">
      <w:pPr>
        <w:pStyle w:val="NormalHanging12a"/>
      </w:pPr>
      <w:r w:rsidRPr="00F56468">
        <w:t>–</w:t>
      </w:r>
      <w:r w:rsidRPr="00F56468">
        <w:tab/>
        <w:t>tekintettel az Európai Unió Szerveinek Fordítóközpontja létrehozásáról szóló, 1994. november 28-i 2</w:t>
      </w:r>
      <w:r w:rsidR="006F46AF">
        <w:t>9</w:t>
      </w:r>
      <w:r w:rsidRPr="00F56468">
        <w:t>65/94/EK tanácsi rendeletre</w:t>
      </w:r>
      <w:r w:rsidRPr="00F56468">
        <w:rPr>
          <w:rStyle w:val="FootnoteReference"/>
        </w:rPr>
        <w:footnoteReference w:id="29"/>
      </w:r>
      <w:r w:rsidRPr="00F56468">
        <w:t xml:space="preserve"> és különösen annak 14. cikkére,</w:t>
      </w:r>
    </w:p>
    <w:p w14:paraId="77504329"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0"/>
      </w:r>
      <w:r w:rsidRPr="00F56468">
        <w:t xml:space="preserve"> és különösen annak 105. cikkére,</w:t>
      </w:r>
    </w:p>
    <w:p w14:paraId="5D2D6791"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1EB0044"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F75FB56"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C37C26D" w14:textId="77777777" w:rsidR="00096DEA" w:rsidRPr="00F56468" w:rsidRDefault="00096DEA" w:rsidP="00096DEA">
      <w:pPr>
        <w:pStyle w:val="NormalHanging12a"/>
      </w:pPr>
      <w:r w:rsidRPr="00F56468">
        <w:t>1.</w:t>
      </w:r>
      <w:r w:rsidRPr="00F56468">
        <w:tab/>
        <w:t>mentesítést ad az Európai Unió Szerveinek Fordítóközpontja megbízott igazgatója számára a központ 2024. évi pénzügyi évre szóló költségvetésének végrehajtására vonatkozóan;</w:t>
      </w:r>
    </w:p>
    <w:p w14:paraId="522A7B35" w14:textId="77777777" w:rsidR="00096DEA" w:rsidRPr="00F56468" w:rsidRDefault="00096DEA" w:rsidP="00096DEA">
      <w:pPr>
        <w:pStyle w:val="NormalHanging12a"/>
      </w:pPr>
      <w:r w:rsidRPr="00F56468">
        <w:t>2.</w:t>
      </w:r>
      <w:r w:rsidRPr="00F56468">
        <w:tab/>
        <w:t>megjegyzéseit a mellékelt állásfoglalásban foglalja össze;</w:t>
      </w:r>
    </w:p>
    <w:p w14:paraId="42C56F27" w14:textId="253C4980"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Szerveinek Fordítóközpontja megbízott igazgatójának, a Tanácsnak, a Bizottságnak és a Számvevőszéknek</w:t>
      </w:r>
      <w:r w:rsidR="007A0FA9" w:rsidRPr="00F56468">
        <w:t>,</w:t>
      </w:r>
      <w:r w:rsidRPr="00F56468">
        <w:t xml:space="preserve"> és gondoskodjon az </w:t>
      </w:r>
      <w:r w:rsidRPr="00F56468">
        <w:rPr>
          <w:i/>
        </w:rPr>
        <w:t>Európai Unió Hivatalos Lapjában</w:t>
      </w:r>
      <w:r w:rsidRPr="00F56468">
        <w:t xml:space="preserve"> (L sorozat) való közzétételükről.</w:t>
      </w:r>
    </w:p>
    <w:p w14:paraId="2B460F46" w14:textId="77777777" w:rsidR="00096DEA" w:rsidRPr="00F56468" w:rsidRDefault="00096DEA" w:rsidP="00096DEA"/>
    <w:p w14:paraId="39C4BDAE" w14:textId="77777777" w:rsidR="00096DEA" w:rsidRPr="00F56468" w:rsidRDefault="00096DEA" w:rsidP="00096DEA">
      <w:pPr>
        <w:pStyle w:val="PageHeadingDec"/>
        <w:sectPr w:rsidR="00096DEA" w:rsidRPr="00F56468" w:rsidSect="004D2546">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63A868" w14:textId="77777777" w:rsidR="00033478" w:rsidRPr="00F56468" w:rsidRDefault="003C069B" w:rsidP="00033478">
      <w:pPr>
        <w:pStyle w:val="ATHeading3"/>
      </w:pPr>
      <w:r w:rsidRPr="00F56468">
        <w:lastRenderedPageBreak/>
        <w:t xml:space="preserve">6. Az Európai Parlament 2026. április 29-i határozata </w:t>
      </w:r>
      <w:r w:rsidR="00096DEA" w:rsidRPr="00F56468">
        <w:t>az Európai Unió Szerveinek Fordítóközpontja 2024. évi pénzügyi évre vonatkozó elszámolásának lezárásáról</w:t>
      </w:r>
      <w:r w:rsidRPr="00F56468">
        <w:t xml:space="preserve"> </w:t>
      </w:r>
      <w:r w:rsidR="00096DEA" w:rsidRPr="00F56468">
        <w:t>(2025/2156(DEC))</w:t>
      </w:r>
    </w:p>
    <w:p w14:paraId="00F1DE0B" w14:textId="77777777" w:rsidR="00096DEA" w:rsidRPr="00F56468" w:rsidRDefault="00096DEA" w:rsidP="00096DEA">
      <w:pPr>
        <w:pStyle w:val="EPComma"/>
      </w:pPr>
      <w:r w:rsidRPr="00F56468">
        <w:rPr>
          <w:i/>
        </w:rPr>
        <w:t>Az Európai Parlament</w:t>
      </w:r>
      <w:r w:rsidRPr="00F56468">
        <w:t>,</w:t>
      </w:r>
    </w:p>
    <w:p w14:paraId="59DFFAAD" w14:textId="77777777" w:rsidR="00096DEA" w:rsidRPr="00F56468" w:rsidRDefault="00096DEA" w:rsidP="00096DEA">
      <w:pPr>
        <w:pStyle w:val="NormalHanging12a"/>
      </w:pPr>
      <w:r w:rsidRPr="00F56468">
        <w:t>–</w:t>
      </w:r>
      <w:r w:rsidRPr="00F56468">
        <w:tab/>
        <w:t>tekintettel az Európai Unió Szerveinek Fordítóközpontja 2024. évi pénzügyi évre vonatkozó végleges éves beszámolójára,</w:t>
      </w:r>
    </w:p>
    <w:p w14:paraId="00A09EE9"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1"/>
      </w:r>
      <w:r w:rsidRPr="00F56468">
        <w:t>,</w:t>
      </w:r>
    </w:p>
    <w:p w14:paraId="2CFD0A57"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2"/>
      </w:r>
      <w:r w:rsidRPr="00F56468">
        <w:t>,</w:t>
      </w:r>
    </w:p>
    <w:p w14:paraId="02828034"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637D0CA3"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F5AC52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3"/>
      </w:r>
      <w:r w:rsidRPr="00F56468">
        <w:t xml:space="preserve"> és különösen annak 70. cikkére,</w:t>
      </w:r>
    </w:p>
    <w:p w14:paraId="684B8DD0"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4"/>
      </w:r>
      <w:r w:rsidRPr="00F56468">
        <w:t xml:space="preserve"> és különösen annak 70. cikkére,</w:t>
      </w:r>
    </w:p>
    <w:p w14:paraId="358C5A6D" w14:textId="6A514560" w:rsidR="00096DEA" w:rsidRPr="00F56468" w:rsidRDefault="00096DEA" w:rsidP="00096DEA">
      <w:pPr>
        <w:pStyle w:val="NormalHanging12a"/>
      </w:pPr>
      <w:r w:rsidRPr="00F56468">
        <w:t>–</w:t>
      </w:r>
      <w:r w:rsidRPr="00F56468">
        <w:tab/>
        <w:t>tekintettel az Európai Unió Szerveinek Fordítóközpontja létrehozásáról szóló, 1994. november 28-i 29</w:t>
      </w:r>
      <w:r w:rsidR="006F46AF">
        <w:t>6</w:t>
      </w:r>
      <w:r w:rsidRPr="00F56468">
        <w:t>5/94/EK tanácsi rendeletre</w:t>
      </w:r>
      <w:r w:rsidRPr="00F56468">
        <w:rPr>
          <w:rStyle w:val="FootnoteReference"/>
        </w:rPr>
        <w:footnoteReference w:id="35"/>
      </w:r>
      <w:r w:rsidRPr="00F56468">
        <w:t xml:space="preserve"> és különösen annak 14. cikkére,</w:t>
      </w:r>
    </w:p>
    <w:p w14:paraId="6475D6B8"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6"/>
      </w:r>
      <w:r w:rsidRPr="00F56468">
        <w:t xml:space="preserve"> és különösen annak 105. cikkére,</w:t>
      </w:r>
    </w:p>
    <w:p w14:paraId="17BB49DB" w14:textId="77777777" w:rsidR="00096DEA" w:rsidRPr="00F56468" w:rsidRDefault="00096DEA" w:rsidP="00096DEA">
      <w:pPr>
        <w:pStyle w:val="NormalHanging12a"/>
      </w:pPr>
      <w:r w:rsidRPr="00F56468">
        <w:t>–</w:t>
      </w:r>
      <w:r w:rsidRPr="00F56468">
        <w:tab/>
        <w:t>tekintettel eljárási szabályzata 102. cikkére és V. mellékletére,</w:t>
      </w:r>
    </w:p>
    <w:p w14:paraId="070D1773" w14:textId="77777777" w:rsidR="00096DEA" w:rsidRPr="00F56468" w:rsidRDefault="00096DEA" w:rsidP="00096DEA">
      <w:pPr>
        <w:pStyle w:val="NormalHanging12a"/>
      </w:pPr>
      <w:r w:rsidRPr="00F56468">
        <w:lastRenderedPageBreak/>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C4955C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46D1D5E" w14:textId="77777777" w:rsidR="00096DEA" w:rsidRPr="00F56468" w:rsidRDefault="00096DEA" w:rsidP="00096DEA">
      <w:pPr>
        <w:pStyle w:val="NormalHanging12a"/>
      </w:pPr>
      <w:r w:rsidRPr="00F56468">
        <w:t>1.</w:t>
      </w:r>
      <w:r w:rsidRPr="00F56468">
        <w:tab/>
        <w:t>jóváhagyja az Európai Unió Szerveinek Fordítóközpontja 2024. évi pénzügyi évre vonatkozó elszámolásának lezárását;</w:t>
      </w:r>
    </w:p>
    <w:p w14:paraId="290C8A13" w14:textId="07D4E388" w:rsidR="00096DEA" w:rsidRPr="00F56468" w:rsidRDefault="00096DEA" w:rsidP="00096DEA">
      <w:pPr>
        <w:pStyle w:val="NormalHanging12a"/>
      </w:pPr>
      <w:r w:rsidRPr="00F56468">
        <w:t>2.</w:t>
      </w:r>
      <w:r w:rsidRPr="00F56468">
        <w:tab/>
        <w:t>utasítja elnökét, hogy továbbítsa ezt a határozatot az Európai Unió Szerveinek Fordítóközpontja megbízott igazgatójának, a Tanácsnak, a Bizottságnak és a Számvevőszéknek</w:t>
      </w:r>
      <w:r w:rsidR="007A0FA9" w:rsidRPr="00F56468">
        <w:t>,</w:t>
      </w:r>
      <w:r w:rsidRPr="00F56468">
        <w:t xml:space="preserve"> és gondoskodjon az </w:t>
      </w:r>
      <w:r w:rsidRPr="00F56468">
        <w:rPr>
          <w:i/>
        </w:rPr>
        <w:t>Európai Unió Hivatalos Lapjában</w:t>
      </w:r>
      <w:r w:rsidRPr="00F56468">
        <w:t xml:space="preserve"> (L sorozat) való közzétételéről.</w:t>
      </w:r>
    </w:p>
    <w:p w14:paraId="6119B618" w14:textId="77777777" w:rsidR="00096DEA" w:rsidRPr="00F56468" w:rsidRDefault="00096DEA" w:rsidP="00096DEA"/>
    <w:p w14:paraId="6590B061" w14:textId="77777777" w:rsidR="00096DEA" w:rsidRPr="00F56468" w:rsidRDefault="00096DEA" w:rsidP="00096DEA">
      <w:pPr>
        <w:pStyle w:val="PageHeadingDec"/>
        <w:sectPr w:rsidR="00096DEA" w:rsidRPr="00F56468" w:rsidSect="004D2546">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2971BF" w14:textId="77777777" w:rsidR="00033478" w:rsidRPr="00F56468" w:rsidRDefault="003C069B" w:rsidP="00033478">
      <w:pPr>
        <w:pStyle w:val="ATHeading3"/>
      </w:pPr>
      <w:r w:rsidRPr="00F56468">
        <w:lastRenderedPageBreak/>
        <w:t xml:space="preserve">7. Az Európai Parlament 2026. április 29-i határozata </w:t>
      </w:r>
      <w:r w:rsidR="00096DEA" w:rsidRPr="00F56468">
        <w:t>az Európai Szakképzésfejlesztési Központ 2024. évi pénzügyi évre szóló költségvetésének végrehajtására vonatkozó mentesítésről</w:t>
      </w:r>
      <w:r w:rsidRPr="00F56468">
        <w:t xml:space="preserve"> </w:t>
      </w:r>
      <w:r w:rsidR="00096DEA" w:rsidRPr="00F56468">
        <w:t>(2025/2156(DEC))</w:t>
      </w:r>
    </w:p>
    <w:p w14:paraId="2AACDD51" w14:textId="77777777" w:rsidR="00096DEA" w:rsidRPr="00F56468" w:rsidRDefault="00096DEA" w:rsidP="00096DEA">
      <w:pPr>
        <w:pStyle w:val="EPComma"/>
      </w:pPr>
      <w:r w:rsidRPr="00F56468">
        <w:rPr>
          <w:i/>
        </w:rPr>
        <w:t>Az Európai Parlament</w:t>
      </w:r>
      <w:r w:rsidRPr="00F56468">
        <w:t>,</w:t>
      </w:r>
    </w:p>
    <w:p w14:paraId="44B3267F" w14:textId="77777777" w:rsidR="00096DEA" w:rsidRPr="00F56468" w:rsidRDefault="00096DEA" w:rsidP="00096DEA">
      <w:pPr>
        <w:pStyle w:val="NormalHanging12a"/>
      </w:pPr>
      <w:r w:rsidRPr="00F56468">
        <w:t>–</w:t>
      </w:r>
      <w:r w:rsidRPr="00F56468">
        <w:tab/>
        <w:t>tekintettel az Európai Szakképzésfejlesztési Központ 2024. évi pénzügyi évre vonatkozó végleges éves beszámolójára,</w:t>
      </w:r>
    </w:p>
    <w:p w14:paraId="27D8A73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7"/>
      </w:r>
      <w:r w:rsidRPr="00F56468">
        <w:t>,</w:t>
      </w:r>
    </w:p>
    <w:p w14:paraId="3D938AA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8"/>
      </w:r>
      <w:r w:rsidRPr="00F56468">
        <w:t>,</w:t>
      </w:r>
    </w:p>
    <w:p w14:paraId="6039E4F4"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281153C3"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BC721A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9"/>
      </w:r>
      <w:r w:rsidRPr="00F56468">
        <w:t xml:space="preserve"> és különösen annak 70. cikkére,</w:t>
      </w:r>
    </w:p>
    <w:p w14:paraId="6161E365"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40"/>
      </w:r>
      <w:r w:rsidRPr="00F56468">
        <w:t xml:space="preserve"> és különösen annak 70. cikkére,</w:t>
      </w:r>
    </w:p>
    <w:p w14:paraId="035D8598" w14:textId="77777777" w:rsidR="00096DEA" w:rsidRPr="00F56468" w:rsidRDefault="00096DEA" w:rsidP="00096DEA">
      <w:pPr>
        <w:pStyle w:val="NormalHanging12a"/>
      </w:pPr>
      <w:r w:rsidRPr="00F56468">
        <w:t>–</w:t>
      </w:r>
      <w:r w:rsidRPr="00F56468">
        <w:tab/>
        <w:t>tekintettel az Európai Szakképzésfejlesztési Központ (</w:t>
      </w:r>
      <w:proofErr w:type="spellStart"/>
      <w:r w:rsidRPr="00F56468">
        <w:t>Cedefop</w:t>
      </w:r>
      <w:proofErr w:type="spellEnd"/>
      <w:r w:rsidRPr="00F56468">
        <w:t>) létrehozásáról és a 337/75/EGK tanácsi rendelet hatályon kívül helyezéséről szóló, 2019. január 16-i (EU) 2019/128 európai parlamenti és tanácsi rendeletre</w:t>
      </w:r>
      <w:r w:rsidRPr="00F56468">
        <w:rPr>
          <w:rStyle w:val="FootnoteReference"/>
        </w:rPr>
        <w:footnoteReference w:id="41"/>
      </w:r>
      <w:r w:rsidRPr="00F56468">
        <w:t xml:space="preserve"> és különösen annak 15. cikkére,</w:t>
      </w:r>
    </w:p>
    <w:p w14:paraId="35DABAE9"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42"/>
      </w:r>
      <w:r w:rsidRPr="00F56468">
        <w:t xml:space="preserve"> és különösen annak 105. cikkére,</w:t>
      </w:r>
    </w:p>
    <w:p w14:paraId="23415A4F"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1D323E20"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B8618A9"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526CC65D" w14:textId="77777777" w:rsidR="00096DEA" w:rsidRPr="00F56468" w:rsidRDefault="00096DEA" w:rsidP="00096DEA">
      <w:pPr>
        <w:pStyle w:val="NormalHanging12a"/>
      </w:pPr>
      <w:r w:rsidRPr="00F56468">
        <w:t>1.</w:t>
      </w:r>
      <w:r w:rsidRPr="00F56468">
        <w:tab/>
        <w:t>mentesítést ad az Európai Szakképzésfejlesztési Központ ügyvezető igazgatója számára a központ 2024. évi pénzügyi évre szóló költségvetésének végrehajtására vonatkozóan;</w:t>
      </w:r>
    </w:p>
    <w:p w14:paraId="3202B5C1" w14:textId="77777777" w:rsidR="00096DEA" w:rsidRPr="00F56468" w:rsidRDefault="00096DEA" w:rsidP="00096DEA">
      <w:pPr>
        <w:pStyle w:val="NormalHanging12a"/>
      </w:pPr>
      <w:r w:rsidRPr="00F56468">
        <w:t>2.</w:t>
      </w:r>
      <w:r w:rsidRPr="00F56468">
        <w:tab/>
        <w:t>megjegyzéseit a mellékelt állásfoglalásban foglalja össze;</w:t>
      </w:r>
    </w:p>
    <w:p w14:paraId="2D036A08"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Szakképzésfejlesztési Központ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7707823B" w14:textId="77777777" w:rsidR="00096DEA" w:rsidRPr="00F56468" w:rsidRDefault="00096DEA" w:rsidP="00096DEA"/>
    <w:p w14:paraId="761BFCA7" w14:textId="77777777" w:rsidR="00096DEA" w:rsidRPr="00F56468" w:rsidRDefault="00096DEA" w:rsidP="00096DEA">
      <w:pPr>
        <w:pStyle w:val="PageHeadingDec"/>
        <w:sectPr w:rsidR="00096DEA" w:rsidRPr="00F56468" w:rsidSect="004D2546">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B9362B" w14:textId="77777777" w:rsidR="00033478" w:rsidRPr="00F56468" w:rsidRDefault="003C069B" w:rsidP="00033478">
      <w:pPr>
        <w:pStyle w:val="ATHeading3"/>
      </w:pPr>
      <w:r w:rsidRPr="00F56468">
        <w:lastRenderedPageBreak/>
        <w:t xml:space="preserve">8. Az Európai Parlament 2026. április 29-i határozata </w:t>
      </w:r>
      <w:r w:rsidR="00096DEA" w:rsidRPr="00F56468">
        <w:t>az Európai Szakképzésfejlesztési Központ 2024. évi pénzügyi évre vonatkozó elszámolásának lezárásáról</w:t>
      </w:r>
      <w:r w:rsidRPr="00F56468">
        <w:t xml:space="preserve"> </w:t>
      </w:r>
      <w:r w:rsidR="00096DEA" w:rsidRPr="00F56468">
        <w:t>(2025/2156(DEC))</w:t>
      </w:r>
    </w:p>
    <w:p w14:paraId="57DE748C" w14:textId="77777777" w:rsidR="00096DEA" w:rsidRPr="00F56468" w:rsidRDefault="00096DEA" w:rsidP="00096DEA">
      <w:pPr>
        <w:pStyle w:val="EPComma"/>
      </w:pPr>
      <w:r w:rsidRPr="00F56468">
        <w:rPr>
          <w:i/>
        </w:rPr>
        <w:t>Az Európai Parlament</w:t>
      </w:r>
      <w:r w:rsidRPr="00F56468">
        <w:t>,</w:t>
      </w:r>
    </w:p>
    <w:p w14:paraId="0C29F6AE" w14:textId="77777777" w:rsidR="00096DEA" w:rsidRPr="00F56468" w:rsidRDefault="00096DEA" w:rsidP="00096DEA">
      <w:pPr>
        <w:pStyle w:val="NormalHanging12a"/>
      </w:pPr>
      <w:r w:rsidRPr="00F56468">
        <w:t>–</w:t>
      </w:r>
      <w:r w:rsidRPr="00F56468">
        <w:tab/>
        <w:t>tekintettel az Európai Szakképzésfejlesztési Központ 2024. évi pénzügyi évre vonatkozó végleges éves beszámolójára,</w:t>
      </w:r>
    </w:p>
    <w:p w14:paraId="40E92031"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43"/>
      </w:r>
      <w:r w:rsidRPr="00F56468">
        <w:t>,</w:t>
      </w:r>
    </w:p>
    <w:p w14:paraId="4A84CD5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44"/>
      </w:r>
      <w:r w:rsidRPr="00F56468">
        <w:t>,</w:t>
      </w:r>
    </w:p>
    <w:p w14:paraId="63C7799F"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7691A6D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CBB983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45"/>
      </w:r>
      <w:r w:rsidRPr="00F56468">
        <w:t xml:space="preserve"> és különösen annak 70. cikkére,</w:t>
      </w:r>
    </w:p>
    <w:p w14:paraId="53CC7DA1"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46"/>
      </w:r>
      <w:r w:rsidRPr="00F56468">
        <w:t xml:space="preserve"> és különösen annak 70. cikkére,</w:t>
      </w:r>
    </w:p>
    <w:p w14:paraId="66FC7409" w14:textId="77777777" w:rsidR="00096DEA" w:rsidRPr="00F56468" w:rsidRDefault="00096DEA" w:rsidP="00096DEA">
      <w:pPr>
        <w:pStyle w:val="NormalHanging12a"/>
      </w:pPr>
      <w:r w:rsidRPr="00F56468">
        <w:t>–</w:t>
      </w:r>
      <w:r w:rsidRPr="00F56468">
        <w:tab/>
        <w:t>tekintettel az Európai Szakképzésfejlesztési Központ (</w:t>
      </w:r>
      <w:proofErr w:type="spellStart"/>
      <w:r w:rsidRPr="00F56468">
        <w:t>Cedefop</w:t>
      </w:r>
      <w:proofErr w:type="spellEnd"/>
      <w:r w:rsidRPr="00F56468">
        <w:t>) létrehozásáról és a 337/75/EGK tanácsi rendelet hatályon kívül helyezéséről szóló, 2019. január 16-i (EU) 2019/128 európai parlamenti és tanácsi rendeletre</w:t>
      </w:r>
      <w:r w:rsidRPr="00F56468">
        <w:rPr>
          <w:rStyle w:val="FootnoteReference"/>
        </w:rPr>
        <w:footnoteReference w:id="47"/>
      </w:r>
      <w:r w:rsidRPr="00F56468">
        <w:t xml:space="preserve"> és különösen annak 15. cikkére,</w:t>
      </w:r>
    </w:p>
    <w:p w14:paraId="7DFC6258"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48"/>
      </w:r>
      <w:r w:rsidRPr="00F56468">
        <w:t xml:space="preserve"> és különösen annak 105. cikkére,</w:t>
      </w:r>
    </w:p>
    <w:p w14:paraId="5655CB72"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46AA975"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AF3CD8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621E1E7" w14:textId="77777777" w:rsidR="00096DEA" w:rsidRPr="00F56468" w:rsidRDefault="00096DEA" w:rsidP="00096DEA">
      <w:pPr>
        <w:pStyle w:val="NormalHanging12a"/>
      </w:pPr>
      <w:r w:rsidRPr="00F56468">
        <w:t>1.</w:t>
      </w:r>
      <w:r w:rsidRPr="00F56468">
        <w:tab/>
        <w:t>jóváhagyja az Európai Szakképzésfejlesztési Központ 2024. évi pénzügyi évre vonatkozó elszámolásának lezárását;</w:t>
      </w:r>
    </w:p>
    <w:p w14:paraId="0CE45DF9" w14:textId="77777777" w:rsidR="00096DEA" w:rsidRPr="00F56468" w:rsidRDefault="00096DEA" w:rsidP="00096DEA">
      <w:pPr>
        <w:pStyle w:val="NormalHanging12a"/>
      </w:pPr>
      <w:r w:rsidRPr="00F56468">
        <w:t>2.</w:t>
      </w:r>
      <w:r w:rsidRPr="00F56468">
        <w:tab/>
        <w:t xml:space="preserve">utasítja elnökét, hogy továbbítsa ezt a határozatot az Európai Szakképzésfejlesztési Központ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2FF5C118" w14:textId="77777777" w:rsidR="00096DEA" w:rsidRPr="00F56468" w:rsidRDefault="00096DEA" w:rsidP="00096DEA"/>
    <w:p w14:paraId="61F8743B" w14:textId="77777777" w:rsidR="00096DEA" w:rsidRPr="00F56468" w:rsidRDefault="00096DEA" w:rsidP="00096DEA">
      <w:pPr>
        <w:pStyle w:val="PageHeadingDec"/>
        <w:sectPr w:rsidR="00096DEA" w:rsidRPr="00F56468" w:rsidSect="004D2546">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964102" w14:textId="77777777" w:rsidR="00033478" w:rsidRPr="00F56468" w:rsidRDefault="003C069B" w:rsidP="00033478">
      <w:pPr>
        <w:pStyle w:val="ATHeading3"/>
      </w:pPr>
      <w:r w:rsidRPr="00F56468">
        <w:lastRenderedPageBreak/>
        <w:t xml:space="preserve">9. Az Európai Parlament 2026. április 29-i határozata </w:t>
      </w:r>
      <w:r w:rsidR="00096DEA" w:rsidRPr="00F56468">
        <w:t>az Európai Unió Bűnüldözési Képzési Ügynöksége 2024. évi pénzügyi évre szóló költségvetésének végrehajtására vonatkozó mentesítésről</w:t>
      </w:r>
      <w:r w:rsidRPr="00F56468">
        <w:t xml:space="preserve"> </w:t>
      </w:r>
      <w:r w:rsidR="00096DEA" w:rsidRPr="00F56468">
        <w:t>(2025/2156(DEC))</w:t>
      </w:r>
    </w:p>
    <w:p w14:paraId="05FB829E" w14:textId="77777777" w:rsidR="00096DEA" w:rsidRPr="00F56468" w:rsidRDefault="00096DEA" w:rsidP="00096DEA">
      <w:pPr>
        <w:pStyle w:val="EPComma"/>
      </w:pPr>
      <w:r w:rsidRPr="00F56468">
        <w:rPr>
          <w:i/>
        </w:rPr>
        <w:t>Az Európai Parlament</w:t>
      </w:r>
      <w:r w:rsidRPr="00F56468">
        <w:t>,</w:t>
      </w:r>
    </w:p>
    <w:p w14:paraId="1CCE9854" w14:textId="77777777" w:rsidR="00096DEA" w:rsidRPr="00F56468" w:rsidRDefault="00096DEA" w:rsidP="00096DEA">
      <w:pPr>
        <w:pStyle w:val="NormalHanging12a"/>
      </w:pPr>
      <w:r w:rsidRPr="00F56468">
        <w:t>–</w:t>
      </w:r>
      <w:r w:rsidRPr="00F56468">
        <w:tab/>
        <w:t>tekintettel az Európai Unió Bűnüldözési Képzési Ügynöksége 2024. évi pénzügyi évre vonatkozó végleges éves beszámolójára,</w:t>
      </w:r>
    </w:p>
    <w:p w14:paraId="3CB69972"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49"/>
      </w:r>
      <w:r w:rsidRPr="00F56468">
        <w:t>,</w:t>
      </w:r>
    </w:p>
    <w:p w14:paraId="44297677"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50"/>
      </w:r>
      <w:r w:rsidRPr="00F56468">
        <w:t>,</w:t>
      </w:r>
    </w:p>
    <w:p w14:paraId="05B29B16"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FF44507"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908F38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51"/>
      </w:r>
      <w:r w:rsidRPr="00F56468">
        <w:t xml:space="preserve"> és különösen annak 70. cikkére,</w:t>
      </w:r>
    </w:p>
    <w:p w14:paraId="7774A2DE"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52"/>
      </w:r>
      <w:r w:rsidRPr="00F56468">
        <w:t xml:space="preserve"> és különösen annak 70. cikkére,</w:t>
      </w:r>
    </w:p>
    <w:p w14:paraId="50990A65" w14:textId="77777777" w:rsidR="00096DEA" w:rsidRPr="00F56468" w:rsidRDefault="00096DEA" w:rsidP="00096DEA">
      <w:pPr>
        <w:pStyle w:val="NormalHanging12a"/>
      </w:pPr>
      <w:r w:rsidRPr="00F56468">
        <w:t>–</w:t>
      </w:r>
      <w:r w:rsidRPr="00F56468">
        <w:tab/>
        <w:t>tekintettel az Európai Unió Bűnüldözési Képzési Ügynökségéről (CEPOL), valamint a 2005/681/IB tanácsi határozat felváltásáról és hatályon kívül helyezéséről szóló, 2015. november 25-i (EU) 2015/2219 európai parlamenti és tanácsi rendeletre</w:t>
      </w:r>
      <w:r w:rsidRPr="00F56468">
        <w:rPr>
          <w:rStyle w:val="FootnoteReference"/>
        </w:rPr>
        <w:footnoteReference w:id="53"/>
      </w:r>
      <w:r w:rsidRPr="00F56468">
        <w:t xml:space="preserve"> és különösen annak 20. cikkére,</w:t>
      </w:r>
    </w:p>
    <w:p w14:paraId="1A30A65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54"/>
      </w:r>
      <w:r w:rsidRPr="00F56468">
        <w:t xml:space="preserve"> és </w:t>
      </w:r>
      <w:r w:rsidRPr="00F56468">
        <w:lastRenderedPageBreak/>
        <w:t>különösen annak 105. cikkére,</w:t>
      </w:r>
    </w:p>
    <w:p w14:paraId="57698BA1" w14:textId="77777777" w:rsidR="00096DEA" w:rsidRPr="00F56468" w:rsidRDefault="00096DEA" w:rsidP="00096DEA">
      <w:pPr>
        <w:pStyle w:val="NormalHanging12a"/>
      </w:pPr>
      <w:r w:rsidRPr="00F56468">
        <w:t>–</w:t>
      </w:r>
      <w:r w:rsidRPr="00F56468">
        <w:tab/>
        <w:t>tekintettel eljárási szabályzata 102. cikkére és V. mellékletére,</w:t>
      </w:r>
    </w:p>
    <w:p w14:paraId="071E724A"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613295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825F21B" w14:textId="77777777" w:rsidR="00096DEA" w:rsidRPr="00F56468" w:rsidRDefault="00096DEA" w:rsidP="00096DEA">
      <w:pPr>
        <w:pStyle w:val="NormalHanging12a"/>
      </w:pPr>
      <w:r w:rsidRPr="00F56468">
        <w:t>1.</w:t>
      </w:r>
      <w:r w:rsidRPr="00F56468">
        <w:tab/>
        <w:t>mentesítést ad az Európai Unió Bűnüldözési Képzési Ügynöksége ügyvezető igazgatója számára az ügynökség 2024. évi pénzügyi évre szóló költségvetésének végrehajtására vonatkozóan;</w:t>
      </w:r>
    </w:p>
    <w:p w14:paraId="02C5C72F" w14:textId="77777777" w:rsidR="00096DEA" w:rsidRPr="00F56468" w:rsidRDefault="00096DEA" w:rsidP="00096DEA">
      <w:pPr>
        <w:pStyle w:val="NormalHanging12a"/>
      </w:pPr>
      <w:r w:rsidRPr="00F56468">
        <w:t>2.</w:t>
      </w:r>
      <w:r w:rsidRPr="00F56468">
        <w:tab/>
        <w:t>megjegyzéseit a mellékelt állásfoglalásban foglalja össze;</w:t>
      </w:r>
    </w:p>
    <w:p w14:paraId="78771396"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Unió Bűnüldözési Képzési Ügynöksége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0B376692" w14:textId="77777777" w:rsidR="00096DEA" w:rsidRPr="00F56468" w:rsidRDefault="00096DEA" w:rsidP="00096DEA"/>
    <w:p w14:paraId="6766AA01" w14:textId="77777777" w:rsidR="00096DEA" w:rsidRPr="00F56468" w:rsidRDefault="00096DEA" w:rsidP="00096DEA">
      <w:pPr>
        <w:pStyle w:val="PageHeadingDec"/>
        <w:sectPr w:rsidR="00096DEA" w:rsidRPr="00F56468" w:rsidSect="004D2546">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834C60" w14:textId="77777777" w:rsidR="00033478" w:rsidRPr="00F56468" w:rsidRDefault="003C069B" w:rsidP="00033478">
      <w:pPr>
        <w:pStyle w:val="ATHeading3"/>
      </w:pPr>
      <w:r w:rsidRPr="00F56468">
        <w:lastRenderedPageBreak/>
        <w:t xml:space="preserve">10. Az Európai Parlament 2026. április 29-i határozata </w:t>
      </w:r>
      <w:r w:rsidR="00096DEA" w:rsidRPr="00F56468">
        <w:t>az Európai Unió Bűnüldözési Képzési Ügynöksége 2024. évi pénzügyi évre vonatkozó elszámolásának lezárásáról</w:t>
      </w:r>
      <w:r w:rsidRPr="00F56468">
        <w:t xml:space="preserve"> </w:t>
      </w:r>
      <w:r w:rsidR="00096DEA" w:rsidRPr="00F56468">
        <w:t>(2025/2156(DEC))</w:t>
      </w:r>
    </w:p>
    <w:p w14:paraId="5FD6395D" w14:textId="77777777" w:rsidR="00096DEA" w:rsidRPr="00F56468" w:rsidRDefault="00096DEA" w:rsidP="00096DEA">
      <w:pPr>
        <w:pStyle w:val="EPComma"/>
      </w:pPr>
      <w:r w:rsidRPr="00F56468">
        <w:rPr>
          <w:i/>
        </w:rPr>
        <w:t>Az Európai Parlament</w:t>
      </w:r>
      <w:r w:rsidRPr="00F56468">
        <w:t>,</w:t>
      </w:r>
    </w:p>
    <w:p w14:paraId="38637BED" w14:textId="77777777" w:rsidR="00096DEA" w:rsidRPr="00F56468" w:rsidRDefault="00096DEA" w:rsidP="00096DEA">
      <w:pPr>
        <w:pStyle w:val="NormalHanging12a"/>
      </w:pPr>
      <w:r w:rsidRPr="00F56468">
        <w:t>–</w:t>
      </w:r>
      <w:r w:rsidRPr="00F56468">
        <w:tab/>
        <w:t>tekintettel az Európai Unió Bűnüldözési Képzési Ügynöksége 2024. évi pénzügyi évre vonatkozó végleges éves beszámolójára,</w:t>
      </w:r>
    </w:p>
    <w:p w14:paraId="5B961674"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55"/>
      </w:r>
      <w:r w:rsidRPr="00F56468">
        <w:t>,</w:t>
      </w:r>
    </w:p>
    <w:p w14:paraId="27E8347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56"/>
      </w:r>
      <w:r w:rsidRPr="00F56468">
        <w:t>,</w:t>
      </w:r>
    </w:p>
    <w:p w14:paraId="12306D6E"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6E2C609"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4D44680"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57"/>
      </w:r>
      <w:r w:rsidRPr="00F56468">
        <w:t xml:space="preserve"> és különösen annak 70. cikkére,</w:t>
      </w:r>
    </w:p>
    <w:p w14:paraId="7EA1604E"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58"/>
      </w:r>
      <w:r w:rsidRPr="00F56468">
        <w:t xml:space="preserve"> és különösen annak 70. cikkére,</w:t>
      </w:r>
    </w:p>
    <w:p w14:paraId="0FF89F4D" w14:textId="77777777" w:rsidR="00096DEA" w:rsidRPr="00F56468" w:rsidRDefault="00096DEA" w:rsidP="00096DEA">
      <w:pPr>
        <w:pStyle w:val="NormalHanging12a"/>
      </w:pPr>
      <w:r w:rsidRPr="00F56468">
        <w:t>–</w:t>
      </w:r>
      <w:r w:rsidRPr="00F56468">
        <w:tab/>
        <w:t>tekintettel az Európai Unió Bűnüldözési Képzési Ügynökségéről (CEPOL), valamint a 2005/681/IB tanácsi határozat felváltásáról és hatályon kívül helyezéséről szóló, 2015. november 25-i (EU) 2015/2219 európai parlamenti és tanácsi rendeletre</w:t>
      </w:r>
      <w:r w:rsidRPr="00F56468">
        <w:rPr>
          <w:rStyle w:val="FootnoteReference"/>
        </w:rPr>
        <w:footnoteReference w:id="59"/>
      </w:r>
      <w:r w:rsidRPr="00F56468">
        <w:t xml:space="preserve"> és különösen annak 20. cikkére,</w:t>
      </w:r>
    </w:p>
    <w:p w14:paraId="50041654"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60"/>
      </w:r>
      <w:r w:rsidRPr="00F56468">
        <w:t xml:space="preserve"> és különösen annak 105. cikkére,</w:t>
      </w:r>
    </w:p>
    <w:p w14:paraId="47D967B0"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A6B963D"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C6F910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F1C9955" w14:textId="77777777" w:rsidR="00096DEA" w:rsidRPr="00F56468" w:rsidRDefault="00096DEA" w:rsidP="00096DEA">
      <w:pPr>
        <w:pStyle w:val="NormalHanging12a"/>
      </w:pPr>
      <w:r w:rsidRPr="00F56468">
        <w:t>1.</w:t>
      </w:r>
      <w:r w:rsidRPr="00F56468">
        <w:tab/>
        <w:t>jóváhagyja az Európai Unió Bűnüldözési Képzési Ügynöksége 2024. évi pénzügyi évre vonatkozó elszámolásának lezárását;</w:t>
      </w:r>
    </w:p>
    <w:p w14:paraId="77332426" w14:textId="77777777" w:rsidR="00096DEA" w:rsidRPr="00F56468" w:rsidRDefault="00096DEA" w:rsidP="00096DEA">
      <w:pPr>
        <w:pStyle w:val="NormalHanging12a"/>
      </w:pPr>
      <w:r w:rsidRPr="00F56468">
        <w:t>2.</w:t>
      </w:r>
      <w:r w:rsidRPr="00F56468">
        <w:tab/>
        <w:t xml:space="preserve">utasítja elnökét, hogy továbbítsa ezt a határozatot az Európai Unió Bűnüldözési Képzési Ügynöksége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7FFEB093" w14:textId="77777777" w:rsidR="00096DEA" w:rsidRPr="00F56468" w:rsidRDefault="00096DEA" w:rsidP="00096DEA"/>
    <w:p w14:paraId="6B865968" w14:textId="77777777" w:rsidR="00096DEA" w:rsidRPr="00F56468" w:rsidRDefault="00096DEA" w:rsidP="00096DEA">
      <w:pPr>
        <w:pStyle w:val="PageHeadingDec"/>
        <w:sectPr w:rsidR="00096DEA" w:rsidRPr="00F56468" w:rsidSect="004D2546">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21E8A8" w14:textId="77777777" w:rsidR="00033478" w:rsidRPr="00F56468" w:rsidRDefault="003C069B" w:rsidP="00033478">
      <w:pPr>
        <w:pStyle w:val="ATHeading3"/>
      </w:pPr>
      <w:r w:rsidRPr="00F56468">
        <w:lastRenderedPageBreak/>
        <w:t xml:space="preserve">11. Az Európai Parlament 2026. április 29-i határozata </w:t>
      </w:r>
      <w:r w:rsidR="00096DEA" w:rsidRPr="00F56468">
        <w:t>az Európai Unió Repülésbiztonsági Ügynöksége 2024. évi pénzügyi évre szóló költségvetésének végrehajtására vonatkozó mentesítésről</w:t>
      </w:r>
      <w:r w:rsidRPr="00F56468">
        <w:t xml:space="preserve"> </w:t>
      </w:r>
      <w:r w:rsidR="00096DEA" w:rsidRPr="00F56468">
        <w:t>(2025/2156(DEC))</w:t>
      </w:r>
    </w:p>
    <w:p w14:paraId="222F4684" w14:textId="77777777" w:rsidR="00096DEA" w:rsidRPr="00F56468" w:rsidRDefault="00096DEA" w:rsidP="00096DEA">
      <w:pPr>
        <w:pStyle w:val="EPComma"/>
      </w:pPr>
      <w:r w:rsidRPr="00F56468">
        <w:rPr>
          <w:i/>
        </w:rPr>
        <w:t>Az Európai Parlament</w:t>
      </w:r>
      <w:r w:rsidRPr="00F56468">
        <w:t>,</w:t>
      </w:r>
    </w:p>
    <w:p w14:paraId="0AB0FEDD" w14:textId="77777777" w:rsidR="00096DEA" w:rsidRPr="00F56468" w:rsidRDefault="00096DEA" w:rsidP="00096DEA">
      <w:pPr>
        <w:pStyle w:val="NormalHanging12a"/>
      </w:pPr>
      <w:r w:rsidRPr="00F56468">
        <w:t>–</w:t>
      </w:r>
      <w:r w:rsidRPr="00F56468">
        <w:tab/>
        <w:t>tekintettel az Európai Unió Repülésbiztonsági Ügynöksége 2024. évi pénzügyi évre vonatkozó végleges éves beszámolójára,</w:t>
      </w:r>
    </w:p>
    <w:p w14:paraId="432E0DA5"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61"/>
      </w:r>
      <w:r w:rsidRPr="00F56468">
        <w:t>,</w:t>
      </w:r>
    </w:p>
    <w:p w14:paraId="58CE56F8"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62"/>
      </w:r>
      <w:r w:rsidRPr="00F56468">
        <w:t>,</w:t>
      </w:r>
    </w:p>
    <w:p w14:paraId="7EEB54BC"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51EBF0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7939729"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63"/>
      </w:r>
      <w:r w:rsidRPr="00F56468">
        <w:t xml:space="preserve"> és különösen annak 70. cikkére,</w:t>
      </w:r>
    </w:p>
    <w:p w14:paraId="641AC008"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64"/>
      </w:r>
      <w:r w:rsidRPr="00F56468">
        <w:t xml:space="preserve"> és különösen annak 70. cikkére,</w:t>
      </w:r>
    </w:p>
    <w:p w14:paraId="7145DF53" w14:textId="77777777" w:rsidR="00096DEA" w:rsidRPr="00F56468" w:rsidRDefault="00096DEA" w:rsidP="00096DEA">
      <w:pPr>
        <w:pStyle w:val="NormalHanging12a"/>
      </w:pPr>
      <w:r w:rsidRPr="00F56468">
        <w:t>–</w:t>
      </w:r>
      <w:r w:rsidRPr="00F56468">
        <w:tab/>
        <w:t>tekintettel a polgári légi közlekedés területén alkalmazandó közös szabályokról és az Európai Unió Repülésbiztonsági Ügynökségének létrehozásáról és a 2111/2005/EK, az 1008/2008/EK, a 996/2010/EU, a 376/2014/EU európai parlamenti és tanácsi rendelet és a 2014/30/EU és a 2014/53/EU európai parlamenti és tanácsi irányelv módosításáról, valamint az 552/2004/EK és a 216/2008/EK európai parlamenti és tanácsi rendelet és a 3922/91/EGK tanácsi rendelet hatályon kívül helyezéséről szóló, 2018. július 4-i (EU) 2018/1139 európai parlamenti és tanácsi rendeletre</w:t>
      </w:r>
      <w:r w:rsidRPr="00F56468">
        <w:rPr>
          <w:rStyle w:val="FootnoteReference"/>
        </w:rPr>
        <w:footnoteReference w:id="65"/>
      </w:r>
      <w:r w:rsidRPr="00F56468">
        <w:t xml:space="preserve"> és különösen annak 121. cikkére,</w:t>
      </w:r>
    </w:p>
    <w:p w14:paraId="20956CFD"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F56468">
        <w:lastRenderedPageBreak/>
        <w:t>2018. december 18-i (EU) 2019/715 felhatalmazáson alapuló bizottsági rendeletre</w:t>
      </w:r>
      <w:r w:rsidRPr="00F56468">
        <w:rPr>
          <w:rStyle w:val="FootnoteReference"/>
        </w:rPr>
        <w:footnoteReference w:id="66"/>
      </w:r>
      <w:r w:rsidRPr="00F56468">
        <w:t xml:space="preserve"> és különösen annak 105. cikkére,</w:t>
      </w:r>
    </w:p>
    <w:p w14:paraId="1F82E6E0" w14:textId="77777777" w:rsidR="00096DEA" w:rsidRPr="00F56468" w:rsidRDefault="00096DEA" w:rsidP="00096DEA">
      <w:pPr>
        <w:pStyle w:val="NormalHanging12a"/>
      </w:pPr>
      <w:r w:rsidRPr="00F56468">
        <w:t>–</w:t>
      </w:r>
      <w:r w:rsidRPr="00F56468">
        <w:tab/>
        <w:t>tekintettel eljárási szabályzata 102. cikkére és V. mellékletére,</w:t>
      </w:r>
    </w:p>
    <w:p w14:paraId="7BDFE55B"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76EC6EC"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FD2371B" w14:textId="77777777" w:rsidR="00096DEA" w:rsidRPr="00F56468" w:rsidRDefault="00096DEA" w:rsidP="00096DEA">
      <w:pPr>
        <w:pStyle w:val="NormalHanging12a"/>
      </w:pPr>
      <w:r w:rsidRPr="00F56468">
        <w:t>1.</w:t>
      </w:r>
      <w:r w:rsidRPr="00F56468">
        <w:tab/>
        <w:t>mentesítést ad az Európai Unió Repülésbiztonsági Ügynöksége ügyvezető igazgatója számára az ügynökség 2024. évi pénzügyi évre szóló költségvetésének végrehajtására vonatkozóan;</w:t>
      </w:r>
    </w:p>
    <w:p w14:paraId="4E98EBD0" w14:textId="77777777" w:rsidR="00096DEA" w:rsidRPr="00F56468" w:rsidRDefault="00096DEA" w:rsidP="00096DEA">
      <w:pPr>
        <w:pStyle w:val="NormalHanging12a"/>
      </w:pPr>
      <w:r w:rsidRPr="00F56468">
        <w:t>2.</w:t>
      </w:r>
      <w:r w:rsidRPr="00F56468">
        <w:tab/>
        <w:t>megjegyzéseit a mellékelt állásfoglalásban foglalja össze;</w:t>
      </w:r>
    </w:p>
    <w:p w14:paraId="5B9B5EB5" w14:textId="117F99A1"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Repülésbiztonsági Ügynöksége ügyvezető igazgatójának, a Tanácsnak, a Bizottságnak és a Számvevőszéknek</w:t>
      </w:r>
      <w:r w:rsidR="007A0FA9" w:rsidRPr="00F56468">
        <w:t>,</w:t>
      </w:r>
      <w:r w:rsidRPr="00F56468">
        <w:t xml:space="preserve"> és gondoskodjon az</w:t>
      </w:r>
      <w:r w:rsidRPr="00F56468">
        <w:rPr>
          <w:i/>
        </w:rPr>
        <w:t xml:space="preserve"> Európai Unió Hivatalos Lapjában</w:t>
      </w:r>
      <w:r w:rsidRPr="00F56468">
        <w:t xml:space="preserve"> (L sorozat) való közzétételükről.</w:t>
      </w:r>
    </w:p>
    <w:p w14:paraId="728D1EEA" w14:textId="77777777" w:rsidR="00096DEA" w:rsidRPr="00F56468" w:rsidRDefault="00096DEA" w:rsidP="00096DEA"/>
    <w:p w14:paraId="2AE7FD0E" w14:textId="77777777" w:rsidR="00096DEA" w:rsidRPr="00F56468" w:rsidRDefault="00096DEA" w:rsidP="00096DEA">
      <w:pPr>
        <w:pStyle w:val="PageHeadingDec"/>
        <w:sectPr w:rsidR="00096DEA" w:rsidRPr="00F56468" w:rsidSect="004D2546">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D34767" w14:textId="77777777" w:rsidR="00033478" w:rsidRPr="00F56468" w:rsidRDefault="003C069B" w:rsidP="00033478">
      <w:pPr>
        <w:pStyle w:val="ATHeading3"/>
      </w:pPr>
      <w:r w:rsidRPr="00F56468">
        <w:lastRenderedPageBreak/>
        <w:t>12.</w:t>
      </w:r>
      <w:r w:rsidR="00033478" w:rsidRPr="00F56468">
        <w:t xml:space="preserve"> </w:t>
      </w:r>
      <w:r w:rsidRPr="00F56468">
        <w:t xml:space="preserve">Az Európai Parlament 2026. április 29-i határozata </w:t>
      </w:r>
      <w:r w:rsidR="00096DEA" w:rsidRPr="00F56468">
        <w:t>az Európai Unió Repülésbiztonsági Ügynöksége 2024. évi pénzügyi évre vonatkozó elszámolásának lezárásáról</w:t>
      </w:r>
      <w:r w:rsidRPr="00F56468">
        <w:t xml:space="preserve"> </w:t>
      </w:r>
      <w:r w:rsidR="00096DEA" w:rsidRPr="00F56468">
        <w:t>(2025/2156(DEC))</w:t>
      </w:r>
    </w:p>
    <w:p w14:paraId="1639CAC5" w14:textId="77777777" w:rsidR="00096DEA" w:rsidRPr="00F56468" w:rsidRDefault="00096DEA" w:rsidP="00096DEA">
      <w:pPr>
        <w:pStyle w:val="EPComma"/>
      </w:pPr>
      <w:r w:rsidRPr="00F56468">
        <w:rPr>
          <w:i/>
        </w:rPr>
        <w:t>Az Európai Parlament</w:t>
      </w:r>
      <w:r w:rsidRPr="00F56468">
        <w:t>,</w:t>
      </w:r>
    </w:p>
    <w:p w14:paraId="4224B412" w14:textId="77777777" w:rsidR="00096DEA" w:rsidRPr="00F56468" w:rsidRDefault="00096DEA" w:rsidP="00096DEA">
      <w:pPr>
        <w:pStyle w:val="NormalHanging12a"/>
      </w:pPr>
      <w:r w:rsidRPr="00F56468">
        <w:t>–</w:t>
      </w:r>
      <w:r w:rsidRPr="00F56468">
        <w:tab/>
        <w:t>tekintettel az Európai Unió Repülésbiztonsági Ügynöksége 2024. évi pénzügyi évre vonatkozó végleges éves beszámolójára,</w:t>
      </w:r>
    </w:p>
    <w:p w14:paraId="151CDB7A"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67"/>
      </w:r>
      <w:r w:rsidRPr="00F56468">
        <w:t>,</w:t>
      </w:r>
    </w:p>
    <w:p w14:paraId="0F1C8EFF"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68"/>
      </w:r>
      <w:r w:rsidRPr="00F56468">
        <w:t>,</w:t>
      </w:r>
    </w:p>
    <w:p w14:paraId="55A67E8A"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F514CE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D00DCF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69"/>
      </w:r>
      <w:r w:rsidRPr="00F56468">
        <w:t xml:space="preserve"> és különösen annak 70. cikkére,</w:t>
      </w:r>
    </w:p>
    <w:p w14:paraId="4528CFE9"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70"/>
      </w:r>
      <w:r w:rsidRPr="00F56468">
        <w:t xml:space="preserve"> és különösen annak 70. cikkére,</w:t>
      </w:r>
    </w:p>
    <w:p w14:paraId="49BCE6A0" w14:textId="77777777" w:rsidR="00096DEA" w:rsidRPr="00F56468" w:rsidRDefault="00096DEA" w:rsidP="00096DEA">
      <w:pPr>
        <w:pStyle w:val="NormalHanging12a"/>
      </w:pPr>
      <w:r w:rsidRPr="00F56468">
        <w:t>–</w:t>
      </w:r>
      <w:r w:rsidRPr="00F56468">
        <w:tab/>
        <w:t>tekintettel a polgári légi közlekedés területén alkalmazandó közös szabályokról és az Európai Unió Repülésbiztonsági Ügynökségének létrehozásáról és a 2111/2005/EK, az 1008/2008/EK, a 996/2010/EU, a 376/2014/EU európai parlamenti és tanácsi rendelet és a 2014/30/EU és a 2014/53/EU európai parlamenti és tanácsi irányelv módosításáról, valamint az 552/2004/EK és a 216/2008/EK európai parlamenti és tanácsi rendelet és a 3922/91/EGK tanácsi rendelet hatályon kívül helyezéséről szóló, 2018. július 4-i (EU) 2018/1139 európai parlamenti és tanácsi rendeletre</w:t>
      </w:r>
      <w:r w:rsidRPr="00F56468">
        <w:rPr>
          <w:rStyle w:val="FootnoteReference"/>
        </w:rPr>
        <w:footnoteReference w:id="71"/>
      </w:r>
      <w:r w:rsidRPr="00F56468">
        <w:t xml:space="preserve"> és különösen annak 121. cikkére,</w:t>
      </w:r>
    </w:p>
    <w:p w14:paraId="6EE85ED1"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F56468">
        <w:lastRenderedPageBreak/>
        <w:t>2018. december 18-i (EU) 2019/715 felhatalmazáson alapuló bizottsági rendeletre</w:t>
      </w:r>
      <w:r w:rsidRPr="00F56468">
        <w:rPr>
          <w:rStyle w:val="FootnoteReference"/>
        </w:rPr>
        <w:footnoteReference w:id="72"/>
      </w:r>
      <w:r w:rsidRPr="00F56468">
        <w:t xml:space="preserve"> és különösen annak 105. cikkére,</w:t>
      </w:r>
    </w:p>
    <w:p w14:paraId="638A57D5" w14:textId="77777777" w:rsidR="00096DEA" w:rsidRPr="00F56468" w:rsidRDefault="00096DEA" w:rsidP="00096DEA">
      <w:pPr>
        <w:pStyle w:val="NormalHanging12a"/>
      </w:pPr>
      <w:r w:rsidRPr="00F56468">
        <w:t>–</w:t>
      </w:r>
      <w:r w:rsidRPr="00F56468">
        <w:tab/>
        <w:t>tekintettel eljárási szabályzata 102. cikkére és V. mellékletére,</w:t>
      </w:r>
    </w:p>
    <w:p w14:paraId="4D58736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54FF4E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77354D9" w14:textId="77777777" w:rsidR="00096DEA" w:rsidRPr="00F56468" w:rsidRDefault="00096DEA" w:rsidP="00096DEA">
      <w:pPr>
        <w:pStyle w:val="NormalHanging12a"/>
      </w:pPr>
      <w:r w:rsidRPr="00F56468">
        <w:t>1.</w:t>
      </w:r>
      <w:r w:rsidRPr="00F56468">
        <w:tab/>
        <w:t>jóváhagyja az Európai Unió Repülésbiztonsági Ügynöksége 2024. évi pénzügyi évre vonatkozó elszámolásának lezárását;</w:t>
      </w:r>
    </w:p>
    <w:p w14:paraId="1E8B109B" w14:textId="02A373E7" w:rsidR="00096DEA" w:rsidRPr="00F56468" w:rsidRDefault="00096DEA" w:rsidP="00096DEA">
      <w:pPr>
        <w:pStyle w:val="NormalHanging12a"/>
      </w:pPr>
      <w:r w:rsidRPr="00F56468">
        <w:t>2.</w:t>
      </w:r>
      <w:r w:rsidRPr="00F56468">
        <w:tab/>
        <w:t>utasítja elnökét, hogy továbbítsa ezt a határozatot az Európai Unió Repülésbiztonsági Ügynöksége ügyvezető igazgatójának, a Tanácsnak, a Bizottságnak és a Számvevőszéknek</w:t>
      </w:r>
      <w:r w:rsidR="007A0FA9" w:rsidRPr="00F56468">
        <w:t>,</w:t>
      </w:r>
      <w:r w:rsidRPr="00F56468">
        <w:t xml:space="preserve"> és gondoskodjon az</w:t>
      </w:r>
      <w:r w:rsidRPr="00F56468">
        <w:rPr>
          <w:i/>
        </w:rPr>
        <w:t xml:space="preserve"> Európai Unió Hivatalos Lapjában</w:t>
      </w:r>
      <w:r w:rsidRPr="00F56468">
        <w:t xml:space="preserve"> (L sorozat) való közzétételéről.</w:t>
      </w:r>
    </w:p>
    <w:p w14:paraId="5808C2E1" w14:textId="77777777" w:rsidR="00096DEA" w:rsidRPr="00F56468" w:rsidRDefault="00096DEA" w:rsidP="00096DEA"/>
    <w:p w14:paraId="1B8E4651" w14:textId="77777777" w:rsidR="00096DEA" w:rsidRPr="00F56468" w:rsidRDefault="00096DEA" w:rsidP="00096DEA">
      <w:pPr>
        <w:pStyle w:val="PageHeadingDec"/>
        <w:sectPr w:rsidR="00096DEA" w:rsidRPr="00F56468" w:rsidSect="004D2546">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5A4013" w14:textId="77777777" w:rsidR="00033478" w:rsidRPr="00F56468" w:rsidRDefault="003C069B" w:rsidP="00033478">
      <w:pPr>
        <w:pStyle w:val="ATHeading3"/>
      </w:pPr>
      <w:r w:rsidRPr="00F56468">
        <w:lastRenderedPageBreak/>
        <w:t xml:space="preserve">13. Az Európai Parlament 2026. április 29-i határozata </w:t>
      </w:r>
      <w:r w:rsidR="00096DEA" w:rsidRPr="00F56468">
        <w:t>az Európai Bankhatóság 2024. évi pénzügyi évre szóló költségvetésének végrehajtására vonatkozó mentesítésről</w:t>
      </w:r>
      <w:r w:rsidRPr="00F56468">
        <w:t xml:space="preserve"> </w:t>
      </w:r>
      <w:r w:rsidR="00096DEA" w:rsidRPr="00F56468">
        <w:t>(2025/2156(DEC))</w:t>
      </w:r>
    </w:p>
    <w:p w14:paraId="4AE2B4AA" w14:textId="77777777" w:rsidR="00096DEA" w:rsidRPr="00F56468" w:rsidRDefault="00096DEA" w:rsidP="00096DEA">
      <w:pPr>
        <w:pStyle w:val="EPComma"/>
      </w:pPr>
      <w:r w:rsidRPr="00F56468">
        <w:rPr>
          <w:i/>
        </w:rPr>
        <w:t>Az Európai Parlament</w:t>
      </w:r>
      <w:r w:rsidRPr="00F56468">
        <w:t>,</w:t>
      </w:r>
    </w:p>
    <w:p w14:paraId="7639C215" w14:textId="77777777" w:rsidR="00096DEA" w:rsidRPr="00F56468" w:rsidRDefault="00096DEA" w:rsidP="00096DEA">
      <w:pPr>
        <w:pStyle w:val="NormalHanging12a"/>
      </w:pPr>
      <w:r w:rsidRPr="00F56468">
        <w:t>–</w:t>
      </w:r>
      <w:r w:rsidRPr="00F56468">
        <w:tab/>
        <w:t>tekintettel az Európai Bankhatóság 2024. évi pénzügyi évre vonatkozó végleges éves beszámolójára,</w:t>
      </w:r>
    </w:p>
    <w:p w14:paraId="20D7A827"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73"/>
      </w:r>
      <w:r w:rsidRPr="00F56468">
        <w:t>,</w:t>
      </w:r>
    </w:p>
    <w:p w14:paraId="0C5A91D9"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74"/>
      </w:r>
      <w:r w:rsidRPr="00F56468">
        <w:t>,</w:t>
      </w:r>
    </w:p>
    <w:p w14:paraId="0999F5B9"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72745D0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52280F4"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75"/>
      </w:r>
      <w:r w:rsidRPr="00F56468">
        <w:t xml:space="preserve"> és különösen annak 70. cikkére,</w:t>
      </w:r>
    </w:p>
    <w:p w14:paraId="47BA0A8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76"/>
      </w:r>
      <w:r w:rsidRPr="00F56468">
        <w:t xml:space="preserve"> és különösen annak 70. cikkére,</w:t>
      </w:r>
    </w:p>
    <w:p w14:paraId="47338B14" w14:textId="77777777" w:rsidR="00096DEA" w:rsidRPr="00F56468" w:rsidRDefault="00096DEA" w:rsidP="00096DEA">
      <w:pPr>
        <w:pStyle w:val="NormalHanging12a"/>
      </w:pPr>
      <w:r w:rsidRPr="00F56468">
        <w:t>–</w:t>
      </w:r>
      <w:r w:rsidRPr="00F56468">
        <w:tab/>
        <w:t>tekintettel az európai felügyeleti hatóság (Európai Bankhatóság) létrehozásáról, a 716/2009/EK határozat módosításáról és a 2009/78/EK bizottsági határozat hatályon kívül helyezéséről szóló, 2010. november 24-i 1093/2010/EU európai parlamenti és tanácsi rendeletre</w:t>
      </w:r>
      <w:r w:rsidRPr="00F56468">
        <w:rPr>
          <w:rStyle w:val="FootnoteReference"/>
        </w:rPr>
        <w:footnoteReference w:id="77"/>
      </w:r>
      <w:r w:rsidRPr="00F56468">
        <w:t xml:space="preserve"> és különösen annak 64. cikkére,</w:t>
      </w:r>
    </w:p>
    <w:p w14:paraId="1F6B5F86"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78"/>
      </w:r>
      <w:r w:rsidRPr="00F56468">
        <w:t xml:space="preserve"> és </w:t>
      </w:r>
      <w:r w:rsidRPr="00F56468">
        <w:lastRenderedPageBreak/>
        <w:t>különösen annak 105. cikkére,</w:t>
      </w:r>
    </w:p>
    <w:p w14:paraId="753C68AD" w14:textId="77777777" w:rsidR="00096DEA" w:rsidRPr="00F56468" w:rsidRDefault="00096DEA" w:rsidP="00096DEA">
      <w:pPr>
        <w:pStyle w:val="NormalHanging12a"/>
      </w:pPr>
      <w:r w:rsidRPr="00F56468">
        <w:t>–</w:t>
      </w:r>
      <w:r w:rsidRPr="00F56468">
        <w:tab/>
        <w:t>tekintettel eljárási szabályzata 102. cikkére és V. mellékletére,</w:t>
      </w:r>
    </w:p>
    <w:p w14:paraId="29889C40"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8DF103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07D6346" w14:textId="77777777" w:rsidR="00096DEA" w:rsidRPr="00F56468" w:rsidRDefault="00096DEA" w:rsidP="00096DEA">
      <w:pPr>
        <w:pStyle w:val="NormalHanging12a"/>
      </w:pPr>
      <w:r w:rsidRPr="00F56468">
        <w:t>1.</w:t>
      </w:r>
      <w:r w:rsidRPr="00F56468">
        <w:tab/>
        <w:t>mentesítést ad az Európai Bankhatóság ügyvezető igazgatója számára a hatóság 2024. évi pénzügyi évre szóló költségvetésének végrehajtására vonatkozóan;</w:t>
      </w:r>
    </w:p>
    <w:p w14:paraId="055639E4" w14:textId="77777777" w:rsidR="00096DEA" w:rsidRPr="00F56468" w:rsidRDefault="00096DEA" w:rsidP="00096DEA">
      <w:pPr>
        <w:pStyle w:val="NormalHanging12a"/>
      </w:pPr>
      <w:r w:rsidRPr="00F56468">
        <w:t>2.</w:t>
      </w:r>
      <w:r w:rsidRPr="00F56468">
        <w:tab/>
        <w:t>megjegyzéseit a mellékelt állásfoglalásban foglalja össze;</w:t>
      </w:r>
    </w:p>
    <w:p w14:paraId="57F7A1EA" w14:textId="6696BCC3"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Bankhatóság ügyvezető igazgatójának, a Tanácsnak, a Bizottságnak és a Számvevőszéknek</w:t>
      </w:r>
      <w:r w:rsidR="007A0FA9" w:rsidRPr="00F56468">
        <w:t>,</w:t>
      </w:r>
      <w:r w:rsidRPr="00F56468">
        <w:t xml:space="preserve"> és gondoskodjon az </w:t>
      </w:r>
      <w:r w:rsidRPr="00F56468">
        <w:rPr>
          <w:i/>
        </w:rPr>
        <w:t>Európai Unió Hivatalos Lapjában</w:t>
      </w:r>
      <w:r w:rsidRPr="00F56468">
        <w:t xml:space="preserve"> (L sorozat) való közzététel</w:t>
      </w:r>
      <w:r w:rsidR="007A0FA9" w:rsidRPr="00F56468">
        <w:t>ük</w:t>
      </w:r>
      <w:r w:rsidRPr="00F56468">
        <w:t>ről.</w:t>
      </w:r>
    </w:p>
    <w:p w14:paraId="520B6FCA" w14:textId="77777777" w:rsidR="00096DEA" w:rsidRPr="00F56468" w:rsidRDefault="00096DEA" w:rsidP="00096DEA"/>
    <w:p w14:paraId="1BCC73CC" w14:textId="77777777" w:rsidR="00096DEA" w:rsidRPr="00F56468" w:rsidRDefault="00096DEA" w:rsidP="00096DEA">
      <w:pPr>
        <w:pStyle w:val="PageHeadingDec"/>
        <w:sectPr w:rsidR="00096DEA" w:rsidRPr="00F56468" w:rsidSect="004D2546">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7B2843" w14:textId="77777777" w:rsidR="00033478" w:rsidRPr="00F56468" w:rsidRDefault="003C069B" w:rsidP="00033478">
      <w:pPr>
        <w:pStyle w:val="ATHeading3"/>
      </w:pPr>
      <w:r w:rsidRPr="00F56468">
        <w:lastRenderedPageBreak/>
        <w:t xml:space="preserve">14. Az Európai Parlament 2026. április 29-i határozata </w:t>
      </w:r>
      <w:r w:rsidR="00096DEA" w:rsidRPr="00F56468">
        <w:t>az Európai Bankhatóság 2024. évi pénzügyi évre vonatkozó elszámolásának lezárásáról</w:t>
      </w:r>
      <w:r w:rsidRPr="00F56468">
        <w:t xml:space="preserve"> </w:t>
      </w:r>
      <w:r w:rsidR="00096DEA" w:rsidRPr="00F56468">
        <w:t>(2025/2156(DEC))</w:t>
      </w:r>
    </w:p>
    <w:p w14:paraId="5B04290E" w14:textId="77777777" w:rsidR="00096DEA" w:rsidRPr="00F56468" w:rsidRDefault="00096DEA" w:rsidP="00096DEA">
      <w:pPr>
        <w:pStyle w:val="EPComma"/>
      </w:pPr>
      <w:r w:rsidRPr="00F56468">
        <w:rPr>
          <w:i/>
        </w:rPr>
        <w:t>Az Európai Parlament</w:t>
      </w:r>
      <w:r w:rsidRPr="00F56468">
        <w:t>,</w:t>
      </w:r>
    </w:p>
    <w:p w14:paraId="49A7ECAE" w14:textId="77777777" w:rsidR="00096DEA" w:rsidRPr="00F56468" w:rsidRDefault="00096DEA" w:rsidP="00096DEA">
      <w:pPr>
        <w:pStyle w:val="NormalHanging12a"/>
      </w:pPr>
      <w:r w:rsidRPr="00F56468">
        <w:t>–</w:t>
      </w:r>
      <w:r w:rsidRPr="00F56468">
        <w:tab/>
        <w:t>tekintettel az Európai Bankhatóság 2024. évi pénzügyi évre vonatkozó végleges éves beszámolójára,</w:t>
      </w:r>
    </w:p>
    <w:p w14:paraId="4A2FACF2"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79"/>
      </w:r>
      <w:r w:rsidRPr="00F56468">
        <w:t>,</w:t>
      </w:r>
    </w:p>
    <w:p w14:paraId="220AA2AC"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80"/>
      </w:r>
      <w:r w:rsidRPr="00F56468">
        <w:t>,</w:t>
      </w:r>
    </w:p>
    <w:p w14:paraId="0D0F6366"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2264FB66"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70D4C80"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81"/>
      </w:r>
      <w:r w:rsidRPr="00F56468">
        <w:t xml:space="preserve"> és különösen annak 70. cikkére,</w:t>
      </w:r>
    </w:p>
    <w:p w14:paraId="743C992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82"/>
      </w:r>
      <w:r w:rsidRPr="00F56468">
        <w:t xml:space="preserve"> és különösen annak 70. cikkére,</w:t>
      </w:r>
    </w:p>
    <w:p w14:paraId="53CD228C" w14:textId="77777777" w:rsidR="00096DEA" w:rsidRPr="00F56468" w:rsidRDefault="00096DEA" w:rsidP="00096DEA">
      <w:pPr>
        <w:pStyle w:val="NormalHanging12a"/>
      </w:pPr>
      <w:r w:rsidRPr="00F56468">
        <w:t>–</w:t>
      </w:r>
      <w:r w:rsidRPr="00F56468">
        <w:tab/>
        <w:t>tekintettel az európai felügyeleti hatóság (Európai Bankhatóság) létrehozásáról, a 716/2009/EK határozat módosításáról és a 2009/78/EK bizottsági határozat hatályon kívül helyezéséről szóló, 2010. november 24-i 1093/2010/EU európai parlamenti és tanácsi rendeletre</w:t>
      </w:r>
      <w:r w:rsidRPr="00F56468">
        <w:rPr>
          <w:rStyle w:val="FootnoteReference"/>
        </w:rPr>
        <w:footnoteReference w:id="83"/>
      </w:r>
      <w:r w:rsidRPr="00F56468">
        <w:t xml:space="preserve"> és különösen annak 64. cikkére,</w:t>
      </w:r>
    </w:p>
    <w:p w14:paraId="7FB32E8C"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84"/>
      </w:r>
      <w:r w:rsidRPr="00F56468">
        <w:t xml:space="preserve"> és különösen annak 105. cikkére,</w:t>
      </w:r>
    </w:p>
    <w:p w14:paraId="180D9AF6"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5CFE8AA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C195CB1"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405C518" w14:textId="77777777" w:rsidR="00096DEA" w:rsidRPr="00F56468" w:rsidRDefault="00096DEA" w:rsidP="00096DEA">
      <w:pPr>
        <w:pStyle w:val="NormalHanging12a"/>
      </w:pPr>
      <w:r w:rsidRPr="00F56468">
        <w:t>1.</w:t>
      </w:r>
      <w:r w:rsidRPr="00F56468">
        <w:tab/>
        <w:t>jóváhagyja az Európai Bankhatóság 2024. évi pénzügyi évre vonatkozó elszámolásának lezárását;</w:t>
      </w:r>
    </w:p>
    <w:p w14:paraId="4C671EE8" w14:textId="0DFBB884" w:rsidR="00096DEA" w:rsidRPr="00F56468" w:rsidRDefault="00096DEA" w:rsidP="00096DEA">
      <w:pPr>
        <w:pStyle w:val="NormalHanging12a"/>
      </w:pPr>
      <w:r w:rsidRPr="00F56468">
        <w:t>2.</w:t>
      </w:r>
      <w:r w:rsidRPr="00F56468">
        <w:tab/>
        <w:t>utasítja elnökét, hogy továbbítsa ezt a határozatot az Európai Bankhatóság ügyvezető igazgatójának, a Tanácsnak, a Bizottságnak és a Számvevőszéknek</w:t>
      </w:r>
      <w:r w:rsidR="007A0FA9" w:rsidRPr="00F56468">
        <w:t>,</w:t>
      </w:r>
      <w:r w:rsidRPr="00F56468">
        <w:t xml:space="preserve"> és gondoskodjon az</w:t>
      </w:r>
      <w:r w:rsidRPr="00F56468">
        <w:rPr>
          <w:i/>
        </w:rPr>
        <w:t xml:space="preserve"> Európai Unió Hivatalos Lapjában</w:t>
      </w:r>
      <w:r w:rsidRPr="00F56468">
        <w:t xml:space="preserve"> (L sorozat) való közzétételéről.</w:t>
      </w:r>
    </w:p>
    <w:p w14:paraId="2B19876B" w14:textId="77777777" w:rsidR="00096DEA" w:rsidRPr="00F56468" w:rsidRDefault="00096DEA" w:rsidP="00096DEA"/>
    <w:p w14:paraId="078FD122" w14:textId="77777777" w:rsidR="00096DEA" w:rsidRPr="00F56468" w:rsidRDefault="00096DEA" w:rsidP="00096DEA">
      <w:pPr>
        <w:pStyle w:val="PageHeadingDec"/>
        <w:sectPr w:rsidR="00096DEA" w:rsidRPr="00F56468" w:rsidSect="004D2546">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CB0525" w14:textId="77777777" w:rsidR="00033478" w:rsidRPr="00F56468" w:rsidRDefault="003C069B" w:rsidP="00033478">
      <w:pPr>
        <w:pStyle w:val="ATHeading3"/>
      </w:pPr>
      <w:r w:rsidRPr="00F56468">
        <w:lastRenderedPageBreak/>
        <w:t xml:space="preserve">15. Az Európai Parlament 2026. április 29-i határozata </w:t>
      </w:r>
      <w:r w:rsidR="00096DEA" w:rsidRPr="00F56468">
        <w:t>az Európai Betegségmegelőzési és Járványvédelmi Központ 2024. évi pénzügyi évre szóló költségvetésének végrehajtására vonatkozó mentesítésről</w:t>
      </w:r>
      <w:r w:rsidRPr="00F56468">
        <w:t xml:space="preserve"> </w:t>
      </w:r>
      <w:r w:rsidR="00096DEA" w:rsidRPr="00F56468">
        <w:t>(2025/2156(DEC))</w:t>
      </w:r>
    </w:p>
    <w:p w14:paraId="2FFF4D91" w14:textId="77777777" w:rsidR="00096DEA" w:rsidRPr="00F56468" w:rsidRDefault="00096DEA" w:rsidP="00096DEA">
      <w:pPr>
        <w:pStyle w:val="EPComma"/>
      </w:pPr>
      <w:r w:rsidRPr="00F56468">
        <w:rPr>
          <w:i/>
        </w:rPr>
        <w:t>Az Európai Parlament</w:t>
      </w:r>
      <w:r w:rsidRPr="00F56468">
        <w:t>,</w:t>
      </w:r>
    </w:p>
    <w:p w14:paraId="704F8306" w14:textId="77777777" w:rsidR="00096DEA" w:rsidRPr="00F56468" w:rsidRDefault="00096DEA" w:rsidP="00096DEA">
      <w:pPr>
        <w:pStyle w:val="NormalHanging12a"/>
      </w:pPr>
      <w:r w:rsidRPr="00F56468">
        <w:t>–</w:t>
      </w:r>
      <w:r w:rsidRPr="00F56468">
        <w:tab/>
        <w:t>tekintettel az Európai Betegségmegelőzési és Járványvédelmi Központ 2024. évi pénzügyi évre vonatkozó végleges éves beszámolójára,</w:t>
      </w:r>
    </w:p>
    <w:p w14:paraId="356264B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85"/>
      </w:r>
      <w:r w:rsidRPr="00F56468">
        <w:t>,</w:t>
      </w:r>
    </w:p>
    <w:p w14:paraId="1ABF34F9"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86"/>
      </w:r>
      <w:r w:rsidRPr="00F56468">
        <w:t>,</w:t>
      </w:r>
    </w:p>
    <w:p w14:paraId="34600289"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624DFF95"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552F1B6"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87"/>
      </w:r>
      <w:r w:rsidRPr="00F56468">
        <w:t xml:space="preserve"> és különösen annak 70. cikkére,</w:t>
      </w:r>
    </w:p>
    <w:p w14:paraId="3A0FB340"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88"/>
      </w:r>
      <w:r w:rsidRPr="00F56468">
        <w:t xml:space="preserve"> és különösen annak 70. cikkére,</w:t>
      </w:r>
    </w:p>
    <w:p w14:paraId="075C79D1" w14:textId="77777777" w:rsidR="00096DEA" w:rsidRPr="00F56468" w:rsidRDefault="00096DEA" w:rsidP="00096DEA">
      <w:pPr>
        <w:pStyle w:val="NormalHanging12a"/>
      </w:pPr>
      <w:r w:rsidRPr="00F56468">
        <w:t>–</w:t>
      </w:r>
      <w:r w:rsidRPr="00F56468">
        <w:tab/>
        <w:t>tekintettel az Európai Betegségmegelőzési és Járványvédelmi Központ létrehozásáról szóló, 2004. április 21-i 851/2004/EK európai parlamenti és tanácsi rendeletre</w:t>
      </w:r>
      <w:r w:rsidRPr="00F56468">
        <w:rPr>
          <w:rStyle w:val="FootnoteReference"/>
        </w:rPr>
        <w:footnoteReference w:id="89"/>
      </w:r>
      <w:r w:rsidRPr="00F56468">
        <w:t xml:space="preserve"> és különösen annak 23. cikkére,</w:t>
      </w:r>
    </w:p>
    <w:p w14:paraId="01B9F90F"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90"/>
      </w:r>
      <w:r w:rsidRPr="00F56468">
        <w:t xml:space="preserve"> és különösen annak 105. cikkére,</w:t>
      </w:r>
    </w:p>
    <w:p w14:paraId="5694556B"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139DC0B8"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5F70AF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16C8172" w14:textId="77777777" w:rsidR="00096DEA" w:rsidRPr="00F56468" w:rsidRDefault="00096DEA" w:rsidP="00096DEA">
      <w:pPr>
        <w:pStyle w:val="NormalHanging12a"/>
      </w:pPr>
      <w:r w:rsidRPr="00F56468">
        <w:t>1.</w:t>
      </w:r>
      <w:r w:rsidRPr="00F56468">
        <w:tab/>
        <w:t>mentesítést ad az Európai Betegségmegelőzési és Járványvédelmi Központ igazgatója számára a központ 2024. évi pénzügyi évre szóló költségvetésének végrehajtására vonatkozóan;</w:t>
      </w:r>
    </w:p>
    <w:p w14:paraId="0AAEB27B" w14:textId="77777777" w:rsidR="00096DEA" w:rsidRPr="00F56468" w:rsidRDefault="00096DEA" w:rsidP="00096DEA">
      <w:pPr>
        <w:pStyle w:val="NormalHanging12a"/>
      </w:pPr>
      <w:r w:rsidRPr="00F56468">
        <w:t>2.</w:t>
      </w:r>
      <w:r w:rsidRPr="00F56468">
        <w:tab/>
        <w:t>megjegyzéseit a mellékelt állásfoglalásban foglalja össze;</w:t>
      </w:r>
    </w:p>
    <w:p w14:paraId="6B01D7C5"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Betegségmegelőzési és Járványvédelmi Központ igazgatójának, a Tanácsnak, a Bizottságnak és a Számvevőszéknek, és gondoskodjon az </w:t>
      </w:r>
      <w:r w:rsidRPr="00F56468">
        <w:rPr>
          <w:i/>
        </w:rPr>
        <w:t>Európai Unió Hivatalos Lapjában</w:t>
      </w:r>
      <w:r w:rsidRPr="00F56468">
        <w:t xml:space="preserve"> (L sorozat) való közzétételükről.</w:t>
      </w:r>
    </w:p>
    <w:p w14:paraId="40BF9E85" w14:textId="77777777" w:rsidR="00096DEA" w:rsidRPr="00F56468" w:rsidRDefault="00096DEA" w:rsidP="00096DEA"/>
    <w:p w14:paraId="12313B32" w14:textId="77777777" w:rsidR="00096DEA" w:rsidRPr="00F56468" w:rsidRDefault="00096DEA" w:rsidP="00096DEA">
      <w:pPr>
        <w:pStyle w:val="PageHeadingDec"/>
        <w:sectPr w:rsidR="00096DEA" w:rsidRPr="00F56468" w:rsidSect="004D2546">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B6105F" w14:textId="77777777" w:rsidR="00033478" w:rsidRPr="00F56468" w:rsidRDefault="003C069B" w:rsidP="00033478">
      <w:pPr>
        <w:pStyle w:val="ATHeading3"/>
      </w:pPr>
      <w:r w:rsidRPr="00F56468">
        <w:lastRenderedPageBreak/>
        <w:t xml:space="preserve">16. Az Európai Parlament 2026. április 29-i határozata </w:t>
      </w:r>
      <w:r w:rsidR="00096DEA" w:rsidRPr="00F56468">
        <w:t>az Európai Betegségmegelőzési és Járványvédelmi Központ 2024. évi pénzügyi évre vonatkozó elszámolásának lezárásáról</w:t>
      </w:r>
      <w:r w:rsidRPr="00F56468">
        <w:t xml:space="preserve"> </w:t>
      </w:r>
      <w:r w:rsidR="00096DEA" w:rsidRPr="00F56468">
        <w:t>(2025/2156(DEC))</w:t>
      </w:r>
    </w:p>
    <w:p w14:paraId="5E5F778F" w14:textId="77777777" w:rsidR="00096DEA" w:rsidRPr="00F56468" w:rsidRDefault="00096DEA" w:rsidP="00096DEA">
      <w:pPr>
        <w:pStyle w:val="EPComma"/>
      </w:pPr>
      <w:r w:rsidRPr="00F56468">
        <w:rPr>
          <w:i/>
        </w:rPr>
        <w:t>Az Európai Parlament</w:t>
      </w:r>
      <w:r w:rsidRPr="00F56468">
        <w:t>,</w:t>
      </w:r>
    </w:p>
    <w:p w14:paraId="0F7A89C3" w14:textId="77777777" w:rsidR="00096DEA" w:rsidRPr="00F56468" w:rsidRDefault="00096DEA" w:rsidP="00096DEA">
      <w:pPr>
        <w:pStyle w:val="NormalHanging12a"/>
      </w:pPr>
      <w:r w:rsidRPr="00F56468">
        <w:t>–</w:t>
      </w:r>
      <w:r w:rsidRPr="00F56468">
        <w:tab/>
        <w:t>tekintettel az Európai Betegségmegelőzési és Járványvédelmi Központ 2024. évi pénzügyi évre vonatkozó végleges éves beszámolójára,</w:t>
      </w:r>
    </w:p>
    <w:p w14:paraId="6B03A50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91"/>
      </w:r>
      <w:r w:rsidRPr="00F56468">
        <w:t>,</w:t>
      </w:r>
    </w:p>
    <w:p w14:paraId="05DED75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92"/>
      </w:r>
      <w:r w:rsidRPr="00F56468">
        <w:t>,</w:t>
      </w:r>
    </w:p>
    <w:p w14:paraId="50F6BC8D" w14:textId="77777777" w:rsidR="00096DEA" w:rsidRPr="00F56468" w:rsidRDefault="00096DEA" w:rsidP="00096DEA">
      <w:pPr>
        <w:pStyle w:val="NormalHanging12a"/>
      </w:pPr>
      <w:r w:rsidRPr="00F56468">
        <w:t>–</w:t>
      </w:r>
      <w:r w:rsidRPr="00F56468">
        <w:tab/>
        <w:t>tekintettel a 2024. évi pénzügyi évre szóló költségvetés végrehajtása tekintetében a központ számára adandó mentesítésről szóló, 2026. március 2-i tanácsi ajánlásra (05750/2026 – C10-0148/2026),</w:t>
      </w:r>
    </w:p>
    <w:p w14:paraId="24AC58A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2D28419"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93"/>
      </w:r>
      <w:r w:rsidRPr="00F56468">
        <w:t xml:space="preserve"> és különösen annak 70. cikkére,</w:t>
      </w:r>
    </w:p>
    <w:p w14:paraId="61225CBE"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94"/>
      </w:r>
      <w:r w:rsidRPr="00F56468">
        <w:t xml:space="preserve"> és különösen annak 70. cikkére,</w:t>
      </w:r>
    </w:p>
    <w:p w14:paraId="7E4CBE90" w14:textId="77777777" w:rsidR="00096DEA" w:rsidRPr="00F56468" w:rsidRDefault="00096DEA" w:rsidP="00096DEA">
      <w:pPr>
        <w:pStyle w:val="NormalHanging12a"/>
      </w:pPr>
      <w:r w:rsidRPr="00F56468">
        <w:t>–</w:t>
      </w:r>
      <w:r w:rsidRPr="00F56468">
        <w:tab/>
        <w:t>tekintettel az Európai Betegségmegelőzési és Járványvédelmi Központ létrehozásáról szóló, 2004. április 21-i 851/2004/EK európai parlamenti és tanácsi rendeletre</w:t>
      </w:r>
      <w:r w:rsidRPr="00F56468">
        <w:rPr>
          <w:rStyle w:val="FootnoteReference"/>
        </w:rPr>
        <w:footnoteReference w:id="95"/>
      </w:r>
      <w:r w:rsidRPr="00F56468">
        <w:t xml:space="preserve"> és különösen annak 23. cikkére,</w:t>
      </w:r>
    </w:p>
    <w:p w14:paraId="61378D7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96"/>
      </w:r>
      <w:r w:rsidRPr="00F56468">
        <w:t xml:space="preserve"> és különösen annak 105. cikkére,</w:t>
      </w:r>
    </w:p>
    <w:p w14:paraId="2B3B6234"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2033396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82E46C9"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525E7E76" w14:textId="77777777" w:rsidR="00096DEA" w:rsidRPr="00F56468" w:rsidRDefault="00096DEA" w:rsidP="00096DEA">
      <w:pPr>
        <w:pStyle w:val="NormalHanging12a"/>
      </w:pPr>
      <w:r w:rsidRPr="00F56468">
        <w:t>1.</w:t>
      </w:r>
      <w:r w:rsidRPr="00F56468">
        <w:tab/>
        <w:t>jóváhagyja az Európai Betegségmegelőzési és Járványvédelmi Központ 2024. évi pénzügyi évre vonatkozó elszámolásának lezárását;</w:t>
      </w:r>
    </w:p>
    <w:p w14:paraId="0E264EDC" w14:textId="285563DA" w:rsidR="00096DEA" w:rsidRPr="00F56468" w:rsidRDefault="00096DEA" w:rsidP="00096DEA">
      <w:pPr>
        <w:pStyle w:val="NormalHanging12a"/>
      </w:pPr>
      <w:r w:rsidRPr="00F56468">
        <w:t>2.</w:t>
      </w:r>
      <w:r w:rsidRPr="00F56468">
        <w:tab/>
        <w:t>utasítja elnökét, hogy továbbítsa ezt a határozatot az Európai Betegségmegelőzési és Járványvédelmi Központ igazgatójának, a Tanácsnak, a Bizottságnak és a Számvevőszéknek</w:t>
      </w:r>
      <w:r w:rsidR="007A0FA9" w:rsidRPr="00F56468">
        <w:t>,</w:t>
      </w:r>
      <w:r w:rsidRPr="00F56468">
        <w:t xml:space="preserve"> és gondoskodjon az </w:t>
      </w:r>
      <w:r w:rsidRPr="00F56468">
        <w:rPr>
          <w:i/>
        </w:rPr>
        <w:t>Európai Unió Hivatalos Lapjában</w:t>
      </w:r>
      <w:r w:rsidRPr="00F56468">
        <w:t xml:space="preserve"> (L sorozat) való közzétételéről.</w:t>
      </w:r>
    </w:p>
    <w:p w14:paraId="6EAC072A" w14:textId="77777777" w:rsidR="00096DEA" w:rsidRPr="00F56468" w:rsidRDefault="00096DEA" w:rsidP="00096DEA"/>
    <w:p w14:paraId="4DA9F213" w14:textId="77777777" w:rsidR="00096DEA" w:rsidRPr="00F56468" w:rsidRDefault="00096DEA" w:rsidP="00096DEA">
      <w:pPr>
        <w:pStyle w:val="PageHeadingDec"/>
        <w:sectPr w:rsidR="00096DEA" w:rsidRPr="00F56468" w:rsidSect="004D2546">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A174D3" w14:textId="77777777" w:rsidR="00033478" w:rsidRPr="00F56468" w:rsidRDefault="003C069B" w:rsidP="00033478">
      <w:pPr>
        <w:pStyle w:val="ATHeading3"/>
      </w:pPr>
      <w:r w:rsidRPr="00F56468">
        <w:lastRenderedPageBreak/>
        <w:t xml:space="preserve">17. Az Európai Parlament 2026. április 29-i határozata </w:t>
      </w:r>
      <w:r w:rsidR="00096DEA" w:rsidRPr="00F56468">
        <w:t>az Európai Vegyianyag-ügynökség 2024. évi pénzügyi évre szóló költségvetésének végrehajtására vonatkozó mentesítésről</w:t>
      </w:r>
      <w:r w:rsidRPr="00F56468">
        <w:t xml:space="preserve"> </w:t>
      </w:r>
      <w:r w:rsidR="00096DEA" w:rsidRPr="00F56468">
        <w:t>(2025/2156(DEC))</w:t>
      </w:r>
    </w:p>
    <w:p w14:paraId="6E30AB29" w14:textId="77777777" w:rsidR="00096DEA" w:rsidRPr="00F56468" w:rsidRDefault="00096DEA" w:rsidP="00096DEA">
      <w:pPr>
        <w:pStyle w:val="EPComma"/>
      </w:pPr>
      <w:r w:rsidRPr="00F56468">
        <w:rPr>
          <w:i/>
        </w:rPr>
        <w:t>Az Európai Parlament</w:t>
      </w:r>
      <w:r w:rsidRPr="00F56468">
        <w:t>,</w:t>
      </w:r>
    </w:p>
    <w:p w14:paraId="5C2342E6" w14:textId="77777777" w:rsidR="00096DEA" w:rsidRPr="00F56468" w:rsidRDefault="00096DEA" w:rsidP="00096DEA">
      <w:pPr>
        <w:pStyle w:val="NormalHanging12a"/>
      </w:pPr>
      <w:r w:rsidRPr="00F56468">
        <w:t>–</w:t>
      </w:r>
      <w:r w:rsidRPr="00F56468">
        <w:tab/>
        <w:t>tekintettel az Európai Vegyianyag-ügynökség 2024. évi pénzügyi évre vonatkozó végleges éves beszámolójára,</w:t>
      </w:r>
    </w:p>
    <w:p w14:paraId="4FCA46E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97"/>
      </w:r>
      <w:r w:rsidRPr="00F56468">
        <w:t>,</w:t>
      </w:r>
    </w:p>
    <w:p w14:paraId="1E0EBB2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98"/>
      </w:r>
      <w:r w:rsidRPr="00F56468">
        <w:t>,</w:t>
      </w:r>
    </w:p>
    <w:p w14:paraId="362D7EBC"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0A63D069"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23F0504"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99"/>
      </w:r>
      <w:r w:rsidRPr="00F56468">
        <w:t xml:space="preserve"> és különösen annak 70. cikkére,</w:t>
      </w:r>
    </w:p>
    <w:p w14:paraId="36B03F1F"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00"/>
      </w:r>
      <w:r w:rsidRPr="00F56468">
        <w:t xml:space="preserve"> és különösen annak 70. cikkére,</w:t>
      </w:r>
    </w:p>
    <w:p w14:paraId="22726BD8" w14:textId="77777777" w:rsidR="00096DEA" w:rsidRPr="00F56468" w:rsidRDefault="00096DEA" w:rsidP="00096DEA">
      <w:pPr>
        <w:pStyle w:val="NormalHanging12a"/>
      </w:pPr>
      <w:r w:rsidRPr="00F56468">
        <w:t>–</w:t>
      </w:r>
      <w:r w:rsidRPr="00F56468">
        <w:tab/>
        <w:t>tekintettel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szóló, 2006. december 18-i 1907/2006/EK európai parlamenti és tanácsi rendeletre</w:t>
      </w:r>
      <w:r w:rsidRPr="00F56468">
        <w:rPr>
          <w:rStyle w:val="FootnoteReference"/>
        </w:rPr>
        <w:footnoteReference w:id="101"/>
      </w:r>
      <w:r w:rsidRPr="00F56468">
        <w:t xml:space="preserve"> és különösen annak 97. cikkére,</w:t>
      </w:r>
    </w:p>
    <w:p w14:paraId="1AA0004F"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F56468">
        <w:lastRenderedPageBreak/>
        <w:t>2018. december 18-i (EU) 2019/715 felhatalmazáson alapuló bizottsági rendeletre</w:t>
      </w:r>
      <w:r w:rsidRPr="00F56468">
        <w:rPr>
          <w:rStyle w:val="FootnoteReference"/>
        </w:rPr>
        <w:footnoteReference w:id="102"/>
      </w:r>
      <w:r w:rsidRPr="00F56468">
        <w:t xml:space="preserve"> és különösen annak 105. cikkére,</w:t>
      </w:r>
    </w:p>
    <w:p w14:paraId="07388B14" w14:textId="77777777" w:rsidR="00096DEA" w:rsidRPr="00F56468" w:rsidRDefault="00096DEA" w:rsidP="00096DEA">
      <w:pPr>
        <w:pStyle w:val="NormalHanging12a"/>
      </w:pPr>
      <w:r w:rsidRPr="00F56468">
        <w:t>–</w:t>
      </w:r>
      <w:r w:rsidRPr="00F56468">
        <w:tab/>
        <w:t>tekintettel eljárási szabályzata 102. cikkére és V. mellékletére,</w:t>
      </w:r>
    </w:p>
    <w:p w14:paraId="1F3C3078"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31C39E4"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CE5D8E9" w14:textId="77777777" w:rsidR="00096DEA" w:rsidRPr="00F56468" w:rsidRDefault="00096DEA" w:rsidP="00096DEA">
      <w:pPr>
        <w:pStyle w:val="NormalHanging12a"/>
      </w:pPr>
      <w:r w:rsidRPr="00F56468">
        <w:t>1.</w:t>
      </w:r>
      <w:r w:rsidRPr="00F56468">
        <w:tab/>
        <w:t>mentesítést ad az Európai Vegyianyag-ügynökség ügyvezető igazgatója számára az ügynökség 2024. évi pénzügyi évre szóló költségvetésének végrehajtására vonatkozóan;</w:t>
      </w:r>
    </w:p>
    <w:p w14:paraId="28BF50DE" w14:textId="77777777" w:rsidR="00096DEA" w:rsidRPr="00F56468" w:rsidRDefault="00096DEA" w:rsidP="00096DEA">
      <w:pPr>
        <w:pStyle w:val="NormalHanging12a"/>
      </w:pPr>
      <w:r w:rsidRPr="00F56468">
        <w:t>2.</w:t>
      </w:r>
      <w:r w:rsidRPr="00F56468">
        <w:tab/>
        <w:t>megjegyzéseit a mellékelt állásfoglalásban foglalja össze;</w:t>
      </w:r>
    </w:p>
    <w:p w14:paraId="4E8E0F8B"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Vegyianyag-ügynökség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3AF7187F" w14:textId="77777777" w:rsidR="00096DEA" w:rsidRPr="00F56468" w:rsidRDefault="00096DEA" w:rsidP="00096DEA"/>
    <w:p w14:paraId="3473812D" w14:textId="77777777" w:rsidR="00096DEA" w:rsidRPr="00F56468" w:rsidRDefault="00096DEA" w:rsidP="00096DEA">
      <w:pPr>
        <w:pStyle w:val="PageHeadingDec"/>
        <w:sectPr w:rsidR="00096DEA" w:rsidRPr="00F56468" w:rsidSect="004D2546">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77C340" w14:textId="77777777" w:rsidR="00033478" w:rsidRPr="00F56468" w:rsidRDefault="003C069B" w:rsidP="00033478">
      <w:pPr>
        <w:pStyle w:val="ATHeading3"/>
      </w:pPr>
      <w:r w:rsidRPr="00F56468">
        <w:lastRenderedPageBreak/>
        <w:t xml:space="preserve">18. Az Európai Parlament 2026. április 29-i határozata </w:t>
      </w:r>
      <w:r w:rsidR="00096DEA" w:rsidRPr="00F56468">
        <w:t>az Európai Vegyianyag-ügynökség 2024. évi pénzügyi évre vonatkozó elszámolásának lezárásáról</w:t>
      </w:r>
      <w:r w:rsidRPr="00F56468">
        <w:t xml:space="preserve"> </w:t>
      </w:r>
      <w:r w:rsidR="00096DEA" w:rsidRPr="00F56468">
        <w:t>(2025/2156(DEC))</w:t>
      </w:r>
    </w:p>
    <w:p w14:paraId="0FF222AA" w14:textId="77777777" w:rsidR="00096DEA" w:rsidRPr="00F56468" w:rsidRDefault="00096DEA" w:rsidP="00096DEA">
      <w:pPr>
        <w:pStyle w:val="EPComma"/>
      </w:pPr>
      <w:r w:rsidRPr="00F56468">
        <w:rPr>
          <w:i/>
        </w:rPr>
        <w:t>Az Európai Parlament</w:t>
      </w:r>
      <w:r w:rsidRPr="00F56468">
        <w:t>,</w:t>
      </w:r>
    </w:p>
    <w:p w14:paraId="5728976B" w14:textId="77777777" w:rsidR="00096DEA" w:rsidRPr="00F56468" w:rsidRDefault="00096DEA" w:rsidP="00096DEA">
      <w:pPr>
        <w:pStyle w:val="NormalHanging12a"/>
      </w:pPr>
      <w:r w:rsidRPr="00F56468">
        <w:t>–</w:t>
      </w:r>
      <w:r w:rsidRPr="00F56468">
        <w:tab/>
        <w:t>tekintettel az Európai Vegyianyag-ügynökség 2024. évi pénzügyi évre vonatkozó végleges éves beszámolójára,</w:t>
      </w:r>
    </w:p>
    <w:p w14:paraId="4B45BE89"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03"/>
      </w:r>
      <w:r w:rsidRPr="00F56468">
        <w:t>,</w:t>
      </w:r>
    </w:p>
    <w:p w14:paraId="4DAB5F5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04"/>
      </w:r>
      <w:r w:rsidRPr="00F56468">
        <w:t>,</w:t>
      </w:r>
    </w:p>
    <w:p w14:paraId="42766B92"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5409926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E41AB59"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05"/>
      </w:r>
      <w:r w:rsidRPr="00F56468">
        <w:t xml:space="preserve"> és különösen annak 70. cikkére,</w:t>
      </w:r>
    </w:p>
    <w:p w14:paraId="08571E79"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06"/>
      </w:r>
      <w:r w:rsidRPr="00F56468">
        <w:t xml:space="preserve"> és különösen annak 70. cikkére,</w:t>
      </w:r>
    </w:p>
    <w:p w14:paraId="1138B0B9" w14:textId="77777777" w:rsidR="00096DEA" w:rsidRPr="00F56468" w:rsidRDefault="00096DEA" w:rsidP="00096DEA">
      <w:pPr>
        <w:pStyle w:val="NormalHanging12a"/>
      </w:pPr>
      <w:r w:rsidRPr="00F56468">
        <w:t>–</w:t>
      </w:r>
      <w:r w:rsidRPr="00F56468">
        <w:tab/>
        <w:t>tekintettel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szóló, 2006. december 18-i 1907/2006/EK európai parlamenti és tanácsi rendeletre</w:t>
      </w:r>
      <w:r w:rsidRPr="00F56468">
        <w:rPr>
          <w:rStyle w:val="FootnoteReference"/>
        </w:rPr>
        <w:footnoteReference w:id="107"/>
      </w:r>
      <w:r w:rsidRPr="00F56468">
        <w:t xml:space="preserve"> és különösen annak 97. cikkére,</w:t>
      </w:r>
    </w:p>
    <w:p w14:paraId="46E0557D"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F56468">
        <w:lastRenderedPageBreak/>
        <w:t>2018. december 18-i (EU) 2019/715 felhatalmazáson alapuló bizottsági rendeletre</w:t>
      </w:r>
      <w:r w:rsidRPr="00F56468">
        <w:rPr>
          <w:rStyle w:val="FootnoteReference"/>
        </w:rPr>
        <w:footnoteReference w:id="108"/>
      </w:r>
      <w:r w:rsidRPr="00F56468">
        <w:t xml:space="preserve"> és különösen annak 105. cikkére,</w:t>
      </w:r>
    </w:p>
    <w:p w14:paraId="273C83AA" w14:textId="77777777" w:rsidR="00096DEA" w:rsidRPr="00F56468" w:rsidRDefault="00096DEA" w:rsidP="00096DEA">
      <w:pPr>
        <w:pStyle w:val="NormalHanging12a"/>
      </w:pPr>
      <w:r w:rsidRPr="00F56468">
        <w:t>–</w:t>
      </w:r>
      <w:r w:rsidRPr="00F56468">
        <w:tab/>
        <w:t>tekintettel eljárási szabályzata 102. cikkére és V. mellékletére,</w:t>
      </w:r>
    </w:p>
    <w:p w14:paraId="5793CFC5"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C96AF8D"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BD99F26" w14:textId="77777777" w:rsidR="00096DEA" w:rsidRPr="00F56468" w:rsidRDefault="00096DEA" w:rsidP="00096DEA">
      <w:pPr>
        <w:pStyle w:val="NormalHanging12a"/>
      </w:pPr>
      <w:r w:rsidRPr="00F56468">
        <w:t>1.</w:t>
      </w:r>
      <w:r w:rsidRPr="00F56468">
        <w:tab/>
        <w:t>jóváhagyja az Európai Vegyianyag-ügynökség 2024. évi pénzügyi évre vonatkozó elszámolásának lezárását;</w:t>
      </w:r>
    </w:p>
    <w:p w14:paraId="06BB3000" w14:textId="30BE985E" w:rsidR="00096DEA" w:rsidRPr="00F56468" w:rsidRDefault="00096DEA" w:rsidP="00096DEA">
      <w:pPr>
        <w:pStyle w:val="NormalHanging12a"/>
      </w:pPr>
      <w:r w:rsidRPr="00F56468">
        <w:t>2.</w:t>
      </w:r>
      <w:r w:rsidRPr="00F56468">
        <w:tab/>
        <w:t>utasítja elnökét, hogy továbbítsa ezt a határozatot az Európai Vegyianyag-ügynökség ügyvezető igazgatójának, a Tanácsnak, a Bizottságnak és a Számvevőszéknek</w:t>
      </w:r>
      <w:r w:rsidR="007A0FA9" w:rsidRPr="00F56468">
        <w:t>,</w:t>
      </w:r>
      <w:r w:rsidRPr="00F56468">
        <w:t xml:space="preserve"> és gondoskodjon az </w:t>
      </w:r>
      <w:r w:rsidRPr="00F56468">
        <w:rPr>
          <w:i/>
        </w:rPr>
        <w:t>Európai Unió Hivatalos Lapjában</w:t>
      </w:r>
      <w:r w:rsidRPr="00F56468">
        <w:t xml:space="preserve"> (L sorozat) való közzétételéről.</w:t>
      </w:r>
    </w:p>
    <w:p w14:paraId="562D3682" w14:textId="77777777" w:rsidR="00096DEA" w:rsidRPr="00F56468" w:rsidRDefault="00096DEA" w:rsidP="00096DEA"/>
    <w:p w14:paraId="040BD07D" w14:textId="77777777" w:rsidR="00096DEA" w:rsidRPr="00F56468" w:rsidRDefault="00096DEA" w:rsidP="00096DEA">
      <w:pPr>
        <w:pStyle w:val="PageHeadingDec"/>
        <w:sectPr w:rsidR="00096DEA" w:rsidRPr="00F56468" w:rsidSect="004D2546">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306EA2" w14:textId="77777777" w:rsidR="00033478" w:rsidRPr="00F56468" w:rsidRDefault="003C069B" w:rsidP="00033478">
      <w:pPr>
        <w:pStyle w:val="ATHeading3"/>
      </w:pPr>
      <w:r w:rsidRPr="00F56468">
        <w:lastRenderedPageBreak/>
        <w:t xml:space="preserve">19. Az Európai Parlament 2026. április 29-i határozata </w:t>
      </w:r>
      <w:r w:rsidR="00096DEA" w:rsidRPr="00F56468">
        <w:t>az Európai Környezetvédelmi Ügynökség 2024. évi pénzügyi évre szóló költségvetésének végrehajtására vonatkozó mentesítésről</w:t>
      </w:r>
      <w:r w:rsidRPr="00F56468">
        <w:t xml:space="preserve"> </w:t>
      </w:r>
      <w:r w:rsidR="00096DEA" w:rsidRPr="00F56468">
        <w:t>(2025/2156(DEC))</w:t>
      </w:r>
    </w:p>
    <w:p w14:paraId="1A244EE2" w14:textId="77777777" w:rsidR="00096DEA" w:rsidRPr="00F56468" w:rsidRDefault="00096DEA" w:rsidP="00096DEA">
      <w:pPr>
        <w:pStyle w:val="EPComma"/>
      </w:pPr>
      <w:r w:rsidRPr="00F56468">
        <w:rPr>
          <w:i/>
        </w:rPr>
        <w:t>Az Európai Parlament</w:t>
      </w:r>
      <w:r w:rsidRPr="00F56468">
        <w:t>,</w:t>
      </w:r>
    </w:p>
    <w:p w14:paraId="7DF304CC" w14:textId="77777777" w:rsidR="00096DEA" w:rsidRPr="00F56468" w:rsidRDefault="00096DEA" w:rsidP="00096DEA">
      <w:pPr>
        <w:pStyle w:val="NormalHanging12a"/>
      </w:pPr>
      <w:r w:rsidRPr="00F56468">
        <w:t>–</w:t>
      </w:r>
      <w:r w:rsidRPr="00F56468">
        <w:tab/>
        <w:t>tekintettel az Európai Környezetvédelmi Ügynökség 2024. évi pénzügyi évre vonatkozó végleges éves beszámolójára,</w:t>
      </w:r>
    </w:p>
    <w:p w14:paraId="6F0BF7FF"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09"/>
      </w:r>
      <w:r w:rsidRPr="00F56468">
        <w:t>,</w:t>
      </w:r>
    </w:p>
    <w:p w14:paraId="3935F57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10"/>
      </w:r>
      <w:r w:rsidRPr="00F56468">
        <w:t>,</w:t>
      </w:r>
    </w:p>
    <w:p w14:paraId="661590A5"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45AE44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DF5606D"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11"/>
      </w:r>
      <w:r w:rsidRPr="00F56468">
        <w:t xml:space="preserve"> és különösen annak 70. cikkére,</w:t>
      </w:r>
    </w:p>
    <w:p w14:paraId="1980F224"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12"/>
      </w:r>
      <w:r w:rsidRPr="00F56468">
        <w:t xml:space="preserve"> és különösen annak 70. cikkére,</w:t>
      </w:r>
    </w:p>
    <w:p w14:paraId="02D61FEE" w14:textId="77777777" w:rsidR="00096DEA" w:rsidRPr="00F56468" w:rsidRDefault="00096DEA" w:rsidP="00096DEA">
      <w:pPr>
        <w:pStyle w:val="NormalHanging12a"/>
      </w:pPr>
      <w:r w:rsidRPr="00F56468">
        <w:t>–</w:t>
      </w:r>
      <w:r w:rsidRPr="00F56468">
        <w:tab/>
        <w:t>tekintettel az Európai Környezetvédelmi Ügynökségről és az európai környezeti információs és megfigyelőhálózatról szóló, 2009. április 23-i 401/2009/EK európai parlamenti és tanácsi rendeletre</w:t>
      </w:r>
      <w:r w:rsidRPr="00F56468">
        <w:rPr>
          <w:rStyle w:val="FootnoteReference"/>
        </w:rPr>
        <w:footnoteReference w:id="113"/>
      </w:r>
      <w:r w:rsidRPr="00F56468">
        <w:t xml:space="preserve"> és különösen annak 13. cikkére,</w:t>
      </w:r>
    </w:p>
    <w:p w14:paraId="6B93A08F"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14"/>
      </w:r>
      <w:r w:rsidRPr="00F56468">
        <w:t xml:space="preserve"> és különösen annak 105. cikkére,</w:t>
      </w:r>
    </w:p>
    <w:p w14:paraId="19838983"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663F1EDC"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E8FC79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CE80A3A" w14:textId="77777777" w:rsidR="00096DEA" w:rsidRPr="00F56468" w:rsidRDefault="00096DEA" w:rsidP="00096DEA">
      <w:pPr>
        <w:pStyle w:val="NormalHanging12a"/>
      </w:pPr>
      <w:r w:rsidRPr="00F56468">
        <w:t>1.</w:t>
      </w:r>
      <w:r w:rsidRPr="00F56468">
        <w:tab/>
        <w:t>mentesítést ad az Európai Környezetvédelmi Ügynökség ügyvezető igazgatója számára az ügynökség 2024. évi pénzügyi évre szóló költségvetésének végrehajtására vonatkozóan;</w:t>
      </w:r>
    </w:p>
    <w:p w14:paraId="3CDD12E9" w14:textId="77777777" w:rsidR="00096DEA" w:rsidRPr="00F56468" w:rsidRDefault="00096DEA" w:rsidP="00096DEA">
      <w:pPr>
        <w:pStyle w:val="NormalHanging12a"/>
      </w:pPr>
      <w:r w:rsidRPr="00F56468">
        <w:t>2.</w:t>
      </w:r>
      <w:r w:rsidRPr="00F56468">
        <w:tab/>
        <w:t>megjegyzéseit a mellékelt állásfoglalásban foglalja össze;</w:t>
      </w:r>
    </w:p>
    <w:p w14:paraId="082B4532"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Környezetvédelmi Ügynökség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7F0A4CC0" w14:textId="77777777" w:rsidR="00096DEA" w:rsidRPr="00F56468" w:rsidRDefault="00096DEA" w:rsidP="00096DEA"/>
    <w:p w14:paraId="492F6DCA" w14:textId="77777777" w:rsidR="00096DEA" w:rsidRPr="00F56468" w:rsidRDefault="00096DEA" w:rsidP="00096DEA">
      <w:pPr>
        <w:pStyle w:val="PageHeadingDec"/>
        <w:sectPr w:rsidR="00096DEA" w:rsidRPr="00F56468" w:rsidSect="004D2546">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DBD6C1" w14:textId="77777777" w:rsidR="00033478" w:rsidRPr="00F56468" w:rsidRDefault="003C069B" w:rsidP="00033478">
      <w:pPr>
        <w:pStyle w:val="ATHeading3"/>
      </w:pPr>
      <w:r w:rsidRPr="00F56468">
        <w:lastRenderedPageBreak/>
        <w:t xml:space="preserve">20. Az Európai Parlament 2026. április 29-i határozata </w:t>
      </w:r>
      <w:r w:rsidR="00096DEA" w:rsidRPr="00F56468">
        <w:t>az Európai Környezetvédelmi Ügynökség 2024. évi pénzügyi évre vonatkozó elszámolásának lezárásáról</w:t>
      </w:r>
      <w:r w:rsidRPr="00F56468">
        <w:t xml:space="preserve"> </w:t>
      </w:r>
      <w:r w:rsidR="00096DEA" w:rsidRPr="00F56468">
        <w:t>(2025/2156(DEC))</w:t>
      </w:r>
    </w:p>
    <w:p w14:paraId="237DAF68" w14:textId="77777777" w:rsidR="00096DEA" w:rsidRPr="00F56468" w:rsidRDefault="00096DEA" w:rsidP="00096DEA">
      <w:pPr>
        <w:pStyle w:val="EPComma"/>
      </w:pPr>
      <w:r w:rsidRPr="00F56468">
        <w:rPr>
          <w:i/>
        </w:rPr>
        <w:t>Az Európai Parlament</w:t>
      </w:r>
      <w:r w:rsidRPr="00F56468">
        <w:t>,</w:t>
      </w:r>
    </w:p>
    <w:p w14:paraId="27BEF6A2" w14:textId="77777777" w:rsidR="00096DEA" w:rsidRPr="00F56468" w:rsidRDefault="00096DEA" w:rsidP="00096DEA">
      <w:pPr>
        <w:pStyle w:val="NormalHanging12a"/>
      </w:pPr>
      <w:r w:rsidRPr="00F56468">
        <w:t>–</w:t>
      </w:r>
      <w:r w:rsidRPr="00F56468">
        <w:tab/>
        <w:t>tekintettel az Európai Környezetvédelmi Ügynökség 2024. évi pénzügyi évre vonatkozó végleges éves beszámolójára,</w:t>
      </w:r>
    </w:p>
    <w:p w14:paraId="64087420"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15"/>
      </w:r>
      <w:r w:rsidRPr="00F56468">
        <w:t>,</w:t>
      </w:r>
    </w:p>
    <w:p w14:paraId="335BD03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16"/>
      </w:r>
      <w:r w:rsidRPr="00F56468">
        <w:t>,</w:t>
      </w:r>
    </w:p>
    <w:p w14:paraId="644F6043"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542CD077"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646552C"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17"/>
      </w:r>
      <w:r w:rsidRPr="00F56468">
        <w:t xml:space="preserve"> és különösen annak 70. cikkére,</w:t>
      </w:r>
    </w:p>
    <w:p w14:paraId="633E610F"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18"/>
      </w:r>
      <w:r w:rsidRPr="00F56468">
        <w:t xml:space="preserve"> és különösen annak 70. cikkére,</w:t>
      </w:r>
    </w:p>
    <w:p w14:paraId="6B1E61C0" w14:textId="77777777" w:rsidR="00096DEA" w:rsidRPr="00F56468" w:rsidRDefault="00096DEA" w:rsidP="00096DEA">
      <w:pPr>
        <w:pStyle w:val="NormalHanging12a"/>
      </w:pPr>
      <w:r w:rsidRPr="00F56468">
        <w:t>–</w:t>
      </w:r>
      <w:r w:rsidRPr="00F56468">
        <w:tab/>
        <w:t>tekintettel az Európai Környezetvédelmi Ügynökségről és az európai környezeti információs és megfigyelőhálózatról szóló, 2009. április 23-i 401/2009/EK európai parlamenti és tanácsi rendeletre</w:t>
      </w:r>
      <w:r w:rsidRPr="00F56468">
        <w:rPr>
          <w:rStyle w:val="FootnoteReference"/>
        </w:rPr>
        <w:footnoteReference w:id="119"/>
      </w:r>
      <w:r w:rsidRPr="00F56468">
        <w:t xml:space="preserve"> és különösen annak 13. cikkére,</w:t>
      </w:r>
    </w:p>
    <w:p w14:paraId="0798F2C6"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20"/>
      </w:r>
      <w:r w:rsidRPr="00F56468">
        <w:t xml:space="preserve"> és különösen annak 105. cikkére,</w:t>
      </w:r>
    </w:p>
    <w:p w14:paraId="11A63853"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0CB89F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B77A876"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8867C68" w14:textId="77777777" w:rsidR="00096DEA" w:rsidRPr="00F56468" w:rsidRDefault="00096DEA" w:rsidP="00096DEA">
      <w:pPr>
        <w:pStyle w:val="NormalHanging12a"/>
      </w:pPr>
      <w:r w:rsidRPr="00F56468">
        <w:t>1.</w:t>
      </w:r>
      <w:r w:rsidRPr="00F56468">
        <w:tab/>
        <w:t>jóváhagyja az Európai Környezetvédelmi Ügynökség 2024. évi pénzügyi évre vonatkozó elszámolásának lezárását;</w:t>
      </w:r>
    </w:p>
    <w:p w14:paraId="2A5F447A" w14:textId="4B580FB7" w:rsidR="00096DEA" w:rsidRPr="00F56468" w:rsidRDefault="00096DEA" w:rsidP="00096DEA">
      <w:pPr>
        <w:pStyle w:val="NormalHanging12a"/>
      </w:pPr>
      <w:r w:rsidRPr="00F56468">
        <w:t>2.</w:t>
      </w:r>
      <w:r w:rsidRPr="00F56468">
        <w:tab/>
        <w:t>utasítja elnökét, hogy továbbítsa ezt a határozatot az Európai Környezetvédelmi Ügynökség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23D2B39F" w14:textId="77777777" w:rsidR="00096DEA" w:rsidRPr="00F56468" w:rsidRDefault="00096DEA" w:rsidP="00096DEA"/>
    <w:p w14:paraId="3FFA04ED" w14:textId="77777777" w:rsidR="00096DEA" w:rsidRPr="00F56468" w:rsidRDefault="00096DEA" w:rsidP="00096DEA">
      <w:pPr>
        <w:pStyle w:val="PageHeadingDec"/>
        <w:sectPr w:rsidR="00096DEA" w:rsidRPr="00F56468" w:rsidSect="004D2546">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688354" w14:textId="77777777" w:rsidR="00033478" w:rsidRPr="00F56468" w:rsidRDefault="003C069B" w:rsidP="00033478">
      <w:pPr>
        <w:pStyle w:val="ATHeading3"/>
      </w:pPr>
      <w:r w:rsidRPr="00F56468">
        <w:lastRenderedPageBreak/>
        <w:t xml:space="preserve">21. Az Európai Parlament 2026. április 29-i határozata </w:t>
      </w:r>
      <w:r w:rsidR="00096DEA" w:rsidRPr="00F56468">
        <w:t>az Európai Halászati Ellenőrző Hivatal 2024. évi pénzügyi évre szóló költségvetésének végrehajtására vonatkozó mentesítésről</w:t>
      </w:r>
      <w:r w:rsidRPr="00F56468">
        <w:t xml:space="preserve"> </w:t>
      </w:r>
      <w:r w:rsidR="00096DEA" w:rsidRPr="00F56468">
        <w:t>(2025/2156(DEC))</w:t>
      </w:r>
    </w:p>
    <w:p w14:paraId="549AE02A" w14:textId="77777777" w:rsidR="00096DEA" w:rsidRPr="00F56468" w:rsidRDefault="00096DEA" w:rsidP="00096DEA">
      <w:pPr>
        <w:pStyle w:val="EPComma"/>
      </w:pPr>
      <w:r w:rsidRPr="00F56468">
        <w:rPr>
          <w:i/>
        </w:rPr>
        <w:t>Az Európai Parlament</w:t>
      </w:r>
      <w:r w:rsidRPr="00F56468">
        <w:t>,</w:t>
      </w:r>
    </w:p>
    <w:p w14:paraId="5496852C" w14:textId="77777777" w:rsidR="00096DEA" w:rsidRPr="00F56468" w:rsidRDefault="00096DEA" w:rsidP="00096DEA">
      <w:pPr>
        <w:pStyle w:val="NormalHanging12a"/>
      </w:pPr>
      <w:r w:rsidRPr="00F56468">
        <w:t>–</w:t>
      </w:r>
      <w:r w:rsidRPr="00F56468">
        <w:tab/>
        <w:t>tekintettel az Európai Halászati Ellenőrző Hivatal 2024. évi pénzügyi évre vonatkozó végleges éves beszámolójára,</w:t>
      </w:r>
    </w:p>
    <w:p w14:paraId="2D7FC1A0"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21"/>
      </w:r>
      <w:r w:rsidRPr="00F56468">
        <w:t>,</w:t>
      </w:r>
    </w:p>
    <w:p w14:paraId="1933EC6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22"/>
      </w:r>
      <w:r w:rsidRPr="00F56468">
        <w:t>,</w:t>
      </w:r>
    </w:p>
    <w:p w14:paraId="7800AD4A"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4D04DE7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ED7CC0E"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23"/>
      </w:r>
      <w:r w:rsidRPr="00F56468">
        <w:t xml:space="preserve"> és különösen annak 70. cikkére,</w:t>
      </w:r>
    </w:p>
    <w:p w14:paraId="47BC17D7"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24"/>
      </w:r>
      <w:r w:rsidRPr="00F56468">
        <w:t xml:space="preserve"> és különösen annak 70. cikkére,</w:t>
      </w:r>
    </w:p>
    <w:p w14:paraId="15EB7C62" w14:textId="77777777" w:rsidR="00096DEA" w:rsidRPr="00F56468" w:rsidRDefault="00096DEA" w:rsidP="00096DEA">
      <w:pPr>
        <w:pStyle w:val="NormalHanging12a"/>
      </w:pPr>
      <w:r w:rsidRPr="00F56468">
        <w:t>–</w:t>
      </w:r>
      <w:r w:rsidRPr="00F56468">
        <w:tab/>
        <w:t>tekintettel az Európai Halászati Ellenőrző Hivatalról szóló, 2019. március 19-i (EU) 2019/473 európai parlamenti és tanácsi rendeletre</w:t>
      </w:r>
      <w:r w:rsidRPr="00F56468">
        <w:rPr>
          <w:rStyle w:val="FootnoteReference"/>
        </w:rPr>
        <w:footnoteReference w:id="125"/>
      </w:r>
      <w:r w:rsidRPr="00F56468">
        <w:t xml:space="preserve"> és különösen annak 45. cikkére,</w:t>
      </w:r>
    </w:p>
    <w:p w14:paraId="060F76F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26"/>
      </w:r>
      <w:r w:rsidRPr="00F56468">
        <w:t xml:space="preserve"> és különösen annak 105. cikkére,</w:t>
      </w:r>
    </w:p>
    <w:p w14:paraId="1A52F65C"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BC1F618"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B0AEC4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D175FD8" w14:textId="77777777" w:rsidR="00096DEA" w:rsidRPr="00F56468" w:rsidRDefault="00096DEA" w:rsidP="00096DEA">
      <w:pPr>
        <w:pStyle w:val="NormalHanging12a"/>
      </w:pPr>
      <w:r w:rsidRPr="00F56468">
        <w:t>1.</w:t>
      </w:r>
      <w:r w:rsidRPr="00F56468">
        <w:tab/>
        <w:t>mentesítést ad az Európai Halászati Ellenőrző Hivatal ügyvezető igazgatója számára az ügynökség 2024. évi pénzügyi évre szóló költségvetésének végrehajtására vonatkozóan;</w:t>
      </w:r>
    </w:p>
    <w:p w14:paraId="14C4CB92" w14:textId="77777777" w:rsidR="00096DEA" w:rsidRPr="00F56468" w:rsidRDefault="00096DEA" w:rsidP="00096DEA">
      <w:pPr>
        <w:pStyle w:val="NormalHanging12a"/>
      </w:pPr>
      <w:r w:rsidRPr="00F56468">
        <w:t>2.</w:t>
      </w:r>
      <w:r w:rsidRPr="00F56468">
        <w:tab/>
        <w:t>megjegyzéseit a mellékelt állásfoglalásban foglalja össze;</w:t>
      </w:r>
    </w:p>
    <w:p w14:paraId="5CC25B4E" w14:textId="30F93E9F"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Halászati Ellenőrző Hivatal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közzétételükről.</w:t>
      </w:r>
    </w:p>
    <w:p w14:paraId="2735B32D" w14:textId="77777777" w:rsidR="00096DEA" w:rsidRPr="00F56468" w:rsidRDefault="00096DEA" w:rsidP="00096DEA"/>
    <w:p w14:paraId="52279825" w14:textId="77777777" w:rsidR="00096DEA" w:rsidRPr="00F56468" w:rsidRDefault="00096DEA" w:rsidP="00096DEA">
      <w:pPr>
        <w:pStyle w:val="PageHeadingDec"/>
        <w:sectPr w:rsidR="00096DEA" w:rsidRPr="00F56468" w:rsidSect="004D2546">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237C96" w14:textId="77777777" w:rsidR="00033478" w:rsidRPr="00F56468" w:rsidRDefault="003C069B" w:rsidP="00033478">
      <w:pPr>
        <w:pStyle w:val="ATHeading3"/>
      </w:pPr>
      <w:r w:rsidRPr="00F56468">
        <w:lastRenderedPageBreak/>
        <w:t xml:space="preserve">22. Az Európai Parlament 2026. április 29-i határozata </w:t>
      </w:r>
      <w:r w:rsidR="00096DEA" w:rsidRPr="00F56468">
        <w:t>az Európai Halászati Ellenőrző Hivatal 2024. évi pénzügyi évre vonatkozó elszámolásának lezárásáról</w:t>
      </w:r>
      <w:r w:rsidRPr="00F56468">
        <w:t xml:space="preserve"> </w:t>
      </w:r>
      <w:r w:rsidR="00096DEA" w:rsidRPr="00F56468">
        <w:t>(2025/2156(DEC))</w:t>
      </w:r>
    </w:p>
    <w:p w14:paraId="32AA8033" w14:textId="77777777" w:rsidR="00096DEA" w:rsidRPr="00F56468" w:rsidRDefault="00096DEA" w:rsidP="00096DEA">
      <w:pPr>
        <w:pStyle w:val="EPComma"/>
      </w:pPr>
      <w:r w:rsidRPr="00F56468">
        <w:rPr>
          <w:i/>
        </w:rPr>
        <w:t>Az Európai Parlament</w:t>
      </w:r>
      <w:r w:rsidRPr="00F56468">
        <w:t>,</w:t>
      </w:r>
    </w:p>
    <w:p w14:paraId="5205033C" w14:textId="77777777" w:rsidR="00096DEA" w:rsidRPr="00F56468" w:rsidRDefault="00096DEA" w:rsidP="00096DEA">
      <w:pPr>
        <w:pStyle w:val="NormalHanging12a"/>
      </w:pPr>
      <w:r w:rsidRPr="00F56468">
        <w:t>–</w:t>
      </w:r>
      <w:r w:rsidRPr="00F56468">
        <w:tab/>
        <w:t>tekintettel az Európai Halászati Ellenőrző Hivatal 2024. évi pénzügyi évre vonatkozó végleges éves beszámolójára,</w:t>
      </w:r>
    </w:p>
    <w:p w14:paraId="255A056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27"/>
      </w:r>
      <w:r w:rsidRPr="00F56468">
        <w:t>,</w:t>
      </w:r>
    </w:p>
    <w:p w14:paraId="098E8D9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28"/>
      </w:r>
      <w:r w:rsidRPr="00F56468">
        <w:t>,</w:t>
      </w:r>
    </w:p>
    <w:p w14:paraId="3CDA009E"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12567A6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AA376F3"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29"/>
      </w:r>
      <w:r w:rsidRPr="00F56468">
        <w:t xml:space="preserve"> és különösen annak 70. cikkére,</w:t>
      </w:r>
    </w:p>
    <w:p w14:paraId="0C170978"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30"/>
      </w:r>
      <w:r w:rsidRPr="00F56468">
        <w:t xml:space="preserve"> és különösen annak 70. cikkére,</w:t>
      </w:r>
    </w:p>
    <w:p w14:paraId="6AD2F51E" w14:textId="77777777" w:rsidR="00096DEA" w:rsidRPr="00F56468" w:rsidRDefault="00096DEA" w:rsidP="00096DEA">
      <w:pPr>
        <w:pStyle w:val="NormalHanging12a"/>
      </w:pPr>
      <w:r w:rsidRPr="00F56468">
        <w:t>–</w:t>
      </w:r>
      <w:r w:rsidRPr="00F56468">
        <w:tab/>
        <w:t>tekintettel az Európai Halászati Ellenőrző Hivatalról szóló, 2019. március 19-i (EU) 2019/473 európai parlamenti és tanácsi rendeletre</w:t>
      </w:r>
      <w:r w:rsidRPr="00F56468">
        <w:rPr>
          <w:rStyle w:val="FootnoteReference"/>
        </w:rPr>
        <w:footnoteReference w:id="131"/>
      </w:r>
      <w:r w:rsidRPr="00F56468">
        <w:t xml:space="preserve"> és különösen annak 45. cikkére,</w:t>
      </w:r>
    </w:p>
    <w:p w14:paraId="3A126667"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32"/>
      </w:r>
      <w:r w:rsidRPr="00F56468">
        <w:t xml:space="preserve"> és különösen annak 105. cikkére,</w:t>
      </w:r>
    </w:p>
    <w:p w14:paraId="6EEF4379" w14:textId="77777777" w:rsidR="00096DEA" w:rsidRPr="00F56468" w:rsidRDefault="00096DEA" w:rsidP="00096DEA">
      <w:pPr>
        <w:pStyle w:val="NormalHanging12a"/>
      </w:pPr>
      <w:r w:rsidRPr="00F56468">
        <w:t>–</w:t>
      </w:r>
      <w:r w:rsidRPr="00F56468">
        <w:tab/>
        <w:t>tekintettel eljárási szabályzata 102. cikkére és V. mellékletére,</w:t>
      </w:r>
    </w:p>
    <w:p w14:paraId="6BFC72CA" w14:textId="77777777" w:rsidR="00096DEA" w:rsidRPr="00F56468" w:rsidRDefault="00096DEA" w:rsidP="00096DEA">
      <w:pPr>
        <w:pStyle w:val="NormalHanging12a"/>
      </w:pPr>
      <w:r w:rsidRPr="00F56468">
        <w:lastRenderedPageBreak/>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ECC96B5"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9BE8A2E" w14:textId="77777777" w:rsidR="00096DEA" w:rsidRPr="00F56468" w:rsidRDefault="00096DEA" w:rsidP="00096DEA">
      <w:pPr>
        <w:pStyle w:val="NormalHanging12a"/>
      </w:pPr>
      <w:r w:rsidRPr="00F56468">
        <w:t>1.</w:t>
      </w:r>
      <w:r w:rsidRPr="00F56468">
        <w:tab/>
        <w:t>jóváhagyja az Európai Halászati Ellenőrző Hivatal 2024. évi pénzügyi évre vonatkozó elszámolásának lezárását;</w:t>
      </w:r>
    </w:p>
    <w:p w14:paraId="3DC7B3D1" w14:textId="1FB9C990" w:rsidR="00096DEA" w:rsidRPr="00F56468" w:rsidRDefault="00096DEA" w:rsidP="00096DEA">
      <w:pPr>
        <w:pStyle w:val="NormalHanging12a"/>
      </w:pPr>
      <w:r w:rsidRPr="00F56468">
        <w:t>2.</w:t>
      </w:r>
      <w:r w:rsidRPr="00F56468">
        <w:tab/>
        <w:t>utasítja elnökét, hogy továbbítsa ezt a határozatot az Európai Halászati Ellenőrző Hivatal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314A401A" w14:textId="77777777" w:rsidR="00096DEA" w:rsidRPr="00F56468" w:rsidRDefault="00096DEA" w:rsidP="00096DEA"/>
    <w:p w14:paraId="16E51D86" w14:textId="77777777" w:rsidR="00096DEA" w:rsidRPr="00F56468" w:rsidRDefault="00096DEA" w:rsidP="00096DEA">
      <w:pPr>
        <w:pStyle w:val="PageHeadingDec"/>
        <w:sectPr w:rsidR="00096DEA" w:rsidRPr="00F56468" w:rsidSect="004D2546">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89FBF3" w14:textId="77777777" w:rsidR="00033478" w:rsidRPr="00F56468" w:rsidRDefault="003C069B" w:rsidP="00033478">
      <w:pPr>
        <w:pStyle w:val="ATHeading3"/>
      </w:pPr>
      <w:r w:rsidRPr="00F56468">
        <w:lastRenderedPageBreak/>
        <w:t xml:space="preserve">23. Az Európai Parlament 2026. április 29-i határozata </w:t>
      </w:r>
      <w:r w:rsidR="00096DEA" w:rsidRPr="00F56468">
        <w:t>az Európai Élelmiszerbiztonsági Hatóság 2024. évi pénzügyi évre szóló költségvetésének végrehajtására vonatkozó mentesítésről</w:t>
      </w:r>
      <w:r w:rsidRPr="00F56468">
        <w:t xml:space="preserve"> </w:t>
      </w:r>
      <w:r w:rsidR="00096DEA" w:rsidRPr="00F56468">
        <w:t>(2025/2156(DEC))</w:t>
      </w:r>
    </w:p>
    <w:p w14:paraId="41970FCC" w14:textId="77777777" w:rsidR="00096DEA" w:rsidRPr="00F56468" w:rsidRDefault="00096DEA" w:rsidP="00096DEA">
      <w:pPr>
        <w:pStyle w:val="EPComma"/>
      </w:pPr>
      <w:r w:rsidRPr="00F56468">
        <w:rPr>
          <w:i/>
        </w:rPr>
        <w:t>Az Európai Parlament</w:t>
      </w:r>
      <w:r w:rsidRPr="00F56468">
        <w:t>,</w:t>
      </w:r>
    </w:p>
    <w:p w14:paraId="5B45D9B4" w14:textId="77777777" w:rsidR="00096DEA" w:rsidRPr="00F56468" w:rsidRDefault="00096DEA" w:rsidP="00096DEA">
      <w:pPr>
        <w:pStyle w:val="NormalHanging12a"/>
      </w:pPr>
      <w:r w:rsidRPr="00F56468">
        <w:t>–</w:t>
      </w:r>
      <w:r w:rsidRPr="00F56468">
        <w:tab/>
        <w:t>tekintettel az Európai Élelmiszerbiztonsági Hatóság 2024. évi pénzügyi évre vonatkozó végleges éves beszámolójára,</w:t>
      </w:r>
    </w:p>
    <w:p w14:paraId="21BDAB01"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33"/>
      </w:r>
      <w:r w:rsidRPr="00F56468">
        <w:t>,</w:t>
      </w:r>
    </w:p>
    <w:p w14:paraId="04560C5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34"/>
      </w:r>
      <w:r w:rsidRPr="00F56468">
        <w:t>,</w:t>
      </w:r>
    </w:p>
    <w:p w14:paraId="74238026"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10F8344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CF98499"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35"/>
      </w:r>
      <w:r w:rsidRPr="00F56468">
        <w:t xml:space="preserve"> és különösen annak 70. cikkére,</w:t>
      </w:r>
    </w:p>
    <w:p w14:paraId="2B609309"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36"/>
      </w:r>
      <w:r w:rsidRPr="00F56468">
        <w:t xml:space="preserve"> és különösen annak 70. cikkére,</w:t>
      </w:r>
    </w:p>
    <w:p w14:paraId="32F5959D" w14:textId="77777777" w:rsidR="00096DEA" w:rsidRPr="00F56468" w:rsidRDefault="00096DEA" w:rsidP="00096DEA">
      <w:pPr>
        <w:pStyle w:val="NormalHanging12a"/>
      </w:pPr>
      <w:r w:rsidRPr="00F56468">
        <w:t>–</w:t>
      </w:r>
      <w:r w:rsidRPr="00F56468">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F56468">
        <w:rPr>
          <w:rStyle w:val="FootnoteReference"/>
        </w:rPr>
        <w:footnoteReference w:id="137"/>
      </w:r>
      <w:r w:rsidRPr="00F56468">
        <w:t xml:space="preserve"> és különösen annak 44. cikkére,</w:t>
      </w:r>
    </w:p>
    <w:p w14:paraId="12797D9B"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38"/>
      </w:r>
      <w:r w:rsidRPr="00F56468">
        <w:t xml:space="preserve"> és </w:t>
      </w:r>
      <w:r w:rsidRPr="00F56468">
        <w:lastRenderedPageBreak/>
        <w:t>különösen annak 105. cikkére,</w:t>
      </w:r>
    </w:p>
    <w:p w14:paraId="59D4676B" w14:textId="77777777" w:rsidR="00096DEA" w:rsidRPr="00F56468" w:rsidRDefault="00096DEA" w:rsidP="00096DEA">
      <w:pPr>
        <w:pStyle w:val="NormalHanging12a"/>
      </w:pPr>
      <w:r w:rsidRPr="00F56468">
        <w:t>–</w:t>
      </w:r>
      <w:r w:rsidRPr="00F56468">
        <w:tab/>
        <w:t>tekintettel eljárási szabályzata 102. cikkére és V. mellékletére,</w:t>
      </w:r>
    </w:p>
    <w:p w14:paraId="449051FB"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FA5E96A"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AF8828A" w14:textId="77777777" w:rsidR="00096DEA" w:rsidRPr="00F56468" w:rsidRDefault="00096DEA" w:rsidP="00096DEA">
      <w:pPr>
        <w:pStyle w:val="NormalHanging12a"/>
      </w:pPr>
      <w:r w:rsidRPr="00F56468">
        <w:t>1.</w:t>
      </w:r>
      <w:r w:rsidRPr="00F56468">
        <w:tab/>
        <w:t>mentesítést ad az Európai Élelmiszerbiztonsági Hatóság ügyvezető igazgatója számára a hatóság 2024. évi pénzügyi évre szóló költségvetésének végrehajtására vonatkozóan;</w:t>
      </w:r>
    </w:p>
    <w:p w14:paraId="3AB4CBDD" w14:textId="77777777" w:rsidR="00096DEA" w:rsidRPr="00F56468" w:rsidRDefault="00096DEA" w:rsidP="00096DEA">
      <w:pPr>
        <w:pStyle w:val="NormalHanging12a"/>
      </w:pPr>
      <w:r w:rsidRPr="00F56468">
        <w:t>2.</w:t>
      </w:r>
      <w:r w:rsidRPr="00F56468">
        <w:tab/>
        <w:t>megjegyzéseit a mellékelt állásfoglalásban foglalja össze;</w:t>
      </w:r>
    </w:p>
    <w:p w14:paraId="44FDAE0F" w14:textId="3FD46EB7"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Élelmiszerbiztonsági 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w:t>
      </w:r>
      <w:r w:rsidR="00D416AE" w:rsidRPr="00F56468">
        <w:t>ük</w:t>
      </w:r>
      <w:r w:rsidRPr="00F56468">
        <w:t>ről.</w:t>
      </w:r>
    </w:p>
    <w:p w14:paraId="530B47F2" w14:textId="77777777" w:rsidR="00096DEA" w:rsidRPr="00F56468" w:rsidRDefault="00096DEA" w:rsidP="00096DEA"/>
    <w:p w14:paraId="72D3E83A" w14:textId="77777777" w:rsidR="00096DEA" w:rsidRPr="00F56468" w:rsidRDefault="00096DEA" w:rsidP="00096DEA">
      <w:pPr>
        <w:pStyle w:val="PageHeadingDec"/>
        <w:sectPr w:rsidR="00096DEA" w:rsidRPr="00F56468" w:rsidSect="004D2546">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1DBA3E" w14:textId="77777777" w:rsidR="00033478" w:rsidRPr="00F56468" w:rsidRDefault="003C069B" w:rsidP="00033478">
      <w:pPr>
        <w:pStyle w:val="ATHeading3"/>
      </w:pPr>
      <w:r w:rsidRPr="00F56468">
        <w:lastRenderedPageBreak/>
        <w:t xml:space="preserve">24. Az Európai Parlament 2026. április 29-i határozata </w:t>
      </w:r>
      <w:r w:rsidR="00096DEA" w:rsidRPr="00F56468">
        <w:t>az Európai Élelmiszerbiztonsági Hatóság 2024. évi pénzügyi évre vonatkozó elszámolásának lezárásáról</w:t>
      </w:r>
      <w:r w:rsidRPr="00F56468">
        <w:t xml:space="preserve"> </w:t>
      </w:r>
      <w:r w:rsidR="00096DEA" w:rsidRPr="00F56468">
        <w:t>(2025/2156(DEC))</w:t>
      </w:r>
    </w:p>
    <w:p w14:paraId="727B8192" w14:textId="77777777" w:rsidR="00096DEA" w:rsidRPr="00F56468" w:rsidRDefault="00096DEA" w:rsidP="00096DEA">
      <w:pPr>
        <w:pStyle w:val="EPComma"/>
      </w:pPr>
      <w:r w:rsidRPr="00F56468">
        <w:rPr>
          <w:i/>
        </w:rPr>
        <w:t>Az Európai Parlament</w:t>
      </w:r>
      <w:r w:rsidRPr="00F56468">
        <w:t>,</w:t>
      </w:r>
    </w:p>
    <w:p w14:paraId="0726A79E" w14:textId="77777777" w:rsidR="00096DEA" w:rsidRPr="00F56468" w:rsidRDefault="00096DEA" w:rsidP="00096DEA">
      <w:pPr>
        <w:pStyle w:val="NormalHanging12a"/>
      </w:pPr>
      <w:r w:rsidRPr="00F56468">
        <w:t>–</w:t>
      </w:r>
      <w:r w:rsidRPr="00F56468">
        <w:tab/>
        <w:t>tekintettel az Európai Élelmiszerbiztonsági Hatóság 2024. évi pénzügyi évre vonatkozó végleges éves beszámolójára,</w:t>
      </w:r>
    </w:p>
    <w:p w14:paraId="70F90953"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39"/>
      </w:r>
      <w:r w:rsidRPr="00F56468">
        <w:t>,</w:t>
      </w:r>
    </w:p>
    <w:p w14:paraId="1CE7A672"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40"/>
      </w:r>
      <w:r w:rsidRPr="00F56468">
        <w:t>,</w:t>
      </w:r>
    </w:p>
    <w:p w14:paraId="7DE92F76"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75CED014"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A11862E"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41"/>
      </w:r>
      <w:r w:rsidRPr="00F56468">
        <w:t xml:space="preserve"> és különösen annak 70. cikkére,</w:t>
      </w:r>
    </w:p>
    <w:p w14:paraId="2D555061"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42"/>
      </w:r>
      <w:r w:rsidRPr="00F56468">
        <w:t xml:space="preserve"> és különösen annak 70. cikkére,</w:t>
      </w:r>
    </w:p>
    <w:p w14:paraId="3CF95F86" w14:textId="77777777" w:rsidR="00096DEA" w:rsidRPr="00F56468" w:rsidRDefault="00096DEA" w:rsidP="00096DEA">
      <w:pPr>
        <w:pStyle w:val="NormalHanging12a"/>
      </w:pPr>
      <w:r w:rsidRPr="00F56468">
        <w:t>–</w:t>
      </w:r>
      <w:r w:rsidRPr="00F56468">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F56468">
        <w:rPr>
          <w:rStyle w:val="FootnoteReference"/>
        </w:rPr>
        <w:footnoteReference w:id="143"/>
      </w:r>
      <w:r w:rsidRPr="00F56468">
        <w:t xml:space="preserve"> és különösen annak 44. cikkére,</w:t>
      </w:r>
    </w:p>
    <w:p w14:paraId="45D259B1"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44"/>
      </w:r>
      <w:r w:rsidRPr="00F56468">
        <w:t xml:space="preserve"> és különösen annak 105. cikkére,</w:t>
      </w:r>
    </w:p>
    <w:p w14:paraId="31C7B61D"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55A2561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FCCBAB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C23F7F0" w14:textId="77777777" w:rsidR="00096DEA" w:rsidRPr="00F56468" w:rsidRDefault="00096DEA" w:rsidP="00096DEA">
      <w:pPr>
        <w:pStyle w:val="NormalHanging12a"/>
      </w:pPr>
      <w:r w:rsidRPr="00F56468">
        <w:t>1.</w:t>
      </w:r>
      <w:r w:rsidRPr="00F56468">
        <w:tab/>
        <w:t>jóváhagyja az Európai Élelmiszerbiztonsági Hatóság 2024. évi pénzügyi évre vonatkozó elszámolása lezárását;</w:t>
      </w:r>
    </w:p>
    <w:p w14:paraId="0AEB9CE4" w14:textId="65C487B7" w:rsidR="00096DEA" w:rsidRPr="00F56468" w:rsidRDefault="00096DEA" w:rsidP="00096DEA">
      <w:pPr>
        <w:pStyle w:val="NormalHanging12a"/>
      </w:pPr>
      <w:r w:rsidRPr="00F56468">
        <w:t>2.</w:t>
      </w:r>
      <w:r w:rsidRPr="00F56468">
        <w:tab/>
        <w:t>utasítja elnökét, hogy továbbítsa ezt a határozatot az Európai Élelmiszerbiztonsági 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0BEE7D1F" w14:textId="77777777" w:rsidR="00096DEA" w:rsidRPr="00F56468" w:rsidRDefault="00096DEA" w:rsidP="00096DEA"/>
    <w:p w14:paraId="4FB5BB70" w14:textId="77777777" w:rsidR="00096DEA" w:rsidRPr="00F56468" w:rsidRDefault="00096DEA" w:rsidP="00096DEA">
      <w:pPr>
        <w:pStyle w:val="PageHeadingDec"/>
        <w:sectPr w:rsidR="00096DEA" w:rsidRPr="00F56468" w:rsidSect="004D2546">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908BD3" w14:textId="77777777" w:rsidR="00033478" w:rsidRPr="00F56468" w:rsidRDefault="003C069B" w:rsidP="00033478">
      <w:pPr>
        <w:pStyle w:val="ATHeading3"/>
      </w:pPr>
      <w:r w:rsidRPr="00F56468">
        <w:lastRenderedPageBreak/>
        <w:t xml:space="preserve">25. Az Európai Parlament 2026. április 29-i határozata </w:t>
      </w:r>
      <w:r w:rsidR="00096DEA" w:rsidRPr="00F56468">
        <w:t>a Nemek Közötti Egyenlőség Európai Intézete 2024. évi pénzügyi évre szóló költségvetésének végrehajtására vonatkozó mentesítésről</w:t>
      </w:r>
      <w:r w:rsidRPr="00F56468">
        <w:t xml:space="preserve"> </w:t>
      </w:r>
      <w:r w:rsidR="00096DEA" w:rsidRPr="00F56468">
        <w:t>(2025/2156(DEC))</w:t>
      </w:r>
    </w:p>
    <w:p w14:paraId="7B68B556" w14:textId="77777777" w:rsidR="00096DEA" w:rsidRPr="00F56468" w:rsidRDefault="00096DEA" w:rsidP="00096DEA">
      <w:pPr>
        <w:pStyle w:val="EPComma"/>
      </w:pPr>
      <w:r w:rsidRPr="00F56468">
        <w:rPr>
          <w:i/>
        </w:rPr>
        <w:t>Az Európai Parlament</w:t>
      </w:r>
      <w:r w:rsidRPr="00F56468">
        <w:t>,</w:t>
      </w:r>
    </w:p>
    <w:p w14:paraId="7B01930F" w14:textId="77777777" w:rsidR="00096DEA" w:rsidRPr="00F56468" w:rsidRDefault="00096DEA" w:rsidP="00096DEA">
      <w:pPr>
        <w:pStyle w:val="NormalHanging12a"/>
      </w:pPr>
      <w:r w:rsidRPr="00F56468">
        <w:t>–</w:t>
      </w:r>
      <w:r w:rsidRPr="00F56468">
        <w:tab/>
        <w:t>tekintettel a Nemek Közötti Egyenlőség Európai Intézete 2024. évi pénzügyi évre vonatkozó végleges éves beszámolójára,</w:t>
      </w:r>
    </w:p>
    <w:p w14:paraId="0673992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45"/>
      </w:r>
      <w:r w:rsidRPr="00F56468">
        <w:t>,</w:t>
      </w:r>
    </w:p>
    <w:p w14:paraId="1BC7BDB2"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46"/>
      </w:r>
      <w:r w:rsidRPr="00F56468">
        <w:t>,</w:t>
      </w:r>
    </w:p>
    <w:p w14:paraId="58C51C8C" w14:textId="77777777" w:rsidR="00096DEA" w:rsidRPr="00F56468" w:rsidRDefault="00096DEA" w:rsidP="00096DEA">
      <w:pPr>
        <w:pStyle w:val="NormalHanging12a"/>
      </w:pPr>
      <w:r w:rsidRPr="00F56468">
        <w:t>–</w:t>
      </w:r>
      <w:r w:rsidRPr="00F56468">
        <w:tab/>
        <w:t>tekintettel a 2024. évi pénzügyi évre szóló költségvetés végrehajtása tekintetében az intézet számára adandó mentesítésről szóló, 2026. március 2-i tanácsi ajánlásra (05750/2026 – C10-0148/2026),</w:t>
      </w:r>
    </w:p>
    <w:p w14:paraId="1CE4FA4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7616FD3"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47"/>
      </w:r>
      <w:r w:rsidRPr="00F56468">
        <w:t xml:space="preserve"> és különösen annak 70. cikkére,</w:t>
      </w:r>
    </w:p>
    <w:p w14:paraId="100BADD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48"/>
      </w:r>
      <w:r w:rsidRPr="00F56468">
        <w:t xml:space="preserve"> és különösen annak 70. cikkére,</w:t>
      </w:r>
    </w:p>
    <w:p w14:paraId="2B1825A9" w14:textId="77777777" w:rsidR="00096DEA" w:rsidRPr="00F56468" w:rsidRDefault="00096DEA" w:rsidP="00096DEA">
      <w:pPr>
        <w:pStyle w:val="NormalHanging12a"/>
      </w:pPr>
      <w:r w:rsidRPr="00F56468">
        <w:t>–</w:t>
      </w:r>
      <w:r w:rsidRPr="00F56468">
        <w:tab/>
        <w:t>tekintettel a Nemek Közötti Egyenlőség Európai Intézetének létrehozásáról szóló 2006. december 20-i 1922/2006/EK európai parlamenti és tanácsi rendeletre</w:t>
      </w:r>
      <w:r w:rsidRPr="00F56468">
        <w:rPr>
          <w:rStyle w:val="FootnoteReference"/>
        </w:rPr>
        <w:footnoteReference w:id="149"/>
      </w:r>
      <w:r w:rsidRPr="00F56468">
        <w:t xml:space="preserve"> és különösen annak 15. cikkére,</w:t>
      </w:r>
    </w:p>
    <w:p w14:paraId="58698C1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50"/>
      </w:r>
      <w:r w:rsidRPr="00F56468">
        <w:t xml:space="preserve"> és különösen annak 105. cikkére,</w:t>
      </w:r>
    </w:p>
    <w:p w14:paraId="643094C4"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6C7FC7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12C61B4"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EAD0A63" w14:textId="77777777" w:rsidR="00096DEA" w:rsidRPr="00F56468" w:rsidRDefault="00096DEA" w:rsidP="00096DEA">
      <w:pPr>
        <w:pStyle w:val="NormalHanging12a"/>
      </w:pPr>
      <w:r w:rsidRPr="00F56468">
        <w:t>1.</w:t>
      </w:r>
      <w:r w:rsidRPr="00F56468">
        <w:tab/>
        <w:t>mentesítést ad a Nemek Közötti Egyenlőség Európai Intézete igazgatója számára az intézet 2024. évi pénzügyi évre szóló költségvetésének végrehajtására vonatkozóan;</w:t>
      </w:r>
    </w:p>
    <w:p w14:paraId="1F744332" w14:textId="77777777" w:rsidR="00096DEA" w:rsidRPr="00F56468" w:rsidRDefault="00096DEA" w:rsidP="00096DEA">
      <w:pPr>
        <w:pStyle w:val="NormalHanging12a"/>
      </w:pPr>
      <w:r w:rsidRPr="00F56468">
        <w:t>2.</w:t>
      </w:r>
      <w:r w:rsidRPr="00F56468">
        <w:tab/>
        <w:t>megjegyzéseit a mellékelt állásfoglalásban foglalja össze;</w:t>
      </w:r>
    </w:p>
    <w:p w14:paraId="4A4296BA" w14:textId="487D19E8"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 Nemek Közötti Egyenlőség Európai Intézete igazgatójának, a Tanácsnak, a Bizottságnak és a Számvevőszéknek</w:t>
      </w:r>
      <w:r w:rsidR="00D416AE" w:rsidRPr="00F56468">
        <w:t>,</w:t>
      </w:r>
      <w:r w:rsidRPr="00F56468">
        <w:t xml:space="preserve"> és gondoskodjon az</w:t>
      </w:r>
      <w:r w:rsidRPr="00F56468">
        <w:rPr>
          <w:i/>
        </w:rPr>
        <w:t xml:space="preserve"> Európai Unió Hivatalos Lapjában</w:t>
      </w:r>
      <w:r w:rsidRPr="00F56468">
        <w:t xml:space="preserve"> (L sorozat) való közzétételükről.</w:t>
      </w:r>
    </w:p>
    <w:p w14:paraId="779D34EF" w14:textId="77777777" w:rsidR="00096DEA" w:rsidRPr="00F56468" w:rsidRDefault="00096DEA" w:rsidP="00096DEA"/>
    <w:p w14:paraId="6504AD15" w14:textId="77777777" w:rsidR="00096DEA" w:rsidRPr="00F56468" w:rsidRDefault="00096DEA" w:rsidP="00096DEA">
      <w:pPr>
        <w:pStyle w:val="PageHeadingDec"/>
        <w:sectPr w:rsidR="00096DEA" w:rsidRPr="00F56468" w:rsidSect="004D2546">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318D87" w14:textId="77777777" w:rsidR="00033478" w:rsidRPr="00F56468" w:rsidRDefault="003C069B" w:rsidP="00033478">
      <w:pPr>
        <w:pStyle w:val="ATHeading3"/>
      </w:pPr>
      <w:r w:rsidRPr="00F56468">
        <w:lastRenderedPageBreak/>
        <w:t xml:space="preserve">26. Az Európai Parlament 2026. április 29-i határozata </w:t>
      </w:r>
      <w:r w:rsidR="00096DEA" w:rsidRPr="00F56468">
        <w:t>a Nemek Közötti Egyenlőség Európai Intézete 2024. évi pénzügyi évre vonatkozó elszámolásának lezárásáról</w:t>
      </w:r>
      <w:r w:rsidRPr="00F56468">
        <w:t xml:space="preserve"> </w:t>
      </w:r>
      <w:r w:rsidR="00096DEA" w:rsidRPr="00F56468">
        <w:t>(2025/2156(DEC))</w:t>
      </w:r>
    </w:p>
    <w:p w14:paraId="0F150D81" w14:textId="77777777" w:rsidR="00096DEA" w:rsidRPr="00F56468" w:rsidRDefault="00096DEA" w:rsidP="00096DEA">
      <w:pPr>
        <w:pStyle w:val="EPComma"/>
      </w:pPr>
      <w:r w:rsidRPr="00F56468">
        <w:rPr>
          <w:i/>
        </w:rPr>
        <w:t>Az Európai Parlament</w:t>
      </w:r>
      <w:r w:rsidRPr="00F56468">
        <w:t>,</w:t>
      </w:r>
    </w:p>
    <w:p w14:paraId="35B3D3C6" w14:textId="77777777" w:rsidR="00096DEA" w:rsidRPr="00F56468" w:rsidRDefault="00096DEA" w:rsidP="00096DEA">
      <w:pPr>
        <w:pStyle w:val="NormalHanging12a"/>
      </w:pPr>
      <w:r w:rsidRPr="00F56468">
        <w:t>–</w:t>
      </w:r>
      <w:r w:rsidRPr="00F56468">
        <w:tab/>
        <w:t>tekintettel a Nemek Közötti Egyenlőség Európai Intézete 2024. évi pénzügyi évre vonatkozó végleges éves beszámolójára,</w:t>
      </w:r>
    </w:p>
    <w:p w14:paraId="4ED0187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51"/>
      </w:r>
      <w:r w:rsidRPr="00F56468">
        <w:t>,</w:t>
      </w:r>
    </w:p>
    <w:p w14:paraId="2047564A"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52"/>
      </w:r>
      <w:r w:rsidRPr="00F56468">
        <w:t>,</w:t>
      </w:r>
    </w:p>
    <w:p w14:paraId="6BC60C2D" w14:textId="77777777" w:rsidR="00096DEA" w:rsidRPr="00F56468" w:rsidRDefault="00096DEA" w:rsidP="00096DEA">
      <w:pPr>
        <w:pStyle w:val="NormalHanging12a"/>
      </w:pPr>
      <w:r w:rsidRPr="00F56468">
        <w:t>–</w:t>
      </w:r>
      <w:r w:rsidRPr="00F56468">
        <w:tab/>
        <w:t>tekintettel a 2024. évi pénzügyi évre szóló költségvetés végrehajtása tekintetében az intézet számára adandó mentesítésről szóló, 2026. március 2-i tanácsi ajánlásra (05750/2026 – C10-0148/2026),</w:t>
      </w:r>
    </w:p>
    <w:p w14:paraId="27CE1C80"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928219C"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53"/>
      </w:r>
      <w:r w:rsidRPr="00F56468">
        <w:t xml:space="preserve"> és különösen annak 70. cikkére,</w:t>
      </w:r>
    </w:p>
    <w:p w14:paraId="039E1F9D"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54"/>
      </w:r>
      <w:r w:rsidRPr="00F56468">
        <w:t xml:space="preserve"> és különösen annak 70. cikkére,</w:t>
      </w:r>
    </w:p>
    <w:p w14:paraId="642F7784" w14:textId="77777777" w:rsidR="00096DEA" w:rsidRPr="00F56468" w:rsidRDefault="00096DEA" w:rsidP="00096DEA">
      <w:pPr>
        <w:pStyle w:val="NormalHanging12a"/>
      </w:pPr>
      <w:r w:rsidRPr="00F56468">
        <w:t>–</w:t>
      </w:r>
      <w:r w:rsidRPr="00F56468">
        <w:tab/>
        <w:t>tekintettel a Nemek Közötti Egyenlőség Európai Intézetének létrehozásáról szóló 2006. december 20-i 1922/2006/EK európai parlamenti és tanácsi rendeletre</w:t>
      </w:r>
      <w:r w:rsidRPr="00F56468">
        <w:rPr>
          <w:rStyle w:val="FootnoteReference"/>
        </w:rPr>
        <w:footnoteReference w:id="155"/>
      </w:r>
      <w:r w:rsidRPr="00F56468">
        <w:t xml:space="preserve"> és különösen annak 15. cikkére,</w:t>
      </w:r>
    </w:p>
    <w:p w14:paraId="0C08E69C"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56"/>
      </w:r>
      <w:r w:rsidRPr="00F56468">
        <w:t xml:space="preserve"> és különösen annak 105. cikkére,</w:t>
      </w:r>
    </w:p>
    <w:p w14:paraId="4C83B87A"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448F6EF"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E362E21"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F9472D7" w14:textId="77777777" w:rsidR="00096DEA" w:rsidRPr="00F56468" w:rsidRDefault="00096DEA" w:rsidP="00096DEA">
      <w:pPr>
        <w:pStyle w:val="NormalHanging12a"/>
      </w:pPr>
      <w:r w:rsidRPr="00F56468">
        <w:t>1.</w:t>
      </w:r>
      <w:r w:rsidRPr="00F56468">
        <w:tab/>
        <w:t>jóváhagyja a Nemek Közötti Egyenlőség Európai Intézete 2024. évi pénzügyi évre vonatkozó elszámolásának lezárását;</w:t>
      </w:r>
    </w:p>
    <w:p w14:paraId="2D068D8E" w14:textId="44AC35CF" w:rsidR="00096DEA" w:rsidRPr="00F56468" w:rsidRDefault="00096DEA" w:rsidP="00096DEA">
      <w:pPr>
        <w:pStyle w:val="NormalHanging12a"/>
      </w:pPr>
      <w:r w:rsidRPr="00F56468">
        <w:t>2.</w:t>
      </w:r>
      <w:r w:rsidRPr="00F56468">
        <w:tab/>
        <w:t>utasítja elnökét, hogy továbbítsa ezt a határozatot a Nemek Közötti Egyenlőség Európai Intézete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6F714657" w14:textId="77777777" w:rsidR="00096DEA" w:rsidRPr="00F56468" w:rsidRDefault="00096DEA" w:rsidP="00096DEA"/>
    <w:p w14:paraId="4201F121" w14:textId="77777777" w:rsidR="00096DEA" w:rsidRPr="00F56468" w:rsidRDefault="00096DEA" w:rsidP="00096DEA">
      <w:pPr>
        <w:pStyle w:val="PageHeadingDec"/>
        <w:sectPr w:rsidR="00096DEA" w:rsidRPr="00F56468" w:rsidSect="004D2546">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FCA11B" w14:textId="77777777" w:rsidR="00033478" w:rsidRPr="00F56468" w:rsidRDefault="003C069B" w:rsidP="00033478">
      <w:pPr>
        <w:pStyle w:val="ATHeading3"/>
      </w:pPr>
      <w:r w:rsidRPr="00F56468">
        <w:lastRenderedPageBreak/>
        <w:t xml:space="preserve">27. Az Európai Parlament 2026. április 29-i határozata </w:t>
      </w:r>
      <w:r w:rsidR="00096DEA" w:rsidRPr="00F56468">
        <w:t xml:space="preserve">az Európai Biztosítás- és </w:t>
      </w:r>
      <w:proofErr w:type="spellStart"/>
      <w:r w:rsidR="00096DEA" w:rsidRPr="00F56468">
        <w:t>Foglalkoztatóinyugdíj</w:t>
      </w:r>
      <w:proofErr w:type="spellEnd"/>
      <w:r w:rsidR="00096DEA" w:rsidRPr="00F56468">
        <w:t>-hatóság 2024. évi pénzügyi évre szóló költségvetésének végrehajtására vonatkozó mentesítésről</w:t>
      </w:r>
      <w:r w:rsidRPr="00F56468">
        <w:t xml:space="preserve"> </w:t>
      </w:r>
      <w:r w:rsidR="00096DEA" w:rsidRPr="00F56468">
        <w:t>(2025/2156(DEC))</w:t>
      </w:r>
    </w:p>
    <w:p w14:paraId="2107B9C5" w14:textId="77777777" w:rsidR="00096DEA" w:rsidRPr="00F56468" w:rsidRDefault="00096DEA" w:rsidP="00096DEA">
      <w:pPr>
        <w:pStyle w:val="EPComma"/>
      </w:pPr>
      <w:r w:rsidRPr="00F56468">
        <w:rPr>
          <w:i/>
        </w:rPr>
        <w:t>Az Európai Parlament</w:t>
      </w:r>
      <w:r w:rsidRPr="00F56468">
        <w:t>,</w:t>
      </w:r>
    </w:p>
    <w:p w14:paraId="406E8977" w14:textId="77777777" w:rsidR="00096DEA" w:rsidRPr="00F56468" w:rsidRDefault="00096DEA" w:rsidP="00096DEA">
      <w:pPr>
        <w:pStyle w:val="NormalHanging12a"/>
      </w:pPr>
      <w:r w:rsidRPr="00F56468">
        <w:t>–</w:t>
      </w:r>
      <w:r w:rsidRPr="00F56468">
        <w:tab/>
        <w:t xml:space="preserve">tekintettel az Európai Biztosítás- és </w:t>
      </w:r>
      <w:proofErr w:type="spellStart"/>
      <w:r w:rsidRPr="00F56468">
        <w:t>Foglalkoztatóinyugdíj</w:t>
      </w:r>
      <w:proofErr w:type="spellEnd"/>
      <w:r w:rsidRPr="00F56468">
        <w:t>-hatóság 2024. évi pénzügyi évre vonatkozó végleges éves beszámolójára,</w:t>
      </w:r>
    </w:p>
    <w:p w14:paraId="6B9C7E55"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57"/>
      </w:r>
      <w:r w:rsidRPr="00F56468">
        <w:t>,</w:t>
      </w:r>
    </w:p>
    <w:p w14:paraId="6DA7767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58"/>
      </w:r>
      <w:r w:rsidRPr="00F56468">
        <w:t>,</w:t>
      </w:r>
    </w:p>
    <w:p w14:paraId="4C79A41A"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71995BA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35EDAB5"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59"/>
      </w:r>
      <w:r w:rsidRPr="00F56468">
        <w:t xml:space="preserve"> és különösen annak 70. cikkére,</w:t>
      </w:r>
    </w:p>
    <w:p w14:paraId="08F92A19"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60"/>
      </w:r>
      <w:r w:rsidRPr="00F56468">
        <w:t xml:space="preserve"> és különösen annak 70. cikkére,</w:t>
      </w:r>
    </w:p>
    <w:p w14:paraId="59D0BA7A" w14:textId="77777777" w:rsidR="00096DEA" w:rsidRPr="00F56468" w:rsidRDefault="00096DEA" w:rsidP="00096DEA">
      <w:pPr>
        <w:pStyle w:val="NormalHanging12a"/>
      </w:pPr>
      <w:r w:rsidRPr="00F56468">
        <w:t>–</w:t>
      </w:r>
      <w:r w:rsidRPr="00F56468">
        <w:tab/>
        <w:t xml:space="preserve">tekintettel az európai felügyeleti hatóság (az Európai Biztosítás- és </w:t>
      </w:r>
      <w:proofErr w:type="spellStart"/>
      <w:r w:rsidRPr="00F56468">
        <w:t>Foglalkoztatóinyugdíj</w:t>
      </w:r>
      <w:proofErr w:type="spellEnd"/>
      <w:r w:rsidRPr="00F56468">
        <w:t>-hatóság) létrehozásáról, valamint a 716/2009/EK határozat módosításáról és a 2009/79/EK bizottsági határozat hatályon kívül helyezéséről szóló 2010. november 24-i 1094/2010/EU európai parlamenti és tanácsi rendeletre</w:t>
      </w:r>
      <w:r w:rsidRPr="00F56468">
        <w:rPr>
          <w:rStyle w:val="FootnoteReference"/>
        </w:rPr>
        <w:footnoteReference w:id="161"/>
      </w:r>
      <w:r w:rsidRPr="00F56468">
        <w:t xml:space="preserve"> és különösen annak 64. cikkére,</w:t>
      </w:r>
    </w:p>
    <w:p w14:paraId="378EB968"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62"/>
      </w:r>
      <w:r w:rsidRPr="00F56468">
        <w:t xml:space="preserve"> és </w:t>
      </w:r>
      <w:r w:rsidRPr="00F56468">
        <w:lastRenderedPageBreak/>
        <w:t>különösen annak 105. cikkére,</w:t>
      </w:r>
    </w:p>
    <w:p w14:paraId="796B9183" w14:textId="77777777" w:rsidR="00096DEA" w:rsidRPr="00F56468" w:rsidRDefault="00096DEA" w:rsidP="00096DEA">
      <w:pPr>
        <w:pStyle w:val="NormalHanging12a"/>
      </w:pPr>
      <w:r w:rsidRPr="00F56468">
        <w:t>–</w:t>
      </w:r>
      <w:r w:rsidRPr="00F56468">
        <w:tab/>
        <w:t>tekintettel eljárási szabályzata 102. cikkére és V. mellékletére,</w:t>
      </w:r>
    </w:p>
    <w:p w14:paraId="2EBA3A6A"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95FB6AC"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7EFA6DF" w14:textId="77777777" w:rsidR="00096DEA" w:rsidRPr="00F56468" w:rsidRDefault="00096DEA" w:rsidP="00096DEA">
      <w:pPr>
        <w:pStyle w:val="NormalHanging12a"/>
      </w:pPr>
      <w:r w:rsidRPr="00F56468">
        <w:t>1.</w:t>
      </w:r>
      <w:r w:rsidRPr="00F56468">
        <w:tab/>
        <w:t xml:space="preserve">mentesítést ad az Európai Biztosítás- és </w:t>
      </w:r>
      <w:proofErr w:type="spellStart"/>
      <w:r w:rsidRPr="00F56468">
        <w:t>Foglalkoztatóinyugdíj</w:t>
      </w:r>
      <w:proofErr w:type="spellEnd"/>
      <w:r w:rsidRPr="00F56468">
        <w:t>-hatóság ügyvezető igazgatója számára a hatóság 2024. évi pénzügyi évre szóló költségvetésének végrehajtására vonatkozóan;</w:t>
      </w:r>
    </w:p>
    <w:p w14:paraId="2FE1904E" w14:textId="77777777" w:rsidR="00096DEA" w:rsidRPr="00F56468" w:rsidRDefault="00096DEA" w:rsidP="00096DEA">
      <w:pPr>
        <w:pStyle w:val="NormalHanging12a"/>
      </w:pPr>
      <w:r w:rsidRPr="00F56468">
        <w:t>2.</w:t>
      </w:r>
      <w:r w:rsidRPr="00F56468">
        <w:tab/>
        <w:t>megjegyzéseit a mellékelt állásfoglalásban foglalja össze;</w:t>
      </w:r>
    </w:p>
    <w:p w14:paraId="7B69CB43" w14:textId="53A82F35"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Biztosítás- és </w:t>
      </w:r>
      <w:proofErr w:type="spellStart"/>
      <w:r w:rsidRPr="00F56468">
        <w:t>Foglalkoztatóinyugdíj</w:t>
      </w:r>
      <w:proofErr w:type="spellEnd"/>
      <w:r w:rsidRPr="00F56468">
        <w:t>-hatóság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w:t>
      </w:r>
      <w:r w:rsidR="00D416AE" w:rsidRPr="00F56468">
        <w:t>ük</w:t>
      </w:r>
      <w:r w:rsidRPr="00F56468">
        <w:t>ről.</w:t>
      </w:r>
    </w:p>
    <w:p w14:paraId="24A7BBC2" w14:textId="77777777" w:rsidR="00096DEA" w:rsidRPr="00F56468" w:rsidRDefault="00096DEA" w:rsidP="00096DEA"/>
    <w:p w14:paraId="51DAC30A" w14:textId="77777777" w:rsidR="00096DEA" w:rsidRPr="00F56468" w:rsidRDefault="00096DEA" w:rsidP="00096DEA">
      <w:pPr>
        <w:pStyle w:val="PageHeadingDec"/>
        <w:sectPr w:rsidR="00096DEA" w:rsidRPr="00F56468" w:rsidSect="004D2546">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7942BF" w14:textId="77777777" w:rsidR="00033478" w:rsidRPr="00F56468" w:rsidRDefault="003C069B" w:rsidP="00033478">
      <w:pPr>
        <w:pStyle w:val="ATHeading3"/>
      </w:pPr>
      <w:r w:rsidRPr="00F56468">
        <w:lastRenderedPageBreak/>
        <w:t xml:space="preserve">28. Az Európai Parlament 2026. április 29-i határozata </w:t>
      </w:r>
      <w:r w:rsidR="00096DEA" w:rsidRPr="00F56468">
        <w:t xml:space="preserve">az Európai Biztosítás- és </w:t>
      </w:r>
      <w:proofErr w:type="spellStart"/>
      <w:r w:rsidR="00096DEA" w:rsidRPr="00F56468">
        <w:t>Foglalkoztatóinyugdíj</w:t>
      </w:r>
      <w:proofErr w:type="spellEnd"/>
      <w:r w:rsidR="00096DEA" w:rsidRPr="00F56468">
        <w:t>-hatóság 2024. évi pénzügyi évre vonatkozó elszámolásának lezárásáról</w:t>
      </w:r>
      <w:r w:rsidRPr="00F56468">
        <w:t xml:space="preserve"> </w:t>
      </w:r>
      <w:r w:rsidR="00096DEA" w:rsidRPr="00F56468">
        <w:t>(2025/2156(DEC))</w:t>
      </w:r>
    </w:p>
    <w:p w14:paraId="494E5F46" w14:textId="77777777" w:rsidR="00096DEA" w:rsidRPr="00F56468" w:rsidRDefault="00096DEA" w:rsidP="00096DEA">
      <w:pPr>
        <w:pStyle w:val="EPComma"/>
      </w:pPr>
      <w:r w:rsidRPr="00F56468">
        <w:rPr>
          <w:i/>
        </w:rPr>
        <w:t>Az Európai Parlament</w:t>
      </w:r>
      <w:r w:rsidRPr="00F56468">
        <w:t>,</w:t>
      </w:r>
    </w:p>
    <w:p w14:paraId="5EA9CD4E" w14:textId="77777777" w:rsidR="00096DEA" w:rsidRPr="00F56468" w:rsidRDefault="00096DEA" w:rsidP="00096DEA">
      <w:pPr>
        <w:pStyle w:val="NormalHanging12a"/>
      </w:pPr>
      <w:r w:rsidRPr="00F56468">
        <w:t>–</w:t>
      </w:r>
      <w:r w:rsidRPr="00F56468">
        <w:tab/>
        <w:t xml:space="preserve">tekintettel az Európai Biztosítás- és </w:t>
      </w:r>
      <w:proofErr w:type="spellStart"/>
      <w:r w:rsidRPr="00F56468">
        <w:t>Foglalkoztatóinyugdíj</w:t>
      </w:r>
      <w:proofErr w:type="spellEnd"/>
      <w:r w:rsidRPr="00F56468">
        <w:t>-hatóság 2024. évi pénzügyi évre vonatkozó végleges éves beszámolójára,</w:t>
      </w:r>
    </w:p>
    <w:p w14:paraId="3336111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63"/>
      </w:r>
      <w:r w:rsidRPr="00F56468">
        <w:t>,</w:t>
      </w:r>
    </w:p>
    <w:p w14:paraId="3C3B4EF7"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64"/>
      </w:r>
      <w:r w:rsidRPr="00F56468">
        <w:t>,</w:t>
      </w:r>
    </w:p>
    <w:p w14:paraId="4A5133DE"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283FB93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FB07C12"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65"/>
      </w:r>
      <w:r w:rsidRPr="00F56468">
        <w:t xml:space="preserve"> és különösen annak 70. cikkére,</w:t>
      </w:r>
    </w:p>
    <w:p w14:paraId="20948E44"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66"/>
      </w:r>
      <w:r w:rsidRPr="00F56468">
        <w:t xml:space="preserve"> és különösen annak 70. cikkére,</w:t>
      </w:r>
    </w:p>
    <w:p w14:paraId="7E22845E" w14:textId="77777777" w:rsidR="00096DEA" w:rsidRPr="00F56468" w:rsidRDefault="00096DEA" w:rsidP="00096DEA">
      <w:pPr>
        <w:pStyle w:val="NormalHanging12a"/>
      </w:pPr>
      <w:r w:rsidRPr="00F56468">
        <w:t>–</w:t>
      </w:r>
      <w:r w:rsidRPr="00F56468">
        <w:tab/>
        <w:t xml:space="preserve">tekintettel az európai felügyeleti hatóság (az Európai Biztosítás- és </w:t>
      </w:r>
      <w:proofErr w:type="spellStart"/>
      <w:r w:rsidRPr="00F56468">
        <w:t>Foglalkoztatóinyugdíj</w:t>
      </w:r>
      <w:proofErr w:type="spellEnd"/>
      <w:r w:rsidRPr="00F56468">
        <w:t>-hatóság) létrehozásáról, valamint a 716/2009/EK határozat módosításáról és a 2009/79/EK bizottsági határozat hatályon kívül helyezéséről szóló 2010. november 24-i 1094/2010/EU európai parlamenti és tanácsi rendeletre</w:t>
      </w:r>
      <w:r w:rsidRPr="00F56468">
        <w:rPr>
          <w:rStyle w:val="FootnoteReference"/>
        </w:rPr>
        <w:footnoteReference w:id="167"/>
      </w:r>
      <w:r w:rsidRPr="00F56468">
        <w:t xml:space="preserve"> és különösen annak 64. cikkére,</w:t>
      </w:r>
    </w:p>
    <w:p w14:paraId="0D3CF6CC"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68"/>
      </w:r>
      <w:r w:rsidRPr="00F56468">
        <w:t xml:space="preserve"> és </w:t>
      </w:r>
      <w:r w:rsidRPr="00F56468">
        <w:lastRenderedPageBreak/>
        <w:t>különösen annak 105. cikkére,</w:t>
      </w:r>
    </w:p>
    <w:p w14:paraId="76D4B245" w14:textId="77777777" w:rsidR="00096DEA" w:rsidRPr="00F56468" w:rsidRDefault="00096DEA" w:rsidP="00096DEA">
      <w:pPr>
        <w:pStyle w:val="NormalHanging12a"/>
      </w:pPr>
      <w:r w:rsidRPr="00F56468">
        <w:t>–</w:t>
      </w:r>
      <w:r w:rsidRPr="00F56468">
        <w:tab/>
        <w:t>tekintettel eljárási szabályzata 102. cikkére és V. mellékletére,</w:t>
      </w:r>
    </w:p>
    <w:p w14:paraId="58C7E9D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861CE5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B36C504" w14:textId="77777777" w:rsidR="00096DEA" w:rsidRPr="00F56468" w:rsidRDefault="00096DEA" w:rsidP="00096DEA">
      <w:pPr>
        <w:pStyle w:val="NormalHanging12a"/>
      </w:pPr>
      <w:r w:rsidRPr="00F56468">
        <w:t>1.</w:t>
      </w:r>
      <w:r w:rsidRPr="00F56468">
        <w:tab/>
        <w:t xml:space="preserve">jóváhagyja az Európai Biztosítás- és </w:t>
      </w:r>
      <w:proofErr w:type="spellStart"/>
      <w:r w:rsidRPr="00F56468">
        <w:t>Foglalkoztatóinyugdíj</w:t>
      </w:r>
      <w:proofErr w:type="spellEnd"/>
      <w:r w:rsidRPr="00F56468">
        <w:t>-hatóság 2024. évi pénzügyi évre vonatkozó elszámolásának lezárását;</w:t>
      </w:r>
    </w:p>
    <w:p w14:paraId="6F30EE43" w14:textId="36591679" w:rsidR="00096DEA" w:rsidRPr="00F56468" w:rsidRDefault="00096DEA" w:rsidP="00096DEA">
      <w:pPr>
        <w:pStyle w:val="NormalHanging12a"/>
      </w:pPr>
      <w:r w:rsidRPr="00F56468">
        <w:t>2.</w:t>
      </w:r>
      <w:r w:rsidRPr="00F56468">
        <w:tab/>
        <w:t xml:space="preserve">utasítja elnökét, hogy továbbítsa ezt a határozatot az Európai Biztosítás- és </w:t>
      </w:r>
      <w:proofErr w:type="spellStart"/>
      <w:r w:rsidRPr="00F56468">
        <w:t>Foglalkoztatóinyugdíj</w:t>
      </w:r>
      <w:proofErr w:type="spellEnd"/>
      <w:r w:rsidRPr="00F56468">
        <w:t>-hatóság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433168F1" w14:textId="77777777" w:rsidR="00096DEA" w:rsidRPr="00F56468" w:rsidRDefault="00096DEA" w:rsidP="00096DEA"/>
    <w:p w14:paraId="3A3BA672" w14:textId="77777777" w:rsidR="00096DEA" w:rsidRPr="00F56468" w:rsidRDefault="00096DEA" w:rsidP="00096DEA">
      <w:pPr>
        <w:pStyle w:val="PageHeadingDec"/>
        <w:sectPr w:rsidR="00096DEA" w:rsidRPr="00F56468" w:rsidSect="004D2546">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4E5A28" w14:textId="77777777" w:rsidR="00033478" w:rsidRPr="00F56468" w:rsidRDefault="003C069B" w:rsidP="00033478">
      <w:pPr>
        <w:pStyle w:val="ATHeading3"/>
      </w:pPr>
      <w:r w:rsidRPr="00F56468">
        <w:lastRenderedPageBreak/>
        <w:t xml:space="preserve">29. Az Európai Parlament 2026. április 29-i határozata </w:t>
      </w:r>
      <w:r w:rsidR="00096DEA" w:rsidRPr="00F56468">
        <w:t>az Európai Innovációs és Technológiai Intézet 2024. évi pénzügyi évre szóló költségvetésének végrehajtására vonatkozó mentesítésről</w:t>
      </w:r>
      <w:r w:rsidRPr="00F56468">
        <w:t xml:space="preserve"> </w:t>
      </w:r>
      <w:r w:rsidR="00096DEA" w:rsidRPr="00F56468">
        <w:t>(2025/2156(DEC))</w:t>
      </w:r>
    </w:p>
    <w:p w14:paraId="4FE0D708" w14:textId="77777777" w:rsidR="00096DEA" w:rsidRPr="00F56468" w:rsidRDefault="00096DEA" w:rsidP="00096DEA">
      <w:pPr>
        <w:pStyle w:val="EPComma"/>
      </w:pPr>
      <w:r w:rsidRPr="00F56468">
        <w:rPr>
          <w:i/>
        </w:rPr>
        <w:t>Az Európai Parlament</w:t>
      </w:r>
      <w:r w:rsidRPr="00F56468">
        <w:t>,</w:t>
      </w:r>
    </w:p>
    <w:p w14:paraId="7FA62FE4" w14:textId="77777777" w:rsidR="00096DEA" w:rsidRPr="00F56468" w:rsidRDefault="00096DEA" w:rsidP="00096DEA">
      <w:pPr>
        <w:pStyle w:val="NormalHanging12a"/>
      </w:pPr>
      <w:r w:rsidRPr="00F56468">
        <w:t>–</w:t>
      </w:r>
      <w:r w:rsidRPr="00F56468">
        <w:tab/>
        <w:t>tekintettel az Európai Innovációs és Technológiai Intézet 2024. évi pénzügyi évre vonatkozó végleges éves beszámolójára,</w:t>
      </w:r>
    </w:p>
    <w:p w14:paraId="25883604"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69"/>
      </w:r>
      <w:r w:rsidRPr="00F56468">
        <w:t>,</w:t>
      </w:r>
    </w:p>
    <w:p w14:paraId="758CF86A"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70"/>
      </w:r>
      <w:r w:rsidRPr="00F56468">
        <w:t>,</w:t>
      </w:r>
    </w:p>
    <w:p w14:paraId="3C22E6DB" w14:textId="77777777" w:rsidR="00096DEA" w:rsidRPr="00F56468" w:rsidRDefault="00096DEA" w:rsidP="00096DEA">
      <w:pPr>
        <w:pStyle w:val="NormalHanging12a"/>
      </w:pPr>
      <w:r w:rsidRPr="00F56468">
        <w:t>–</w:t>
      </w:r>
      <w:r w:rsidRPr="00F56468">
        <w:tab/>
        <w:t>tekintettel a 2024. évi pénzügyi évre szóló költségvetés végrehajtása tekintetében az intézet számára adandó mentesítésről szóló, 2026. március 2-i tanácsi ajánlásra (05750/2026 – C10-0148/2026),</w:t>
      </w:r>
    </w:p>
    <w:p w14:paraId="21FF2C36"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54FE67D"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71"/>
      </w:r>
      <w:r w:rsidRPr="00F56468">
        <w:t xml:space="preserve"> és különösen annak 70. cikkére,</w:t>
      </w:r>
    </w:p>
    <w:p w14:paraId="754A1F3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72"/>
      </w:r>
      <w:r w:rsidRPr="00F56468">
        <w:t xml:space="preserve"> és különösen annak 70. cikkére,</w:t>
      </w:r>
    </w:p>
    <w:p w14:paraId="379BE6E8" w14:textId="77777777" w:rsidR="00096DEA" w:rsidRPr="00F56468" w:rsidRDefault="00096DEA" w:rsidP="00096DEA">
      <w:pPr>
        <w:pStyle w:val="NormalHanging12a"/>
      </w:pPr>
      <w:r w:rsidRPr="00F56468">
        <w:t>–</w:t>
      </w:r>
      <w:r w:rsidRPr="00F56468">
        <w:tab/>
        <w:t>tekintettel az Európai Innovációs és Technológiai Intézetről szóló, 2021. május 20-i (EU) 2021/819 európai parlamenti és tanácsi rendeletre</w:t>
      </w:r>
      <w:r w:rsidRPr="00F56468">
        <w:rPr>
          <w:rStyle w:val="FootnoteReference"/>
        </w:rPr>
        <w:footnoteReference w:id="173"/>
      </w:r>
      <w:r w:rsidRPr="00F56468">
        <w:t xml:space="preserve"> és különösen annak 23. cikkére,</w:t>
      </w:r>
    </w:p>
    <w:p w14:paraId="72F62406"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74"/>
      </w:r>
      <w:r w:rsidRPr="00F56468">
        <w:t xml:space="preserve"> és különösen annak 105. cikkére,</w:t>
      </w:r>
    </w:p>
    <w:p w14:paraId="67D100E6"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581C682C"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4D53A0C"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320C4F0" w14:textId="77777777" w:rsidR="00096DEA" w:rsidRPr="00F56468" w:rsidRDefault="00096DEA" w:rsidP="00096DEA">
      <w:pPr>
        <w:pStyle w:val="NormalHanging12a"/>
      </w:pPr>
      <w:r w:rsidRPr="00F56468">
        <w:t>1.</w:t>
      </w:r>
      <w:r w:rsidRPr="00F56468">
        <w:tab/>
        <w:t>mentesítést ad az Európai Innovációs és Technológiai Intézet igazgatója számára az intézet 2024. évi pénzügyi évre szóló költségvetésének végrehajtására vonatkozóan;</w:t>
      </w:r>
    </w:p>
    <w:p w14:paraId="6B2FF836" w14:textId="77777777" w:rsidR="00096DEA" w:rsidRPr="00F56468" w:rsidRDefault="00096DEA" w:rsidP="00096DEA">
      <w:pPr>
        <w:pStyle w:val="NormalHanging12a"/>
      </w:pPr>
      <w:r w:rsidRPr="00F56468">
        <w:t>2.</w:t>
      </w:r>
      <w:r w:rsidRPr="00F56468">
        <w:tab/>
        <w:t>megjegyzéseit a mellékelt állásfoglalásban foglalja össze;</w:t>
      </w:r>
    </w:p>
    <w:p w14:paraId="2A522555" w14:textId="00761838"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Innovációs és Technológiai Intézet (EIT)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közzétételükről.</w:t>
      </w:r>
    </w:p>
    <w:p w14:paraId="2C6EEF25" w14:textId="77777777" w:rsidR="00096DEA" w:rsidRPr="00F56468" w:rsidRDefault="00096DEA" w:rsidP="00096DEA"/>
    <w:p w14:paraId="36D919EF" w14:textId="77777777" w:rsidR="00096DEA" w:rsidRPr="00F56468" w:rsidRDefault="00096DEA" w:rsidP="00096DEA">
      <w:pPr>
        <w:pStyle w:val="PageHeadingDec"/>
        <w:sectPr w:rsidR="00096DEA" w:rsidRPr="00F56468" w:rsidSect="004D2546">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76E178" w14:textId="77777777" w:rsidR="00033478" w:rsidRPr="00F56468" w:rsidRDefault="003C069B" w:rsidP="00033478">
      <w:pPr>
        <w:pStyle w:val="ATHeading3"/>
      </w:pPr>
      <w:r w:rsidRPr="00F56468">
        <w:lastRenderedPageBreak/>
        <w:t xml:space="preserve">30. Az Európai Parlament 2026. április 29-i határozata </w:t>
      </w:r>
      <w:r w:rsidR="00096DEA" w:rsidRPr="00F56468">
        <w:t>az Európai Innovációs és Technológiai Intézet 2024. évi pénzügyi évre vonatkozó elszámolásának lezárásáról</w:t>
      </w:r>
      <w:r w:rsidRPr="00F56468">
        <w:t xml:space="preserve"> </w:t>
      </w:r>
      <w:r w:rsidR="00096DEA" w:rsidRPr="00F56468">
        <w:t>(2025/2156(DEC))</w:t>
      </w:r>
    </w:p>
    <w:p w14:paraId="3DDB8109" w14:textId="77777777" w:rsidR="00096DEA" w:rsidRPr="00F56468" w:rsidRDefault="00096DEA" w:rsidP="00096DEA">
      <w:pPr>
        <w:pStyle w:val="EPComma"/>
      </w:pPr>
      <w:r w:rsidRPr="00F56468">
        <w:rPr>
          <w:i/>
        </w:rPr>
        <w:t>Az Európai Parlament</w:t>
      </w:r>
      <w:r w:rsidRPr="00F56468">
        <w:t>,</w:t>
      </w:r>
    </w:p>
    <w:p w14:paraId="28F2168E" w14:textId="77777777" w:rsidR="00096DEA" w:rsidRPr="00F56468" w:rsidRDefault="00096DEA" w:rsidP="00096DEA">
      <w:pPr>
        <w:pStyle w:val="NormalHanging12a"/>
      </w:pPr>
      <w:r w:rsidRPr="00F56468">
        <w:t>–</w:t>
      </w:r>
      <w:r w:rsidRPr="00F56468">
        <w:tab/>
        <w:t>tekintettel az Európai Innovációs és Technológiai Intézet 2024. évi pénzügyi évre vonatkozó végleges éves beszámolójára,</w:t>
      </w:r>
    </w:p>
    <w:p w14:paraId="6A5808B8"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75"/>
      </w:r>
      <w:r w:rsidRPr="00F56468">
        <w:t>,</w:t>
      </w:r>
    </w:p>
    <w:p w14:paraId="4E537174"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76"/>
      </w:r>
      <w:r w:rsidRPr="00F56468">
        <w:t>,</w:t>
      </w:r>
    </w:p>
    <w:p w14:paraId="72345D95" w14:textId="77777777" w:rsidR="00096DEA" w:rsidRPr="00F56468" w:rsidRDefault="00096DEA" w:rsidP="00096DEA">
      <w:pPr>
        <w:pStyle w:val="NormalHanging12a"/>
      </w:pPr>
      <w:r w:rsidRPr="00F56468">
        <w:t>–</w:t>
      </w:r>
      <w:r w:rsidRPr="00F56468">
        <w:tab/>
        <w:t>tekintettel a 2024. évi pénzügyi évre szóló költségvetés végrehajtása tekintetében az intézet számára adandó mentesítésről szóló, 2026. március 2-i tanácsi ajánlásra (05750/2026 – C10-0148/2026),</w:t>
      </w:r>
    </w:p>
    <w:p w14:paraId="5DF7134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AABE8F4"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77"/>
      </w:r>
      <w:r w:rsidRPr="00F56468">
        <w:t xml:space="preserve"> és különösen annak 70. cikkére,</w:t>
      </w:r>
    </w:p>
    <w:p w14:paraId="6014C822"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78"/>
      </w:r>
      <w:r w:rsidRPr="00F56468">
        <w:t xml:space="preserve"> és különösen annak 70. cikkére,</w:t>
      </w:r>
    </w:p>
    <w:p w14:paraId="184EA4FC" w14:textId="77777777" w:rsidR="00096DEA" w:rsidRPr="00F56468" w:rsidRDefault="00096DEA" w:rsidP="00096DEA">
      <w:pPr>
        <w:pStyle w:val="NormalHanging12a"/>
      </w:pPr>
      <w:r w:rsidRPr="00F56468">
        <w:t>–</w:t>
      </w:r>
      <w:r w:rsidRPr="00F56468">
        <w:tab/>
        <w:t>tekintettel az Európai Innovációs és Technológiai Intézetről szóló, 2021. május 20-i (EU) 2021/819 európai parlamenti és tanácsi rendeletre</w:t>
      </w:r>
      <w:r w:rsidRPr="00F56468">
        <w:rPr>
          <w:rStyle w:val="FootnoteReference"/>
        </w:rPr>
        <w:footnoteReference w:id="179"/>
      </w:r>
      <w:r w:rsidRPr="00F56468">
        <w:t xml:space="preserve"> és különösen annak 23. cikkére,</w:t>
      </w:r>
    </w:p>
    <w:p w14:paraId="1C1C08D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80"/>
      </w:r>
      <w:r w:rsidRPr="00F56468">
        <w:t xml:space="preserve"> és különösen annak 105. cikkére,</w:t>
      </w:r>
    </w:p>
    <w:p w14:paraId="7A8C5A99"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57CA3C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9A30CD6"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F3052F9" w14:textId="77777777" w:rsidR="00096DEA" w:rsidRPr="00F56468" w:rsidRDefault="00096DEA" w:rsidP="00096DEA">
      <w:pPr>
        <w:pStyle w:val="NormalHanging12a"/>
      </w:pPr>
      <w:r w:rsidRPr="00F56468">
        <w:t>1.</w:t>
      </w:r>
      <w:r w:rsidRPr="00F56468">
        <w:tab/>
        <w:t>jóváhagyja az Európai Innovációs és Technológiai Intézet 2024. évi pénzügyi évre szóló elszámolásának lezárását;</w:t>
      </w:r>
    </w:p>
    <w:p w14:paraId="4BEBDD25" w14:textId="5632DFD1" w:rsidR="00096DEA" w:rsidRPr="00F56468" w:rsidRDefault="00096DEA" w:rsidP="00096DEA">
      <w:pPr>
        <w:pStyle w:val="NormalHanging12a"/>
      </w:pPr>
      <w:r w:rsidRPr="00F56468">
        <w:t>2.</w:t>
      </w:r>
      <w:r w:rsidRPr="00F56468">
        <w:tab/>
        <w:t>utasítja elnökét, hogy továbbítsa ezt a határozatot az Európai Innovációs és Technológiai Intézet (EIT)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328FA13E" w14:textId="77777777" w:rsidR="00096DEA" w:rsidRPr="00F56468" w:rsidRDefault="00096DEA" w:rsidP="00096DEA"/>
    <w:p w14:paraId="5A9D5FB9" w14:textId="77777777" w:rsidR="00096DEA" w:rsidRPr="00F56468" w:rsidRDefault="00096DEA" w:rsidP="00096DEA">
      <w:pPr>
        <w:pStyle w:val="PageHeadingDec"/>
        <w:sectPr w:rsidR="00096DEA" w:rsidRPr="00F56468" w:rsidSect="004D2546">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36A981" w14:textId="77777777" w:rsidR="00033478" w:rsidRPr="00F56468" w:rsidRDefault="003C069B" w:rsidP="00033478">
      <w:pPr>
        <w:pStyle w:val="ATHeading3"/>
      </w:pPr>
      <w:r w:rsidRPr="00F56468">
        <w:lastRenderedPageBreak/>
        <w:t xml:space="preserve">31. Az Európai Parlament 2026. április 29-i határozata </w:t>
      </w:r>
      <w:r w:rsidR="00096DEA" w:rsidRPr="00F56468">
        <w:t>az Európai Munkaügyi Hatóság 2024. évi pénzügyi évre szóló költségvetésének végrehajtására vonatkozó mentesítésről</w:t>
      </w:r>
      <w:r w:rsidRPr="00F56468">
        <w:t xml:space="preserve"> </w:t>
      </w:r>
      <w:r w:rsidR="00096DEA" w:rsidRPr="00F56468">
        <w:t>(2025/2156(DEC))</w:t>
      </w:r>
    </w:p>
    <w:p w14:paraId="7DDA28B0" w14:textId="77777777" w:rsidR="00096DEA" w:rsidRPr="00F56468" w:rsidRDefault="00096DEA" w:rsidP="00096DEA">
      <w:pPr>
        <w:pStyle w:val="EPComma"/>
      </w:pPr>
      <w:r w:rsidRPr="00F56468">
        <w:rPr>
          <w:i/>
        </w:rPr>
        <w:t>Az Európai Parlament</w:t>
      </w:r>
      <w:r w:rsidRPr="00F56468">
        <w:t>,</w:t>
      </w:r>
    </w:p>
    <w:p w14:paraId="3557EEE2" w14:textId="77777777" w:rsidR="00096DEA" w:rsidRPr="00F56468" w:rsidRDefault="00096DEA" w:rsidP="00096DEA">
      <w:pPr>
        <w:pStyle w:val="NormalHanging12a"/>
      </w:pPr>
      <w:r w:rsidRPr="00F56468">
        <w:t>–</w:t>
      </w:r>
      <w:r w:rsidRPr="00F56468">
        <w:tab/>
        <w:t>tekintettel az Európai Munkaügyi Hatóság 2024. évi pénzügyi évre vonatkozó végleges éves beszámolójára,</w:t>
      </w:r>
    </w:p>
    <w:p w14:paraId="09743330"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81"/>
      </w:r>
      <w:r w:rsidRPr="00F56468">
        <w:t>,</w:t>
      </w:r>
    </w:p>
    <w:p w14:paraId="49DC7F2B"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82"/>
      </w:r>
      <w:r w:rsidRPr="00F56468">
        <w:t>,</w:t>
      </w:r>
    </w:p>
    <w:p w14:paraId="2B078072"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59D75780"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544AB48"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83"/>
      </w:r>
      <w:r w:rsidRPr="00F56468">
        <w:t xml:space="preserve"> és különösen annak 70. cikkére,</w:t>
      </w:r>
    </w:p>
    <w:p w14:paraId="266BC492"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84"/>
      </w:r>
      <w:r w:rsidRPr="00F56468">
        <w:t xml:space="preserve"> és különösen annak 70. cikkére,</w:t>
      </w:r>
    </w:p>
    <w:p w14:paraId="0F60DF99" w14:textId="77777777" w:rsidR="00096DEA" w:rsidRPr="00F56468" w:rsidRDefault="00096DEA" w:rsidP="00096DEA">
      <w:pPr>
        <w:pStyle w:val="NormalHanging12a"/>
      </w:pPr>
      <w:r w:rsidRPr="00F56468">
        <w:t>–</w:t>
      </w:r>
      <w:r w:rsidRPr="00F56468">
        <w:tab/>
        <w:t>tekintettel az Európai Munkaügyi Hatóság létrehozásáról, a 883/2004/EK, a 492/2011/EU és az (EU) 2016/589 rendelet módosításáról, valamint az (EU) 2016/344 határozat hatályon kívül helyezéséről szóló, 2019. június 20-i (EU) 2019/1149 európai parlamenti és tanácsi rendeletre</w:t>
      </w:r>
      <w:r w:rsidRPr="00F56468">
        <w:rPr>
          <w:rStyle w:val="FootnoteReference"/>
        </w:rPr>
        <w:footnoteReference w:id="185"/>
      </w:r>
      <w:r w:rsidRPr="00F56468">
        <w:t xml:space="preserve"> és különösen annak 28. cikkére,</w:t>
      </w:r>
    </w:p>
    <w:p w14:paraId="126E99CC"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86"/>
      </w:r>
      <w:r w:rsidRPr="00F56468">
        <w:t xml:space="preserve"> és </w:t>
      </w:r>
      <w:r w:rsidRPr="00F56468">
        <w:lastRenderedPageBreak/>
        <w:t>különösen annak 105. cikkére,</w:t>
      </w:r>
    </w:p>
    <w:p w14:paraId="380ED6D7" w14:textId="77777777" w:rsidR="00096DEA" w:rsidRPr="00F56468" w:rsidRDefault="00096DEA" w:rsidP="00096DEA">
      <w:pPr>
        <w:pStyle w:val="NormalHanging12a"/>
      </w:pPr>
      <w:r w:rsidRPr="00F56468">
        <w:t>–</w:t>
      </w:r>
      <w:r w:rsidRPr="00F56468">
        <w:tab/>
        <w:t>tekintettel eljárási szabályzata 102. cikkére és V. mellékletére,</w:t>
      </w:r>
    </w:p>
    <w:p w14:paraId="2C54C4A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B083C1D"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5F70665" w14:textId="77777777" w:rsidR="00096DEA" w:rsidRPr="00F56468" w:rsidRDefault="00096DEA" w:rsidP="00096DEA">
      <w:pPr>
        <w:pStyle w:val="NormalHanging12a"/>
      </w:pPr>
      <w:r w:rsidRPr="00F56468">
        <w:t>1.</w:t>
      </w:r>
      <w:r w:rsidRPr="00F56468">
        <w:tab/>
        <w:t>mentesítést ad az Európai Munkaügyi Hatóság ügyvezető igazgatója számára a hatóság 2024. évi pénzügyi évre szóló költségvetésének végrehajtására vonatkozóan;</w:t>
      </w:r>
    </w:p>
    <w:p w14:paraId="40BD0CB6" w14:textId="77777777" w:rsidR="00096DEA" w:rsidRPr="00F56468" w:rsidRDefault="00096DEA" w:rsidP="00096DEA">
      <w:pPr>
        <w:pStyle w:val="NormalHanging12a"/>
      </w:pPr>
      <w:r w:rsidRPr="00F56468">
        <w:t>2.</w:t>
      </w:r>
      <w:r w:rsidRPr="00F56468">
        <w:tab/>
        <w:t>megjegyzéseit a mellékelt állásfoglalásban foglalja össze;</w:t>
      </w:r>
    </w:p>
    <w:p w14:paraId="2F9D688D" w14:textId="7627DE17"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Munkaügyi 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w:t>
      </w:r>
      <w:r w:rsidR="00D416AE" w:rsidRPr="00F56468">
        <w:t>ük</w:t>
      </w:r>
      <w:r w:rsidRPr="00F56468">
        <w:t>ről.</w:t>
      </w:r>
    </w:p>
    <w:p w14:paraId="44C0B92C" w14:textId="77777777" w:rsidR="00096DEA" w:rsidRPr="00F56468" w:rsidRDefault="00096DEA" w:rsidP="00096DEA"/>
    <w:p w14:paraId="308C9F8E" w14:textId="77777777" w:rsidR="00096DEA" w:rsidRPr="00F56468" w:rsidRDefault="00096DEA" w:rsidP="00096DEA">
      <w:pPr>
        <w:pStyle w:val="PageHeadingDec"/>
        <w:sectPr w:rsidR="00096DEA" w:rsidRPr="00F56468" w:rsidSect="004D2546">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377D9E" w14:textId="77777777" w:rsidR="007577BF" w:rsidRPr="00F56468" w:rsidRDefault="003C069B" w:rsidP="007577BF">
      <w:pPr>
        <w:pStyle w:val="ATHeading3"/>
      </w:pPr>
      <w:r w:rsidRPr="00F56468">
        <w:lastRenderedPageBreak/>
        <w:t xml:space="preserve">32. Az Európai Parlament 2026. április 29-i határozata </w:t>
      </w:r>
      <w:r w:rsidR="00096DEA" w:rsidRPr="00F56468">
        <w:t>az Európai Munkaügyi Hatóság 2024. évi pénzügyi évre vonatkozó elszámolásának lezárásáról</w:t>
      </w:r>
      <w:r w:rsidRPr="00F56468">
        <w:t xml:space="preserve"> </w:t>
      </w:r>
      <w:r w:rsidR="00096DEA" w:rsidRPr="00F56468">
        <w:t>(2025/2156(DEC))</w:t>
      </w:r>
      <w:r w:rsidRPr="00F56468">
        <w:t xml:space="preserve"> </w:t>
      </w:r>
    </w:p>
    <w:p w14:paraId="6335CB2A" w14:textId="77777777" w:rsidR="00096DEA" w:rsidRPr="00F56468" w:rsidRDefault="00096DEA" w:rsidP="00096DEA">
      <w:pPr>
        <w:pStyle w:val="EPComma"/>
      </w:pPr>
      <w:r w:rsidRPr="00F56468">
        <w:rPr>
          <w:i/>
        </w:rPr>
        <w:t>Az Európai Parlament</w:t>
      </w:r>
      <w:r w:rsidRPr="00F56468">
        <w:t>,</w:t>
      </w:r>
    </w:p>
    <w:p w14:paraId="21C0006C" w14:textId="77777777" w:rsidR="00096DEA" w:rsidRPr="00F56468" w:rsidRDefault="00096DEA" w:rsidP="00096DEA">
      <w:pPr>
        <w:pStyle w:val="NormalHanging12a"/>
      </w:pPr>
      <w:r w:rsidRPr="00F56468">
        <w:t>–</w:t>
      </w:r>
      <w:r w:rsidRPr="00F56468">
        <w:tab/>
        <w:t>tekintettel az Európai Munkaügyi Hatóság 2024. évi pénzügyi évre vonatkozó végleges éves beszámolójára,</w:t>
      </w:r>
    </w:p>
    <w:p w14:paraId="5DDCF3DE"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87"/>
      </w:r>
      <w:r w:rsidRPr="00F56468">
        <w:t>,</w:t>
      </w:r>
    </w:p>
    <w:p w14:paraId="0084742D"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88"/>
      </w:r>
      <w:r w:rsidRPr="00F56468">
        <w:t>,</w:t>
      </w:r>
    </w:p>
    <w:p w14:paraId="7469A4BB"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13E19798"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0815266"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89"/>
      </w:r>
      <w:r w:rsidRPr="00F56468">
        <w:t xml:space="preserve"> és különösen annak 70. cikkére,</w:t>
      </w:r>
    </w:p>
    <w:p w14:paraId="0C42E508"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90"/>
      </w:r>
      <w:r w:rsidRPr="00F56468">
        <w:t xml:space="preserve"> és különösen annak 70. cikkére,</w:t>
      </w:r>
    </w:p>
    <w:p w14:paraId="7D590C70" w14:textId="77777777" w:rsidR="00096DEA" w:rsidRPr="00F56468" w:rsidRDefault="00096DEA" w:rsidP="00096DEA">
      <w:pPr>
        <w:pStyle w:val="NormalHanging12a"/>
      </w:pPr>
      <w:r w:rsidRPr="00F56468">
        <w:t>–</w:t>
      </w:r>
      <w:r w:rsidRPr="00F56468">
        <w:tab/>
        <w:t>tekintettel az Európai Munkaügyi Hatóság létrehozásáról, a 883/2004/EK, a 492/2011/EU és az (EU) 2016/589 rendelet módosításáról, valamint az (EU) 2016/344 határozat hatályon kívül helyezéséről szóló, 2019. június 20-i (EU) 2019/1149 európai parlamenti és tanácsi rendeletre</w:t>
      </w:r>
      <w:r w:rsidRPr="00F56468">
        <w:rPr>
          <w:rStyle w:val="FootnoteReference"/>
        </w:rPr>
        <w:footnoteReference w:id="191"/>
      </w:r>
      <w:r w:rsidRPr="00F56468">
        <w:t xml:space="preserve"> és különösen annak 28. cikkére,</w:t>
      </w:r>
    </w:p>
    <w:p w14:paraId="5C3F2F27"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92"/>
      </w:r>
      <w:r w:rsidRPr="00F56468">
        <w:t xml:space="preserve"> és különösen annak 105. cikkére,</w:t>
      </w:r>
    </w:p>
    <w:p w14:paraId="7F00DEC7"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5F6F82E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3FDFFF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52522A22" w14:textId="77777777" w:rsidR="00096DEA" w:rsidRPr="00F56468" w:rsidRDefault="00096DEA" w:rsidP="00096DEA">
      <w:pPr>
        <w:pStyle w:val="NormalHanging12a"/>
      </w:pPr>
      <w:r w:rsidRPr="00F56468">
        <w:t>1.</w:t>
      </w:r>
      <w:r w:rsidRPr="00F56468">
        <w:tab/>
        <w:t>jóváhagyja az Európai Munkaügyi Hatóság 2024. évi pénzügyi évre vonatkozó elszámolásának lezárását;</w:t>
      </w:r>
    </w:p>
    <w:p w14:paraId="35272E0C" w14:textId="76EE2C2C" w:rsidR="00096DEA" w:rsidRPr="00F56468" w:rsidRDefault="00096DEA" w:rsidP="00096DEA">
      <w:pPr>
        <w:pStyle w:val="NormalHanging12a"/>
      </w:pPr>
      <w:r w:rsidRPr="00F56468">
        <w:t>2.</w:t>
      </w:r>
      <w:r w:rsidRPr="00F56468">
        <w:tab/>
        <w:t>utasítja elnökét, hogy továbbítsa ezt a határozatot az Európai Munkaügyi Hatóság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3B1E5814" w14:textId="77777777" w:rsidR="00096DEA" w:rsidRPr="00F56468" w:rsidRDefault="00096DEA" w:rsidP="00096DEA"/>
    <w:p w14:paraId="6270A571" w14:textId="77777777" w:rsidR="00096DEA" w:rsidRPr="00F56468" w:rsidRDefault="00096DEA" w:rsidP="00096DEA">
      <w:pPr>
        <w:pStyle w:val="PageHeadingDec"/>
        <w:sectPr w:rsidR="00096DEA" w:rsidRPr="00F56468" w:rsidSect="004D2546">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D870EA" w14:textId="77777777" w:rsidR="007577BF" w:rsidRPr="00F56468" w:rsidRDefault="003C069B" w:rsidP="007577BF">
      <w:pPr>
        <w:pStyle w:val="ATHeading3"/>
      </w:pPr>
      <w:r w:rsidRPr="00F56468">
        <w:lastRenderedPageBreak/>
        <w:t xml:space="preserve">33. Az Európai Parlament 2026. április 29-i határozata </w:t>
      </w:r>
      <w:r w:rsidR="00096DEA" w:rsidRPr="00F56468">
        <w:t>az Európai Gyógyszerügynökség 2024. évi pénzügyi évre szóló költségvetésének végrehajtására vonatkozó mentesítésről</w:t>
      </w:r>
      <w:r w:rsidRPr="00F56468">
        <w:t xml:space="preserve"> </w:t>
      </w:r>
      <w:r w:rsidR="00096DEA" w:rsidRPr="00F56468">
        <w:t>(2025/2156(DEC))</w:t>
      </w:r>
    </w:p>
    <w:p w14:paraId="360353F8" w14:textId="77777777" w:rsidR="00096DEA" w:rsidRPr="00F56468" w:rsidRDefault="00096DEA" w:rsidP="00096DEA">
      <w:pPr>
        <w:pStyle w:val="EPComma"/>
      </w:pPr>
      <w:r w:rsidRPr="00F56468">
        <w:rPr>
          <w:i/>
        </w:rPr>
        <w:t>Az Európai Parlament</w:t>
      </w:r>
      <w:r w:rsidRPr="00F56468">
        <w:t>,</w:t>
      </w:r>
    </w:p>
    <w:p w14:paraId="38B9295C" w14:textId="77777777" w:rsidR="00096DEA" w:rsidRPr="00F56468" w:rsidRDefault="00096DEA" w:rsidP="00096DEA">
      <w:pPr>
        <w:pStyle w:val="NormalHanging12a"/>
      </w:pPr>
      <w:r w:rsidRPr="00F56468">
        <w:t>–</w:t>
      </w:r>
      <w:r w:rsidRPr="00F56468">
        <w:tab/>
        <w:t>tekintettel az Európai Gyógyszerügynökség 2024. évi pénzügyi évre vonatkozó végleges éves beszámolójára,</w:t>
      </w:r>
    </w:p>
    <w:p w14:paraId="32748737"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93"/>
      </w:r>
      <w:r w:rsidRPr="00F56468">
        <w:t>,</w:t>
      </w:r>
    </w:p>
    <w:p w14:paraId="3B7405D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194"/>
      </w:r>
      <w:r w:rsidRPr="00F56468">
        <w:t>,</w:t>
      </w:r>
    </w:p>
    <w:p w14:paraId="6D103602"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1F4DA1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95EBB6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195"/>
      </w:r>
      <w:r w:rsidRPr="00F56468">
        <w:t xml:space="preserve"> és különösen annak 70. cikkére,</w:t>
      </w:r>
    </w:p>
    <w:p w14:paraId="52476615"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196"/>
      </w:r>
      <w:r w:rsidRPr="00F56468">
        <w:t xml:space="preserve"> és különösen annak 70. cikkére,</w:t>
      </w:r>
    </w:p>
    <w:p w14:paraId="18241869" w14:textId="77777777" w:rsidR="00096DEA" w:rsidRPr="00F56468" w:rsidRDefault="00096DEA" w:rsidP="00096DEA">
      <w:pPr>
        <w:pStyle w:val="NormalHanging12a"/>
      </w:pPr>
      <w:r w:rsidRPr="00F56468">
        <w:t>–</w:t>
      </w:r>
      <w:r w:rsidRPr="00F56468">
        <w:tab/>
        <w:t>tekintettel az emberi, illetve állatgyógyászati felhasználásra szánt gyógyszerek engedélyezésére és felügyeletére vonatkozó közösségi eljárások meghatározásáról és az Európai Gyógyszerügynökség létrehozásáról szóló, 2004. március 31-i 726/2004/EK európai parlamenti és tanácsi rendeletre</w:t>
      </w:r>
      <w:r w:rsidRPr="00F56468">
        <w:rPr>
          <w:rStyle w:val="FootnoteReference"/>
        </w:rPr>
        <w:footnoteReference w:id="197"/>
      </w:r>
      <w:r w:rsidRPr="00F56468">
        <w:t xml:space="preserve"> és különösen annak 68. cikkére,</w:t>
      </w:r>
    </w:p>
    <w:p w14:paraId="3BC93362"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198"/>
      </w:r>
      <w:r w:rsidRPr="00F56468">
        <w:t xml:space="preserve"> és </w:t>
      </w:r>
      <w:r w:rsidRPr="00F56468">
        <w:lastRenderedPageBreak/>
        <w:t>különösen annak 105. cikkére,</w:t>
      </w:r>
    </w:p>
    <w:p w14:paraId="30C51C21" w14:textId="77777777" w:rsidR="00096DEA" w:rsidRPr="00F56468" w:rsidRDefault="00096DEA" w:rsidP="00096DEA">
      <w:pPr>
        <w:pStyle w:val="NormalHanging12a"/>
      </w:pPr>
      <w:r w:rsidRPr="00F56468">
        <w:t>–</w:t>
      </w:r>
      <w:r w:rsidRPr="00F56468">
        <w:tab/>
        <w:t>tekintettel eljárási szabályzata 102. cikkére és V. mellékletére,</w:t>
      </w:r>
    </w:p>
    <w:p w14:paraId="14D4FC8D"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9E9698A"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A82B571" w14:textId="77777777" w:rsidR="00096DEA" w:rsidRPr="00F56468" w:rsidRDefault="00096DEA" w:rsidP="00096DEA">
      <w:pPr>
        <w:pStyle w:val="NormalHanging12a"/>
      </w:pPr>
      <w:r w:rsidRPr="00F56468">
        <w:t>1.</w:t>
      </w:r>
      <w:r w:rsidRPr="00F56468">
        <w:tab/>
        <w:t>mentesítést ad az Európai Gyógyszerügynökség ügyvezető igazgatója számára az Ügynökség 2024. évi pénzügyi évre szóló költségvetésének végrehajtására vonatkozóan;</w:t>
      </w:r>
    </w:p>
    <w:p w14:paraId="23776F84" w14:textId="77777777" w:rsidR="00096DEA" w:rsidRPr="00F56468" w:rsidRDefault="00096DEA" w:rsidP="00096DEA">
      <w:pPr>
        <w:pStyle w:val="NormalHanging12a"/>
      </w:pPr>
      <w:r w:rsidRPr="00F56468">
        <w:t>2.</w:t>
      </w:r>
      <w:r w:rsidRPr="00F56468">
        <w:tab/>
        <w:t>megjegyzéseit a mellékelt állásfoglalásban foglalja össze;</w:t>
      </w:r>
    </w:p>
    <w:p w14:paraId="37FDEF06" w14:textId="72801063"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Gyógyszerügynökség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w:t>
      </w:r>
      <w:r w:rsidR="00D416AE" w:rsidRPr="00F56468">
        <w:t>ük</w:t>
      </w:r>
      <w:r w:rsidRPr="00F56468">
        <w:t>ről.</w:t>
      </w:r>
    </w:p>
    <w:p w14:paraId="23C78B61" w14:textId="77777777" w:rsidR="00096DEA" w:rsidRPr="00F56468" w:rsidRDefault="00096DEA" w:rsidP="00096DEA"/>
    <w:p w14:paraId="393AC5AE" w14:textId="77777777" w:rsidR="00096DEA" w:rsidRPr="00F56468" w:rsidRDefault="00096DEA" w:rsidP="00096DEA">
      <w:pPr>
        <w:pStyle w:val="PageHeadingDec"/>
        <w:sectPr w:rsidR="00096DEA" w:rsidRPr="00F56468" w:rsidSect="004D2546">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1221D6" w14:textId="77777777" w:rsidR="007577BF" w:rsidRPr="00F56468" w:rsidRDefault="003C069B" w:rsidP="007577BF">
      <w:pPr>
        <w:pStyle w:val="ATHeading3"/>
      </w:pPr>
      <w:r w:rsidRPr="00F56468">
        <w:lastRenderedPageBreak/>
        <w:t xml:space="preserve">34. Az Európai Parlament 2026. április 29-i határozata </w:t>
      </w:r>
      <w:r w:rsidR="00096DEA" w:rsidRPr="00F56468">
        <w:t>az Európai Gyógyszerügynökség 2024. évi pénzügyi évre vonatkozó elszámolásának lezárásáról</w:t>
      </w:r>
      <w:r w:rsidRPr="00F56468">
        <w:t xml:space="preserve"> </w:t>
      </w:r>
      <w:r w:rsidR="00096DEA" w:rsidRPr="00F56468">
        <w:t>(2025/2156(DEC))</w:t>
      </w:r>
    </w:p>
    <w:p w14:paraId="66BE142D" w14:textId="77777777" w:rsidR="00096DEA" w:rsidRPr="00F56468" w:rsidRDefault="00096DEA" w:rsidP="00096DEA">
      <w:pPr>
        <w:pStyle w:val="EPComma"/>
      </w:pPr>
      <w:r w:rsidRPr="00F56468">
        <w:rPr>
          <w:i/>
        </w:rPr>
        <w:t>Az Európai Parlament</w:t>
      </w:r>
      <w:r w:rsidRPr="00F56468">
        <w:t>,</w:t>
      </w:r>
    </w:p>
    <w:p w14:paraId="2518E3FB" w14:textId="77777777" w:rsidR="00096DEA" w:rsidRPr="00F56468" w:rsidRDefault="00096DEA" w:rsidP="00096DEA">
      <w:pPr>
        <w:pStyle w:val="NormalHanging12a"/>
      </w:pPr>
      <w:r w:rsidRPr="00F56468">
        <w:t>–</w:t>
      </w:r>
      <w:r w:rsidRPr="00F56468">
        <w:tab/>
        <w:t>tekintettel az Európai Gyógyszerügynökség 2024. évi pénzügyi évre vonatkozó végleges éves beszámolójára,</w:t>
      </w:r>
    </w:p>
    <w:p w14:paraId="46EEE1A9"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199"/>
      </w:r>
      <w:r w:rsidRPr="00F56468">
        <w:t>,</w:t>
      </w:r>
    </w:p>
    <w:p w14:paraId="5553E33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00"/>
      </w:r>
      <w:r w:rsidRPr="00F56468">
        <w:t>,</w:t>
      </w:r>
    </w:p>
    <w:p w14:paraId="0E3F9DA1"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398EE043"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93E3BB6"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01"/>
      </w:r>
      <w:r w:rsidRPr="00F56468">
        <w:t xml:space="preserve"> és különösen annak 70. cikkére,</w:t>
      </w:r>
    </w:p>
    <w:p w14:paraId="23859900"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02"/>
      </w:r>
      <w:r w:rsidRPr="00F56468">
        <w:t xml:space="preserve"> és különösen annak 70. cikkére,</w:t>
      </w:r>
    </w:p>
    <w:p w14:paraId="574B4D58" w14:textId="77777777" w:rsidR="00096DEA" w:rsidRPr="00F56468" w:rsidRDefault="00096DEA" w:rsidP="00096DEA">
      <w:pPr>
        <w:pStyle w:val="NormalHanging12a"/>
      </w:pPr>
      <w:r w:rsidRPr="00F56468">
        <w:t>–</w:t>
      </w:r>
      <w:r w:rsidRPr="00F56468">
        <w:tab/>
        <w:t>tekintettel az emberi, illetve állatgyógyászati felhasználásra szánt gyógyszerek engedélyezésére és felügyeletére vonatkozó közösségi eljárások meghatározásáról és az Európai Gyógyszerügynökség létrehozásáról szóló, 2004. március 31-i 726/2004/EK európai parlamenti és tanácsi rendeletre</w:t>
      </w:r>
      <w:r w:rsidRPr="00F56468">
        <w:rPr>
          <w:rStyle w:val="FootnoteReference"/>
        </w:rPr>
        <w:footnoteReference w:id="203"/>
      </w:r>
      <w:r w:rsidRPr="00F56468">
        <w:t xml:space="preserve"> és különösen annak 68. cikkére,</w:t>
      </w:r>
    </w:p>
    <w:p w14:paraId="7EE31995"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04"/>
      </w:r>
      <w:r w:rsidRPr="00F56468">
        <w:t xml:space="preserve"> és különösen annak 105. cikkére,</w:t>
      </w:r>
    </w:p>
    <w:p w14:paraId="6959698E"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2633535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A0FFF07"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2B776A6" w14:textId="77777777" w:rsidR="00096DEA" w:rsidRPr="00F56468" w:rsidRDefault="00096DEA" w:rsidP="00096DEA">
      <w:pPr>
        <w:pStyle w:val="NormalHanging12a"/>
      </w:pPr>
      <w:r w:rsidRPr="00F56468">
        <w:t>1.</w:t>
      </w:r>
      <w:r w:rsidRPr="00F56468">
        <w:tab/>
        <w:t>jóváhagyja az Európai Gyógyszerügynökség 2024. évi pénzügyi évre szóló elszámolásának lezárását;</w:t>
      </w:r>
    </w:p>
    <w:p w14:paraId="034FA69C" w14:textId="4D50F84C" w:rsidR="00096DEA" w:rsidRPr="00F56468" w:rsidRDefault="00096DEA" w:rsidP="00096DEA">
      <w:pPr>
        <w:pStyle w:val="NormalHanging12a"/>
      </w:pPr>
      <w:r w:rsidRPr="00F56468">
        <w:t>2.</w:t>
      </w:r>
      <w:r w:rsidRPr="00F56468">
        <w:tab/>
        <w:t>utasítja elnökét, hogy továbbítsa ezt a határozatot az Európai Gyógyszerügynökség ügyvezető igazgatójának, a Tanácsnak, a Bizottságnak és a Számvevőszéknek</w:t>
      </w:r>
      <w:r w:rsidR="00D416AE" w:rsidRPr="00F56468">
        <w:t>,</w:t>
      </w:r>
      <w:r w:rsidRPr="00F56468">
        <w:t xml:space="preserve"> és gondoskodjon az</w:t>
      </w:r>
      <w:r w:rsidRPr="00F56468">
        <w:rPr>
          <w:i/>
        </w:rPr>
        <w:t xml:space="preserve"> Európai Unió Hivatalos Lapjában</w:t>
      </w:r>
      <w:r w:rsidRPr="00F56468">
        <w:t xml:space="preserve"> (L sorozat) való közzétételéről.</w:t>
      </w:r>
    </w:p>
    <w:p w14:paraId="21B75C28" w14:textId="77777777" w:rsidR="00096DEA" w:rsidRPr="00F56468" w:rsidRDefault="00096DEA" w:rsidP="00096DEA"/>
    <w:p w14:paraId="6C5B3E6A" w14:textId="77777777" w:rsidR="00096DEA" w:rsidRPr="00F56468" w:rsidRDefault="00096DEA" w:rsidP="00096DEA">
      <w:pPr>
        <w:pStyle w:val="PageHeadingDec"/>
        <w:sectPr w:rsidR="00096DEA" w:rsidRPr="00F56468" w:rsidSect="004D2546">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09F608" w14:textId="77777777" w:rsidR="007577BF" w:rsidRPr="00F56468" w:rsidRDefault="003C069B" w:rsidP="007577BF">
      <w:pPr>
        <w:pStyle w:val="ATHeading3"/>
      </w:pPr>
      <w:r w:rsidRPr="00F56468">
        <w:lastRenderedPageBreak/>
        <w:t xml:space="preserve">35. Az Európai Parlament 2026. április 29-i határozata </w:t>
      </w:r>
      <w:r w:rsidR="00096DEA" w:rsidRPr="00F56468">
        <w:t>az Európai Unió Kábítószer-ügynöksége (2024. július 2. előtt: a Kábítószer és a Kábítószerfüggőség Európai Megfigyelőközpontja) 2024. évi pénzügyi évre szóló költségvetésének végrehajtására vonatkozó mentesítésről</w:t>
      </w:r>
      <w:r w:rsidRPr="00F56468">
        <w:t xml:space="preserve"> </w:t>
      </w:r>
      <w:r w:rsidR="00096DEA" w:rsidRPr="00F56468">
        <w:t>(2025/2156(DEC))</w:t>
      </w:r>
    </w:p>
    <w:p w14:paraId="188DFAE3" w14:textId="77777777" w:rsidR="00096DEA" w:rsidRPr="00F56468" w:rsidRDefault="00096DEA" w:rsidP="00096DEA">
      <w:pPr>
        <w:pStyle w:val="EPComma"/>
      </w:pPr>
      <w:r w:rsidRPr="00F56468">
        <w:rPr>
          <w:i/>
        </w:rPr>
        <w:t>Az Európai Parlament</w:t>
      </w:r>
      <w:r w:rsidRPr="00F56468">
        <w:t>,</w:t>
      </w:r>
    </w:p>
    <w:p w14:paraId="19DE8E10" w14:textId="77777777" w:rsidR="00096DEA" w:rsidRPr="00F56468" w:rsidRDefault="00096DEA" w:rsidP="00096DEA">
      <w:pPr>
        <w:pStyle w:val="NormalHanging12a"/>
      </w:pPr>
      <w:r w:rsidRPr="00F56468">
        <w:t>–</w:t>
      </w:r>
      <w:r w:rsidRPr="00F56468">
        <w:tab/>
        <w:t>tekintettel az Európai Unió Kábítószer-ügynöksége 2024. évi pénzügyi évre vonatkozó végleges éves beszámolójára,</w:t>
      </w:r>
    </w:p>
    <w:p w14:paraId="09FCCD1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05"/>
      </w:r>
      <w:r w:rsidRPr="00F56468">
        <w:t>,</w:t>
      </w:r>
    </w:p>
    <w:p w14:paraId="4255881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06"/>
      </w:r>
      <w:r w:rsidRPr="00F56468">
        <w:t>,</w:t>
      </w:r>
    </w:p>
    <w:p w14:paraId="66527075"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03B128C0"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E7504F9"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07"/>
      </w:r>
      <w:r w:rsidRPr="00F56468">
        <w:t xml:space="preserve"> és különösen annak 70. cikkére,</w:t>
      </w:r>
    </w:p>
    <w:p w14:paraId="2A4C9947"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08"/>
      </w:r>
      <w:r w:rsidRPr="00F56468">
        <w:t xml:space="preserve"> és különösen annak 70. cikkére,</w:t>
      </w:r>
    </w:p>
    <w:p w14:paraId="57A103F2" w14:textId="77777777" w:rsidR="00096DEA" w:rsidRPr="00F56468" w:rsidRDefault="00096DEA" w:rsidP="00096DEA">
      <w:pPr>
        <w:pStyle w:val="NormalHanging12a"/>
      </w:pPr>
      <w:r w:rsidRPr="00F56468">
        <w:t>–</w:t>
      </w:r>
      <w:r w:rsidRPr="00F56468">
        <w:tab/>
        <w:t>tekintettel a Kábítószer és a Kábítószer-függőség Európai Megfigyelőközpontjáról szóló, 2006. december 12-i 1920/2006/EK európai parlamenti és tanácsi rendeletre</w:t>
      </w:r>
      <w:r w:rsidRPr="00F56468">
        <w:rPr>
          <w:rStyle w:val="FootnoteReference"/>
        </w:rPr>
        <w:footnoteReference w:id="209"/>
      </w:r>
      <w:r w:rsidRPr="00F56468">
        <w:t xml:space="preserve"> és különösen annak 15. cikkére,</w:t>
      </w:r>
    </w:p>
    <w:p w14:paraId="57213BDF" w14:textId="77777777" w:rsidR="00096DEA" w:rsidRPr="00F56468" w:rsidRDefault="00096DEA" w:rsidP="00096DEA">
      <w:pPr>
        <w:pStyle w:val="NormalHanging12a"/>
      </w:pPr>
      <w:r w:rsidRPr="00F56468">
        <w:t>–</w:t>
      </w:r>
      <w:r w:rsidRPr="00F56468">
        <w:tab/>
        <w:t>tekintettel az Európai Unió Kábítószer-ügynökségéről (EUDA) és az 1920/2006/EK rendelet hatályon kívül helyezéséről szóló, 2023. június 27-i (EU) 2023/1322 európai parlamenti és tanácsi rendeletre</w:t>
      </w:r>
      <w:r w:rsidRPr="00F56468">
        <w:rPr>
          <w:rStyle w:val="FootnoteReference"/>
        </w:rPr>
        <w:footnoteReference w:id="210"/>
      </w:r>
      <w:r w:rsidRPr="00F56468">
        <w:t xml:space="preserve"> és különösen annak 41. cikkére,</w:t>
      </w:r>
    </w:p>
    <w:p w14:paraId="3102B580"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w:t>
      </w:r>
      <w:r w:rsidRPr="00F56468">
        <w:lastRenderedPageBreak/>
        <w:t>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11"/>
      </w:r>
      <w:r w:rsidRPr="00F56468">
        <w:t xml:space="preserve"> és különösen annak 105. cikkére,</w:t>
      </w:r>
    </w:p>
    <w:p w14:paraId="4FF9C105" w14:textId="77777777" w:rsidR="00096DEA" w:rsidRPr="00F56468" w:rsidRDefault="00096DEA" w:rsidP="00096DEA">
      <w:pPr>
        <w:pStyle w:val="NormalHanging12a"/>
      </w:pPr>
      <w:r w:rsidRPr="00F56468">
        <w:t>–</w:t>
      </w:r>
      <w:r w:rsidRPr="00F56468">
        <w:tab/>
        <w:t>tekintettel eljárási szabályzata 102. cikkére és V. mellékletére,</w:t>
      </w:r>
    </w:p>
    <w:p w14:paraId="3B6ECEA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4F9F352"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3F85BCB" w14:textId="77777777" w:rsidR="00096DEA" w:rsidRPr="00F56468" w:rsidRDefault="00096DEA" w:rsidP="00096DEA">
      <w:pPr>
        <w:pStyle w:val="NormalHanging12a"/>
      </w:pPr>
      <w:r w:rsidRPr="00F56468">
        <w:t>1.</w:t>
      </w:r>
      <w:r w:rsidRPr="00F56468">
        <w:tab/>
        <w:t>mentesítést ad az Európai Unió Kábítószer-ügynöksége ügyvezető igazgatója számára az ügynökség 2024. évi pénzügyi évre szóló költségvetésének végrehajtására vonatkozóan;</w:t>
      </w:r>
    </w:p>
    <w:p w14:paraId="09E64DC5" w14:textId="77777777" w:rsidR="00096DEA" w:rsidRPr="00F56468" w:rsidRDefault="00096DEA" w:rsidP="00096DEA">
      <w:pPr>
        <w:pStyle w:val="NormalHanging12a"/>
      </w:pPr>
      <w:r w:rsidRPr="00F56468">
        <w:t>2.</w:t>
      </w:r>
      <w:r w:rsidRPr="00F56468">
        <w:tab/>
        <w:t>megjegyzéseit a mellékelt állásfoglalásban foglalja össze;</w:t>
      </w:r>
    </w:p>
    <w:p w14:paraId="63423BEE"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Unió Kábítószer-ügynöksége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7F021098" w14:textId="77777777" w:rsidR="00096DEA" w:rsidRPr="00F56468" w:rsidRDefault="00096DEA" w:rsidP="00096DEA"/>
    <w:p w14:paraId="0D439015" w14:textId="77777777" w:rsidR="00096DEA" w:rsidRPr="00F56468" w:rsidRDefault="00096DEA" w:rsidP="00096DEA">
      <w:pPr>
        <w:pStyle w:val="PageHeadingDec"/>
        <w:sectPr w:rsidR="00096DEA" w:rsidRPr="00F56468" w:rsidSect="004D2546">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F23DAB" w14:textId="77777777" w:rsidR="007577BF" w:rsidRPr="00F56468" w:rsidRDefault="003C069B" w:rsidP="007577BF">
      <w:pPr>
        <w:pStyle w:val="ATHeading3"/>
      </w:pPr>
      <w:r w:rsidRPr="00F56468">
        <w:lastRenderedPageBreak/>
        <w:t xml:space="preserve">36. Az Európai Parlament 2026. április 29-i határozata </w:t>
      </w:r>
      <w:r w:rsidR="00096DEA" w:rsidRPr="00F56468">
        <w:t>az Európai Unió Kábítószer-ügynöksége (2024. július 2. előtt: a Kábítószer és a Kábítószerfüggőség Európai Megfigyelőközpontja) 2024. évi pénzügyi évre vonatkozó elszámolásának lezárásáról</w:t>
      </w:r>
      <w:r w:rsidRPr="00F56468">
        <w:t xml:space="preserve"> </w:t>
      </w:r>
      <w:r w:rsidR="00096DEA" w:rsidRPr="00F56468">
        <w:t>(2025/2156(DEC))</w:t>
      </w:r>
    </w:p>
    <w:p w14:paraId="63A93FE9" w14:textId="77777777" w:rsidR="00096DEA" w:rsidRPr="00F56468" w:rsidRDefault="00096DEA" w:rsidP="00096DEA">
      <w:pPr>
        <w:pStyle w:val="EPComma"/>
      </w:pPr>
      <w:r w:rsidRPr="00F56468">
        <w:rPr>
          <w:i/>
        </w:rPr>
        <w:t>Az Európai Parlament</w:t>
      </w:r>
      <w:r w:rsidRPr="00F56468">
        <w:t>,</w:t>
      </w:r>
    </w:p>
    <w:p w14:paraId="6F05AEAD" w14:textId="77777777" w:rsidR="00096DEA" w:rsidRPr="00F56468" w:rsidRDefault="00096DEA" w:rsidP="00096DEA">
      <w:pPr>
        <w:pStyle w:val="NormalHanging12a"/>
      </w:pPr>
      <w:r w:rsidRPr="00F56468">
        <w:t>–</w:t>
      </w:r>
      <w:r w:rsidRPr="00F56468">
        <w:tab/>
        <w:t>tekintettel az Európai Unió Kábítószer-ügynöksége 2024. évi pénzügyi évre vonatkozó végleges éves beszámolójára,</w:t>
      </w:r>
    </w:p>
    <w:p w14:paraId="480B054E"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12"/>
      </w:r>
      <w:r w:rsidRPr="00F56468">
        <w:t>,</w:t>
      </w:r>
    </w:p>
    <w:p w14:paraId="69D74EE2"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13"/>
      </w:r>
      <w:r w:rsidRPr="00F56468">
        <w:t>,</w:t>
      </w:r>
    </w:p>
    <w:p w14:paraId="03FA343C"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30B28623"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BD0CA3A"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14"/>
      </w:r>
      <w:r w:rsidRPr="00F56468">
        <w:t xml:space="preserve"> és különösen annak 70. cikkére,</w:t>
      </w:r>
    </w:p>
    <w:p w14:paraId="23EAE0E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15"/>
      </w:r>
      <w:r w:rsidRPr="00F56468">
        <w:t xml:space="preserve"> és különösen annak 70. cikkére,</w:t>
      </w:r>
    </w:p>
    <w:p w14:paraId="04C38D03" w14:textId="77777777" w:rsidR="00096DEA" w:rsidRPr="00F56468" w:rsidRDefault="00096DEA" w:rsidP="00096DEA">
      <w:pPr>
        <w:pStyle w:val="NormalHanging12a"/>
      </w:pPr>
      <w:r w:rsidRPr="00F56468">
        <w:t>–</w:t>
      </w:r>
      <w:r w:rsidRPr="00F56468">
        <w:tab/>
        <w:t>tekintettel a Kábítószer és a Kábítószer-függőség Európai Megfigyelőközpontjáról szóló, 2006. december 12-i 1920/2006/EK európai parlamenti és tanácsi rendeletre</w:t>
      </w:r>
      <w:r w:rsidRPr="00F56468">
        <w:rPr>
          <w:rStyle w:val="FootnoteReference"/>
        </w:rPr>
        <w:footnoteReference w:id="216"/>
      </w:r>
      <w:r w:rsidRPr="00F56468">
        <w:t xml:space="preserve"> és különösen annak 15. cikkére,</w:t>
      </w:r>
    </w:p>
    <w:p w14:paraId="5D05664F" w14:textId="77777777" w:rsidR="00096DEA" w:rsidRPr="00F56468" w:rsidRDefault="00096DEA" w:rsidP="00096DEA">
      <w:pPr>
        <w:pStyle w:val="NormalHanging12a"/>
      </w:pPr>
      <w:r w:rsidRPr="00F56468">
        <w:t>–</w:t>
      </w:r>
      <w:r w:rsidRPr="00F56468">
        <w:tab/>
        <w:t>tekintettel az Európai Unió Kábítószer-ügynökségéről (EUDA) és az 1920/2006/EK rendelet hatályon kívül helyezéséről szóló, 2023. június 27-i (EU) 2023/1322 európai parlamenti és tanácsi rendeletre</w:t>
      </w:r>
      <w:r w:rsidRPr="00F56468">
        <w:rPr>
          <w:rStyle w:val="FootnoteReference"/>
        </w:rPr>
        <w:footnoteReference w:id="217"/>
      </w:r>
      <w:r w:rsidRPr="00F56468">
        <w:t xml:space="preserve"> és különösen annak 41. cikkére,</w:t>
      </w:r>
    </w:p>
    <w:p w14:paraId="3332C3B6"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w:t>
      </w:r>
      <w:r w:rsidRPr="00F56468">
        <w:lastRenderedPageBreak/>
        <w:t>rendelet 70. cikkében említett szervekre vonatkozó pénzügyi keretszabályzatról szóló, 2018. december 18-i (EU) 2019/715 felhatalmazáson alapuló bizottsági rendeletre</w:t>
      </w:r>
      <w:r w:rsidRPr="00F56468">
        <w:rPr>
          <w:rStyle w:val="FootnoteReference"/>
        </w:rPr>
        <w:footnoteReference w:id="218"/>
      </w:r>
      <w:r w:rsidRPr="00F56468">
        <w:t xml:space="preserve"> és különösen annak 105. cikkére,</w:t>
      </w:r>
    </w:p>
    <w:p w14:paraId="3D8ADCE2" w14:textId="77777777" w:rsidR="00096DEA" w:rsidRPr="00F56468" w:rsidRDefault="00096DEA" w:rsidP="00096DEA">
      <w:pPr>
        <w:pStyle w:val="NormalHanging12a"/>
      </w:pPr>
      <w:r w:rsidRPr="00F56468">
        <w:t>–</w:t>
      </w:r>
      <w:r w:rsidRPr="00F56468">
        <w:tab/>
        <w:t>tekintettel eljárási szabályzata 102. cikkére és V. mellékletére,</w:t>
      </w:r>
    </w:p>
    <w:p w14:paraId="134893AF"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2566249"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7056FD3" w14:textId="77777777" w:rsidR="00096DEA" w:rsidRPr="00F56468" w:rsidRDefault="00096DEA" w:rsidP="00096DEA">
      <w:pPr>
        <w:pStyle w:val="NormalHanging12a"/>
      </w:pPr>
      <w:r w:rsidRPr="00F56468">
        <w:t>1.</w:t>
      </w:r>
      <w:r w:rsidRPr="00F56468">
        <w:tab/>
        <w:t>jóváhagyja az Európai Unió Kábítószer-ügynöksége 2024. évi pénzügyi évre vonatkozó elszámolásának lezárását;</w:t>
      </w:r>
    </w:p>
    <w:p w14:paraId="169FBB4F" w14:textId="77777777" w:rsidR="00096DEA" w:rsidRPr="00F56468" w:rsidRDefault="00096DEA" w:rsidP="00096DEA">
      <w:pPr>
        <w:pStyle w:val="NormalHanging12a"/>
      </w:pPr>
      <w:r w:rsidRPr="00F56468">
        <w:t>2.</w:t>
      </w:r>
      <w:r w:rsidRPr="00F56468">
        <w:tab/>
        <w:t xml:space="preserve">utasítja elnökét, hogy továbbítsa ezt a határozatot az Európai Unió Kábítószer-ügynöksége ügyvezető igazgatójának, a Tanácsnak, a Bizottságnak és a Számvevőszéknek, és gondoskodjon az </w:t>
      </w:r>
      <w:r w:rsidRPr="00F56468">
        <w:rPr>
          <w:i/>
          <w:iCs/>
        </w:rPr>
        <w:t>Európai Unió Hivatalos Lapjában</w:t>
      </w:r>
      <w:r w:rsidRPr="00F56468">
        <w:t xml:space="preserve"> (L sorozat) való közzétételéről.</w:t>
      </w:r>
    </w:p>
    <w:p w14:paraId="08E18E62" w14:textId="77777777" w:rsidR="00096DEA" w:rsidRPr="00F56468" w:rsidRDefault="00096DEA" w:rsidP="00096DEA"/>
    <w:p w14:paraId="4AB36ADD" w14:textId="77777777" w:rsidR="00096DEA" w:rsidRPr="00F56468" w:rsidRDefault="00096DEA" w:rsidP="00096DEA">
      <w:pPr>
        <w:pStyle w:val="PageHeadingDec"/>
        <w:sectPr w:rsidR="00096DEA" w:rsidRPr="00F56468" w:rsidSect="004D2546">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31096C" w14:textId="77777777" w:rsidR="007577BF" w:rsidRPr="00F56468" w:rsidRDefault="003C069B" w:rsidP="007577BF">
      <w:pPr>
        <w:pStyle w:val="ATHeading3"/>
      </w:pPr>
      <w:r w:rsidRPr="00F56468">
        <w:lastRenderedPageBreak/>
        <w:t xml:space="preserve">37. Az Európai Parlament 2026. április 29-i határozata </w:t>
      </w:r>
      <w:r w:rsidR="00096DEA" w:rsidRPr="00F56468">
        <w:t>az Európai Tengerészeti Biztonsági Ügynökség 2024. évi pénzügyi évre szóló költségvetésének végrehajtására vonatkozó mentesítésről</w:t>
      </w:r>
      <w:r w:rsidRPr="00F56468">
        <w:t xml:space="preserve"> </w:t>
      </w:r>
      <w:r w:rsidR="00096DEA" w:rsidRPr="00F56468">
        <w:t>(2025/2156(DEC))</w:t>
      </w:r>
    </w:p>
    <w:p w14:paraId="71F47A9C" w14:textId="77777777" w:rsidR="00096DEA" w:rsidRPr="00F56468" w:rsidRDefault="00096DEA" w:rsidP="00096DEA">
      <w:pPr>
        <w:pStyle w:val="EPComma"/>
      </w:pPr>
      <w:r w:rsidRPr="00F56468">
        <w:rPr>
          <w:i/>
        </w:rPr>
        <w:t>Az Európai Parlament</w:t>
      </w:r>
      <w:r w:rsidRPr="00F56468">
        <w:t>,</w:t>
      </w:r>
    </w:p>
    <w:p w14:paraId="4B10B1C0" w14:textId="77777777" w:rsidR="00096DEA" w:rsidRPr="00F56468" w:rsidRDefault="00096DEA" w:rsidP="00096DEA">
      <w:pPr>
        <w:pStyle w:val="NormalHanging12a"/>
      </w:pPr>
      <w:r w:rsidRPr="00F56468">
        <w:t>–</w:t>
      </w:r>
      <w:r w:rsidRPr="00F56468">
        <w:tab/>
        <w:t>tekintettel az Európai Tengerészeti Biztonsági Ügynökség 2024. évi pénzügyi évre vonatkozó végleges éves beszámolójára,</w:t>
      </w:r>
    </w:p>
    <w:p w14:paraId="5A7FEEFC"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19"/>
      </w:r>
      <w:r w:rsidRPr="00F56468">
        <w:t>,</w:t>
      </w:r>
    </w:p>
    <w:p w14:paraId="79002A6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20"/>
      </w:r>
      <w:r w:rsidRPr="00F56468">
        <w:t>,</w:t>
      </w:r>
    </w:p>
    <w:p w14:paraId="166706F0"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0981D91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57302A7"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21"/>
      </w:r>
      <w:r w:rsidRPr="00F56468">
        <w:t xml:space="preserve"> és különösen annak 70. cikkére,</w:t>
      </w:r>
    </w:p>
    <w:p w14:paraId="3839A7B2"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22"/>
      </w:r>
      <w:r w:rsidRPr="00F56468">
        <w:t xml:space="preserve"> és különösen annak 70. cikkére,</w:t>
      </w:r>
    </w:p>
    <w:p w14:paraId="16E32824" w14:textId="77777777" w:rsidR="00096DEA" w:rsidRPr="00F56468" w:rsidRDefault="00096DEA" w:rsidP="00096DEA">
      <w:pPr>
        <w:pStyle w:val="NormalHanging12a"/>
      </w:pPr>
      <w:r w:rsidRPr="00F56468">
        <w:t>–</w:t>
      </w:r>
      <w:r w:rsidRPr="00F56468">
        <w:tab/>
        <w:t>tekintettel az Európai Tengerbiztonsági Ügynökség létrehozásáról szóló, 2002. június 27-i 1406/2002/EK európai parlamenti és tanácsi rendeletre</w:t>
      </w:r>
      <w:r w:rsidRPr="00F56468">
        <w:rPr>
          <w:rStyle w:val="FootnoteReference"/>
        </w:rPr>
        <w:footnoteReference w:id="223"/>
      </w:r>
      <w:r w:rsidRPr="00F56468">
        <w:t xml:space="preserve"> és különösen annak 19. cikkére,</w:t>
      </w:r>
    </w:p>
    <w:p w14:paraId="2387A3B4"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24"/>
      </w:r>
      <w:r w:rsidRPr="00F56468">
        <w:t xml:space="preserve"> és különösen annak 105. cikkére,</w:t>
      </w:r>
    </w:p>
    <w:p w14:paraId="259FF3D4"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0459D1C7"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4D176E5"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2CADA1F" w14:textId="77777777" w:rsidR="00096DEA" w:rsidRPr="00F56468" w:rsidRDefault="00096DEA" w:rsidP="00096DEA">
      <w:pPr>
        <w:pStyle w:val="NormalHanging12a"/>
      </w:pPr>
      <w:r w:rsidRPr="00F56468">
        <w:t>1.</w:t>
      </w:r>
      <w:r w:rsidRPr="00F56468">
        <w:tab/>
        <w:t>mentesítést ad az Európai Tengerészeti Biztonsági Ügynökség ügyvezető igazgatója számára az Ügynökség 2024-es pénzügyi évre szóló költségvetésének végrehajtására vonatkozóan;</w:t>
      </w:r>
    </w:p>
    <w:p w14:paraId="6B1EDA89" w14:textId="77777777" w:rsidR="00096DEA" w:rsidRPr="00F56468" w:rsidRDefault="00096DEA" w:rsidP="00096DEA">
      <w:pPr>
        <w:pStyle w:val="NormalHanging12a"/>
      </w:pPr>
      <w:r w:rsidRPr="00F56468">
        <w:t>2.</w:t>
      </w:r>
      <w:r w:rsidRPr="00F56468">
        <w:tab/>
        <w:t>megjegyzéseit a mellékelt állásfoglalásban foglalja össze;</w:t>
      </w:r>
    </w:p>
    <w:p w14:paraId="19B29C9A" w14:textId="3601A5DE"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Repülésbiztonsági Ügynökség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w:t>
      </w:r>
      <w:r w:rsidR="00D416AE" w:rsidRPr="00F56468">
        <w:t>ük</w:t>
      </w:r>
      <w:r w:rsidRPr="00F56468">
        <w:t>ről.</w:t>
      </w:r>
    </w:p>
    <w:p w14:paraId="742E89E6" w14:textId="77777777" w:rsidR="00096DEA" w:rsidRPr="00F56468" w:rsidRDefault="00096DEA" w:rsidP="00096DEA"/>
    <w:p w14:paraId="386D211C" w14:textId="77777777" w:rsidR="00096DEA" w:rsidRPr="00F56468" w:rsidRDefault="00096DEA" w:rsidP="00096DEA">
      <w:pPr>
        <w:pStyle w:val="PageHeadingDec"/>
        <w:sectPr w:rsidR="00096DEA" w:rsidRPr="00F56468" w:rsidSect="004D2546">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6FF4D6" w14:textId="77777777" w:rsidR="007577BF" w:rsidRPr="00F56468" w:rsidRDefault="003C069B" w:rsidP="007577BF">
      <w:pPr>
        <w:pStyle w:val="ATHeading3"/>
      </w:pPr>
      <w:r w:rsidRPr="00F56468">
        <w:lastRenderedPageBreak/>
        <w:t xml:space="preserve">38. Az Európai Parlament 2026. április 29-i határozata </w:t>
      </w:r>
      <w:r w:rsidR="00096DEA" w:rsidRPr="00F56468">
        <w:t>az Európai Tengerészeti Biztonsági Ügynökség 2024. évi pénzügyi évre vonatkozó elszámolásának lezárásáról</w:t>
      </w:r>
      <w:r w:rsidRPr="00F56468">
        <w:t xml:space="preserve"> </w:t>
      </w:r>
      <w:r w:rsidR="00096DEA" w:rsidRPr="00F56468">
        <w:t>(2025/2156(DEC))</w:t>
      </w:r>
    </w:p>
    <w:p w14:paraId="46F72867" w14:textId="77777777" w:rsidR="00096DEA" w:rsidRPr="00F56468" w:rsidRDefault="00096DEA" w:rsidP="00096DEA">
      <w:pPr>
        <w:pStyle w:val="EPComma"/>
      </w:pPr>
      <w:r w:rsidRPr="00F56468">
        <w:rPr>
          <w:i/>
        </w:rPr>
        <w:t>Az Európai Parlament</w:t>
      </w:r>
      <w:r w:rsidRPr="00F56468">
        <w:t>,</w:t>
      </w:r>
    </w:p>
    <w:p w14:paraId="12D5CABE" w14:textId="77777777" w:rsidR="00096DEA" w:rsidRPr="00F56468" w:rsidRDefault="00096DEA" w:rsidP="00096DEA">
      <w:pPr>
        <w:pStyle w:val="NormalHanging12a"/>
      </w:pPr>
      <w:r w:rsidRPr="00F56468">
        <w:t>–</w:t>
      </w:r>
      <w:r w:rsidRPr="00F56468">
        <w:tab/>
        <w:t>tekintettel az Európai Tengerészeti Biztonsági Ügynökség 2024. évi pénzügyi évre vonatkozó végleges éves beszámolójára,</w:t>
      </w:r>
    </w:p>
    <w:p w14:paraId="2ECF8DE7" w14:textId="77777777" w:rsidR="00096DEA" w:rsidRPr="00F56468" w:rsidRDefault="00096DEA" w:rsidP="00096DEA">
      <w:pPr>
        <w:pStyle w:val="NormalHanging12a"/>
      </w:pPr>
      <w:r w:rsidRPr="00F56468">
        <w:t>–</w:t>
      </w:r>
      <w:r w:rsidRPr="00F56468">
        <w:tab/>
        <w:t>tekintettel a Számvevőszéknek az uniós ügynökségekről a 2024. évi pénzügyi évre vonatkozóan kiadott éves jelentésére, az ügynökségek válaszaival együtt</w:t>
      </w:r>
      <w:r w:rsidRPr="00F56468">
        <w:rPr>
          <w:rStyle w:val="FootnoteReference"/>
        </w:rPr>
        <w:footnoteReference w:id="225"/>
      </w:r>
      <w:r w:rsidRPr="00F56468">
        <w:t>,</w:t>
      </w:r>
    </w:p>
    <w:p w14:paraId="6B839734"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26"/>
      </w:r>
      <w:r w:rsidRPr="00F56468">
        <w:t>,</w:t>
      </w:r>
    </w:p>
    <w:p w14:paraId="324CA040"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40AC828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5194A1E"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27"/>
      </w:r>
      <w:r w:rsidRPr="00F56468">
        <w:t xml:space="preserve"> és különösen annak 70. cikkére,</w:t>
      </w:r>
    </w:p>
    <w:p w14:paraId="263D3425"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28"/>
      </w:r>
      <w:r w:rsidRPr="00F56468">
        <w:t xml:space="preserve"> és különösen annak 70. cikkére,</w:t>
      </w:r>
    </w:p>
    <w:p w14:paraId="150641B7" w14:textId="77777777" w:rsidR="00096DEA" w:rsidRPr="00F56468" w:rsidRDefault="00096DEA" w:rsidP="00096DEA">
      <w:pPr>
        <w:pStyle w:val="NormalHanging12a"/>
      </w:pPr>
      <w:r w:rsidRPr="00F56468">
        <w:t>–</w:t>
      </w:r>
      <w:r w:rsidRPr="00F56468">
        <w:tab/>
        <w:t>tekintettel az Európai Tengerbiztonsági Ügynökség létrehozásáról szóló, 2002. június 27-i 1406/2002/EK európai parlamenti és tanácsi rendeletre</w:t>
      </w:r>
      <w:r w:rsidRPr="00F56468">
        <w:rPr>
          <w:rStyle w:val="FootnoteReference"/>
        </w:rPr>
        <w:footnoteReference w:id="229"/>
      </w:r>
      <w:r w:rsidRPr="00F56468">
        <w:t xml:space="preserve"> és különösen annak 19. cikkére,</w:t>
      </w:r>
    </w:p>
    <w:p w14:paraId="2C13CDE4"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30"/>
      </w:r>
      <w:r w:rsidRPr="00F56468">
        <w:t xml:space="preserve"> és különösen annak 105. cikkére,</w:t>
      </w:r>
    </w:p>
    <w:p w14:paraId="0ECE7774"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21C94587"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17D2236"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896471B" w14:textId="77777777" w:rsidR="00096DEA" w:rsidRPr="00F56468" w:rsidRDefault="00096DEA" w:rsidP="00096DEA">
      <w:pPr>
        <w:pStyle w:val="NormalHanging12a"/>
      </w:pPr>
      <w:r w:rsidRPr="00F56468">
        <w:t>1.</w:t>
      </w:r>
      <w:r w:rsidRPr="00F56468">
        <w:tab/>
        <w:t>jóváhagyja az Európai Tengerészeti Biztonsági Ügynökség 2024. évi pénzügyi évre szóló elszámolásának lezárását;</w:t>
      </w:r>
    </w:p>
    <w:p w14:paraId="3832E0AD" w14:textId="4F76E8EF" w:rsidR="00096DEA" w:rsidRPr="00F56468" w:rsidRDefault="00096DEA" w:rsidP="00096DEA">
      <w:pPr>
        <w:pStyle w:val="NormalHanging12a"/>
      </w:pPr>
      <w:r w:rsidRPr="00F56468">
        <w:t>2.</w:t>
      </w:r>
      <w:r w:rsidRPr="00F56468">
        <w:tab/>
        <w:t>utasítja elnökét, hogy továbbítsa ezt a határozatot az Európai Repülésbiztonsági Ügynökség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12E22F15" w14:textId="77777777" w:rsidR="00096DEA" w:rsidRPr="00F56468" w:rsidRDefault="00096DEA" w:rsidP="00096DEA"/>
    <w:p w14:paraId="774493BF" w14:textId="77777777" w:rsidR="00096DEA" w:rsidRPr="00F56468" w:rsidRDefault="00096DEA" w:rsidP="00096DEA">
      <w:pPr>
        <w:pStyle w:val="PageHeadingDec"/>
        <w:sectPr w:rsidR="00096DEA" w:rsidRPr="00F56468" w:rsidSect="004D2546">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DAB792" w14:textId="77777777" w:rsidR="007577BF" w:rsidRPr="00F56468" w:rsidRDefault="003C069B" w:rsidP="007577BF">
      <w:pPr>
        <w:pStyle w:val="ATHeading3"/>
      </w:pPr>
      <w:r w:rsidRPr="00F56468">
        <w:lastRenderedPageBreak/>
        <w:t xml:space="preserve">39. Az Európai Parlament 2026. április 29-i határozata </w:t>
      </w:r>
      <w:r w:rsidR="00096DEA" w:rsidRPr="00F56468">
        <w:t xml:space="preserve">az Európai Uniós </w:t>
      </w:r>
      <w:proofErr w:type="spellStart"/>
      <w:r w:rsidR="00096DEA" w:rsidRPr="00F56468">
        <w:t>Kiberbiztonsági</w:t>
      </w:r>
      <w:proofErr w:type="spellEnd"/>
      <w:r w:rsidR="00096DEA" w:rsidRPr="00F56468">
        <w:t xml:space="preserve"> Ügynökség 2024. évi pénzügyi évre szóló költségvetésének végrehajtására vonatkozó mentesítésről</w:t>
      </w:r>
      <w:r w:rsidRPr="00F56468">
        <w:t xml:space="preserve"> </w:t>
      </w:r>
      <w:r w:rsidR="00096DEA" w:rsidRPr="00F56468">
        <w:t>(2025/2156(DEC))</w:t>
      </w:r>
    </w:p>
    <w:p w14:paraId="7D8FBB1E" w14:textId="77777777" w:rsidR="00096DEA" w:rsidRPr="00F56468" w:rsidRDefault="00096DEA" w:rsidP="00096DEA">
      <w:pPr>
        <w:pStyle w:val="EPComma"/>
      </w:pPr>
      <w:r w:rsidRPr="00F56468">
        <w:rPr>
          <w:i/>
        </w:rPr>
        <w:t>Az Európai Parlament</w:t>
      </w:r>
      <w:r w:rsidRPr="00F56468">
        <w:t>,</w:t>
      </w:r>
    </w:p>
    <w:p w14:paraId="0E0A72C0" w14:textId="77777777" w:rsidR="00096DEA" w:rsidRPr="00F56468" w:rsidRDefault="00096DEA" w:rsidP="00096DEA">
      <w:pPr>
        <w:pStyle w:val="NormalHanging12a"/>
      </w:pPr>
      <w:r w:rsidRPr="00F56468">
        <w:t>–</w:t>
      </w:r>
      <w:r w:rsidRPr="00F56468">
        <w:tab/>
        <w:t xml:space="preserve">tekintettel az Európai Uniós </w:t>
      </w:r>
      <w:proofErr w:type="spellStart"/>
      <w:r w:rsidRPr="00F56468">
        <w:t>Kiberbiztonsági</w:t>
      </w:r>
      <w:proofErr w:type="spellEnd"/>
      <w:r w:rsidRPr="00F56468">
        <w:t xml:space="preserve"> Ügynökség 2024. évi pénzügyi évre vonatkozó végleges éves beszámolójára,</w:t>
      </w:r>
    </w:p>
    <w:p w14:paraId="41E0E52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31"/>
      </w:r>
      <w:r w:rsidRPr="00F56468">
        <w:t>,</w:t>
      </w:r>
    </w:p>
    <w:p w14:paraId="6BC4B661"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32"/>
      </w:r>
      <w:r w:rsidRPr="00F56468">
        <w:t>,</w:t>
      </w:r>
    </w:p>
    <w:p w14:paraId="74958891"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7A52115"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4F2E698"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33"/>
      </w:r>
      <w:r w:rsidRPr="00F56468">
        <w:t xml:space="preserve"> és különösen annak 70. cikkére,</w:t>
      </w:r>
    </w:p>
    <w:p w14:paraId="7584FF07"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34"/>
      </w:r>
      <w:r w:rsidRPr="00F56468">
        <w:t xml:space="preserve"> és különösen annak 70. cikkére,</w:t>
      </w:r>
    </w:p>
    <w:p w14:paraId="0A389706" w14:textId="77777777" w:rsidR="00096DEA" w:rsidRPr="00F56468" w:rsidRDefault="00096DEA" w:rsidP="00096DEA">
      <w:pPr>
        <w:pStyle w:val="NormalHanging12a"/>
      </w:pPr>
      <w:r w:rsidRPr="00F56468">
        <w:t>–</w:t>
      </w:r>
      <w:r w:rsidRPr="00F56468">
        <w:tab/>
        <w:t>tekintettel az ENISA-</w:t>
      </w:r>
      <w:proofErr w:type="spellStart"/>
      <w:r w:rsidRPr="00F56468">
        <w:t>ról</w:t>
      </w:r>
      <w:proofErr w:type="spellEnd"/>
      <w:r w:rsidRPr="00F56468">
        <w:t xml:space="preserve"> (az Európai Uniós </w:t>
      </w:r>
      <w:proofErr w:type="spellStart"/>
      <w:r w:rsidRPr="00F56468">
        <w:t>Kiberbiztonsági</w:t>
      </w:r>
      <w:proofErr w:type="spellEnd"/>
      <w:r w:rsidRPr="00F56468">
        <w:t xml:space="preserve"> Ügynökségről) és az információs és kommunikációs technológiák </w:t>
      </w:r>
      <w:proofErr w:type="spellStart"/>
      <w:r w:rsidRPr="00F56468">
        <w:t>kiberbiztonsági</w:t>
      </w:r>
      <w:proofErr w:type="spellEnd"/>
      <w:r w:rsidRPr="00F56468">
        <w:t xml:space="preserve"> tanúsításáról, valamint az 526/2013/EU rendelet hatályon kívül helyezéséről (</w:t>
      </w:r>
      <w:proofErr w:type="spellStart"/>
      <w:r w:rsidRPr="00F56468">
        <w:t>kiberbiztonsági</w:t>
      </w:r>
      <w:proofErr w:type="spellEnd"/>
      <w:r w:rsidRPr="00F56468">
        <w:t xml:space="preserve"> jogszabály) szóló, 2019. április 17-i (EU) 2019/881 európai parlamenti és tanácsi rendeletre</w:t>
      </w:r>
      <w:r w:rsidRPr="00F56468">
        <w:rPr>
          <w:rStyle w:val="FootnoteReference"/>
        </w:rPr>
        <w:footnoteReference w:id="235"/>
      </w:r>
      <w:r w:rsidRPr="00F56468">
        <w:t xml:space="preserve"> és különösen annak 31. cikkére,</w:t>
      </w:r>
    </w:p>
    <w:p w14:paraId="38066ED0"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36"/>
      </w:r>
      <w:r w:rsidRPr="00F56468">
        <w:t xml:space="preserve"> és </w:t>
      </w:r>
      <w:r w:rsidRPr="00F56468">
        <w:lastRenderedPageBreak/>
        <w:t>különösen annak 105. cikkére,</w:t>
      </w:r>
    </w:p>
    <w:p w14:paraId="69D5ECCA" w14:textId="77777777" w:rsidR="00096DEA" w:rsidRPr="00F56468" w:rsidRDefault="00096DEA" w:rsidP="00096DEA">
      <w:pPr>
        <w:pStyle w:val="NormalHanging12a"/>
      </w:pPr>
      <w:r w:rsidRPr="00F56468">
        <w:t>–</w:t>
      </w:r>
      <w:r w:rsidRPr="00F56468">
        <w:tab/>
        <w:t>tekintettel eljárási szabályzata 102. cikkére és V. mellékletére,</w:t>
      </w:r>
    </w:p>
    <w:p w14:paraId="4EE9E94F"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EA85310"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A878513" w14:textId="77777777" w:rsidR="00096DEA" w:rsidRPr="00F56468" w:rsidRDefault="00096DEA" w:rsidP="00096DEA">
      <w:pPr>
        <w:pStyle w:val="NormalHanging12a"/>
      </w:pPr>
      <w:r w:rsidRPr="00F56468">
        <w:t>1.</w:t>
      </w:r>
      <w:r w:rsidRPr="00F56468">
        <w:tab/>
        <w:t xml:space="preserve">mentesítést ad az Európai Uniós </w:t>
      </w:r>
      <w:proofErr w:type="spellStart"/>
      <w:r w:rsidRPr="00F56468">
        <w:t>Kiberbiztonsági</w:t>
      </w:r>
      <w:proofErr w:type="spellEnd"/>
      <w:r w:rsidRPr="00F56468">
        <w:t xml:space="preserve"> Ügynökség ügyvezető igazgatója számára az ügynökség 2024. évi pénzügyi évre szóló költségvetésének végrehajtására vonatkozóan;</w:t>
      </w:r>
    </w:p>
    <w:p w14:paraId="5C08F1E8" w14:textId="77777777" w:rsidR="00096DEA" w:rsidRPr="00F56468" w:rsidRDefault="00096DEA" w:rsidP="00096DEA">
      <w:pPr>
        <w:pStyle w:val="NormalHanging12a"/>
      </w:pPr>
      <w:r w:rsidRPr="00F56468">
        <w:t>2.</w:t>
      </w:r>
      <w:r w:rsidRPr="00F56468">
        <w:tab/>
        <w:t>megjegyzéseit a mellékelt állásfoglalásban foglalja össze;</w:t>
      </w:r>
    </w:p>
    <w:p w14:paraId="5E354079"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Uniós </w:t>
      </w:r>
      <w:proofErr w:type="spellStart"/>
      <w:r w:rsidRPr="00F56468">
        <w:t>Kiberbiztonsági</w:t>
      </w:r>
      <w:proofErr w:type="spellEnd"/>
      <w:r w:rsidRPr="00F56468">
        <w:t xml:space="preserve"> Ügynökség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3BF75114" w14:textId="77777777" w:rsidR="00096DEA" w:rsidRPr="00F56468" w:rsidRDefault="00096DEA" w:rsidP="00096DEA"/>
    <w:p w14:paraId="19EE2E0E" w14:textId="77777777" w:rsidR="00096DEA" w:rsidRPr="00F56468" w:rsidRDefault="00096DEA" w:rsidP="00096DEA">
      <w:pPr>
        <w:pStyle w:val="PageHeadingDec"/>
        <w:sectPr w:rsidR="00096DEA" w:rsidRPr="00F56468" w:rsidSect="004D2546">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5B83A2" w14:textId="77777777" w:rsidR="007577BF" w:rsidRPr="00F56468" w:rsidRDefault="003C069B" w:rsidP="007577BF">
      <w:pPr>
        <w:pStyle w:val="ATHeading3"/>
      </w:pPr>
      <w:r w:rsidRPr="00F56468">
        <w:lastRenderedPageBreak/>
        <w:t xml:space="preserve">40. Az Európai Parlament 2026. április 29-i határozata </w:t>
      </w:r>
      <w:r w:rsidR="00096DEA" w:rsidRPr="00F56468">
        <w:t xml:space="preserve">az Európai Uniós </w:t>
      </w:r>
      <w:proofErr w:type="spellStart"/>
      <w:r w:rsidR="00096DEA" w:rsidRPr="00F56468">
        <w:t>Kiberbiztonsági</w:t>
      </w:r>
      <w:proofErr w:type="spellEnd"/>
      <w:r w:rsidR="00096DEA" w:rsidRPr="00F56468">
        <w:t xml:space="preserve"> Ügynökség 2024. évi pénzügyi évre vonatkozó elszámolásának lezárásáról</w:t>
      </w:r>
      <w:r w:rsidRPr="00F56468">
        <w:t xml:space="preserve"> </w:t>
      </w:r>
      <w:r w:rsidR="00096DEA" w:rsidRPr="00F56468">
        <w:t>(2025/2156(DEC))</w:t>
      </w:r>
    </w:p>
    <w:p w14:paraId="33425A4B" w14:textId="77777777" w:rsidR="00096DEA" w:rsidRPr="00F56468" w:rsidRDefault="00096DEA" w:rsidP="00096DEA">
      <w:pPr>
        <w:pStyle w:val="EPComma"/>
      </w:pPr>
      <w:r w:rsidRPr="00F56468">
        <w:rPr>
          <w:i/>
        </w:rPr>
        <w:t>Az Európai Parlament</w:t>
      </w:r>
      <w:r w:rsidRPr="00F56468">
        <w:t>,</w:t>
      </w:r>
    </w:p>
    <w:p w14:paraId="138ECB09" w14:textId="77777777" w:rsidR="00096DEA" w:rsidRPr="00F56468" w:rsidRDefault="00096DEA" w:rsidP="00096DEA">
      <w:pPr>
        <w:pStyle w:val="NormalHanging12a"/>
      </w:pPr>
      <w:r w:rsidRPr="00F56468">
        <w:t>–</w:t>
      </w:r>
      <w:r w:rsidRPr="00F56468">
        <w:tab/>
        <w:t xml:space="preserve">tekintettel az Európai Uniós </w:t>
      </w:r>
      <w:proofErr w:type="spellStart"/>
      <w:r w:rsidRPr="00F56468">
        <w:t>Kiberbiztonsági</w:t>
      </w:r>
      <w:proofErr w:type="spellEnd"/>
      <w:r w:rsidRPr="00F56468">
        <w:t xml:space="preserve"> Ügynökség 2024. évi pénzügyi évre vonatkozó végleges éves beszámolójára,</w:t>
      </w:r>
    </w:p>
    <w:p w14:paraId="680FDF4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37"/>
      </w:r>
      <w:r w:rsidRPr="00F56468">
        <w:t>,</w:t>
      </w:r>
    </w:p>
    <w:p w14:paraId="43F66E4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38"/>
      </w:r>
      <w:r w:rsidRPr="00F56468">
        <w:t>,</w:t>
      </w:r>
    </w:p>
    <w:p w14:paraId="5FF27E4D"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4E43340"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18F11F0"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39"/>
      </w:r>
      <w:r w:rsidRPr="00F56468">
        <w:t xml:space="preserve"> és különösen annak 70. cikkére,</w:t>
      </w:r>
    </w:p>
    <w:p w14:paraId="18B00F6A"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40"/>
      </w:r>
      <w:r w:rsidRPr="00F56468">
        <w:t xml:space="preserve"> és különösen annak 70. cikkére,</w:t>
      </w:r>
    </w:p>
    <w:p w14:paraId="354C064A" w14:textId="77777777" w:rsidR="00096DEA" w:rsidRPr="00F56468" w:rsidRDefault="00096DEA" w:rsidP="00096DEA">
      <w:pPr>
        <w:pStyle w:val="NormalHanging12a"/>
      </w:pPr>
      <w:r w:rsidRPr="00F56468">
        <w:t>–</w:t>
      </w:r>
      <w:r w:rsidRPr="00F56468">
        <w:tab/>
        <w:t>tekintettel az ENISA-</w:t>
      </w:r>
      <w:proofErr w:type="spellStart"/>
      <w:r w:rsidRPr="00F56468">
        <w:t>ról</w:t>
      </w:r>
      <w:proofErr w:type="spellEnd"/>
      <w:r w:rsidRPr="00F56468">
        <w:t xml:space="preserve"> (az Európai Uniós </w:t>
      </w:r>
      <w:proofErr w:type="spellStart"/>
      <w:r w:rsidRPr="00F56468">
        <w:t>Kiberbiztonsági</w:t>
      </w:r>
      <w:proofErr w:type="spellEnd"/>
      <w:r w:rsidRPr="00F56468">
        <w:t xml:space="preserve"> Ügynökségről) és az információs és kommunikációs technológiák </w:t>
      </w:r>
      <w:proofErr w:type="spellStart"/>
      <w:r w:rsidRPr="00F56468">
        <w:t>kiberbiztonsági</w:t>
      </w:r>
      <w:proofErr w:type="spellEnd"/>
      <w:r w:rsidRPr="00F56468">
        <w:t xml:space="preserve"> tanúsításáról, valamint az 526/2013/EU rendelet hatályon kívül helyezéséről (</w:t>
      </w:r>
      <w:proofErr w:type="spellStart"/>
      <w:r w:rsidRPr="00F56468">
        <w:t>kiberbiztonsági</w:t>
      </w:r>
      <w:proofErr w:type="spellEnd"/>
      <w:r w:rsidRPr="00F56468">
        <w:t xml:space="preserve"> jogszabály) szóló, 2019. április 17-i (EU) 2019/881 európai parlamenti és tanácsi rendeletre</w:t>
      </w:r>
      <w:r w:rsidRPr="00F56468">
        <w:rPr>
          <w:rStyle w:val="FootnoteReference"/>
        </w:rPr>
        <w:footnoteReference w:id="241"/>
      </w:r>
      <w:r w:rsidRPr="00F56468">
        <w:t xml:space="preserve"> és különösen annak 31. cikkére,</w:t>
      </w:r>
    </w:p>
    <w:p w14:paraId="409A01E0"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42"/>
      </w:r>
      <w:r w:rsidRPr="00F56468">
        <w:t xml:space="preserve"> és </w:t>
      </w:r>
      <w:r w:rsidRPr="00F56468">
        <w:lastRenderedPageBreak/>
        <w:t>különösen annak 105. cikkére,</w:t>
      </w:r>
    </w:p>
    <w:p w14:paraId="6F46C2AB" w14:textId="77777777" w:rsidR="00096DEA" w:rsidRPr="00F56468" w:rsidRDefault="00096DEA" w:rsidP="00096DEA">
      <w:pPr>
        <w:pStyle w:val="NormalHanging12a"/>
      </w:pPr>
      <w:r w:rsidRPr="00F56468">
        <w:t>–</w:t>
      </w:r>
      <w:r w:rsidRPr="00F56468">
        <w:tab/>
        <w:t>tekintettel eljárási szabályzata 102. cikkére és V. mellékletére,</w:t>
      </w:r>
    </w:p>
    <w:p w14:paraId="08A7013A"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9E6BF27"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43FEDAB" w14:textId="77777777" w:rsidR="00096DEA" w:rsidRPr="00F56468" w:rsidRDefault="00096DEA" w:rsidP="00096DEA">
      <w:pPr>
        <w:pStyle w:val="NormalHanging12a"/>
      </w:pPr>
      <w:r w:rsidRPr="00F56468">
        <w:t>1.</w:t>
      </w:r>
      <w:r w:rsidRPr="00F56468">
        <w:tab/>
        <w:t xml:space="preserve">jóváhagyja az Európai Uniós </w:t>
      </w:r>
      <w:proofErr w:type="spellStart"/>
      <w:r w:rsidRPr="00F56468">
        <w:t>Kiberbiztonsági</w:t>
      </w:r>
      <w:proofErr w:type="spellEnd"/>
      <w:r w:rsidRPr="00F56468">
        <w:t xml:space="preserve"> Ügynökség 2024. évi pénzügyi évre vonatkozó elszámolásának lezárását;</w:t>
      </w:r>
    </w:p>
    <w:p w14:paraId="538DA34B" w14:textId="77777777" w:rsidR="00096DEA" w:rsidRPr="00F56468" w:rsidRDefault="00096DEA" w:rsidP="00096DEA">
      <w:pPr>
        <w:pStyle w:val="NormalHanging12a"/>
      </w:pPr>
      <w:r w:rsidRPr="00F56468">
        <w:t>2.</w:t>
      </w:r>
      <w:r w:rsidRPr="00F56468">
        <w:tab/>
        <w:t xml:space="preserve">utasítja elnökét, hogy továbbítsa ezt a határozatot az Európai Uniós </w:t>
      </w:r>
      <w:proofErr w:type="spellStart"/>
      <w:r w:rsidRPr="00F56468">
        <w:t>Kiberbiztonsági</w:t>
      </w:r>
      <w:proofErr w:type="spellEnd"/>
      <w:r w:rsidRPr="00F56468">
        <w:t xml:space="preserve"> Ügynökség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7BBE5CEB" w14:textId="77777777" w:rsidR="00096DEA" w:rsidRPr="00F56468" w:rsidRDefault="00096DEA" w:rsidP="00096DEA"/>
    <w:p w14:paraId="5F0DFA2D" w14:textId="77777777" w:rsidR="00096DEA" w:rsidRPr="00F56468" w:rsidRDefault="00096DEA" w:rsidP="00096DEA">
      <w:pPr>
        <w:pStyle w:val="PageHeadingDec"/>
        <w:sectPr w:rsidR="00096DEA" w:rsidRPr="00F56468" w:rsidSect="004D2546">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3484CE" w14:textId="77777777" w:rsidR="007577BF" w:rsidRPr="00F56468" w:rsidRDefault="003C069B" w:rsidP="007577BF">
      <w:pPr>
        <w:pStyle w:val="ATHeading3"/>
      </w:pPr>
      <w:r w:rsidRPr="00F56468">
        <w:lastRenderedPageBreak/>
        <w:t xml:space="preserve">41. Az Európai Parlament 2026. április 29-i határozata </w:t>
      </w:r>
      <w:r w:rsidR="00096DEA" w:rsidRPr="00F56468">
        <w:t>az Európai Unió Vasúti Ügynöksége 2024. évi pénzügyi évre szóló költségvetésének végrehajtására vonatkozó mentesítésről</w:t>
      </w:r>
      <w:r w:rsidRPr="00F56468">
        <w:t xml:space="preserve"> </w:t>
      </w:r>
      <w:r w:rsidR="00096DEA" w:rsidRPr="00F56468">
        <w:t>(2025/2156(DEC))</w:t>
      </w:r>
    </w:p>
    <w:p w14:paraId="605DBE64" w14:textId="77777777" w:rsidR="00096DEA" w:rsidRPr="00F56468" w:rsidRDefault="00096DEA" w:rsidP="00096DEA">
      <w:pPr>
        <w:pStyle w:val="EPComma"/>
      </w:pPr>
      <w:r w:rsidRPr="00F56468">
        <w:rPr>
          <w:i/>
        </w:rPr>
        <w:t>Az Európai Parlament</w:t>
      </w:r>
      <w:r w:rsidRPr="00F56468">
        <w:t>,</w:t>
      </w:r>
    </w:p>
    <w:p w14:paraId="075DDAF9" w14:textId="77777777" w:rsidR="00096DEA" w:rsidRPr="00F56468" w:rsidRDefault="00096DEA" w:rsidP="00096DEA">
      <w:pPr>
        <w:pStyle w:val="NormalHanging12a"/>
      </w:pPr>
      <w:r w:rsidRPr="00F56468">
        <w:t>–</w:t>
      </w:r>
      <w:r w:rsidRPr="00F56468">
        <w:tab/>
        <w:t>tekintettel az Európai Unió Vasúti Ügynöksége 2024. évi pénzügyi évre vonatkozó végleges éves beszámolójára,</w:t>
      </w:r>
    </w:p>
    <w:p w14:paraId="36A6315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43"/>
      </w:r>
      <w:r w:rsidRPr="00F56468">
        <w:t>,</w:t>
      </w:r>
    </w:p>
    <w:p w14:paraId="20C08B6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44"/>
      </w:r>
      <w:r w:rsidRPr="00F56468">
        <w:t>,</w:t>
      </w:r>
    </w:p>
    <w:p w14:paraId="15B01D33"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05CE4E7"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6C62E50"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45"/>
      </w:r>
      <w:r w:rsidRPr="00F56468">
        <w:t xml:space="preserve"> és különösen annak 70. cikkére,</w:t>
      </w:r>
    </w:p>
    <w:p w14:paraId="1BEB75FA"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46"/>
      </w:r>
      <w:r w:rsidRPr="00F56468">
        <w:t xml:space="preserve"> és különösen annak 70. cikkére,</w:t>
      </w:r>
    </w:p>
    <w:p w14:paraId="3319B32A" w14:textId="77777777" w:rsidR="00096DEA" w:rsidRPr="00F56468" w:rsidRDefault="00096DEA" w:rsidP="00096DEA">
      <w:pPr>
        <w:pStyle w:val="NormalHanging12a"/>
      </w:pPr>
      <w:r w:rsidRPr="00F56468">
        <w:t>–</w:t>
      </w:r>
      <w:r w:rsidRPr="00F56468">
        <w:tab/>
        <w:t>tekintettel az Európai Unió Vasúti Ügynökségéről és a 881/2004/EK rendelet hatályon kívül helyezéséről szóló, 2016. május 11-i (EU) 2016/796 európai parlamenti és tanácsi rendeletre</w:t>
      </w:r>
      <w:r w:rsidRPr="00F56468">
        <w:rPr>
          <w:rStyle w:val="FootnoteReference"/>
        </w:rPr>
        <w:footnoteReference w:id="247"/>
      </w:r>
      <w:r w:rsidRPr="00F56468">
        <w:t xml:space="preserve"> és különösen annak 65. cikkére,</w:t>
      </w:r>
    </w:p>
    <w:p w14:paraId="7BFB26B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48"/>
      </w:r>
      <w:r w:rsidRPr="00F56468">
        <w:t xml:space="preserve"> és különösen annak 105. cikkére,</w:t>
      </w:r>
    </w:p>
    <w:p w14:paraId="6D089610"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D71D985"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3B2D14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E147F44" w14:textId="77777777" w:rsidR="00096DEA" w:rsidRPr="00F56468" w:rsidRDefault="00096DEA" w:rsidP="00096DEA">
      <w:pPr>
        <w:pStyle w:val="NormalHanging12a"/>
      </w:pPr>
      <w:r w:rsidRPr="00F56468">
        <w:t>1.</w:t>
      </w:r>
      <w:r w:rsidRPr="00F56468">
        <w:tab/>
        <w:t>mentesítést ad az Európai Unió Vasúti Ügynöksége ügyvezető igazgatója számára az ügynökség 2024. évi pénzügyi évre szóló költségvetésének végrehajtására vonatkozóan;</w:t>
      </w:r>
    </w:p>
    <w:p w14:paraId="03633D0E" w14:textId="77777777" w:rsidR="00096DEA" w:rsidRPr="00F56468" w:rsidRDefault="00096DEA" w:rsidP="00096DEA">
      <w:pPr>
        <w:pStyle w:val="NormalHanging12a"/>
      </w:pPr>
      <w:r w:rsidRPr="00F56468">
        <w:t>2.</w:t>
      </w:r>
      <w:r w:rsidRPr="00F56468">
        <w:tab/>
        <w:t>megjegyzéseit a mellékelt állásfoglalásban foglalja össze;</w:t>
      </w:r>
    </w:p>
    <w:p w14:paraId="112A0467" w14:textId="167227AE"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Vasúti Ügynöksége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közzétételükről.</w:t>
      </w:r>
    </w:p>
    <w:p w14:paraId="13F78D61" w14:textId="77777777" w:rsidR="00096DEA" w:rsidRPr="00F56468" w:rsidRDefault="00096DEA" w:rsidP="00096DEA"/>
    <w:p w14:paraId="1AF7914A" w14:textId="77777777" w:rsidR="00096DEA" w:rsidRPr="00F56468" w:rsidRDefault="00096DEA" w:rsidP="00096DEA">
      <w:pPr>
        <w:pStyle w:val="PageHeadingDec"/>
        <w:sectPr w:rsidR="00096DEA" w:rsidRPr="00F56468" w:rsidSect="004D2546">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B272C5" w14:textId="77777777" w:rsidR="007577BF" w:rsidRPr="00F56468" w:rsidRDefault="003C069B" w:rsidP="007577BF">
      <w:pPr>
        <w:pStyle w:val="ATHeading3"/>
      </w:pPr>
      <w:r w:rsidRPr="00F56468">
        <w:lastRenderedPageBreak/>
        <w:t xml:space="preserve">42. Az Európai Parlament 2026. április 29-i határozata </w:t>
      </w:r>
      <w:r w:rsidR="00096DEA" w:rsidRPr="00F56468">
        <w:t>az Európai Unió Vasúti Ügynöksége 2024. évi pénzügyi évre vonatkozó elszámolásának lezárásáról</w:t>
      </w:r>
      <w:r w:rsidRPr="00F56468">
        <w:t xml:space="preserve"> </w:t>
      </w:r>
      <w:r w:rsidR="00096DEA" w:rsidRPr="00F56468">
        <w:t>(2025/2156(DEC))</w:t>
      </w:r>
    </w:p>
    <w:p w14:paraId="764DA1E3" w14:textId="77777777" w:rsidR="00096DEA" w:rsidRPr="00F56468" w:rsidRDefault="00096DEA" w:rsidP="00096DEA">
      <w:pPr>
        <w:pStyle w:val="EPComma"/>
      </w:pPr>
      <w:r w:rsidRPr="00F56468">
        <w:rPr>
          <w:i/>
        </w:rPr>
        <w:t>Az Európai Parlament</w:t>
      </w:r>
      <w:r w:rsidRPr="00F56468">
        <w:t>,</w:t>
      </w:r>
    </w:p>
    <w:p w14:paraId="1B4880FF" w14:textId="77777777" w:rsidR="00096DEA" w:rsidRPr="00F56468" w:rsidRDefault="00096DEA" w:rsidP="00096DEA">
      <w:pPr>
        <w:pStyle w:val="NormalHanging12a"/>
      </w:pPr>
      <w:r w:rsidRPr="00F56468">
        <w:t>–</w:t>
      </w:r>
      <w:r w:rsidRPr="00F56468">
        <w:tab/>
        <w:t>tekintettel az Európai Unió Vasúti Ügynöksége 2024. évi pénzügyi évre vonatkozó végleges éves beszámolójára,</w:t>
      </w:r>
    </w:p>
    <w:p w14:paraId="4789701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49"/>
      </w:r>
      <w:r w:rsidRPr="00F56468">
        <w:t>,</w:t>
      </w:r>
    </w:p>
    <w:p w14:paraId="7E9EA1DC"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50"/>
      </w:r>
      <w:r w:rsidRPr="00F56468">
        <w:t>,</w:t>
      </w:r>
    </w:p>
    <w:p w14:paraId="26B45DE6"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0830676"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D9BC8C3"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51"/>
      </w:r>
      <w:r w:rsidRPr="00F56468">
        <w:t xml:space="preserve"> és különösen annak 70. cikkére,</w:t>
      </w:r>
    </w:p>
    <w:p w14:paraId="0C71D04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52"/>
      </w:r>
      <w:r w:rsidRPr="00F56468">
        <w:t xml:space="preserve"> és különösen annak 70. cikkére,</w:t>
      </w:r>
    </w:p>
    <w:p w14:paraId="054F51B7" w14:textId="77777777" w:rsidR="00096DEA" w:rsidRPr="00F56468" w:rsidRDefault="00096DEA" w:rsidP="00096DEA">
      <w:pPr>
        <w:pStyle w:val="NormalHanging12a"/>
      </w:pPr>
      <w:r w:rsidRPr="00F56468">
        <w:t>–</w:t>
      </w:r>
      <w:r w:rsidRPr="00F56468">
        <w:tab/>
        <w:t>tekintettel az Európai Unió Vasúti Ügynökségéről és a 881/2004/EK rendelet hatályon kívül helyezéséről szóló, 2016. május 11-i (EU) 2016/796 európai parlamenti és tanácsi rendeletre</w:t>
      </w:r>
      <w:r w:rsidRPr="00F56468">
        <w:rPr>
          <w:rStyle w:val="FootnoteReference"/>
        </w:rPr>
        <w:footnoteReference w:id="253"/>
      </w:r>
      <w:r w:rsidRPr="00F56468">
        <w:t xml:space="preserve"> és különösen annak 65. cikkére,</w:t>
      </w:r>
    </w:p>
    <w:p w14:paraId="4EFE95DF"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54"/>
      </w:r>
      <w:r w:rsidRPr="00F56468">
        <w:t xml:space="preserve"> és különösen annak 105. cikkére,</w:t>
      </w:r>
    </w:p>
    <w:p w14:paraId="17C8754A"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0048533B"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1ADAC8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EC012A1" w14:textId="77777777" w:rsidR="00096DEA" w:rsidRPr="00F56468" w:rsidRDefault="00096DEA" w:rsidP="00096DEA">
      <w:pPr>
        <w:pStyle w:val="NormalHanging12a"/>
      </w:pPr>
      <w:r w:rsidRPr="00F56468">
        <w:t>1.</w:t>
      </w:r>
      <w:r w:rsidRPr="00F56468">
        <w:tab/>
        <w:t>jóváhagyja az Európai Unió Vasúti Ügynöksége 2024. évi pénzügyi évre vonatkozó elszámolásának lezárását;</w:t>
      </w:r>
    </w:p>
    <w:p w14:paraId="19978814" w14:textId="2A19EC55" w:rsidR="00096DEA" w:rsidRPr="00F56468" w:rsidRDefault="00096DEA" w:rsidP="00096DEA">
      <w:pPr>
        <w:pStyle w:val="NormalHanging12a"/>
      </w:pPr>
      <w:r w:rsidRPr="00F56468">
        <w:t>2.</w:t>
      </w:r>
      <w:r w:rsidRPr="00F56468">
        <w:tab/>
        <w:t>utasítja elnökét, hogy továbbítsa ezt a határozatot az Európai Unió Vasúti Ügynöksége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654C15B8" w14:textId="77777777" w:rsidR="00096DEA" w:rsidRPr="00F56468" w:rsidRDefault="00096DEA" w:rsidP="00096DEA"/>
    <w:p w14:paraId="5B2F33B9" w14:textId="77777777" w:rsidR="00096DEA" w:rsidRPr="00F56468" w:rsidRDefault="00096DEA" w:rsidP="00096DEA">
      <w:pPr>
        <w:pStyle w:val="PageHeadingDec"/>
        <w:sectPr w:rsidR="00096DEA" w:rsidRPr="00F56468" w:rsidSect="004D2546">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ADC037" w14:textId="77777777" w:rsidR="007577BF" w:rsidRPr="00F56468" w:rsidRDefault="003C069B" w:rsidP="007577BF">
      <w:pPr>
        <w:pStyle w:val="ATHeading3"/>
      </w:pPr>
      <w:r w:rsidRPr="00F56468">
        <w:lastRenderedPageBreak/>
        <w:t xml:space="preserve">43. Az Európai Parlament 2026. április 29-i határozata </w:t>
      </w:r>
      <w:r w:rsidR="00096DEA" w:rsidRPr="00F56468">
        <w:t>az Euratom Ellátási Ügynökség 2024. évi pénzügyi évre szóló költségvetésének végrehajtására vonatkozó mentesítésről</w:t>
      </w:r>
      <w:r w:rsidRPr="00F56468">
        <w:t xml:space="preserve"> </w:t>
      </w:r>
      <w:r w:rsidR="00096DEA" w:rsidRPr="00F56468">
        <w:t>(2025/2156(DEC))</w:t>
      </w:r>
    </w:p>
    <w:p w14:paraId="4D54BF25" w14:textId="77777777" w:rsidR="00096DEA" w:rsidRPr="00F56468" w:rsidRDefault="00096DEA" w:rsidP="00096DEA">
      <w:pPr>
        <w:pStyle w:val="EPComma"/>
      </w:pPr>
      <w:r w:rsidRPr="00F56468">
        <w:rPr>
          <w:i/>
        </w:rPr>
        <w:t>Az Európai Parlament</w:t>
      </w:r>
      <w:r w:rsidRPr="00F56468">
        <w:t>,</w:t>
      </w:r>
    </w:p>
    <w:p w14:paraId="4735CD13" w14:textId="77777777" w:rsidR="00096DEA" w:rsidRPr="00F56468" w:rsidRDefault="00096DEA" w:rsidP="00096DEA">
      <w:pPr>
        <w:pStyle w:val="NormalHanging12a"/>
      </w:pPr>
      <w:r w:rsidRPr="00F56468">
        <w:t>–</w:t>
      </w:r>
      <w:r w:rsidRPr="00F56468">
        <w:tab/>
        <w:t>tekintettel az Euratom Ellátási Ügynökség 2024. évi pénzügyi évre vonatkozó végleges éves beszámolójára,</w:t>
      </w:r>
    </w:p>
    <w:p w14:paraId="76093B8C"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55"/>
      </w:r>
      <w:r w:rsidRPr="00F56468">
        <w:t>,</w:t>
      </w:r>
    </w:p>
    <w:p w14:paraId="5B3E6E68"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56"/>
      </w:r>
      <w:r w:rsidRPr="00F56468">
        <w:t>,</w:t>
      </w:r>
    </w:p>
    <w:p w14:paraId="051E7210"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C0A80F6"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A026390" w14:textId="77777777" w:rsidR="00096DEA" w:rsidRPr="00F56468" w:rsidRDefault="00096DEA" w:rsidP="00096DEA">
      <w:pPr>
        <w:pStyle w:val="NormalHanging12a"/>
      </w:pPr>
      <w:r w:rsidRPr="00F56468">
        <w:t>–</w:t>
      </w:r>
      <w:r w:rsidRPr="00F56468">
        <w:tab/>
        <w:t>tekintettel az Európai Atomenergia-közösséget létrehozó szerződés 106a. cikkére,</w:t>
      </w:r>
    </w:p>
    <w:p w14:paraId="08B27172"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57"/>
      </w:r>
      <w:r w:rsidRPr="00F56468">
        <w:t xml:space="preserve"> és különösen annak 68. cikkére,</w:t>
      </w:r>
    </w:p>
    <w:p w14:paraId="40B6C5A1"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58"/>
      </w:r>
      <w:r w:rsidRPr="00F56468">
        <w:t xml:space="preserve"> és különösen annak 68. cikkére,</w:t>
      </w:r>
    </w:p>
    <w:p w14:paraId="3EC89990" w14:textId="77777777" w:rsidR="00096DEA" w:rsidRPr="00F56468" w:rsidRDefault="00096DEA" w:rsidP="00096DEA">
      <w:pPr>
        <w:pStyle w:val="NormalHanging12a"/>
      </w:pPr>
      <w:r w:rsidRPr="00F56468">
        <w:t>–</w:t>
      </w:r>
      <w:r w:rsidRPr="00F56468">
        <w:tab/>
        <w:t>tekintettel az Euratom Ellátási Ügynökség alapszabályának megállapításáról szóló, 2008. február 12-i 2008/114/EK tanácsi határozatra</w:t>
      </w:r>
      <w:r w:rsidRPr="00F56468">
        <w:rPr>
          <w:rStyle w:val="FootnoteReference"/>
        </w:rPr>
        <w:footnoteReference w:id="259"/>
      </w:r>
      <w:r w:rsidRPr="00F56468">
        <w:t xml:space="preserve"> és különösen mellékletének 8. cikkére,</w:t>
      </w:r>
    </w:p>
    <w:p w14:paraId="30B80E9E" w14:textId="77777777" w:rsidR="00096DEA" w:rsidRPr="00F56468" w:rsidRDefault="00096DEA" w:rsidP="00096DEA">
      <w:pPr>
        <w:pStyle w:val="NormalHanging12a"/>
      </w:pPr>
      <w:r w:rsidRPr="00F56468">
        <w:t>–</w:t>
      </w:r>
      <w:r w:rsidRPr="00F56468">
        <w:tab/>
        <w:t>tekintettel eljárási szabályzata 102. cikkére és V. mellékletére,</w:t>
      </w:r>
    </w:p>
    <w:p w14:paraId="20158D0E" w14:textId="77777777" w:rsidR="00096DEA" w:rsidRPr="00F56468" w:rsidRDefault="00096DEA" w:rsidP="00096DEA">
      <w:pPr>
        <w:pStyle w:val="NormalHanging12a"/>
      </w:pPr>
      <w:r w:rsidRPr="00F56468">
        <w:t>–</w:t>
      </w:r>
      <w:r w:rsidRPr="00F56468">
        <w:tab/>
        <w:t xml:space="preserve">tekintettel a Foglalkoztatási és Szociális Bizottság, a Környezetvédelmi, Éghajlatváltozási és Élelmiszer-biztonsági Bizottság, a Közegészségügyi Bizottság, a Közlekedési és Idegenforgalmi Bizottság, a Halászati Bizottság, az Állampolgári Jogi, </w:t>
      </w:r>
      <w:r w:rsidRPr="00F56468">
        <w:lastRenderedPageBreak/>
        <w:t>Bel- és Igazságügyi Bizottság és a Nőjogi és Esélyegyenlőségi Bizottság véleményére,</w:t>
      </w:r>
    </w:p>
    <w:p w14:paraId="75D11AC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1FCB262" w14:textId="77777777" w:rsidR="00096DEA" w:rsidRPr="00F56468" w:rsidRDefault="00096DEA" w:rsidP="00096DEA">
      <w:pPr>
        <w:pStyle w:val="NormalHanging12a"/>
      </w:pPr>
      <w:r w:rsidRPr="00F56468">
        <w:t>1.</w:t>
      </w:r>
      <w:r w:rsidRPr="00F56468">
        <w:tab/>
        <w:t>mentesítést ad az Euratom Ellátási Ügynökség főigazgatója számára az Ügynökség 2024. évi pénzügyi évre szóló költségvetésének végrehajtására vonatkozóan;</w:t>
      </w:r>
    </w:p>
    <w:p w14:paraId="06544A13" w14:textId="77777777" w:rsidR="00096DEA" w:rsidRPr="00F56468" w:rsidRDefault="00096DEA" w:rsidP="00096DEA">
      <w:pPr>
        <w:pStyle w:val="NormalHanging12a"/>
      </w:pPr>
      <w:r w:rsidRPr="00F56468">
        <w:t>2.</w:t>
      </w:r>
      <w:r w:rsidRPr="00F56468">
        <w:tab/>
        <w:t>megjegyzéseit a mellékelt állásfoglalásban foglalja össze;</w:t>
      </w:r>
    </w:p>
    <w:p w14:paraId="6AAA60BD" w14:textId="6BF94C3E"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Euratom Ellátási Ügynökség főigazgatójának,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közzétételükről.</w:t>
      </w:r>
    </w:p>
    <w:p w14:paraId="254E2873" w14:textId="77777777" w:rsidR="00096DEA" w:rsidRPr="00F56468" w:rsidRDefault="00096DEA" w:rsidP="00096DEA"/>
    <w:p w14:paraId="42728BEF" w14:textId="77777777" w:rsidR="00096DEA" w:rsidRPr="00F56468" w:rsidRDefault="00096DEA" w:rsidP="00096DEA">
      <w:pPr>
        <w:pStyle w:val="PageHeadingDec"/>
        <w:sectPr w:rsidR="00096DEA" w:rsidRPr="00F56468" w:rsidSect="004D2546">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80BF71" w14:textId="77777777" w:rsidR="007577BF" w:rsidRPr="00F56468" w:rsidRDefault="003C069B" w:rsidP="007577BF">
      <w:pPr>
        <w:pStyle w:val="ATHeading3"/>
      </w:pPr>
      <w:r w:rsidRPr="00F56468">
        <w:lastRenderedPageBreak/>
        <w:t xml:space="preserve">44. Az Európai Parlament 2026. április 29-i határozata </w:t>
      </w:r>
      <w:r w:rsidR="00096DEA" w:rsidRPr="00F56468">
        <w:t>az Euratom Ellátási Ügynökség 2024. évi pénzügyi évre vonatkozó elszámolásának lezárásáról</w:t>
      </w:r>
      <w:r w:rsidRPr="00F56468">
        <w:t xml:space="preserve"> </w:t>
      </w:r>
      <w:r w:rsidR="00096DEA" w:rsidRPr="00F56468">
        <w:t>(2025/2156(DEC))</w:t>
      </w:r>
    </w:p>
    <w:p w14:paraId="33CB039C" w14:textId="77777777" w:rsidR="00096DEA" w:rsidRPr="00F56468" w:rsidRDefault="00096DEA" w:rsidP="00096DEA">
      <w:pPr>
        <w:pStyle w:val="EPComma"/>
      </w:pPr>
      <w:r w:rsidRPr="00F56468">
        <w:rPr>
          <w:i/>
        </w:rPr>
        <w:t>Az Európai Parlament</w:t>
      </w:r>
      <w:r w:rsidRPr="00F56468">
        <w:t>,</w:t>
      </w:r>
    </w:p>
    <w:p w14:paraId="0E563A70" w14:textId="77777777" w:rsidR="00096DEA" w:rsidRPr="00F56468" w:rsidRDefault="00096DEA" w:rsidP="00096DEA">
      <w:pPr>
        <w:pStyle w:val="NormalHanging12a"/>
      </w:pPr>
      <w:r w:rsidRPr="00F56468">
        <w:t>–</w:t>
      </w:r>
      <w:r w:rsidRPr="00F56468">
        <w:tab/>
        <w:t>tekintettel az Euratom Ellátási Ügynökség 2024. évi pénzügyi évre vonatkozó végleges éves beszámolójára,</w:t>
      </w:r>
    </w:p>
    <w:p w14:paraId="1D0C8819"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60"/>
      </w:r>
      <w:r w:rsidRPr="00F56468">
        <w:t>,</w:t>
      </w:r>
    </w:p>
    <w:p w14:paraId="04CDDD69"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61"/>
      </w:r>
      <w:r w:rsidRPr="00F56468">
        <w:t>,</w:t>
      </w:r>
    </w:p>
    <w:p w14:paraId="68B3ACB4"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4FF571FF"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623201A" w14:textId="77777777" w:rsidR="00096DEA" w:rsidRPr="00F56468" w:rsidRDefault="00096DEA" w:rsidP="00096DEA">
      <w:pPr>
        <w:pStyle w:val="NormalHanging12a"/>
      </w:pPr>
      <w:r w:rsidRPr="00F56468">
        <w:t>–</w:t>
      </w:r>
      <w:r w:rsidRPr="00F56468">
        <w:tab/>
        <w:t>tekintettel az Európai Atomenergia-közösséget létrehozó szerződés 106a. cikkére,</w:t>
      </w:r>
    </w:p>
    <w:p w14:paraId="5C933E77"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62"/>
      </w:r>
      <w:r w:rsidRPr="00F56468">
        <w:t xml:space="preserve"> és különösen annak 68. cikkére,</w:t>
      </w:r>
    </w:p>
    <w:p w14:paraId="17D03DD7"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63"/>
      </w:r>
      <w:r w:rsidRPr="00F56468">
        <w:t xml:space="preserve"> és különösen annak 68. cikkére,</w:t>
      </w:r>
    </w:p>
    <w:p w14:paraId="2AE11615" w14:textId="77777777" w:rsidR="00096DEA" w:rsidRPr="00F56468" w:rsidRDefault="00096DEA" w:rsidP="00096DEA">
      <w:pPr>
        <w:pStyle w:val="NormalHanging12a"/>
      </w:pPr>
      <w:r w:rsidRPr="00F56468">
        <w:t>–</w:t>
      </w:r>
      <w:r w:rsidRPr="00F56468">
        <w:tab/>
        <w:t>tekintettel az Euratom Ellátási Ügynökség alapszabályának megállapításáról szóló, 2008. február 12-i 2008/114/EK tanácsi határozatra</w:t>
      </w:r>
      <w:r w:rsidRPr="00F56468">
        <w:rPr>
          <w:rStyle w:val="FootnoteReference"/>
        </w:rPr>
        <w:footnoteReference w:id="264"/>
      </w:r>
      <w:r w:rsidRPr="00F56468">
        <w:t xml:space="preserve"> és különösen mellékletének 8. cikkére,</w:t>
      </w:r>
    </w:p>
    <w:p w14:paraId="1818E738" w14:textId="77777777" w:rsidR="00096DEA" w:rsidRPr="00F56468" w:rsidRDefault="00096DEA" w:rsidP="00096DEA">
      <w:pPr>
        <w:pStyle w:val="NormalHanging12a"/>
      </w:pPr>
      <w:r w:rsidRPr="00F56468">
        <w:t>–</w:t>
      </w:r>
      <w:r w:rsidRPr="00F56468">
        <w:tab/>
        <w:t>tekintettel eljárási szabályzata 102. cikkére és V. mellékletére,</w:t>
      </w:r>
    </w:p>
    <w:p w14:paraId="0E6AFCAE"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96C4E91" w14:textId="77777777" w:rsidR="00096DEA" w:rsidRPr="00F56468" w:rsidRDefault="00096DEA" w:rsidP="00096DEA">
      <w:pPr>
        <w:pStyle w:val="NormalHanging12a"/>
      </w:pPr>
      <w:r w:rsidRPr="00F56468">
        <w:lastRenderedPageBreak/>
        <w:t>–</w:t>
      </w:r>
      <w:r w:rsidRPr="00F56468">
        <w:tab/>
        <w:t>tekintettel a Költségvetési Ellenőrző Bizottság jelentésére (A10-0087/2026),</w:t>
      </w:r>
    </w:p>
    <w:p w14:paraId="0B0EE2BA" w14:textId="77777777" w:rsidR="00096DEA" w:rsidRPr="00F56468" w:rsidRDefault="00096DEA" w:rsidP="00096DEA">
      <w:pPr>
        <w:pStyle w:val="NormalHanging12a"/>
      </w:pPr>
      <w:r w:rsidRPr="00F56468">
        <w:t>1.</w:t>
      </w:r>
      <w:r w:rsidRPr="00F56468">
        <w:tab/>
        <w:t>jóváhagyja az Euratom Ellátási Ügynökség 2024. évi pénzügyi évre vonatkozó elszámolásának lezárását;</w:t>
      </w:r>
    </w:p>
    <w:p w14:paraId="551CA913" w14:textId="37B18064" w:rsidR="00096DEA" w:rsidRPr="00F56468" w:rsidRDefault="00096DEA" w:rsidP="00096DEA">
      <w:pPr>
        <w:pStyle w:val="NormalHanging12a"/>
      </w:pPr>
      <w:r w:rsidRPr="00F56468">
        <w:t>2.</w:t>
      </w:r>
      <w:r w:rsidRPr="00F56468">
        <w:tab/>
        <w:t>utasítja elnökét, hogy továbbítsa ezt a határozatot az Euratom Ellátási Ügynökség főigazgatójának,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478F1DE3" w14:textId="77777777" w:rsidR="00096DEA" w:rsidRPr="00F56468" w:rsidRDefault="00096DEA" w:rsidP="00096DEA"/>
    <w:p w14:paraId="0E90D2F1" w14:textId="77777777" w:rsidR="00096DEA" w:rsidRPr="00F56468" w:rsidRDefault="00096DEA" w:rsidP="00096DEA">
      <w:pPr>
        <w:pStyle w:val="PageHeadingDec"/>
        <w:sectPr w:rsidR="00096DEA" w:rsidRPr="00F56468" w:rsidSect="004D2546">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574AE5" w14:textId="77777777" w:rsidR="007577BF" w:rsidRPr="00F56468" w:rsidRDefault="003C069B" w:rsidP="007577BF">
      <w:pPr>
        <w:pStyle w:val="ATHeading3"/>
      </w:pPr>
      <w:r w:rsidRPr="00F56468">
        <w:lastRenderedPageBreak/>
        <w:t xml:space="preserve">45. Az Európai Parlament 2026. április 29-i határozata </w:t>
      </w:r>
      <w:r w:rsidR="00096DEA" w:rsidRPr="00F56468">
        <w:t>az Európai Értékpapír-piaci Hatóság 2024. évi pénzügyi évre szóló költségvetésének végrehajtására vonatkozó mentesítésről</w:t>
      </w:r>
      <w:r w:rsidRPr="00F56468">
        <w:t xml:space="preserve"> </w:t>
      </w:r>
      <w:r w:rsidR="00096DEA" w:rsidRPr="00F56468">
        <w:t>(2025/2156(DEC))</w:t>
      </w:r>
    </w:p>
    <w:p w14:paraId="390625B0" w14:textId="77777777" w:rsidR="00096DEA" w:rsidRPr="00F56468" w:rsidRDefault="00096DEA" w:rsidP="00096DEA">
      <w:pPr>
        <w:pStyle w:val="EPComma"/>
      </w:pPr>
      <w:r w:rsidRPr="00F56468">
        <w:rPr>
          <w:i/>
        </w:rPr>
        <w:t>Az Európai Parlament</w:t>
      </w:r>
      <w:r w:rsidRPr="00F56468">
        <w:t>,</w:t>
      </w:r>
    </w:p>
    <w:p w14:paraId="3BE09E57" w14:textId="77777777" w:rsidR="00096DEA" w:rsidRPr="00F56468" w:rsidRDefault="00096DEA" w:rsidP="00096DEA">
      <w:pPr>
        <w:pStyle w:val="NormalHanging12a"/>
      </w:pPr>
      <w:r w:rsidRPr="00F56468">
        <w:t>–</w:t>
      </w:r>
      <w:r w:rsidRPr="00F56468">
        <w:tab/>
        <w:t>tekintettel az Európai Értékpapír-piaci Hatóság 2024. évi pénzügyi évre vonatkozó végleges éves beszámolójára,</w:t>
      </w:r>
    </w:p>
    <w:p w14:paraId="33273B6F"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65"/>
      </w:r>
      <w:r w:rsidRPr="00F56468">
        <w:t>,</w:t>
      </w:r>
    </w:p>
    <w:p w14:paraId="031FE446"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66"/>
      </w:r>
      <w:r w:rsidRPr="00F56468">
        <w:t>,</w:t>
      </w:r>
    </w:p>
    <w:p w14:paraId="798507D3"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7F8A24E8"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1B6E7C4"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67"/>
      </w:r>
      <w:r w:rsidRPr="00F56468">
        <w:t xml:space="preserve"> és különösen annak 70. cikkére,</w:t>
      </w:r>
    </w:p>
    <w:p w14:paraId="10E6446A"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68"/>
      </w:r>
      <w:r w:rsidRPr="00F56468">
        <w:t xml:space="preserve"> és különösen annak 70. cikkére,</w:t>
      </w:r>
    </w:p>
    <w:p w14:paraId="6CDB53DF" w14:textId="77777777" w:rsidR="00096DEA" w:rsidRPr="00F56468" w:rsidRDefault="00096DEA" w:rsidP="00096DEA">
      <w:pPr>
        <w:pStyle w:val="NormalHanging12a"/>
      </w:pPr>
      <w:r w:rsidRPr="00F56468">
        <w:t>–</w:t>
      </w:r>
      <w:r w:rsidRPr="00F56468">
        <w:tab/>
        <w:t>tekintettel az európai felügyeleti hatóság (Európai Értékpapír-piaci Hatóság) létrehozásáról, a 716/2009/EK határozat módosításáról és a 2009/77/EK bizottsági határozat hatályon kívül helyezéséről szóló 2010. november 24-i 1095/2010/EU európai parlamenti és tanácsi rendeletre</w:t>
      </w:r>
      <w:r w:rsidRPr="00F56468">
        <w:rPr>
          <w:rStyle w:val="FootnoteReference"/>
        </w:rPr>
        <w:footnoteReference w:id="269"/>
      </w:r>
      <w:r w:rsidRPr="00F56468">
        <w:t xml:space="preserve"> és különösen annak 64. cikkére,</w:t>
      </w:r>
    </w:p>
    <w:p w14:paraId="352D8926"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70"/>
      </w:r>
      <w:r w:rsidRPr="00F56468">
        <w:t xml:space="preserve"> és </w:t>
      </w:r>
      <w:r w:rsidRPr="00F56468">
        <w:lastRenderedPageBreak/>
        <w:t>különösen annak 105. cikkére,</w:t>
      </w:r>
    </w:p>
    <w:p w14:paraId="2EF34974" w14:textId="77777777" w:rsidR="00096DEA" w:rsidRPr="00F56468" w:rsidRDefault="00096DEA" w:rsidP="00096DEA">
      <w:pPr>
        <w:pStyle w:val="NormalHanging12a"/>
      </w:pPr>
      <w:r w:rsidRPr="00F56468">
        <w:t>–</w:t>
      </w:r>
      <w:r w:rsidRPr="00F56468">
        <w:tab/>
        <w:t>tekintettel eljárási szabályzata 102. cikkére és V. mellékletére,</w:t>
      </w:r>
    </w:p>
    <w:p w14:paraId="4655A807"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F1BF9E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F4FA35B" w14:textId="77777777" w:rsidR="00096DEA" w:rsidRPr="00F56468" w:rsidRDefault="00096DEA" w:rsidP="00096DEA">
      <w:pPr>
        <w:pStyle w:val="NormalHanging12a"/>
      </w:pPr>
      <w:r w:rsidRPr="00F56468">
        <w:t>1.</w:t>
      </w:r>
      <w:r w:rsidRPr="00F56468">
        <w:tab/>
        <w:t>mentesítést ad az Európai Értékpapír-piaci Hatóság ügyvezető igazgatója számára a Hatóság 2024. évi pénzügyi évre szóló költségvetésének végrehajtására vonatkozóan;</w:t>
      </w:r>
    </w:p>
    <w:p w14:paraId="3D3AC4FB" w14:textId="77777777" w:rsidR="00096DEA" w:rsidRPr="00F56468" w:rsidRDefault="00096DEA" w:rsidP="00096DEA">
      <w:pPr>
        <w:pStyle w:val="NormalHanging12a"/>
      </w:pPr>
      <w:r w:rsidRPr="00F56468">
        <w:t>2.</w:t>
      </w:r>
      <w:r w:rsidRPr="00F56468">
        <w:tab/>
        <w:t>megjegyzéseit a mellékelt állásfoglalásban foglalja össze;</w:t>
      </w:r>
    </w:p>
    <w:p w14:paraId="12A3B2BE" w14:textId="77777777"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Értékpapírpiaci Hatóság ügyvezető igazgatójának, a Tanácsnak, a Bizottságnak és a Számvevőszéknek, és gondoskodjon az</w:t>
      </w:r>
      <w:r w:rsidRPr="00F56468">
        <w:rPr>
          <w:i/>
        </w:rPr>
        <w:t xml:space="preserve"> Európai Unió Hivatalos Lapjában</w:t>
      </w:r>
      <w:r w:rsidRPr="00F56468">
        <w:t xml:space="preserve"> (L sorozat) való közzétételükről.</w:t>
      </w:r>
    </w:p>
    <w:p w14:paraId="2D0CE988" w14:textId="77777777" w:rsidR="00096DEA" w:rsidRPr="00F56468" w:rsidRDefault="00096DEA" w:rsidP="00096DEA"/>
    <w:p w14:paraId="6367DD52" w14:textId="77777777" w:rsidR="00096DEA" w:rsidRPr="00F56468" w:rsidRDefault="00096DEA" w:rsidP="00096DEA">
      <w:pPr>
        <w:pStyle w:val="PageHeadingDec"/>
        <w:sectPr w:rsidR="00096DEA" w:rsidRPr="00F56468" w:rsidSect="004D2546">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BB2171" w14:textId="77777777" w:rsidR="007577BF" w:rsidRPr="00F56468" w:rsidRDefault="003C069B" w:rsidP="007577BF">
      <w:pPr>
        <w:pStyle w:val="ATHeading3"/>
      </w:pPr>
      <w:r w:rsidRPr="00F56468">
        <w:lastRenderedPageBreak/>
        <w:t xml:space="preserve">46. Az Európai Parlament 2026. április 29-i határozata </w:t>
      </w:r>
      <w:r w:rsidR="00096DEA" w:rsidRPr="00F56468">
        <w:t>az Európai Értékpapír-piaci Hatóság 2024. évi pénzügyi évre vonatkozó elszámolásának lezárásáról</w:t>
      </w:r>
      <w:r w:rsidRPr="00F56468">
        <w:t xml:space="preserve"> </w:t>
      </w:r>
      <w:r w:rsidR="00096DEA" w:rsidRPr="00F56468">
        <w:t>(2025/2156(DEC))</w:t>
      </w:r>
    </w:p>
    <w:p w14:paraId="203AEBBE" w14:textId="77777777" w:rsidR="00096DEA" w:rsidRPr="00F56468" w:rsidRDefault="00096DEA" w:rsidP="00096DEA">
      <w:pPr>
        <w:pStyle w:val="EPComma"/>
      </w:pPr>
      <w:r w:rsidRPr="00F56468">
        <w:rPr>
          <w:i/>
        </w:rPr>
        <w:t>Az Európai Parlament</w:t>
      </w:r>
      <w:r w:rsidRPr="00F56468">
        <w:t>,</w:t>
      </w:r>
    </w:p>
    <w:p w14:paraId="0F72A1FB" w14:textId="77777777" w:rsidR="00096DEA" w:rsidRPr="00F56468" w:rsidRDefault="00096DEA" w:rsidP="00096DEA">
      <w:pPr>
        <w:pStyle w:val="NormalHanging12a"/>
      </w:pPr>
      <w:r w:rsidRPr="00F56468">
        <w:t>–</w:t>
      </w:r>
      <w:r w:rsidRPr="00F56468">
        <w:tab/>
        <w:t>tekintettel az Európai Értékpapír-piaci Hatóság 2024. évi pénzügyi évre vonatkozó végleges éves beszámolójára,</w:t>
      </w:r>
    </w:p>
    <w:p w14:paraId="3BBCD860"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71"/>
      </w:r>
      <w:r w:rsidRPr="00F56468">
        <w:t>,</w:t>
      </w:r>
    </w:p>
    <w:p w14:paraId="56C5AB92"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72"/>
      </w:r>
      <w:r w:rsidRPr="00F56468">
        <w:t>,</w:t>
      </w:r>
    </w:p>
    <w:p w14:paraId="7853F1ED" w14:textId="77777777" w:rsidR="00096DEA" w:rsidRPr="00F56468" w:rsidRDefault="00096DEA" w:rsidP="00096DEA">
      <w:pPr>
        <w:pStyle w:val="NormalHanging12a"/>
      </w:pPr>
      <w:r w:rsidRPr="00F56468">
        <w:t>–</w:t>
      </w:r>
      <w:r w:rsidRPr="00F56468">
        <w:tab/>
        <w:t>tekintettel a 2024. évi pénzügyi évre szóló költségvetés végrehajtása tekintetében a hatóság számára adandó mentesítésről szóló, 2026. március 2-i tanácsi ajánlásra (05750/2026 – C10-0148/2026),</w:t>
      </w:r>
    </w:p>
    <w:p w14:paraId="477514E5"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1AF8282"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73"/>
      </w:r>
      <w:r w:rsidRPr="00F56468">
        <w:t xml:space="preserve"> és különösen annak 70. cikkére,</w:t>
      </w:r>
    </w:p>
    <w:p w14:paraId="752EB5F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74"/>
      </w:r>
      <w:r w:rsidRPr="00F56468">
        <w:t xml:space="preserve"> és különösen annak 70. cikkére,</w:t>
      </w:r>
    </w:p>
    <w:p w14:paraId="1C072DE1" w14:textId="77777777" w:rsidR="00096DEA" w:rsidRPr="00F56468" w:rsidRDefault="00096DEA" w:rsidP="00096DEA">
      <w:pPr>
        <w:pStyle w:val="NormalHanging12a"/>
      </w:pPr>
      <w:r w:rsidRPr="00F56468">
        <w:t>–</w:t>
      </w:r>
      <w:r w:rsidRPr="00F56468">
        <w:tab/>
        <w:t>tekintettel az európai felügyeleti hatóság (Európai Értékpapír-piaci Hatóság) létrehozásáról, a 716/2009/EK határozat módosításáról és a 2009/77/EK bizottsági határozat hatályon kívül helyezéséről szóló 2010. november 24-i 1095/2010/EU európai parlamenti és tanácsi rendeletre</w:t>
      </w:r>
      <w:r w:rsidRPr="00F56468">
        <w:rPr>
          <w:rStyle w:val="FootnoteReference"/>
        </w:rPr>
        <w:footnoteReference w:id="275"/>
      </w:r>
      <w:r w:rsidRPr="00F56468">
        <w:t xml:space="preserve"> és különösen annak 64. cikkére,</w:t>
      </w:r>
    </w:p>
    <w:p w14:paraId="5A77DB4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76"/>
      </w:r>
      <w:r w:rsidRPr="00F56468">
        <w:t xml:space="preserve"> és különösen annak 105. cikkére,</w:t>
      </w:r>
    </w:p>
    <w:p w14:paraId="43249BD2"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6E7A9D6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0F48720"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FF0BE40" w14:textId="77777777" w:rsidR="00096DEA" w:rsidRPr="00F56468" w:rsidRDefault="00096DEA" w:rsidP="00096DEA">
      <w:pPr>
        <w:pStyle w:val="NormalHanging12a"/>
      </w:pPr>
      <w:r w:rsidRPr="00F56468">
        <w:t>1.</w:t>
      </w:r>
      <w:r w:rsidRPr="00F56468">
        <w:tab/>
        <w:t>jóváhagyja az Európai Értékpapír-piaci Hatóság 2024. évi pénzügyi évre vonatkozó elszámolásának lezárását;</w:t>
      </w:r>
    </w:p>
    <w:p w14:paraId="01BF7F2F" w14:textId="77777777" w:rsidR="00096DEA" w:rsidRPr="00F56468" w:rsidRDefault="00096DEA" w:rsidP="00096DEA">
      <w:pPr>
        <w:pStyle w:val="NormalHanging12a"/>
      </w:pPr>
      <w:r w:rsidRPr="00F56468">
        <w:t>2.</w:t>
      </w:r>
      <w:r w:rsidRPr="00F56468">
        <w:tab/>
        <w:t xml:space="preserve">utasítja elnökét, hogy továbbítsa ezt a határozatot az Európai Értékpapírpiaci Hatóság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2A7EF123" w14:textId="77777777" w:rsidR="00096DEA" w:rsidRPr="00F56468" w:rsidRDefault="00096DEA" w:rsidP="00096DEA"/>
    <w:p w14:paraId="7F886DD3" w14:textId="77777777" w:rsidR="00096DEA" w:rsidRPr="00F56468" w:rsidRDefault="00096DEA" w:rsidP="00096DEA">
      <w:pPr>
        <w:pStyle w:val="PageHeadingDec"/>
        <w:sectPr w:rsidR="00096DEA" w:rsidRPr="00F56468" w:rsidSect="004D2546">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3A6A51" w14:textId="77777777" w:rsidR="007577BF" w:rsidRPr="00F56468" w:rsidRDefault="003C069B" w:rsidP="007577BF">
      <w:pPr>
        <w:pStyle w:val="ATHeading3"/>
      </w:pPr>
      <w:r w:rsidRPr="00F56468">
        <w:lastRenderedPageBreak/>
        <w:t xml:space="preserve">47. Az Európai Parlament 2026. április 29-i határozata </w:t>
      </w:r>
      <w:r w:rsidR="00096DEA" w:rsidRPr="00F56468">
        <w:t>az Európai Képzési Alapítvány 2024. évi pénzügyi évre szóló költségvetésének végrehajtására vonatkozó mentesítésről</w:t>
      </w:r>
      <w:r w:rsidRPr="00F56468">
        <w:t xml:space="preserve"> </w:t>
      </w:r>
      <w:r w:rsidR="00096DEA" w:rsidRPr="00F56468">
        <w:t>(2025/2156(DEC))</w:t>
      </w:r>
    </w:p>
    <w:p w14:paraId="55895394" w14:textId="77777777" w:rsidR="00096DEA" w:rsidRPr="00F56468" w:rsidRDefault="00096DEA" w:rsidP="00096DEA">
      <w:pPr>
        <w:pStyle w:val="EPComma"/>
      </w:pPr>
      <w:r w:rsidRPr="00F56468">
        <w:rPr>
          <w:i/>
        </w:rPr>
        <w:t>Az Európai Parlament</w:t>
      </w:r>
      <w:r w:rsidRPr="00F56468">
        <w:t>,</w:t>
      </w:r>
    </w:p>
    <w:p w14:paraId="105839FF" w14:textId="77777777" w:rsidR="00096DEA" w:rsidRPr="00F56468" w:rsidRDefault="00096DEA" w:rsidP="00096DEA">
      <w:pPr>
        <w:pStyle w:val="NormalHanging12a"/>
      </w:pPr>
      <w:r w:rsidRPr="00F56468">
        <w:t>–</w:t>
      </w:r>
      <w:r w:rsidRPr="00F56468">
        <w:tab/>
        <w:t>tekintettel az Európai Képzési Alapítvány 2024. évi pénzügyi évre vonatkozó végleges éves beszámolójára,</w:t>
      </w:r>
    </w:p>
    <w:p w14:paraId="23B5AE53"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77"/>
      </w:r>
      <w:r w:rsidRPr="00F56468">
        <w:t>,</w:t>
      </w:r>
    </w:p>
    <w:p w14:paraId="0BED72F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78"/>
      </w:r>
      <w:r w:rsidRPr="00F56468">
        <w:t>,</w:t>
      </w:r>
    </w:p>
    <w:p w14:paraId="2F5FDB73" w14:textId="77777777" w:rsidR="00096DEA" w:rsidRPr="00F56468" w:rsidRDefault="00096DEA" w:rsidP="00096DEA">
      <w:pPr>
        <w:pStyle w:val="NormalHanging12a"/>
      </w:pPr>
      <w:r w:rsidRPr="00F56468">
        <w:t>–</w:t>
      </w:r>
      <w:r w:rsidRPr="00F56468">
        <w:tab/>
        <w:t>tekintettel a 2024. évi pénzügyi évre szóló költségvetés végrehajtása tekintetében az alapítvány számára adandó mentesítésről szóló, 2026. március 2-i tanácsi ajánlásra (05750/2026 – C10-0148/2026),</w:t>
      </w:r>
    </w:p>
    <w:p w14:paraId="0B729855"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64AA848"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79"/>
      </w:r>
      <w:r w:rsidRPr="00F56468">
        <w:t xml:space="preserve"> és különösen annak 70. cikkére,</w:t>
      </w:r>
    </w:p>
    <w:p w14:paraId="39269CD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80"/>
      </w:r>
      <w:r w:rsidRPr="00F56468">
        <w:t xml:space="preserve"> és különösen annak 70. cikkére,</w:t>
      </w:r>
    </w:p>
    <w:p w14:paraId="195C816F" w14:textId="77777777" w:rsidR="00096DEA" w:rsidRPr="00F56468" w:rsidRDefault="00096DEA" w:rsidP="00096DEA">
      <w:pPr>
        <w:pStyle w:val="NormalHanging12a"/>
      </w:pPr>
      <w:r w:rsidRPr="00F56468">
        <w:t>–</w:t>
      </w:r>
      <w:r w:rsidRPr="00F56468">
        <w:tab/>
        <w:t>tekintettel az Európai Képzési Alapítvány létrehozásáról szóló 2008. december 16-i 1339/2008/EK európai parlamenti és tanácsi rendeletre</w:t>
      </w:r>
      <w:r w:rsidRPr="00F56468">
        <w:rPr>
          <w:rStyle w:val="FootnoteReference"/>
        </w:rPr>
        <w:footnoteReference w:id="281"/>
      </w:r>
      <w:r w:rsidRPr="00F56468">
        <w:t xml:space="preserve"> és különösen annak 17. cikkére,</w:t>
      </w:r>
    </w:p>
    <w:p w14:paraId="0CDE4D2E"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82"/>
      </w:r>
      <w:r w:rsidRPr="00F56468">
        <w:t xml:space="preserve"> és különösen annak 105. cikkére,</w:t>
      </w:r>
    </w:p>
    <w:p w14:paraId="4743869F"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0490625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219A8F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D7464F3" w14:textId="77777777" w:rsidR="00096DEA" w:rsidRPr="00F56468" w:rsidRDefault="00096DEA" w:rsidP="00096DEA">
      <w:pPr>
        <w:pStyle w:val="NormalHanging12a"/>
      </w:pPr>
      <w:r w:rsidRPr="00F56468">
        <w:t>1.</w:t>
      </w:r>
      <w:r w:rsidRPr="00F56468">
        <w:tab/>
        <w:t>mentesítést ad az Európai Képzési Alapítvány igazgatója számára az alapítvány 2024. évi pénzügyi évre szóló költségvetésének végrehajtására vonatkozóan;</w:t>
      </w:r>
    </w:p>
    <w:p w14:paraId="155187DC" w14:textId="77777777" w:rsidR="00096DEA" w:rsidRPr="00F56468" w:rsidRDefault="00096DEA" w:rsidP="00096DEA">
      <w:pPr>
        <w:pStyle w:val="NormalHanging12a"/>
      </w:pPr>
      <w:r w:rsidRPr="00F56468">
        <w:t>2.</w:t>
      </w:r>
      <w:r w:rsidRPr="00F56468">
        <w:tab/>
        <w:t>megjegyzéseit a mellékelt állásfoglalásban foglalja össze;</w:t>
      </w:r>
    </w:p>
    <w:p w14:paraId="73D5C4A2" w14:textId="784511E2"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Képzési Alapítvány igazgatójának, a Tanácsnak, a Bizottságnak és a Számvevőszéknek</w:t>
      </w:r>
      <w:r w:rsidR="00D416AE" w:rsidRPr="00F56468">
        <w:t>,</w:t>
      </w:r>
      <w:r w:rsidRPr="00F56468">
        <w:t xml:space="preserve"> és gondoskodjon az</w:t>
      </w:r>
      <w:r w:rsidRPr="00F56468">
        <w:rPr>
          <w:i/>
        </w:rPr>
        <w:t xml:space="preserve"> Európai Unió Hivatalos Lapjában</w:t>
      </w:r>
      <w:r w:rsidRPr="00F56468">
        <w:t xml:space="preserve"> (L sorozat) való közzététel</w:t>
      </w:r>
      <w:r w:rsidR="00D416AE" w:rsidRPr="00F56468">
        <w:t>ük</w:t>
      </w:r>
      <w:r w:rsidRPr="00F56468">
        <w:t>ről.</w:t>
      </w:r>
    </w:p>
    <w:p w14:paraId="6AE56027" w14:textId="77777777" w:rsidR="00096DEA" w:rsidRPr="00F56468" w:rsidRDefault="00096DEA" w:rsidP="00096DEA"/>
    <w:p w14:paraId="7CA6A82F" w14:textId="77777777" w:rsidR="00096DEA" w:rsidRPr="00F56468" w:rsidRDefault="00096DEA" w:rsidP="00096DEA">
      <w:pPr>
        <w:pStyle w:val="PageHeadingDec"/>
        <w:sectPr w:rsidR="00096DEA" w:rsidRPr="00F56468" w:rsidSect="004D2546">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AD1DBD" w14:textId="77777777" w:rsidR="007577BF" w:rsidRPr="00F56468" w:rsidRDefault="003C069B" w:rsidP="007577BF">
      <w:pPr>
        <w:pStyle w:val="ATHeading3"/>
      </w:pPr>
      <w:r w:rsidRPr="00F56468">
        <w:lastRenderedPageBreak/>
        <w:t xml:space="preserve">48. Az Európai Parlament 2026. április 29-i határozata </w:t>
      </w:r>
      <w:r w:rsidR="00096DEA" w:rsidRPr="00F56468">
        <w:t>az Európai Képzési Alapítvány 2024. évi pénzügyi évre vonatkozó elszámolásának lezárásáról</w:t>
      </w:r>
      <w:r w:rsidRPr="00F56468">
        <w:t xml:space="preserve"> </w:t>
      </w:r>
      <w:r w:rsidR="00096DEA" w:rsidRPr="00F56468">
        <w:t>(2025/2156(DEC))</w:t>
      </w:r>
    </w:p>
    <w:p w14:paraId="75DC0FA5" w14:textId="77777777" w:rsidR="00096DEA" w:rsidRPr="00F56468" w:rsidRDefault="00096DEA" w:rsidP="00096DEA">
      <w:pPr>
        <w:pStyle w:val="EPComma"/>
      </w:pPr>
      <w:r w:rsidRPr="00F56468">
        <w:rPr>
          <w:i/>
        </w:rPr>
        <w:t>Az Európai Parlament</w:t>
      </w:r>
      <w:r w:rsidRPr="00F56468">
        <w:t>,</w:t>
      </w:r>
    </w:p>
    <w:p w14:paraId="16511CBD" w14:textId="77777777" w:rsidR="00096DEA" w:rsidRPr="00F56468" w:rsidRDefault="00096DEA" w:rsidP="00096DEA">
      <w:pPr>
        <w:pStyle w:val="NormalHanging12a"/>
      </w:pPr>
      <w:r w:rsidRPr="00F56468">
        <w:t>–</w:t>
      </w:r>
      <w:r w:rsidRPr="00F56468">
        <w:tab/>
        <w:t>tekintettel az Európai Képzési Alapítvány 2024. évi pénzügyi évre vonatkozó végleges éves beszámolójára,</w:t>
      </w:r>
    </w:p>
    <w:p w14:paraId="40C83270"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83"/>
      </w:r>
      <w:r w:rsidRPr="00F56468">
        <w:t>,</w:t>
      </w:r>
    </w:p>
    <w:p w14:paraId="5B43B9D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84"/>
      </w:r>
      <w:r w:rsidRPr="00F56468">
        <w:t>,</w:t>
      </w:r>
    </w:p>
    <w:p w14:paraId="503E68EB" w14:textId="77777777" w:rsidR="00096DEA" w:rsidRPr="00F56468" w:rsidRDefault="00096DEA" w:rsidP="00096DEA">
      <w:pPr>
        <w:pStyle w:val="NormalHanging12a"/>
      </w:pPr>
      <w:r w:rsidRPr="00F56468">
        <w:t>–</w:t>
      </w:r>
      <w:r w:rsidRPr="00F56468">
        <w:tab/>
        <w:t>tekintettel a 2024. évi pénzügyi évre szóló költségvetés végrehajtása tekintetében az alapítvány számára adandó mentesítésről szóló, 2026. március 2-i tanácsi ajánlásra (05750/2026 – C10-0148/2026),</w:t>
      </w:r>
    </w:p>
    <w:p w14:paraId="054BCF19"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854AFB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85"/>
      </w:r>
      <w:r w:rsidRPr="00F56468">
        <w:t xml:space="preserve"> és különösen annak 70. cikkére,</w:t>
      </w:r>
    </w:p>
    <w:p w14:paraId="73E71F08"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86"/>
      </w:r>
      <w:r w:rsidRPr="00F56468">
        <w:t xml:space="preserve"> és különösen annak 70. cikkére,</w:t>
      </w:r>
    </w:p>
    <w:p w14:paraId="049E5E49" w14:textId="77777777" w:rsidR="00096DEA" w:rsidRPr="00F56468" w:rsidRDefault="00096DEA" w:rsidP="00096DEA">
      <w:pPr>
        <w:pStyle w:val="NormalHanging12a"/>
      </w:pPr>
      <w:r w:rsidRPr="00F56468">
        <w:t>–</w:t>
      </w:r>
      <w:r w:rsidRPr="00F56468">
        <w:tab/>
        <w:t>tekintettel az Európai Képzési Alapítvány létrehozásáról szóló 2008. december 16-i 1339/2008/EK európai parlamenti és tanácsi rendeletre</w:t>
      </w:r>
      <w:r w:rsidRPr="00F56468">
        <w:rPr>
          <w:rStyle w:val="FootnoteReference"/>
        </w:rPr>
        <w:footnoteReference w:id="287"/>
      </w:r>
      <w:r w:rsidRPr="00F56468">
        <w:t xml:space="preserve"> és különösen annak 17. cikkére,</w:t>
      </w:r>
    </w:p>
    <w:p w14:paraId="4A93CB0B"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88"/>
      </w:r>
      <w:r w:rsidRPr="00F56468">
        <w:t xml:space="preserve"> és különösen annak 105. cikkére,</w:t>
      </w:r>
    </w:p>
    <w:p w14:paraId="22E14B80" w14:textId="77777777" w:rsidR="00096DEA" w:rsidRPr="00F56468" w:rsidRDefault="00096DEA" w:rsidP="00096DEA">
      <w:pPr>
        <w:pStyle w:val="NormalHanging12a"/>
      </w:pPr>
      <w:r w:rsidRPr="00F56468">
        <w:t>–</w:t>
      </w:r>
      <w:r w:rsidRPr="00F56468">
        <w:tab/>
        <w:t>tekintettel eljárási szabályzata 102. cikkére és V. mellékletére,</w:t>
      </w:r>
    </w:p>
    <w:p w14:paraId="381A338F" w14:textId="77777777" w:rsidR="00096DEA" w:rsidRPr="00F56468" w:rsidRDefault="00096DEA" w:rsidP="00096DEA">
      <w:pPr>
        <w:pStyle w:val="NormalHanging12a"/>
      </w:pPr>
      <w:r w:rsidRPr="00F56468">
        <w:t>–</w:t>
      </w:r>
      <w:r w:rsidRPr="00F56468">
        <w:tab/>
        <w:t xml:space="preserve">tekintettel a Foglalkoztatási és Szociális Bizottság, a Környezetvédelmi, </w:t>
      </w:r>
      <w:r w:rsidRPr="00F56468">
        <w:lastRenderedPageBreak/>
        <w:t>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038C86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D6D980B" w14:textId="77777777" w:rsidR="00096DEA" w:rsidRPr="00F56468" w:rsidRDefault="00096DEA" w:rsidP="00096DEA">
      <w:pPr>
        <w:pStyle w:val="NormalHanging12a"/>
      </w:pPr>
      <w:r w:rsidRPr="00F56468">
        <w:t>1.</w:t>
      </w:r>
      <w:r w:rsidRPr="00F56468">
        <w:tab/>
        <w:t>jóváhagyja az Európai Képzési Alapítvány 2024. évi pénzügyi évre vonatkozó elszámolásának lezárását;</w:t>
      </w:r>
    </w:p>
    <w:p w14:paraId="706EE2C4" w14:textId="63C37A78" w:rsidR="00096DEA" w:rsidRPr="00F56468" w:rsidRDefault="00096DEA" w:rsidP="00096DEA">
      <w:pPr>
        <w:pStyle w:val="NormalHanging12a"/>
      </w:pPr>
      <w:r w:rsidRPr="00F56468">
        <w:t>2.</w:t>
      </w:r>
      <w:r w:rsidRPr="00F56468">
        <w:tab/>
        <w:t>utasítja elnökét, hogy továbbítsa ezt a határozatot az Európai Képzési Alapítvány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68FE744F" w14:textId="77777777" w:rsidR="00096DEA" w:rsidRPr="00F56468" w:rsidRDefault="00096DEA" w:rsidP="00096DEA"/>
    <w:p w14:paraId="30B7F6BC" w14:textId="77777777" w:rsidR="00096DEA" w:rsidRPr="00F56468" w:rsidRDefault="00096DEA" w:rsidP="00096DEA">
      <w:pPr>
        <w:pStyle w:val="PageHeadingDec"/>
        <w:sectPr w:rsidR="00096DEA" w:rsidRPr="00F56468" w:rsidSect="004D2546">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B11CF3" w14:textId="77777777" w:rsidR="007577BF" w:rsidRPr="00F56468" w:rsidRDefault="00B032EB" w:rsidP="007577BF">
      <w:pPr>
        <w:pStyle w:val="ATHeading3"/>
      </w:pPr>
      <w:r w:rsidRPr="00F56468">
        <w:lastRenderedPageBreak/>
        <w:t xml:space="preserve">49. Az Európai Parlament 2026. április 29-i határozata </w:t>
      </w:r>
      <w:r w:rsidR="00096DEA" w:rsidRPr="00F56468">
        <w:t>az Európai Unió Menekültügyi Ügynöksége 2024. évi pénzügyi évre szóló költségvetésének végrehajtására vonatkozó mentesítésről</w:t>
      </w:r>
      <w:r w:rsidRPr="00F56468">
        <w:t xml:space="preserve"> </w:t>
      </w:r>
      <w:r w:rsidR="00096DEA" w:rsidRPr="00F56468">
        <w:t>(2025/2156(DEC))</w:t>
      </w:r>
    </w:p>
    <w:p w14:paraId="687E5C85" w14:textId="77777777" w:rsidR="00096DEA" w:rsidRPr="00F56468" w:rsidRDefault="00096DEA" w:rsidP="00096DEA">
      <w:pPr>
        <w:pStyle w:val="EPComma"/>
      </w:pPr>
      <w:r w:rsidRPr="00F56468">
        <w:rPr>
          <w:i/>
        </w:rPr>
        <w:t>Az Európai Parlament</w:t>
      </w:r>
      <w:r w:rsidRPr="00F56468">
        <w:t>,</w:t>
      </w:r>
    </w:p>
    <w:p w14:paraId="52B058DF" w14:textId="77777777" w:rsidR="00096DEA" w:rsidRPr="00F56468" w:rsidRDefault="00096DEA" w:rsidP="00096DEA">
      <w:pPr>
        <w:pStyle w:val="NormalHanging12a"/>
      </w:pPr>
      <w:r w:rsidRPr="00F56468">
        <w:t>–</w:t>
      </w:r>
      <w:r w:rsidRPr="00F56468">
        <w:tab/>
        <w:t>tekintettel az Európai Unió Menekültügyi Ügynöksége 2024. évi pénzügyi évre vonatkozó végleges éves beszámolójára,</w:t>
      </w:r>
    </w:p>
    <w:p w14:paraId="524E34D5"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89"/>
      </w:r>
      <w:r w:rsidRPr="00F56468">
        <w:t>,</w:t>
      </w:r>
    </w:p>
    <w:p w14:paraId="1D4DB6B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90"/>
      </w:r>
      <w:r w:rsidRPr="00F56468">
        <w:t>,</w:t>
      </w:r>
    </w:p>
    <w:p w14:paraId="496703BD"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1007362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FB5AE30"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91"/>
      </w:r>
      <w:r w:rsidRPr="00F56468">
        <w:t xml:space="preserve"> és különösen annak 70. cikkére,</w:t>
      </w:r>
    </w:p>
    <w:p w14:paraId="77E86BD5"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92"/>
      </w:r>
      <w:r w:rsidRPr="00F56468">
        <w:t xml:space="preserve"> és különösen annak 70. cikkére,</w:t>
      </w:r>
    </w:p>
    <w:p w14:paraId="2A7DC916" w14:textId="77777777" w:rsidR="00096DEA" w:rsidRPr="00F56468" w:rsidRDefault="00096DEA" w:rsidP="00096DEA">
      <w:pPr>
        <w:pStyle w:val="NormalHanging12a"/>
      </w:pPr>
      <w:r w:rsidRPr="00F56468">
        <w:t>–</w:t>
      </w:r>
      <w:r w:rsidRPr="00F56468">
        <w:tab/>
        <w:t>tekintettel az Európai Unió Menekültügyi Ügynökségéről és a 439/2010/EU rendelet hatályon kívül helyezéséről szóló, 2021. december 15-i (EU) 2021/2303 európai parlamenti és tanácsi rendeletre</w:t>
      </w:r>
      <w:r w:rsidRPr="00F56468">
        <w:rPr>
          <w:rStyle w:val="FootnoteReference"/>
        </w:rPr>
        <w:footnoteReference w:id="293"/>
      </w:r>
      <w:r w:rsidRPr="00F56468">
        <w:t xml:space="preserve"> és különösen annak 55. cikkére,</w:t>
      </w:r>
    </w:p>
    <w:p w14:paraId="36980A77"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294"/>
      </w:r>
      <w:r w:rsidRPr="00F56468">
        <w:t xml:space="preserve"> és különösen annak 105. cikkére,</w:t>
      </w:r>
    </w:p>
    <w:p w14:paraId="01D636EC"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1205BE5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164222C"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97FA130" w14:textId="77777777" w:rsidR="00096DEA" w:rsidRPr="00F56468" w:rsidRDefault="00096DEA" w:rsidP="00096DEA">
      <w:pPr>
        <w:pStyle w:val="NormalHanging12a"/>
      </w:pPr>
      <w:r w:rsidRPr="00F56468">
        <w:t>1.</w:t>
      </w:r>
      <w:r w:rsidRPr="00F56468">
        <w:tab/>
        <w:t>mentesítést ad az Európai Unió Menekültügyi Ügynöksége ügyvezető igazgatója számára az ügynökség 2024. évi pénzügyi évre szóló költségvetésének végrehajtására vonatkozóan;</w:t>
      </w:r>
    </w:p>
    <w:p w14:paraId="305798EA" w14:textId="77777777" w:rsidR="00096DEA" w:rsidRPr="00F56468" w:rsidRDefault="00096DEA" w:rsidP="00096DEA">
      <w:pPr>
        <w:pStyle w:val="NormalHanging12a"/>
      </w:pPr>
      <w:r w:rsidRPr="00F56468">
        <w:t>2.</w:t>
      </w:r>
      <w:r w:rsidRPr="00F56468">
        <w:tab/>
        <w:t>megjegyzéseit a mellékelt állásfoglalásban foglalja össze;</w:t>
      </w:r>
    </w:p>
    <w:p w14:paraId="2B920C5F" w14:textId="30854436"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Menekültügyi Ügynöksége ügyvezető igazgatójának, a Tanácsnak, a Bizottságnak és a Számvevőszéknek</w:t>
      </w:r>
      <w:r w:rsidR="00D416AE" w:rsidRPr="00F56468">
        <w:t>,</w:t>
      </w:r>
      <w:r w:rsidRPr="00F56468">
        <w:t xml:space="preserve"> és gondoskodjon az</w:t>
      </w:r>
      <w:r w:rsidRPr="00F56468">
        <w:rPr>
          <w:i/>
        </w:rPr>
        <w:t xml:space="preserve"> Európai Unió Hivatalos Lapjában</w:t>
      </w:r>
      <w:r w:rsidRPr="00F56468">
        <w:t xml:space="preserve"> (L sorozat) való közzétételükről.</w:t>
      </w:r>
    </w:p>
    <w:p w14:paraId="1CF1574E" w14:textId="77777777" w:rsidR="00096DEA" w:rsidRPr="00F56468" w:rsidRDefault="00096DEA" w:rsidP="00096DEA"/>
    <w:p w14:paraId="71AF070D" w14:textId="77777777" w:rsidR="00096DEA" w:rsidRPr="00F56468" w:rsidRDefault="00096DEA" w:rsidP="00096DEA">
      <w:pPr>
        <w:pStyle w:val="PageHeadingDec"/>
        <w:sectPr w:rsidR="00096DEA" w:rsidRPr="00F56468" w:rsidSect="004D2546">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0BAFF5" w14:textId="77777777" w:rsidR="00A40469" w:rsidRPr="00F56468" w:rsidRDefault="00B032EB" w:rsidP="00A40469">
      <w:pPr>
        <w:pStyle w:val="ATHeading3"/>
      </w:pPr>
      <w:r w:rsidRPr="00F56468">
        <w:lastRenderedPageBreak/>
        <w:t xml:space="preserve">50. Az Európai Parlament 2026. április 29-i határozata </w:t>
      </w:r>
      <w:r w:rsidR="00096DEA" w:rsidRPr="00F56468">
        <w:t>az Európai Unió Menekültügyi Ügynöksége 2024. évi pénzügyi évre vonatkozó elszámolásának lezárásáról</w:t>
      </w:r>
      <w:r w:rsidRPr="00F56468">
        <w:t xml:space="preserve"> </w:t>
      </w:r>
      <w:r w:rsidR="00096DEA" w:rsidRPr="00F56468">
        <w:t>(2025/2156(DEC))</w:t>
      </w:r>
    </w:p>
    <w:p w14:paraId="73D49119" w14:textId="77777777" w:rsidR="00096DEA" w:rsidRPr="00F56468" w:rsidRDefault="00096DEA" w:rsidP="00096DEA">
      <w:pPr>
        <w:pStyle w:val="EPComma"/>
      </w:pPr>
      <w:r w:rsidRPr="00F56468">
        <w:rPr>
          <w:i/>
        </w:rPr>
        <w:t>Az Európai Parlament</w:t>
      </w:r>
      <w:r w:rsidRPr="00F56468">
        <w:t>,</w:t>
      </w:r>
    </w:p>
    <w:p w14:paraId="3CCF5B5A" w14:textId="77777777" w:rsidR="00096DEA" w:rsidRPr="00F56468" w:rsidRDefault="00096DEA" w:rsidP="00096DEA">
      <w:pPr>
        <w:pStyle w:val="NormalHanging12a"/>
      </w:pPr>
      <w:r w:rsidRPr="00F56468">
        <w:t>–</w:t>
      </w:r>
      <w:r w:rsidRPr="00F56468">
        <w:tab/>
        <w:t>tekintettel az Európai Unió Menekültügyi Ügynöksége 2024. évi pénzügyi évre vonatkozó végleges éves beszámolójára,</w:t>
      </w:r>
    </w:p>
    <w:p w14:paraId="79F05B7E"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295"/>
      </w:r>
      <w:r w:rsidRPr="00F56468">
        <w:t>,</w:t>
      </w:r>
    </w:p>
    <w:p w14:paraId="14F2DBC6"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296"/>
      </w:r>
      <w:r w:rsidRPr="00F56468">
        <w:t>,</w:t>
      </w:r>
    </w:p>
    <w:p w14:paraId="43E5FD17"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92B441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BE0971A"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297"/>
      </w:r>
      <w:r w:rsidRPr="00F56468">
        <w:t xml:space="preserve"> és különösen annak 70. cikkére,</w:t>
      </w:r>
    </w:p>
    <w:p w14:paraId="32118B60"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298"/>
      </w:r>
      <w:r w:rsidRPr="00F56468">
        <w:t xml:space="preserve"> és különösen annak 70. cikkére,</w:t>
      </w:r>
    </w:p>
    <w:p w14:paraId="661CADED" w14:textId="77777777" w:rsidR="00096DEA" w:rsidRPr="00F56468" w:rsidRDefault="00096DEA" w:rsidP="00096DEA">
      <w:pPr>
        <w:pStyle w:val="NormalHanging12a"/>
      </w:pPr>
      <w:r w:rsidRPr="00F56468">
        <w:t>–</w:t>
      </w:r>
      <w:r w:rsidRPr="00F56468">
        <w:tab/>
        <w:t>tekintettel az Európai Unió Menekültügyi Ügynökségéről és a 439/2010/EU rendelet hatályon kívül helyezéséről szóló, 2021. december 15-i (EU) 2021/2303 európai parlamenti és tanácsi rendeletre</w:t>
      </w:r>
      <w:r w:rsidRPr="00F56468">
        <w:rPr>
          <w:rStyle w:val="FootnoteReference"/>
        </w:rPr>
        <w:footnoteReference w:id="299"/>
      </w:r>
      <w:r w:rsidRPr="00F56468">
        <w:t xml:space="preserve"> és különösen annak 55. cikkére,</w:t>
      </w:r>
    </w:p>
    <w:p w14:paraId="754944F2"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00"/>
      </w:r>
      <w:r w:rsidRPr="00F56468">
        <w:t xml:space="preserve"> és különösen annak 105. cikkére,</w:t>
      </w:r>
    </w:p>
    <w:p w14:paraId="16E6EEAE"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45F38F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4184413"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1F87487" w14:textId="77777777" w:rsidR="00096DEA" w:rsidRPr="00F56468" w:rsidRDefault="00096DEA" w:rsidP="00096DEA">
      <w:pPr>
        <w:pStyle w:val="NormalHanging12a"/>
      </w:pPr>
      <w:r w:rsidRPr="00F56468">
        <w:t>1.</w:t>
      </w:r>
      <w:r w:rsidRPr="00F56468">
        <w:tab/>
        <w:t>jóváhagyja az Európai Unió Menekültügyi Ügynöksége 2024. évi pénzügyi évre vonatkozó elszámolásának lezárását,</w:t>
      </w:r>
    </w:p>
    <w:p w14:paraId="639B40E6" w14:textId="4A5187B3" w:rsidR="00096DEA" w:rsidRPr="00F56468" w:rsidRDefault="00096DEA" w:rsidP="00096DEA">
      <w:pPr>
        <w:pStyle w:val="NormalHanging12a"/>
      </w:pPr>
      <w:r w:rsidRPr="00F56468">
        <w:t>2.</w:t>
      </w:r>
      <w:r w:rsidRPr="00F56468">
        <w:tab/>
        <w:t>utasítja elnökét, hogy továbbítsa ezt a határozatot az Európai Unió Menekültügyi Ügynöksége ügyvezető igazgatójának, a Tanácsnak, a Bizottságnak és a Számvevőszéknek</w:t>
      </w:r>
      <w:r w:rsidR="00D416AE" w:rsidRPr="00F56468">
        <w:t>,</w:t>
      </w:r>
      <w:r w:rsidRPr="00F56468">
        <w:t xml:space="preserve"> és gondoskodjon az </w:t>
      </w:r>
      <w:r w:rsidRPr="00F56468">
        <w:rPr>
          <w:i/>
        </w:rPr>
        <w:t>Európai Unió Hivatalos Lapjában</w:t>
      </w:r>
      <w:r w:rsidRPr="00F56468">
        <w:t xml:space="preserve"> (L sorozat) való közzétételéről.</w:t>
      </w:r>
    </w:p>
    <w:p w14:paraId="56159A16" w14:textId="77777777" w:rsidR="00096DEA" w:rsidRPr="00F56468" w:rsidRDefault="00096DEA" w:rsidP="00096DEA"/>
    <w:p w14:paraId="6F035217" w14:textId="77777777" w:rsidR="00096DEA" w:rsidRPr="00F56468" w:rsidRDefault="00096DEA" w:rsidP="00096DEA">
      <w:pPr>
        <w:pStyle w:val="PageHeadingDec"/>
        <w:sectPr w:rsidR="00096DEA" w:rsidRPr="00F56468" w:rsidSect="004D2546">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75C3FC" w14:textId="77777777" w:rsidR="00A40469" w:rsidRPr="00F56468" w:rsidRDefault="00175B54" w:rsidP="00A40469">
      <w:pPr>
        <w:pStyle w:val="ATHeading3"/>
      </w:pPr>
      <w:r w:rsidRPr="00F56468">
        <w:lastRenderedPageBreak/>
        <w:t xml:space="preserve">51. Az Európai Parlament 2026. április 29-i határozata </w:t>
      </w:r>
      <w:r w:rsidR="00096DEA" w:rsidRPr="00F56468">
        <w:t>a szabadságon, a biztonságon és a jog érvényesülésén alapuló térség nagyméretű IT-rendszereinek üzemeltetési igazgatását végző európai uniós ügynökség 2024. évi pénzügyi évre szóló költségvetésének végrehajtására vonatkozó mentesítésről</w:t>
      </w:r>
      <w:r w:rsidRPr="00F56468">
        <w:t xml:space="preserve"> </w:t>
      </w:r>
      <w:r w:rsidR="00096DEA" w:rsidRPr="00F56468">
        <w:t>(2025/2156(DEC))</w:t>
      </w:r>
    </w:p>
    <w:p w14:paraId="6276EA88" w14:textId="77777777" w:rsidR="00096DEA" w:rsidRPr="00F56468" w:rsidRDefault="00096DEA" w:rsidP="00096DEA">
      <w:pPr>
        <w:pStyle w:val="EPComma"/>
      </w:pPr>
      <w:r w:rsidRPr="00F56468">
        <w:rPr>
          <w:i/>
        </w:rPr>
        <w:t>Az Európai Parlament</w:t>
      </w:r>
      <w:r w:rsidRPr="00F56468">
        <w:t>,</w:t>
      </w:r>
    </w:p>
    <w:p w14:paraId="07104797" w14:textId="77777777" w:rsidR="00096DEA" w:rsidRPr="00F56468" w:rsidRDefault="00096DEA" w:rsidP="00096DEA">
      <w:pPr>
        <w:pStyle w:val="NormalHanging12a"/>
      </w:pPr>
      <w:r w:rsidRPr="00F56468">
        <w:t>–</w:t>
      </w:r>
      <w:r w:rsidRPr="00F56468">
        <w:tab/>
        <w:t>tekintettel a szabadságon, a biztonságon és a jog érvényesülésén alapuló térség nagyméretű IT-rendszereinek üzemeltetési igazgatását végző európai uniós ügynökség 2024. évi pénzügyi évre vonatkozó végleges éves beszámolójára,</w:t>
      </w:r>
    </w:p>
    <w:p w14:paraId="169719B7"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01"/>
      </w:r>
      <w:r w:rsidRPr="00F56468">
        <w:t>,</w:t>
      </w:r>
    </w:p>
    <w:p w14:paraId="3DC23B4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02"/>
      </w:r>
      <w:r w:rsidRPr="00F56468">
        <w:t>,</w:t>
      </w:r>
    </w:p>
    <w:p w14:paraId="5F67E1D0"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F4EC10E"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B50FD6A"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03"/>
      </w:r>
      <w:r w:rsidRPr="00F56468">
        <w:t xml:space="preserve"> és különösen annak 70. cikkére,</w:t>
      </w:r>
    </w:p>
    <w:p w14:paraId="6D16C8B6"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04"/>
      </w:r>
      <w:r w:rsidRPr="00F56468">
        <w:t xml:space="preserve"> és különösen annak 70. cikkére,</w:t>
      </w:r>
    </w:p>
    <w:p w14:paraId="1E1EDC0A" w14:textId="77777777" w:rsidR="00096DEA" w:rsidRPr="00F56468" w:rsidRDefault="00096DEA" w:rsidP="00096DEA">
      <w:pPr>
        <w:pStyle w:val="NormalHanging12a"/>
      </w:pPr>
      <w:r w:rsidRPr="00F56468">
        <w:t>–</w:t>
      </w:r>
      <w:r w:rsidRPr="00F56468">
        <w:tab/>
        <w:t>tekintettel a szabadságon, a biztonságon és a jog érvényesülésén alapuló térség nagyméretű IT-rendszereinek üzemeltetési igazgatását végző európai uniós ügynökségről (</w:t>
      </w:r>
      <w:proofErr w:type="spellStart"/>
      <w:r w:rsidRPr="00F56468">
        <w:t>eu</w:t>
      </w:r>
      <w:proofErr w:type="spellEnd"/>
      <w:r w:rsidRPr="00F56468">
        <w:t>-LISA), az 1987/2006/EK rendelet és a 2007/533/IB tanácsi határozat módosításáról, valamint az 1077/2011/EU rendelet hatályon kívül helyezéséről szóló, 2018. november 14-i (EU) 2018/1726 európai parlamenti és tanácsi rendeletre</w:t>
      </w:r>
      <w:r w:rsidRPr="00F56468">
        <w:rPr>
          <w:rStyle w:val="FootnoteReference"/>
        </w:rPr>
        <w:footnoteReference w:id="305"/>
      </w:r>
      <w:r w:rsidRPr="00F56468">
        <w:t xml:space="preserve"> és különösen annak 47. cikkére,</w:t>
      </w:r>
    </w:p>
    <w:p w14:paraId="20EC3118"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w:t>
      </w:r>
      <w:r w:rsidRPr="00F56468">
        <w:lastRenderedPageBreak/>
        <w:t>rendelet 70. cikkében említett szervekre vonatkozó pénzügyi keretszabályzatról szóló, 2018. december 18-i (EU) 2019/715 felhatalmazáson alapuló bizottsági rendeletre</w:t>
      </w:r>
      <w:r w:rsidRPr="00F56468">
        <w:rPr>
          <w:rStyle w:val="FootnoteReference"/>
        </w:rPr>
        <w:footnoteReference w:id="306"/>
      </w:r>
      <w:r w:rsidRPr="00F56468">
        <w:t xml:space="preserve"> és különösen annak 105. cikkére,</w:t>
      </w:r>
    </w:p>
    <w:p w14:paraId="202427CF" w14:textId="77777777" w:rsidR="00096DEA" w:rsidRPr="00F56468" w:rsidRDefault="00096DEA" w:rsidP="00096DEA">
      <w:pPr>
        <w:pStyle w:val="NormalHanging12a"/>
      </w:pPr>
      <w:r w:rsidRPr="00F56468">
        <w:t>–</w:t>
      </w:r>
      <w:r w:rsidRPr="00F56468">
        <w:tab/>
        <w:t>tekintettel eljárási szabályzata 102. cikkére és V. mellékletére,</w:t>
      </w:r>
    </w:p>
    <w:p w14:paraId="2617EB9F"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EB6E7C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9E7E11E" w14:textId="77777777" w:rsidR="00096DEA" w:rsidRPr="00F56468" w:rsidRDefault="00096DEA" w:rsidP="00096DEA">
      <w:pPr>
        <w:pStyle w:val="NormalHanging12a"/>
      </w:pPr>
      <w:r w:rsidRPr="00F56468">
        <w:t>1.</w:t>
      </w:r>
      <w:r w:rsidRPr="00F56468">
        <w:tab/>
        <w:t>mentesítést ad a szabadságon, a biztonságon és a jog érvényesülésén alapuló térség nagyméretű IT-rendszereinek üzemeltetési igazgatását végző európai uniós ügynökség ügyvezető igazgatója számára az ügynökség 2024. évi pénzügyi évre szóló költségvetésének végrehajtására vonatkozóan;</w:t>
      </w:r>
    </w:p>
    <w:p w14:paraId="5FB40B8C" w14:textId="77777777" w:rsidR="00096DEA" w:rsidRPr="00F56468" w:rsidRDefault="00096DEA" w:rsidP="00096DEA">
      <w:pPr>
        <w:pStyle w:val="NormalHanging12a"/>
      </w:pPr>
      <w:r w:rsidRPr="00F56468">
        <w:t>2.</w:t>
      </w:r>
      <w:r w:rsidRPr="00F56468">
        <w:tab/>
        <w:t>megjegyzéseit a mellékelt állásfoglalásban foglalja össze;</w:t>
      </w:r>
    </w:p>
    <w:p w14:paraId="192BD6EC"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 szabadságon, a biztonságon és a jog érvényesülésén alapuló térség nagyméretű IT-rendszereinek üzemeltetési igazgatását végző európai uniós ügynökség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41E0E623" w14:textId="77777777" w:rsidR="00096DEA" w:rsidRPr="00F56468" w:rsidRDefault="00096DEA" w:rsidP="00096DEA"/>
    <w:p w14:paraId="6BE9B4B7" w14:textId="77777777" w:rsidR="00096DEA" w:rsidRPr="00F56468" w:rsidRDefault="00096DEA" w:rsidP="00096DEA">
      <w:pPr>
        <w:pStyle w:val="PageHeadingDec"/>
        <w:sectPr w:rsidR="00096DEA" w:rsidRPr="00F56468" w:rsidSect="004D2546">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31B16F" w14:textId="77777777" w:rsidR="00A40469" w:rsidRPr="00F56468" w:rsidRDefault="00175B54" w:rsidP="00A40469">
      <w:pPr>
        <w:pStyle w:val="ATHeading3"/>
      </w:pPr>
      <w:r w:rsidRPr="00F56468">
        <w:lastRenderedPageBreak/>
        <w:t xml:space="preserve">52. Az Európai Parlament 2026. április 29-i határozata </w:t>
      </w:r>
      <w:r w:rsidR="00096DEA" w:rsidRPr="00F56468">
        <w:t>a szabadságon, a biztonságon és a jog érvényesülésén alapuló térség nagyméretű IT-rendszereinek üzemeltetési igazgatását végző európai uniós ügynökség 2024. évi pénzügyi évre vonatkozó elszámolásának lezárásáról</w:t>
      </w:r>
      <w:r w:rsidRPr="00F56468">
        <w:t xml:space="preserve"> </w:t>
      </w:r>
      <w:r w:rsidR="00096DEA" w:rsidRPr="00F56468">
        <w:t>(2025/2156(DEC))</w:t>
      </w:r>
    </w:p>
    <w:p w14:paraId="77E0B520" w14:textId="77777777" w:rsidR="00096DEA" w:rsidRPr="00F56468" w:rsidRDefault="00096DEA" w:rsidP="00096DEA">
      <w:pPr>
        <w:pStyle w:val="EPComma"/>
      </w:pPr>
      <w:r w:rsidRPr="00F56468">
        <w:rPr>
          <w:i/>
        </w:rPr>
        <w:t>Az Európai Parlament</w:t>
      </w:r>
      <w:r w:rsidRPr="00F56468">
        <w:t>,</w:t>
      </w:r>
    </w:p>
    <w:p w14:paraId="02918DE1" w14:textId="77777777" w:rsidR="00096DEA" w:rsidRPr="00F56468" w:rsidRDefault="00096DEA" w:rsidP="00096DEA">
      <w:pPr>
        <w:pStyle w:val="NormalHanging12a"/>
      </w:pPr>
      <w:r w:rsidRPr="00F56468">
        <w:t>–</w:t>
      </w:r>
      <w:r w:rsidRPr="00F56468">
        <w:tab/>
        <w:t>tekintettel a szabadságon, a biztonságon és a jog érvényesülésén alapuló térség nagyméretű IT-rendszereinek üzemeltetési igazgatását végző európai uniós ügynökség 2024. évi pénzügyi évre vonatkozó végleges éves beszámolójára,</w:t>
      </w:r>
    </w:p>
    <w:p w14:paraId="24FCB0F4"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07"/>
      </w:r>
      <w:r w:rsidRPr="00F56468">
        <w:t>,</w:t>
      </w:r>
    </w:p>
    <w:p w14:paraId="0D1D4DAC"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08"/>
      </w:r>
      <w:r w:rsidRPr="00F56468">
        <w:t>,</w:t>
      </w:r>
    </w:p>
    <w:p w14:paraId="38397F79"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10DC2372"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84881C3"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09"/>
      </w:r>
      <w:r w:rsidRPr="00F56468">
        <w:t xml:space="preserve"> és különösen annak 70. cikkére,</w:t>
      </w:r>
    </w:p>
    <w:p w14:paraId="40A6FC44"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10"/>
      </w:r>
      <w:r w:rsidRPr="00F56468">
        <w:t xml:space="preserve"> és különösen annak 70. cikkére,</w:t>
      </w:r>
    </w:p>
    <w:p w14:paraId="6128A228" w14:textId="77777777" w:rsidR="00096DEA" w:rsidRPr="00F56468" w:rsidRDefault="00096DEA" w:rsidP="00096DEA">
      <w:pPr>
        <w:pStyle w:val="NormalHanging12a"/>
      </w:pPr>
      <w:r w:rsidRPr="00F56468">
        <w:t>–</w:t>
      </w:r>
      <w:r w:rsidRPr="00F56468">
        <w:tab/>
        <w:t>tekintettel a szabadságon, a biztonságon és a jog érvényesülésén alapuló térség nagyméretű IT-rendszereinek üzemeltetési igazgatását végző európai uniós ügynökségről (</w:t>
      </w:r>
      <w:proofErr w:type="spellStart"/>
      <w:r w:rsidRPr="00F56468">
        <w:t>eu</w:t>
      </w:r>
      <w:proofErr w:type="spellEnd"/>
      <w:r w:rsidRPr="00F56468">
        <w:t>-LISA), az 1987/2006/EK rendelet és a 2007/533/IB tanácsi határozat módosításáról, valamint az 1077/2011/EU rendelet hatályon kívül helyezéséről szóló, 2018. november 14-i (EU) 2018/1726 európai parlamenti és tanácsi rendeletre</w:t>
      </w:r>
      <w:r w:rsidRPr="00F56468">
        <w:rPr>
          <w:rStyle w:val="FootnoteReference"/>
        </w:rPr>
        <w:footnoteReference w:id="311"/>
      </w:r>
      <w:r w:rsidRPr="00F56468">
        <w:t xml:space="preserve"> és különösen annak 47. cikkére,</w:t>
      </w:r>
    </w:p>
    <w:p w14:paraId="6EE1B01F" w14:textId="77777777" w:rsidR="00096DEA" w:rsidRPr="00F56468" w:rsidRDefault="00096DEA" w:rsidP="00096DEA">
      <w:pPr>
        <w:pStyle w:val="NormalHanging12a"/>
      </w:pPr>
      <w:r w:rsidRPr="00F56468">
        <w:t>–</w:t>
      </w:r>
      <w:r w:rsidRPr="00F56468">
        <w:tab/>
        <w:t xml:space="preserve">tekintettel az Európai Unió működéséről szóló szerződés és az Euratom-Szerződés keretében létrehozott és az (EU, Euratom) 2018/1046 európai parlamenti és tanácsi rendelet 70. cikkében említett szervekre vonatkozó pénzügyi keretszabályzatról szóló, </w:t>
      </w:r>
      <w:r w:rsidRPr="00F56468">
        <w:lastRenderedPageBreak/>
        <w:t>2018. december 18-i (EU) 2019/715 felhatalmazáson alapuló bizottsági rendeletre</w:t>
      </w:r>
      <w:r w:rsidRPr="00F56468">
        <w:rPr>
          <w:rStyle w:val="FootnoteReference"/>
        </w:rPr>
        <w:footnoteReference w:id="312"/>
      </w:r>
      <w:r w:rsidRPr="00F56468">
        <w:t xml:space="preserve"> és különösen annak 105. cikkére,</w:t>
      </w:r>
    </w:p>
    <w:p w14:paraId="632E7C10" w14:textId="77777777" w:rsidR="00096DEA" w:rsidRPr="00F56468" w:rsidRDefault="00096DEA" w:rsidP="00096DEA">
      <w:pPr>
        <w:pStyle w:val="NormalHanging12a"/>
      </w:pPr>
      <w:r w:rsidRPr="00F56468">
        <w:t>–</w:t>
      </w:r>
      <w:r w:rsidRPr="00F56468">
        <w:tab/>
        <w:t>tekintettel eljárási szabályzata 102. cikkére és V. mellékletére,</w:t>
      </w:r>
    </w:p>
    <w:p w14:paraId="095A53BF"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694B895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11E1EA31" w14:textId="77777777" w:rsidR="00096DEA" w:rsidRPr="00F56468" w:rsidRDefault="00096DEA" w:rsidP="00096DEA">
      <w:pPr>
        <w:pStyle w:val="NormalHanging12a"/>
      </w:pPr>
      <w:r w:rsidRPr="00F56468">
        <w:t>1.</w:t>
      </w:r>
      <w:r w:rsidRPr="00F56468">
        <w:tab/>
        <w:t>jóváhagyja a szabadságon, a biztonságon és a jog érvényesülésén alapuló térség nagyméretű IT-rendszereinek üzemeltetési igazgatását végző európai uniós ügynökség 2024. évi pénzügyi évre vonatkozó elszámolásának lezárását;</w:t>
      </w:r>
    </w:p>
    <w:p w14:paraId="22E203C3" w14:textId="77777777" w:rsidR="00096DEA" w:rsidRPr="00F56468" w:rsidRDefault="00096DEA" w:rsidP="00096DEA">
      <w:pPr>
        <w:pStyle w:val="NormalHanging12a"/>
      </w:pPr>
      <w:r w:rsidRPr="00F56468">
        <w:t>2.</w:t>
      </w:r>
      <w:r w:rsidRPr="00F56468">
        <w:tab/>
        <w:t xml:space="preserve">utasítja elnökét, hogy továbbítsa ezt a határozatot a szabadságon, a biztonságon és a jog érvényesülésén alapuló térség nagyméretű IT-rendszereinek üzemeltetési igazgatását végző európai uniós ügynökség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53B71EE3" w14:textId="77777777" w:rsidR="00096DEA" w:rsidRPr="00F56468" w:rsidRDefault="00096DEA" w:rsidP="00096DEA"/>
    <w:p w14:paraId="38CDDECD" w14:textId="77777777" w:rsidR="00096DEA" w:rsidRPr="00F56468" w:rsidRDefault="00096DEA" w:rsidP="00096DEA">
      <w:pPr>
        <w:pStyle w:val="PageHeadingDec"/>
        <w:sectPr w:rsidR="00096DEA" w:rsidRPr="00F56468" w:rsidSect="004D2546">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B329AB" w14:textId="77777777" w:rsidR="00A40469" w:rsidRPr="00F56468" w:rsidRDefault="00175B54" w:rsidP="00A40469">
      <w:pPr>
        <w:pStyle w:val="ATHeading3"/>
      </w:pPr>
      <w:r w:rsidRPr="00F56468">
        <w:lastRenderedPageBreak/>
        <w:t xml:space="preserve">53. Az Európai Parlament 2026. április 29-i határozata </w:t>
      </w:r>
      <w:r w:rsidR="00096DEA" w:rsidRPr="00F56468">
        <w:t>az Európai Munkahelyi Biztonsági és Egészségvédelmi Ügynökség 2024. évi pénzügyi évre szóló költségvetésének végrehajtására vonatkozó mentesítésről</w:t>
      </w:r>
      <w:r w:rsidRPr="00F56468">
        <w:t xml:space="preserve"> </w:t>
      </w:r>
      <w:r w:rsidR="00096DEA" w:rsidRPr="00F56468">
        <w:t>(2025/2156(DEC))</w:t>
      </w:r>
    </w:p>
    <w:p w14:paraId="3A0205C1" w14:textId="77777777" w:rsidR="00096DEA" w:rsidRPr="00F56468" w:rsidRDefault="00096DEA" w:rsidP="00096DEA">
      <w:pPr>
        <w:pStyle w:val="EPComma"/>
      </w:pPr>
      <w:r w:rsidRPr="00F56468">
        <w:rPr>
          <w:i/>
        </w:rPr>
        <w:t>Az Európai Parlament</w:t>
      </w:r>
      <w:r w:rsidRPr="00F56468">
        <w:t>,</w:t>
      </w:r>
    </w:p>
    <w:p w14:paraId="7AA387F7" w14:textId="77777777" w:rsidR="00096DEA" w:rsidRPr="00F56468" w:rsidRDefault="00096DEA" w:rsidP="00096DEA">
      <w:pPr>
        <w:pStyle w:val="NormalHanging12a"/>
      </w:pPr>
      <w:r w:rsidRPr="00F56468">
        <w:t>–</w:t>
      </w:r>
      <w:r w:rsidRPr="00F56468">
        <w:tab/>
        <w:t>tekintettel az Európai Munkahelyi Biztonsági és Egészségvédelmi Ügynökség 2024. évi pénzügyi évre vonatkozó végleges éves beszámolójára,</w:t>
      </w:r>
    </w:p>
    <w:p w14:paraId="6EA3FA2D"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13"/>
      </w:r>
      <w:r w:rsidRPr="00F56468">
        <w:t>,</w:t>
      </w:r>
    </w:p>
    <w:p w14:paraId="23C17C79"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14"/>
      </w:r>
      <w:r w:rsidRPr="00F56468">
        <w:t>,</w:t>
      </w:r>
    </w:p>
    <w:p w14:paraId="50D0E5A1"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90629C0"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7C7CA9E6"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15"/>
      </w:r>
      <w:r w:rsidRPr="00F56468">
        <w:t xml:space="preserve"> és különösen annak 70. cikkére,</w:t>
      </w:r>
    </w:p>
    <w:p w14:paraId="558EE632"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16"/>
      </w:r>
      <w:r w:rsidRPr="00F56468">
        <w:t xml:space="preserve"> és különösen annak 70. cikkére,</w:t>
      </w:r>
    </w:p>
    <w:p w14:paraId="6621FFED" w14:textId="77777777" w:rsidR="00096DEA" w:rsidRPr="00F56468" w:rsidRDefault="00096DEA" w:rsidP="00096DEA">
      <w:pPr>
        <w:pStyle w:val="NormalHanging12a"/>
      </w:pPr>
      <w:r w:rsidRPr="00F56468">
        <w:t>–</w:t>
      </w:r>
      <w:r w:rsidRPr="00F56468">
        <w:tab/>
        <w:t>tekintettel az Európai Munkahelyi Biztonsági és Egészségvédelmi Ügynökségről (EU-OSHA) és a 2062/94/EK tanácsi rendelet hatályon kívül helyezéséről szóló, 2019. január 16-i (EU) 2019/126 európai parlamenti és tanácsi rendeletre</w:t>
      </w:r>
      <w:r w:rsidRPr="00F56468">
        <w:rPr>
          <w:rStyle w:val="FootnoteReference"/>
        </w:rPr>
        <w:footnoteReference w:id="317"/>
      </w:r>
      <w:r w:rsidRPr="00F56468">
        <w:t xml:space="preserve"> és különösen annak 16. cikkére,</w:t>
      </w:r>
    </w:p>
    <w:p w14:paraId="4164194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18"/>
      </w:r>
      <w:r w:rsidRPr="00F56468">
        <w:t xml:space="preserve"> és </w:t>
      </w:r>
      <w:r w:rsidRPr="00F56468">
        <w:lastRenderedPageBreak/>
        <w:t>különösen annak 105. cikkére,</w:t>
      </w:r>
    </w:p>
    <w:p w14:paraId="382AFED4" w14:textId="77777777" w:rsidR="00096DEA" w:rsidRPr="00F56468" w:rsidRDefault="00096DEA" w:rsidP="00096DEA">
      <w:pPr>
        <w:pStyle w:val="NormalHanging12a"/>
      </w:pPr>
      <w:r w:rsidRPr="00F56468">
        <w:t>–</w:t>
      </w:r>
      <w:r w:rsidRPr="00F56468">
        <w:tab/>
        <w:t>tekintettel eljárási szabályzata 102. cikkére és V. mellékletére,</w:t>
      </w:r>
    </w:p>
    <w:p w14:paraId="647EE7C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38E922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3F8B0D8F" w14:textId="77777777" w:rsidR="00096DEA" w:rsidRPr="00F56468" w:rsidRDefault="00096DEA" w:rsidP="00096DEA">
      <w:pPr>
        <w:pStyle w:val="NormalHanging12a"/>
      </w:pPr>
      <w:r w:rsidRPr="00F56468">
        <w:t>1.</w:t>
      </w:r>
      <w:r w:rsidRPr="00F56468">
        <w:tab/>
        <w:t>mentesítést ad az Európai Munkahelyi Biztonsági és Egészségvédelmi Ügynökség ügyvezető igazgatója számára az ügynökség 2024. évi pénzügyi évre szóló költségvetésének végrehajtására vonatkozóan;</w:t>
      </w:r>
    </w:p>
    <w:p w14:paraId="549403C9" w14:textId="77777777" w:rsidR="00096DEA" w:rsidRPr="00F56468" w:rsidRDefault="00096DEA" w:rsidP="00096DEA">
      <w:pPr>
        <w:pStyle w:val="NormalHanging12a"/>
      </w:pPr>
      <w:r w:rsidRPr="00F56468">
        <w:t>2.</w:t>
      </w:r>
      <w:r w:rsidRPr="00F56468">
        <w:tab/>
        <w:t>megjegyzéseit a mellékelt állásfoglalásban foglalja össze;</w:t>
      </w:r>
    </w:p>
    <w:p w14:paraId="4D6211E2"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Munkahelyi Biztonsági és Egészségvédelmi Ügynökség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4654D91A" w14:textId="77777777" w:rsidR="00096DEA" w:rsidRPr="00F56468" w:rsidRDefault="00096DEA" w:rsidP="00096DEA"/>
    <w:p w14:paraId="401997A8" w14:textId="77777777" w:rsidR="00096DEA" w:rsidRPr="00F56468" w:rsidRDefault="00096DEA" w:rsidP="00096DEA">
      <w:pPr>
        <w:pStyle w:val="PageHeadingDec"/>
        <w:sectPr w:rsidR="00096DEA" w:rsidRPr="00F56468" w:rsidSect="004D2546">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5F5F77" w14:textId="77777777" w:rsidR="00A40469" w:rsidRPr="00F56468" w:rsidRDefault="00175B54" w:rsidP="00A40469">
      <w:pPr>
        <w:pStyle w:val="ATHeading3"/>
      </w:pPr>
      <w:r w:rsidRPr="00F56468">
        <w:lastRenderedPageBreak/>
        <w:t xml:space="preserve">54. Az Európai Parlament 2026. április 29-i határozata </w:t>
      </w:r>
      <w:r w:rsidR="00096DEA" w:rsidRPr="00F56468">
        <w:t>az Európai Munkahelyi Biztonsági és Egészségvédelmi Ügynökség 2024. évi pénzügyi évre vonatkozó elszámolásának lezárásáról</w:t>
      </w:r>
      <w:r w:rsidRPr="00F56468">
        <w:t xml:space="preserve"> </w:t>
      </w:r>
      <w:r w:rsidR="00096DEA" w:rsidRPr="00F56468">
        <w:t>(2025/2156(DEC))</w:t>
      </w:r>
    </w:p>
    <w:p w14:paraId="6FC598F9" w14:textId="77777777" w:rsidR="00096DEA" w:rsidRPr="00F56468" w:rsidRDefault="00096DEA" w:rsidP="00096DEA">
      <w:pPr>
        <w:pStyle w:val="EPComma"/>
      </w:pPr>
      <w:r w:rsidRPr="00F56468">
        <w:rPr>
          <w:i/>
        </w:rPr>
        <w:t>Az Európai Parlament</w:t>
      </w:r>
      <w:r w:rsidRPr="00F56468">
        <w:t>,</w:t>
      </w:r>
    </w:p>
    <w:p w14:paraId="0A8A7B40" w14:textId="77777777" w:rsidR="00096DEA" w:rsidRPr="00F56468" w:rsidRDefault="00096DEA" w:rsidP="00096DEA">
      <w:pPr>
        <w:pStyle w:val="NormalHanging12a"/>
      </w:pPr>
      <w:r w:rsidRPr="00F56468">
        <w:t>–</w:t>
      </w:r>
      <w:r w:rsidRPr="00F56468">
        <w:tab/>
        <w:t>tekintettel az Európai Munkahelyi Biztonsági és Egészségvédelmi Ügynökség 2024. évi pénzügyi évre vonatkozó végleges éves beszámolójára,</w:t>
      </w:r>
    </w:p>
    <w:p w14:paraId="7DA7043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19"/>
      </w:r>
      <w:r w:rsidRPr="00F56468">
        <w:t>,</w:t>
      </w:r>
    </w:p>
    <w:p w14:paraId="0B599424"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20"/>
      </w:r>
      <w:r w:rsidRPr="00F56468">
        <w:t>,</w:t>
      </w:r>
    </w:p>
    <w:p w14:paraId="0694DAC2"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1799085D"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4E2A0FD"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21"/>
      </w:r>
      <w:r w:rsidRPr="00F56468">
        <w:t xml:space="preserve"> és különösen annak 70. cikkére,</w:t>
      </w:r>
    </w:p>
    <w:p w14:paraId="6546F581"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22"/>
      </w:r>
      <w:r w:rsidRPr="00F56468">
        <w:t xml:space="preserve"> és különösen annak 70. cikkére,</w:t>
      </w:r>
    </w:p>
    <w:p w14:paraId="6E454FC5" w14:textId="77777777" w:rsidR="00096DEA" w:rsidRPr="00F56468" w:rsidRDefault="00096DEA" w:rsidP="00096DEA">
      <w:pPr>
        <w:pStyle w:val="NormalHanging12a"/>
      </w:pPr>
      <w:r w:rsidRPr="00F56468">
        <w:t>–</w:t>
      </w:r>
      <w:r w:rsidRPr="00F56468">
        <w:tab/>
        <w:t>tekintettel az Európai Munkahelyi Biztonsági és Egészségvédelmi Ügynökségről (EU-OSHA) és a 2062/94/EK tanácsi rendelet hatályon kívül helyezéséről szóló, 2019. január 16-i (EU) 2019/126 európai parlamenti és tanácsi rendeletre</w:t>
      </w:r>
      <w:r w:rsidRPr="00F56468">
        <w:rPr>
          <w:rStyle w:val="FootnoteReference"/>
        </w:rPr>
        <w:footnoteReference w:id="323"/>
      </w:r>
      <w:r w:rsidRPr="00F56468">
        <w:t xml:space="preserve"> és különösen annak 16. cikkére,</w:t>
      </w:r>
    </w:p>
    <w:p w14:paraId="741226B5"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24"/>
      </w:r>
      <w:r w:rsidRPr="00F56468">
        <w:t xml:space="preserve"> és különösen annak 105. cikkére,</w:t>
      </w:r>
    </w:p>
    <w:p w14:paraId="7763EE8D"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4FC3A0B7"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EF9724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2A314C4" w14:textId="77777777" w:rsidR="00096DEA" w:rsidRPr="00F56468" w:rsidRDefault="00096DEA" w:rsidP="00096DEA">
      <w:pPr>
        <w:pStyle w:val="NormalHanging12a"/>
      </w:pPr>
      <w:r w:rsidRPr="00F56468">
        <w:t>1.</w:t>
      </w:r>
      <w:r w:rsidRPr="00F56468">
        <w:tab/>
        <w:t>jóváhagyja az Európai Munkahelyi Biztonsági és Egészségvédelmi Ügynökség 2024. évi pénzügyi évre vonatkozó elszámolásának lezárását;</w:t>
      </w:r>
    </w:p>
    <w:p w14:paraId="25609BC4" w14:textId="77777777" w:rsidR="00096DEA" w:rsidRPr="00F56468" w:rsidRDefault="00096DEA" w:rsidP="00096DEA">
      <w:pPr>
        <w:pStyle w:val="NormalHanging12a"/>
      </w:pPr>
      <w:r w:rsidRPr="00F56468">
        <w:t>2.</w:t>
      </w:r>
      <w:r w:rsidRPr="00F56468">
        <w:tab/>
        <w:t xml:space="preserve">utasítja elnökét, hogy továbbítsa ezt a határozatot az Európai Munkahelyi Biztonsági és Egészségvédelmi Ügynökség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06446BA6" w14:textId="77777777" w:rsidR="00096DEA" w:rsidRPr="00F56468" w:rsidRDefault="00096DEA" w:rsidP="00096DEA"/>
    <w:p w14:paraId="42E2BEF7" w14:textId="77777777" w:rsidR="00096DEA" w:rsidRPr="00F56468" w:rsidRDefault="00096DEA" w:rsidP="00096DEA">
      <w:pPr>
        <w:pStyle w:val="PageHeadingDec"/>
        <w:sectPr w:rsidR="00096DEA" w:rsidRPr="00F56468" w:rsidSect="004D2546">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FF9303" w14:textId="77777777" w:rsidR="00A40469" w:rsidRPr="00F56468" w:rsidRDefault="00175B54" w:rsidP="00A40469">
      <w:pPr>
        <w:pStyle w:val="ATHeading3"/>
      </w:pPr>
      <w:r w:rsidRPr="00F56468">
        <w:lastRenderedPageBreak/>
        <w:t xml:space="preserve">55. Az Európai Parlament 2026. április 29-i határozata </w:t>
      </w:r>
      <w:r w:rsidR="00096DEA" w:rsidRPr="00F56468">
        <w:t>az Európai Alapítvány az Élet- és Munkakörülmények Javításáért 2024. évi pénzügyi évre szóló költségvetésének végrehajtására vonatkozó mentesítésről</w:t>
      </w:r>
      <w:r w:rsidRPr="00F56468">
        <w:t xml:space="preserve"> </w:t>
      </w:r>
      <w:r w:rsidR="00096DEA" w:rsidRPr="00F56468">
        <w:t>(2025/2156(DEC))</w:t>
      </w:r>
    </w:p>
    <w:p w14:paraId="2BD5B974" w14:textId="77777777" w:rsidR="00096DEA" w:rsidRPr="00F56468" w:rsidRDefault="00096DEA" w:rsidP="00096DEA">
      <w:pPr>
        <w:pStyle w:val="EPComma"/>
      </w:pPr>
      <w:r w:rsidRPr="00F56468">
        <w:rPr>
          <w:i/>
        </w:rPr>
        <w:t>Az Európai Parlament</w:t>
      </w:r>
      <w:r w:rsidRPr="00F56468">
        <w:t>,</w:t>
      </w:r>
    </w:p>
    <w:p w14:paraId="413865F7" w14:textId="77777777" w:rsidR="00096DEA" w:rsidRPr="00F56468" w:rsidRDefault="00096DEA" w:rsidP="00096DEA">
      <w:pPr>
        <w:pStyle w:val="NormalHanging12a"/>
      </w:pPr>
      <w:r w:rsidRPr="00F56468">
        <w:t>–</w:t>
      </w:r>
      <w:r w:rsidRPr="00F56468">
        <w:tab/>
        <w:t>tekintettel az Európai Alapítvány az Élet- és Munkakörülmények Javításáért 2024. évi pénzügyi évre vonatkozó végleges éves beszámolójára,</w:t>
      </w:r>
    </w:p>
    <w:p w14:paraId="2BAC91DE"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25"/>
      </w:r>
      <w:r w:rsidRPr="00F56468">
        <w:t>,</w:t>
      </w:r>
    </w:p>
    <w:p w14:paraId="1664C306"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26"/>
      </w:r>
      <w:r w:rsidRPr="00F56468">
        <w:t>,</w:t>
      </w:r>
    </w:p>
    <w:p w14:paraId="329A7AB2" w14:textId="77777777" w:rsidR="00096DEA" w:rsidRPr="00F56468" w:rsidRDefault="00096DEA" w:rsidP="00096DEA">
      <w:pPr>
        <w:pStyle w:val="NormalHanging12a"/>
      </w:pPr>
      <w:r w:rsidRPr="00F56468">
        <w:t>–</w:t>
      </w:r>
      <w:r w:rsidRPr="00F56468">
        <w:tab/>
        <w:t>tekintettel a 2024. évi pénzügyi évre szóló költségvetés végrehajtása tekintetében az alapítvány számára adandó mentesítésről szóló, 2026. március 2-i tanácsi ajánlásra (05750/2026 – C10-0148/2026),</w:t>
      </w:r>
    </w:p>
    <w:p w14:paraId="6B61DD5F"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24767622"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27"/>
      </w:r>
      <w:r w:rsidRPr="00F56468">
        <w:t xml:space="preserve"> és különösen annak 70. cikkére,</w:t>
      </w:r>
    </w:p>
    <w:p w14:paraId="6F9EAA20"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28"/>
      </w:r>
      <w:r w:rsidRPr="00F56468">
        <w:t xml:space="preserve"> és különösen annak 70. cikkére,</w:t>
      </w:r>
    </w:p>
    <w:p w14:paraId="34F17B2C" w14:textId="77777777" w:rsidR="00096DEA" w:rsidRPr="00F56468" w:rsidRDefault="00096DEA" w:rsidP="00096DEA">
      <w:pPr>
        <w:pStyle w:val="NormalHanging12a"/>
      </w:pPr>
      <w:r w:rsidRPr="00F56468">
        <w:t>–</w:t>
      </w:r>
      <w:r w:rsidRPr="00F56468">
        <w:tab/>
        <w:t>tekintettel az Európai Alapítvány az Élet- és Munkakörülmények Javításáért (</w:t>
      </w:r>
      <w:proofErr w:type="spellStart"/>
      <w:r w:rsidRPr="00F56468">
        <w:t>Eurofound</w:t>
      </w:r>
      <w:proofErr w:type="spellEnd"/>
      <w:r w:rsidRPr="00F56468">
        <w:t>) létrehozásáról és az 1365/75/EGK tanácsi rendelet hatályon kívül helyezéséről szóló, 2019. január 16-i (EU) 2019/127 európai parlamenti és tanácsi rendeletre</w:t>
      </w:r>
      <w:r w:rsidRPr="00F56468">
        <w:rPr>
          <w:rStyle w:val="FootnoteReference"/>
        </w:rPr>
        <w:footnoteReference w:id="329"/>
      </w:r>
      <w:r w:rsidRPr="00F56468">
        <w:t xml:space="preserve"> és különösen annak 16. cikkére,</w:t>
      </w:r>
    </w:p>
    <w:p w14:paraId="2F0F100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30"/>
      </w:r>
      <w:r w:rsidRPr="00F56468">
        <w:t xml:space="preserve"> és </w:t>
      </w:r>
      <w:r w:rsidRPr="00F56468">
        <w:lastRenderedPageBreak/>
        <w:t>különösen annak 105. cikkére,</w:t>
      </w:r>
    </w:p>
    <w:p w14:paraId="6FE72D4A" w14:textId="77777777" w:rsidR="00096DEA" w:rsidRPr="00F56468" w:rsidRDefault="00096DEA" w:rsidP="00096DEA">
      <w:pPr>
        <w:pStyle w:val="NormalHanging12a"/>
      </w:pPr>
      <w:r w:rsidRPr="00F56468">
        <w:t>–</w:t>
      </w:r>
      <w:r w:rsidRPr="00F56468">
        <w:tab/>
        <w:t>tekintettel eljárási szabályzata 102. cikkére és V. mellékletére,</w:t>
      </w:r>
    </w:p>
    <w:p w14:paraId="12C17209"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2408A61"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21096D2D" w14:textId="77777777" w:rsidR="00096DEA" w:rsidRPr="00F56468" w:rsidRDefault="00096DEA" w:rsidP="00096DEA">
      <w:pPr>
        <w:pStyle w:val="NormalHanging12a"/>
      </w:pPr>
      <w:r w:rsidRPr="00F56468">
        <w:t>1.</w:t>
      </w:r>
      <w:r w:rsidRPr="00F56468">
        <w:tab/>
        <w:t>mentesítést ad az Európai Alapítvány az Élet- és Munkakörülmények Javításáért ügyvezető igazgatója számára az alapítvány 2024. évi pénzügyi évre szóló költségvetésének végrehajtására vonatkozóan;</w:t>
      </w:r>
    </w:p>
    <w:p w14:paraId="01AE2B32" w14:textId="77777777" w:rsidR="00096DEA" w:rsidRPr="00F56468" w:rsidRDefault="00096DEA" w:rsidP="00096DEA">
      <w:pPr>
        <w:pStyle w:val="NormalHanging12a"/>
      </w:pPr>
      <w:r w:rsidRPr="00F56468">
        <w:t>2.</w:t>
      </w:r>
      <w:r w:rsidRPr="00F56468">
        <w:tab/>
        <w:t>megjegyzéseit a mellékelt állásfoglalásban foglalja össze;</w:t>
      </w:r>
    </w:p>
    <w:p w14:paraId="11BBDA75"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Alapítvány az Élet- és Munkakörülmények Javításáért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6EB8844F" w14:textId="77777777" w:rsidR="00096DEA" w:rsidRPr="00F56468" w:rsidRDefault="00096DEA" w:rsidP="00096DEA"/>
    <w:p w14:paraId="37B8B852" w14:textId="77777777" w:rsidR="00096DEA" w:rsidRPr="00F56468" w:rsidRDefault="00096DEA" w:rsidP="00096DEA">
      <w:pPr>
        <w:pStyle w:val="PageHeadingDec"/>
        <w:sectPr w:rsidR="00096DEA" w:rsidRPr="00F56468" w:rsidSect="004D2546">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ACB77C" w14:textId="77777777" w:rsidR="00A40469" w:rsidRPr="00F56468" w:rsidRDefault="00175B54" w:rsidP="00A40469">
      <w:pPr>
        <w:pStyle w:val="ATHeading3"/>
      </w:pPr>
      <w:r w:rsidRPr="00F56468">
        <w:lastRenderedPageBreak/>
        <w:t xml:space="preserve">56. Az Európai Parlament 2026. április 29-i határozata </w:t>
      </w:r>
      <w:r w:rsidR="00096DEA" w:rsidRPr="00F56468">
        <w:t>az Európai Alapítvány az Élet- és Munkakörülmények Javításáért 2024. évi pénzügyi évre vonatkozó elszámolásának lezárásáról</w:t>
      </w:r>
      <w:r w:rsidRPr="00F56468">
        <w:t xml:space="preserve"> </w:t>
      </w:r>
      <w:r w:rsidR="00096DEA" w:rsidRPr="00F56468">
        <w:t>(2025/2156(DEC))</w:t>
      </w:r>
    </w:p>
    <w:p w14:paraId="07B092FC" w14:textId="77777777" w:rsidR="00096DEA" w:rsidRPr="00F56468" w:rsidRDefault="00096DEA" w:rsidP="00096DEA">
      <w:pPr>
        <w:pStyle w:val="EPComma"/>
      </w:pPr>
      <w:r w:rsidRPr="00F56468">
        <w:rPr>
          <w:i/>
        </w:rPr>
        <w:t>Az Európai Parlament</w:t>
      </w:r>
      <w:r w:rsidRPr="00F56468">
        <w:t>,</w:t>
      </w:r>
    </w:p>
    <w:p w14:paraId="1C03776F" w14:textId="77777777" w:rsidR="00096DEA" w:rsidRPr="00F56468" w:rsidRDefault="00096DEA" w:rsidP="00096DEA">
      <w:pPr>
        <w:pStyle w:val="NormalHanging12a"/>
      </w:pPr>
      <w:r w:rsidRPr="00F56468">
        <w:t>–</w:t>
      </w:r>
      <w:r w:rsidRPr="00F56468">
        <w:tab/>
        <w:t>tekintettel az Európai Alapítvány az Élet- és Munkakörülmények Javításáért 2024. évi pénzügyi évre vonatkozó végleges éves beszámolójára,</w:t>
      </w:r>
    </w:p>
    <w:p w14:paraId="4C09A568"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31"/>
      </w:r>
      <w:r w:rsidRPr="00F56468">
        <w:t>,</w:t>
      </w:r>
    </w:p>
    <w:p w14:paraId="291B5695"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32"/>
      </w:r>
      <w:r w:rsidRPr="00F56468">
        <w:t>,</w:t>
      </w:r>
    </w:p>
    <w:p w14:paraId="18D556C4" w14:textId="77777777" w:rsidR="00096DEA" w:rsidRPr="00F56468" w:rsidRDefault="00096DEA" w:rsidP="00096DEA">
      <w:pPr>
        <w:pStyle w:val="NormalHanging12a"/>
      </w:pPr>
      <w:r w:rsidRPr="00F56468">
        <w:t>–</w:t>
      </w:r>
      <w:r w:rsidRPr="00F56468">
        <w:tab/>
        <w:t>tekintettel a 2024. évi pénzügyi évre szóló költségvetés végrehajtása tekintetében az alapítvány számára adandó mentesítésről szóló, 2026. március 2-i tanácsi ajánlásra (05750/2026 – C10-0148/2026),</w:t>
      </w:r>
    </w:p>
    <w:p w14:paraId="4B6E5F5D"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44D5B88"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33"/>
      </w:r>
      <w:r w:rsidRPr="00F56468">
        <w:t xml:space="preserve"> és különösen annak 70. cikkére,</w:t>
      </w:r>
    </w:p>
    <w:p w14:paraId="06BD6E11"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34"/>
      </w:r>
      <w:r w:rsidRPr="00F56468">
        <w:t xml:space="preserve"> és különösen annak 70. cikkére,</w:t>
      </w:r>
    </w:p>
    <w:p w14:paraId="2C3426BE" w14:textId="77777777" w:rsidR="00096DEA" w:rsidRPr="00F56468" w:rsidRDefault="00096DEA" w:rsidP="00096DEA">
      <w:pPr>
        <w:pStyle w:val="NormalHanging12a"/>
      </w:pPr>
      <w:r w:rsidRPr="00F56468">
        <w:t>–</w:t>
      </w:r>
      <w:r w:rsidRPr="00F56468">
        <w:tab/>
        <w:t>tekintettel az Európai Alapítvány az Élet- és Munkakörülmények Javításáért (</w:t>
      </w:r>
      <w:proofErr w:type="spellStart"/>
      <w:r w:rsidRPr="00F56468">
        <w:t>Eurofound</w:t>
      </w:r>
      <w:proofErr w:type="spellEnd"/>
      <w:r w:rsidRPr="00F56468">
        <w:t>) létrehozásáról és az 1365/75/EGK tanácsi rendelet hatályon kívül helyezéséről szóló, 2019. január 16-i (EU) 2019/127 európai parlamenti és tanácsi rendeletre</w:t>
      </w:r>
      <w:r w:rsidRPr="00F56468">
        <w:rPr>
          <w:rStyle w:val="FootnoteReference"/>
        </w:rPr>
        <w:footnoteReference w:id="335"/>
      </w:r>
      <w:r w:rsidRPr="00F56468">
        <w:t xml:space="preserve"> és különösen annak 16. cikkére,</w:t>
      </w:r>
    </w:p>
    <w:p w14:paraId="67BF131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36"/>
      </w:r>
      <w:r w:rsidRPr="00F56468">
        <w:t xml:space="preserve"> és különösen annak 105. cikkére,</w:t>
      </w:r>
    </w:p>
    <w:p w14:paraId="284BA7C1"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796F678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1E2E29C"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381C423B" w14:textId="77777777" w:rsidR="00096DEA" w:rsidRPr="00F56468" w:rsidRDefault="00096DEA" w:rsidP="00096DEA">
      <w:pPr>
        <w:pStyle w:val="NormalHanging12a"/>
      </w:pPr>
      <w:r w:rsidRPr="00F56468">
        <w:t>1.</w:t>
      </w:r>
      <w:r w:rsidRPr="00F56468">
        <w:tab/>
        <w:t>jóváhagyja az Európai Alapítvány az Élet- és Munkakörülmények Javításáért 2024. évi pénzügyi évre vonatkozó elszámolásának lezárását;</w:t>
      </w:r>
    </w:p>
    <w:p w14:paraId="2F2596D2" w14:textId="77777777" w:rsidR="00096DEA" w:rsidRPr="00F56468" w:rsidRDefault="00096DEA" w:rsidP="00096DEA">
      <w:pPr>
        <w:pStyle w:val="NormalHanging12a"/>
      </w:pPr>
      <w:r w:rsidRPr="00F56468">
        <w:t>2.</w:t>
      </w:r>
      <w:r w:rsidRPr="00F56468">
        <w:tab/>
        <w:t xml:space="preserve">utasítja elnökét, hogy továbbítsa ezt a határozatot az Európai Alapítvány az Élet- és Munkakörülmények Javításáért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5017B168" w14:textId="77777777" w:rsidR="00096DEA" w:rsidRPr="00F56468" w:rsidRDefault="00096DEA" w:rsidP="00096DEA"/>
    <w:p w14:paraId="5038A11C" w14:textId="77777777" w:rsidR="00096DEA" w:rsidRPr="00F56468" w:rsidRDefault="00096DEA" w:rsidP="00096DEA">
      <w:pPr>
        <w:pStyle w:val="PageHeadingDec"/>
        <w:sectPr w:rsidR="00096DEA" w:rsidRPr="00F56468" w:rsidSect="004D2546">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506917" w14:textId="77777777" w:rsidR="00A40469" w:rsidRPr="00F56468" w:rsidRDefault="00175B54" w:rsidP="00A40469">
      <w:pPr>
        <w:pStyle w:val="ATHeading3"/>
      </w:pPr>
      <w:r w:rsidRPr="00F56468">
        <w:lastRenderedPageBreak/>
        <w:t xml:space="preserve">57. Az Európai Parlament 2026. április 29-i határozata </w:t>
      </w:r>
      <w:r w:rsidR="00096DEA" w:rsidRPr="00F56468">
        <w:t>az Európai Unió Büntető Igazságügyi Együttműködési Ügynöksége 2024. évi pénzügyi évre szóló költségvetésének végrehajtására vonatkozó mentesítésről</w:t>
      </w:r>
      <w:r w:rsidRPr="00F56468">
        <w:t xml:space="preserve"> </w:t>
      </w:r>
      <w:r w:rsidR="00096DEA" w:rsidRPr="00F56468">
        <w:t>(2025/2156(DEC))</w:t>
      </w:r>
    </w:p>
    <w:p w14:paraId="67837CA3" w14:textId="77777777" w:rsidR="00096DEA" w:rsidRPr="00F56468" w:rsidRDefault="00096DEA" w:rsidP="00096DEA">
      <w:pPr>
        <w:pStyle w:val="EPComma"/>
      </w:pPr>
      <w:r w:rsidRPr="00F56468">
        <w:rPr>
          <w:i/>
        </w:rPr>
        <w:t>Az Európai Parlament</w:t>
      </w:r>
      <w:r w:rsidRPr="00F56468">
        <w:t>,</w:t>
      </w:r>
    </w:p>
    <w:p w14:paraId="3A517812" w14:textId="77777777" w:rsidR="00096DEA" w:rsidRPr="00F56468" w:rsidRDefault="00096DEA" w:rsidP="00096DEA">
      <w:pPr>
        <w:pStyle w:val="NormalHanging12a"/>
      </w:pPr>
      <w:r w:rsidRPr="00F56468">
        <w:t>–</w:t>
      </w:r>
      <w:r w:rsidRPr="00F56468">
        <w:tab/>
        <w:t>tekintettel az Európai Unió Büntető Igazságügyi Együttműködési Ügynöksége 2024. évi pénzügyi évre vonatkozó végleges éves beszámolójára,</w:t>
      </w:r>
    </w:p>
    <w:p w14:paraId="627811DE"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37"/>
      </w:r>
      <w:r w:rsidRPr="00F56468">
        <w:t>,</w:t>
      </w:r>
    </w:p>
    <w:p w14:paraId="33526EDB"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38"/>
      </w:r>
      <w:r w:rsidRPr="00F56468">
        <w:t>,</w:t>
      </w:r>
    </w:p>
    <w:p w14:paraId="7C738F09"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8435769"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A7D3CD2"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39"/>
      </w:r>
      <w:r w:rsidRPr="00F56468">
        <w:t xml:space="preserve"> és különösen annak 70. cikkére,</w:t>
      </w:r>
    </w:p>
    <w:p w14:paraId="419330D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40"/>
      </w:r>
      <w:r w:rsidRPr="00F56468">
        <w:t xml:space="preserve"> és különösen annak 70. cikkére,</w:t>
      </w:r>
    </w:p>
    <w:p w14:paraId="46C64954" w14:textId="77777777" w:rsidR="00096DEA" w:rsidRPr="00F56468" w:rsidRDefault="00096DEA" w:rsidP="00096DEA">
      <w:pPr>
        <w:pStyle w:val="NormalHanging12a"/>
      </w:pPr>
      <w:r w:rsidRPr="00F56468">
        <w:t>–</w:t>
      </w:r>
      <w:r w:rsidRPr="00F56468">
        <w:tab/>
        <w:t>tekintettel az Európai Unió Büntető Igazságügyi Együttműködési Ügynökségéről (</w:t>
      </w:r>
      <w:proofErr w:type="spellStart"/>
      <w:r w:rsidRPr="00F56468">
        <w:t>Eurojust</w:t>
      </w:r>
      <w:proofErr w:type="spellEnd"/>
      <w:r w:rsidRPr="00F56468">
        <w:t>) és a 2002/187/IB tanácsi határozat felváltásáról és hatályon kívül helyezéséről szóló, 2018. november 14-i (EU) 2018/1727 európai parlamenti és tanácsi rendeletre</w:t>
      </w:r>
      <w:r w:rsidRPr="00F56468">
        <w:rPr>
          <w:rStyle w:val="FootnoteReference"/>
        </w:rPr>
        <w:footnoteReference w:id="341"/>
      </w:r>
      <w:r w:rsidRPr="00F56468">
        <w:t xml:space="preserve"> és különösen annak 63. cikkére,</w:t>
      </w:r>
    </w:p>
    <w:p w14:paraId="3FF7FA7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42"/>
      </w:r>
      <w:r w:rsidRPr="00F56468">
        <w:t xml:space="preserve"> és </w:t>
      </w:r>
      <w:r w:rsidRPr="00F56468">
        <w:lastRenderedPageBreak/>
        <w:t>különösen annak 105. cikkére,</w:t>
      </w:r>
    </w:p>
    <w:p w14:paraId="274FECF0" w14:textId="77777777" w:rsidR="00096DEA" w:rsidRPr="00F56468" w:rsidRDefault="00096DEA" w:rsidP="00096DEA">
      <w:pPr>
        <w:pStyle w:val="NormalHanging12a"/>
      </w:pPr>
      <w:r w:rsidRPr="00F56468">
        <w:t>–</w:t>
      </w:r>
      <w:r w:rsidRPr="00F56468">
        <w:tab/>
        <w:t>tekintettel eljárási szabályzata 102. cikkére és V. mellékletére,</w:t>
      </w:r>
    </w:p>
    <w:p w14:paraId="404180E3"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BFA6C2B"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41147015" w14:textId="77777777" w:rsidR="00096DEA" w:rsidRPr="00F56468" w:rsidRDefault="00096DEA" w:rsidP="00096DEA">
      <w:pPr>
        <w:pStyle w:val="NormalHanging12a"/>
      </w:pPr>
      <w:r w:rsidRPr="00F56468">
        <w:t>1.</w:t>
      </w:r>
      <w:r w:rsidRPr="00F56468">
        <w:tab/>
        <w:t>mentesítést ad az Európai Unió Büntető Igazságügyi Együttműködési Ügynöksége adminisztratív igazgatója számára az ügynökség 2024. évi pénzügyi évre szóló költségvetésének végrehajtására vonatkozóan;</w:t>
      </w:r>
    </w:p>
    <w:p w14:paraId="481CB3E3" w14:textId="77777777" w:rsidR="00096DEA" w:rsidRPr="00F56468" w:rsidRDefault="00096DEA" w:rsidP="00096DEA">
      <w:pPr>
        <w:pStyle w:val="NormalHanging12a"/>
      </w:pPr>
      <w:r w:rsidRPr="00F56468">
        <w:t>2.</w:t>
      </w:r>
      <w:r w:rsidRPr="00F56468">
        <w:tab/>
        <w:t>megjegyzéseit a mellékelt állásfoglalásban foglalja össze;</w:t>
      </w:r>
    </w:p>
    <w:p w14:paraId="102DF8A3"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az Európai Unió Büntető Igazságügyi Együttműködési Ügynöksége adminisztratív igazgatójának, a Tanácsnak, a Bizottságnak és a Számvevőszéknek, és gondoskodjon az </w:t>
      </w:r>
      <w:r w:rsidRPr="00F56468">
        <w:rPr>
          <w:i/>
        </w:rPr>
        <w:t>Európai Unió Hivatalos Lapjában</w:t>
      </w:r>
      <w:r w:rsidRPr="00F56468">
        <w:t xml:space="preserve"> (L sorozat) való közzétételükről.</w:t>
      </w:r>
    </w:p>
    <w:p w14:paraId="4EA851A4" w14:textId="77777777" w:rsidR="00096DEA" w:rsidRPr="00F56468" w:rsidRDefault="00096DEA" w:rsidP="00096DEA"/>
    <w:p w14:paraId="2A50E4E9" w14:textId="77777777" w:rsidR="00096DEA" w:rsidRPr="00F56468" w:rsidRDefault="00096DEA" w:rsidP="00096DEA">
      <w:pPr>
        <w:pStyle w:val="PageHeadingDec"/>
        <w:sectPr w:rsidR="00096DEA" w:rsidRPr="00F56468" w:rsidSect="004D2546">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6D07D8" w14:textId="77777777" w:rsidR="00A40469" w:rsidRPr="00F56468" w:rsidRDefault="00175B54" w:rsidP="00A40469">
      <w:pPr>
        <w:pStyle w:val="ATHeading3"/>
      </w:pPr>
      <w:r w:rsidRPr="00F56468">
        <w:lastRenderedPageBreak/>
        <w:t xml:space="preserve">58. Az Európai Parlament 2026. április 29-i határozata </w:t>
      </w:r>
      <w:r w:rsidR="00096DEA" w:rsidRPr="00F56468">
        <w:t>az Európai Unió Büntető Igazságügyi Együttműködési Ügynöksége 2024. évi pénzügyi évre vonatkozó elszámolásának lezárásáról</w:t>
      </w:r>
      <w:r w:rsidRPr="00F56468">
        <w:t xml:space="preserve"> </w:t>
      </w:r>
      <w:r w:rsidR="00096DEA" w:rsidRPr="00F56468">
        <w:t>(2025/2156(DEC))</w:t>
      </w:r>
    </w:p>
    <w:p w14:paraId="5F105495" w14:textId="77777777" w:rsidR="00096DEA" w:rsidRPr="00F56468" w:rsidRDefault="00096DEA" w:rsidP="00096DEA">
      <w:pPr>
        <w:pStyle w:val="EPComma"/>
      </w:pPr>
      <w:r w:rsidRPr="00F56468">
        <w:rPr>
          <w:i/>
        </w:rPr>
        <w:t>Az Európai Parlament</w:t>
      </w:r>
      <w:r w:rsidRPr="00F56468">
        <w:t>,</w:t>
      </w:r>
    </w:p>
    <w:p w14:paraId="1089BEDC" w14:textId="77777777" w:rsidR="00096DEA" w:rsidRPr="00F56468" w:rsidRDefault="00096DEA" w:rsidP="00096DEA">
      <w:pPr>
        <w:pStyle w:val="NormalHanging12a"/>
      </w:pPr>
      <w:r w:rsidRPr="00F56468">
        <w:t>–</w:t>
      </w:r>
      <w:r w:rsidRPr="00F56468">
        <w:tab/>
        <w:t>tekintettel az Európai Unió Büntető Igazságügyi Együttműködési Ügynöksége 2024. évi pénzügyi évre vonatkozó végleges éves beszámolójára,</w:t>
      </w:r>
    </w:p>
    <w:p w14:paraId="0F6BB28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43"/>
      </w:r>
      <w:r w:rsidRPr="00F56468">
        <w:t>,</w:t>
      </w:r>
    </w:p>
    <w:p w14:paraId="31AC85CA"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44"/>
      </w:r>
      <w:r w:rsidRPr="00F56468">
        <w:t>,</w:t>
      </w:r>
    </w:p>
    <w:p w14:paraId="42955852"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66A15A1"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ECCCB8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45"/>
      </w:r>
      <w:r w:rsidRPr="00F56468">
        <w:t xml:space="preserve"> és különösen annak 70. cikkére,</w:t>
      </w:r>
    </w:p>
    <w:p w14:paraId="71A8042E"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46"/>
      </w:r>
      <w:r w:rsidRPr="00F56468">
        <w:t xml:space="preserve"> és különösen annak 70. cikkére,</w:t>
      </w:r>
    </w:p>
    <w:p w14:paraId="55B53D44" w14:textId="77777777" w:rsidR="00096DEA" w:rsidRPr="00F56468" w:rsidRDefault="00096DEA" w:rsidP="00096DEA">
      <w:pPr>
        <w:pStyle w:val="NormalHanging12a"/>
      </w:pPr>
      <w:r w:rsidRPr="00F56468">
        <w:t>–</w:t>
      </w:r>
      <w:r w:rsidRPr="00F56468">
        <w:tab/>
        <w:t>tekintettel az Európai Unió Büntető Igazságügyi Együttműködési Ügynökségéről (</w:t>
      </w:r>
      <w:proofErr w:type="spellStart"/>
      <w:r w:rsidRPr="00F56468">
        <w:t>Eurojust</w:t>
      </w:r>
      <w:proofErr w:type="spellEnd"/>
      <w:r w:rsidRPr="00F56468">
        <w:t>) és a 2002/187/IB tanácsi határozat felváltásáról és hatályon kívül helyezéséről szóló, 2018. november 14-i (EU) 2018/1727 európai parlamenti és tanácsi rendeletre</w:t>
      </w:r>
      <w:r w:rsidRPr="00F56468">
        <w:rPr>
          <w:rStyle w:val="FootnoteReference"/>
        </w:rPr>
        <w:footnoteReference w:id="347"/>
      </w:r>
      <w:r w:rsidRPr="00F56468">
        <w:t xml:space="preserve"> és különösen annak 63. cikkére,</w:t>
      </w:r>
    </w:p>
    <w:p w14:paraId="24FC2A8D"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48"/>
      </w:r>
      <w:r w:rsidRPr="00F56468">
        <w:t xml:space="preserve"> és különösen annak 105. cikkére,</w:t>
      </w:r>
    </w:p>
    <w:p w14:paraId="78F93CAF"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0C9A012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0B2A3D10"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E753BC4" w14:textId="77777777" w:rsidR="00096DEA" w:rsidRPr="00F56468" w:rsidRDefault="00096DEA" w:rsidP="00096DEA">
      <w:pPr>
        <w:pStyle w:val="NormalHanging12a"/>
      </w:pPr>
      <w:r w:rsidRPr="00F56468">
        <w:t>1.</w:t>
      </w:r>
      <w:r w:rsidRPr="00F56468">
        <w:tab/>
        <w:t>jóváhagyja az Európai Unió Büntető Igazságügyi Együttműködési Ügynöksége 2024. évi pénzügyi évre vonatkozó elszámolásának lezárását;</w:t>
      </w:r>
    </w:p>
    <w:p w14:paraId="2282CDCF" w14:textId="77777777" w:rsidR="00096DEA" w:rsidRPr="00F56468" w:rsidRDefault="00096DEA" w:rsidP="00096DEA">
      <w:pPr>
        <w:pStyle w:val="NormalHanging12a"/>
      </w:pPr>
      <w:r w:rsidRPr="00F56468">
        <w:t>2.</w:t>
      </w:r>
      <w:r w:rsidRPr="00F56468">
        <w:tab/>
        <w:t xml:space="preserve">utasítja elnökét, hogy továbbítsa ezt a határozatot az Európai Unió Büntető Igazságügyi Együttműködési Ügynöksége adminisztratív igazgatójának, a Tanácsnak, a Bizottságnak és a Számvevőszéknek, és gondoskodjon az </w:t>
      </w:r>
      <w:r w:rsidRPr="00F56468">
        <w:rPr>
          <w:i/>
        </w:rPr>
        <w:t>Európai Unió Hivatalos Lapjában</w:t>
      </w:r>
      <w:r w:rsidRPr="00F56468">
        <w:t xml:space="preserve"> (L sorozat) való közzétételéről.</w:t>
      </w:r>
    </w:p>
    <w:p w14:paraId="0F1E3E91" w14:textId="77777777" w:rsidR="00096DEA" w:rsidRPr="00F56468" w:rsidRDefault="00096DEA" w:rsidP="00096DEA"/>
    <w:p w14:paraId="7D703EDA" w14:textId="77777777" w:rsidR="00096DEA" w:rsidRPr="00F56468" w:rsidRDefault="00096DEA" w:rsidP="00096DEA">
      <w:pPr>
        <w:pStyle w:val="PageHeadingDec"/>
        <w:sectPr w:rsidR="00096DEA" w:rsidRPr="00F56468" w:rsidSect="004D2546">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0B034A" w14:textId="77777777" w:rsidR="00A40469" w:rsidRPr="00F56468" w:rsidRDefault="00175B54" w:rsidP="00A40469">
      <w:pPr>
        <w:pStyle w:val="ATHeading3"/>
      </w:pPr>
      <w:r w:rsidRPr="00F56468">
        <w:lastRenderedPageBreak/>
        <w:t xml:space="preserve">59. Az Európai Parlament 2026. április 29-i határozata </w:t>
      </w:r>
      <w:r w:rsidR="00096DEA" w:rsidRPr="00F56468">
        <w:t>a Bűnüldözési Együttműködés Európai Uniós Ügynöksége 2024. évi pénzügyi évre szóló költségvetésének végrehajtására vonatkozó mentesítésről</w:t>
      </w:r>
      <w:r w:rsidRPr="00F56468">
        <w:t xml:space="preserve"> </w:t>
      </w:r>
      <w:r w:rsidR="00096DEA" w:rsidRPr="00F56468">
        <w:t>(2025/2156(DEC))</w:t>
      </w:r>
    </w:p>
    <w:p w14:paraId="510D3C43" w14:textId="77777777" w:rsidR="00096DEA" w:rsidRPr="00F56468" w:rsidRDefault="00096DEA" w:rsidP="00096DEA">
      <w:pPr>
        <w:pStyle w:val="EPComma"/>
      </w:pPr>
      <w:r w:rsidRPr="00F56468">
        <w:rPr>
          <w:i/>
        </w:rPr>
        <w:t>Az Európai Parlament</w:t>
      </w:r>
      <w:r w:rsidRPr="00F56468">
        <w:t>,</w:t>
      </w:r>
    </w:p>
    <w:p w14:paraId="03CDAFA9" w14:textId="77777777" w:rsidR="00096DEA" w:rsidRPr="00F56468" w:rsidRDefault="00096DEA" w:rsidP="00096DEA">
      <w:pPr>
        <w:pStyle w:val="NormalHanging12a"/>
      </w:pPr>
      <w:r w:rsidRPr="00F56468">
        <w:t>–</w:t>
      </w:r>
      <w:r w:rsidRPr="00F56468">
        <w:tab/>
        <w:t>tekintettel a Bűnüldözési Együttműködés Európai Uniós Ügynöksége 2024. évi pénzügyi évre vonatkozó végleges éves beszámolójára,</w:t>
      </w:r>
    </w:p>
    <w:p w14:paraId="04D8874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49"/>
      </w:r>
      <w:r w:rsidRPr="00F56468">
        <w:t>,</w:t>
      </w:r>
    </w:p>
    <w:p w14:paraId="01CAF1C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50"/>
      </w:r>
      <w:r w:rsidRPr="00F56468">
        <w:t>,</w:t>
      </w:r>
    </w:p>
    <w:p w14:paraId="61A96B14"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3B7DC2A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62A21A3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51"/>
      </w:r>
      <w:r w:rsidRPr="00F56468">
        <w:t xml:space="preserve"> és különösen annak 70. cikkére,</w:t>
      </w:r>
    </w:p>
    <w:p w14:paraId="7FD5D3F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52"/>
      </w:r>
      <w:r w:rsidRPr="00F56468">
        <w:t xml:space="preserve"> és különösen annak 70. cikkére,</w:t>
      </w:r>
    </w:p>
    <w:p w14:paraId="49311527" w14:textId="77777777" w:rsidR="00096DEA" w:rsidRPr="00F56468" w:rsidRDefault="00096DEA" w:rsidP="00096DEA">
      <w:pPr>
        <w:pStyle w:val="NormalHanging12a"/>
      </w:pPr>
      <w:r w:rsidRPr="00F56468">
        <w:t>–</w:t>
      </w:r>
      <w:r w:rsidRPr="00F56468">
        <w:tab/>
        <w:t>tekintettel a Bűnüldözési Együttműködés Európai Uniós Ügynökségéről (</w:t>
      </w:r>
      <w:proofErr w:type="spellStart"/>
      <w:r w:rsidRPr="00F56468">
        <w:t>Europol</w:t>
      </w:r>
      <w:proofErr w:type="spellEnd"/>
      <w:r w:rsidRPr="00F56468">
        <w:t>), valamint a 2009/371/IB, a 2009/934/IB, a 2009/935/IB, a 2009/936/IB és a 2009/968/IB tanácsi határozat felváltásáról és hatályon kívül helyezéséről szóló, 2016. május 11-i (EU) 2016/794 európai parlamenti és tanácsi rendeletre</w:t>
      </w:r>
      <w:r w:rsidRPr="00F56468">
        <w:rPr>
          <w:rStyle w:val="FootnoteReference"/>
        </w:rPr>
        <w:footnoteReference w:id="353"/>
      </w:r>
      <w:r w:rsidRPr="00F56468">
        <w:t xml:space="preserve"> és különösen annak 60. cikkére,</w:t>
      </w:r>
    </w:p>
    <w:p w14:paraId="7B054704"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54"/>
      </w:r>
      <w:r w:rsidRPr="00F56468">
        <w:t xml:space="preserve"> és </w:t>
      </w:r>
      <w:r w:rsidRPr="00F56468">
        <w:lastRenderedPageBreak/>
        <w:t>különösen annak 105. cikkére,</w:t>
      </w:r>
    </w:p>
    <w:p w14:paraId="14825A18" w14:textId="77777777" w:rsidR="00096DEA" w:rsidRPr="00F56468" w:rsidRDefault="00096DEA" w:rsidP="00096DEA">
      <w:pPr>
        <w:pStyle w:val="NormalHanging12a"/>
      </w:pPr>
      <w:r w:rsidRPr="00F56468">
        <w:t>–</w:t>
      </w:r>
      <w:r w:rsidRPr="00F56468">
        <w:tab/>
        <w:t>tekintettel eljárási szabályzata 102. cikkére és V. mellékletére,</w:t>
      </w:r>
    </w:p>
    <w:p w14:paraId="67C7051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591B09F0"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D591A12" w14:textId="77777777" w:rsidR="00096DEA" w:rsidRPr="00F56468" w:rsidRDefault="00096DEA" w:rsidP="00096DEA">
      <w:pPr>
        <w:pStyle w:val="NormalHanging12a"/>
      </w:pPr>
      <w:r w:rsidRPr="00F56468">
        <w:t>1.</w:t>
      </w:r>
      <w:r w:rsidRPr="00F56468">
        <w:tab/>
        <w:t>mentesítést ad a Bűnüldözési Együttműködés Európai Uniós Ügynöksége ügyvezető igazgatója számára az ügynökség 2024. évi pénzügyi évre szóló költségvetésének végrehajtására vonatkozóan;</w:t>
      </w:r>
    </w:p>
    <w:p w14:paraId="5E4A153B" w14:textId="77777777" w:rsidR="00096DEA" w:rsidRPr="00F56468" w:rsidRDefault="00096DEA" w:rsidP="00096DEA">
      <w:pPr>
        <w:pStyle w:val="NormalHanging12a"/>
      </w:pPr>
      <w:r w:rsidRPr="00F56468">
        <w:t>2.</w:t>
      </w:r>
      <w:r w:rsidRPr="00F56468">
        <w:tab/>
        <w:t>megjegyzéseit a mellékelt állásfoglalásban foglalja össze;</w:t>
      </w:r>
    </w:p>
    <w:p w14:paraId="5B1D5977" w14:textId="77777777" w:rsidR="00096DEA" w:rsidRPr="00F56468" w:rsidRDefault="00096DEA" w:rsidP="00096DEA">
      <w:pPr>
        <w:pStyle w:val="NormalHanging12a"/>
      </w:pPr>
      <w:r w:rsidRPr="00F56468">
        <w:t>3.</w:t>
      </w:r>
      <w:r w:rsidRPr="00F56468">
        <w:tab/>
        <w:t xml:space="preserve">utasítja elnökét, hogy továbbítsa ezt a határozatot, valamint az annak szerves részét képező állásfoglalást a Bűnüldözési Együttműködés Európai Uniós Ügynöksége ügyvezető igazgatójának, a Tanácsnak, a Bizottságnak és a Számvevőszéknek, és gondoskodjon az </w:t>
      </w:r>
      <w:r w:rsidRPr="00F56468">
        <w:rPr>
          <w:i/>
        </w:rPr>
        <w:t>Európai Unió Hivatalos Lapjában</w:t>
      </w:r>
      <w:r w:rsidRPr="00F56468">
        <w:t xml:space="preserve"> (L sorozat) való közzétételükről.</w:t>
      </w:r>
    </w:p>
    <w:p w14:paraId="0FFE0CB1" w14:textId="77777777" w:rsidR="00096DEA" w:rsidRPr="00F56468" w:rsidRDefault="00096DEA" w:rsidP="00096DEA"/>
    <w:p w14:paraId="20398957" w14:textId="77777777" w:rsidR="00096DEA" w:rsidRPr="00F56468" w:rsidRDefault="00096DEA" w:rsidP="00096DEA">
      <w:pPr>
        <w:pStyle w:val="PageHeadingDec"/>
        <w:sectPr w:rsidR="00096DEA" w:rsidRPr="00F56468" w:rsidSect="004D2546">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5B3E79" w14:textId="77777777" w:rsidR="00A40469" w:rsidRPr="00F56468" w:rsidRDefault="00175B54" w:rsidP="00A40469">
      <w:pPr>
        <w:pStyle w:val="ATHeading3"/>
      </w:pPr>
      <w:r w:rsidRPr="00F56468">
        <w:lastRenderedPageBreak/>
        <w:t xml:space="preserve">60. Az Európai Parlament 2026. április 29-i határozata </w:t>
      </w:r>
      <w:r w:rsidR="00096DEA" w:rsidRPr="00F56468">
        <w:t>a Bűnüldözési Együttműködés Európai Uniós Ügynöksége 2024. évi pénzügyi évre vonatkozó elszámolásának lezárásáról</w:t>
      </w:r>
      <w:r w:rsidRPr="00F56468">
        <w:t xml:space="preserve"> </w:t>
      </w:r>
      <w:r w:rsidR="00096DEA" w:rsidRPr="00F56468">
        <w:t>(2025/2156(DEC))</w:t>
      </w:r>
    </w:p>
    <w:p w14:paraId="12AEFFEA" w14:textId="77777777" w:rsidR="00096DEA" w:rsidRPr="00F56468" w:rsidRDefault="00096DEA" w:rsidP="00096DEA">
      <w:pPr>
        <w:pStyle w:val="EPComma"/>
      </w:pPr>
      <w:r w:rsidRPr="00F56468">
        <w:rPr>
          <w:i/>
        </w:rPr>
        <w:t>Az Európai Parlament</w:t>
      </w:r>
      <w:r w:rsidRPr="00F56468">
        <w:t>,</w:t>
      </w:r>
    </w:p>
    <w:p w14:paraId="5E9C5FC4" w14:textId="77777777" w:rsidR="00096DEA" w:rsidRPr="00F56468" w:rsidRDefault="00096DEA" w:rsidP="00096DEA">
      <w:pPr>
        <w:pStyle w:val="NormalHanging12a"/>
      </w:pPr>
      <w:r w:rsidRPr="00F56468">
        <w:t>–</w:t>
      </w:r>
      <w:r w:rsidRPr="00F56468">
        <w:tab/>
        <w:t>tekintettel a Bűnüldözési Együttműködés Európai Uniós Ügynöksége 2024. évi pénzügyi évre vonatkozó végleges éves beszámolójára,</w:t>
      </w:r>
    </w:p>
    <w:p w14:paraId="3012BF0A"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55"/>
      </w:r>
      <w:r w:rsidRPr="00F56468">
        <w:t>,</w:t>
      </w:r>
    </w:p>
    <w:p w14:paraId="5A37BE7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56"/>
      </w:r>
      <w:r w:rsidRPr="00F56468">
        <w:t>,</w:t>
      </w:r>
    </w:p>
    <w:p w14:paraId="2793DC24"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6E7107E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149E77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57"/>
      </w:r>
      <w:r w:rsidRPr="00F56468">
        <w:t xml:space="preserve"> és különösen annak 70. cikkére,</w:t>
      </w:r>
    </w:p>
    <w:p w14:paraId="0B409386"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58"/>
      </w:r>
      <w:r w:rsidRPr="00F56468">
        <w:t xml:space="preserve"> és különösen annak 70. cikkére,</w:t>
      </w:r>
    </w:p>
    <w:p w14:paraId="47683B5F" w14:textId="77777777" w:rsidR="00096DEA" w:rsidRPr="00F56468" w:rsidRDefault="00096DEA" w:rsidP="00096DEA">
      <w:pPr>
        <w:pStyle w:val="NormalHanging12a"/>
      </w:pPr>
      <w:r w:rsidRPr="00F56468">
        <w:t>–</w:t>
      </w:r>
      <w:r w:rsidRPr="00F56468">
        <w:tab/>
        <w:t>tekintettel a Bűnüldözési Együttműködés Európai Uniós Ügynökségéről (</w:t>
      </w:r>
      <w:proofErr w:type="spellStart"/>
      <w:r w:rsidRPr="00F56468">
        <w:t>Europol</w:t>
      </w:r>
      <w:proofErr w:type="spellEnd"/>
      <w:r w:rsidRPr="00F56468">
        <w:t>), valamint a 2009/371/IB, a 2009/934/IB, a 2009/935/IB, a 2009/936/IB és a 2009/968/IB tanácsi határozat felváltásáról és hatályon kívül helyezéséről szóló, 2016. május 11-i (EU) 2016/794 európai parlamenti és tanácsi rendeletre</w:t>
      </w:r>
      <w:r w:rsidRPr="00F56468">
        <w:rPr>
          <w:rStyle w:val="FootnoteReference"/>
        </w:rPr>
        <w:footnoteReference w:id="359"/>
      </w:r>
      <w:r w:rsidRPr="00F56468">
        <w:t xml:space="preserve"> és különösen annak 60. cikkére,</w:t>
      </w:r>
    </w:p>
    <w:p w14:paraId="04BA79A1"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60"/>
      </w:r>
      <w:r w:rsidRPr="00F56468">
        <w:t xml:space="preserve"> és </w:t>
      </w:r>
      <w:r w:rsidRPr="00F56468">
        <w:lastRenderedPageBreak/>
        <w:t>különösen annak 105. cikkére,</w:t>
      </w:r>
    </w:p>
    <w:p w14:paraId="00D8C3A6" w14:textId="77777777" w:rsidR="00096DEA" w:rsidRPr="00F56468" w:rsidRDefault="00096DEA" w:rsidP="00096DEA">
      <w:pPr>
        <w:pStyle w:val="NormalHanging12a"/>
      </w:pPr>
      <w:r w:rsidRPr="00F56468">
        <w:t>–</w:t>
      </w:r>
      <w:r w:rsidRPr="00F56468">
        <w:tab/>
        <w:t>tekintettel eljárási szabályzata 102. cikkére és V. mellékletére,</w:t>
      </w:r>
    </w:p>
    <w:p w14:paraId="16D6669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A2A5392"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4D4ED89" w14:textId="77777777" w:rsidR="00096DEA" w:rsidRPr="00F56468" w:rsidRDefault="00096DEA" w:rsidP="00096DEA">
      <w:pPr>
        <w:pStyle w:val="NormalHanging12a"/>
      </w:pPr>
      <w:r w:rsidRPr="00F56468">
        <w:t>1.</w:t>
      </w:r>
      <w:r w:rsidRPr="00F56468">
        <w:tab/>
        <w:t>jóváhagyja a Bűnüldözési Együttműködés Európai Uniós Ügynöksége 2024. évi pénzügyi évre vonatkozó elszámolásának lezárását;</w:t>
      </w:r>
    </w:p>
    <w:p w14:paraId="77A94256" w14:textId="77777777" w:rsidR="00096DEA" w:rsidRPr="00F56468" w:rsidRDefault="00096DEA" w:rsidP="00096DEA">
      <w:pPr>
        <w:pStyle w:val="NormalHanging12a"/>
      </w:pPr>
      <w:r w:rsidRPr="00F56468">
        <w:t>2.</w:t>
      </w:r>
      <w:r w:rsidRPr="00F56468">
        <w:tab/>
        <w:t xml:space="preserve">utasítja elnökét, hogy továbbítsa ezt a határozatot a Bűnüldözési Együttműködés Európai Uniós Ügynöksége ügyvezető igazgatójának, a Tanácsnak, a Bizottságnak és a Számvevőszéknek, és gondoskodjon az </w:t>
      </w:r>
      <w:r w:rsidRPr="00F56468">
        <w:rPr>
          <w:i/>
        </w:rPr>
        <w:t>Európai Unió Hivatalos Lapjában</w:t>
      </w:r>
      <w:r w:rsidRPr="00F56468">
        <w:t xml:space="preserve"> (L sorozat) való közzétételéről.</w:t>
      </w:r>
    </w:p>
    <w:p w14:paraId="3362C578" w14:textId="77777777" w:rsidR="00096DEA" w:rsidRPr="00F56468" w:rsidRDefault="00096DEA" w:rsidP="00096DEA"/>
    <w:p w14:paraId="3FF4C7FB" w14:textId="77777777" w:rsidR="00096DEA" w:rsidRPr="00F56468" w:rsidRDefault="00096DEA" w:rsidP="00096DEA">
      <w:pPr>
        <w:pStyle w:val="PageHeadingDec"/>
        <w:sectPr w:rsidR="00096DEA" w:rsidRPr="00F56468" w:rsidSect="004D2546">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FD51FF" w14:textId="77777777" w:rsidR="00A40469" w:rsidRPr="00F56468" w:rsidRDefault="00175B54" w:rsidP="00A40469">
      <w:pPr>
        <w:pStyle w:val="ATHeading3"/>
      </w:pPr>
      <w:r w:rsidRPr="00F56468">
        <w:lastRenderedPageBreak/>
        <w:t xml:space="preserve">61. Az Európai Parlament 2026. április 29-i határozata </w:t>
      </w:r>
      <w:r w:rsidR="00096DEA" w:rsidRPr="00F56468">
        <w:t>az Európai Unió Űrprogramügynöksége 2024. évi pénzügyi évre szóló költségvetésének végrehajtására vonatkozó mentesítésről</w:t>
      </w:r>
      <w:r w:rsidRPr="00F56468">
        <w:t xml:space="preserve"> </w:t>
      </w:r>
      <w:r w:rsidR="00096DEA" w:rsidRPr="00F56468">
        <w:t>(2025/2156(DEC))</w:t>
      </w:r>
    </w:p>
    <w:p w14:paraId="4320CD42" w14:textId="77777777" w:rsidR="00096DEA" w:rsidRPr="00F56468" w:rsidRDefault="00096DEA" w:rsidP="00096DEA">
      <w:pPr>
        <w:pStyle w:val="EPComma"/>
      </w:pPr>
      <w:r w:rsidRPr="00F56468">
        <w:rPr>
          <w:i/>
        </w:rPr>
        <w:t>Az Európai Parlament</w:t>
      </w:r>
      <w:r w:rsidRPr="00F56468">
        <w:t>,</w:t>
      </w:r>
    </w:p>
    <w:p w14:paraId="5C6F2C8D" w14:textId="77777777" w:rsidR="00096DEA" w:rsidRPr="00F56468" w:rsidRDefault="00096DEA" w:rsidP="00096DEA">
      <w:pPr>
        <w:pStyle w:val="NormalHanging12a"/>
      </w:pPr>
      <w:r w:rsidRPr="00F56468">
        <w:t>–</w:t>
      </w:r>
      <w:r w:rsidRPr="00F56468">
        <w:tab/>
        <w:t>tekintettel az Európai Unió Űrprogramügynöksége 2024. évi pénzügyi évre vonatkozó végleges éves beszámolójára,</w:t>
      </w:r>
    </w:p>
    <w:p w14:paraId="300CF351"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61"/>
      </w:r>
      <w:r w:rsidRPr="00F56468">
        <w:t>,</w:t>
      </w:r>
    </w:p>
    <w:p w14:paraId="7BDF38F3"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62"/>
      </w:r>
      <w:r w:rsidRPr="00F56468">
        <w:t>,</w:t>
      </w:r>
    </w:p>
    <w:p w14:paraId="3D98A9E7"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24BAE4D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30EA422F"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63"/>
      </w:r>
      <w:r w:rsidRPr="00F56468">
        <w:t xml:space="preserve"> és különösen annak 70. cikkére,</w:t>
      </w:r>
    </w:p>
    <w:p w14:paraId="25F9C763"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64"/>
      </w:r>
      <w:r w:rsidRPr="00F56468">
        <w:t xml:space="preserve"> és különösen annak 70. cikkére,</w:t>
      </w:r>
    </w:p>
    <w:p w14:paraId="7A62F149" w14:textId="77777777" w:rsidR="00096DEA" w:rsidRPr="00F56468" w:rsidRDefault="00096DEA" w:rsidP="00096DEA">
      <w:pPr>
        <w:pStyle w:val="NormalHanging12a"/>
      </w:pPr>
      <w:r w:rsidRPr="00F56468">
        <w:t>–</w:t>
      </w:r>
      <w:r w:rsidRPr="00F56468">
        <w:tab/>
        <w:t>tekintettel az uniós űrprogram és az Európai Unió Űrprogramügynökségének a létrehozásáról, valamint a 912/2010/EU, az 1285/2013/EU és a 377/2014/EU rendelet és az 541/2014/EU határozat hatályon kívül helyezéséről szóló, 2021. április 28-i (EU) 2021/696 európai parlamenti és tanácsi rendeletre</w:t>
      </w:r>
      <w:r w:rsidRPr="00F56468">
        <w:rPr>
          <w:rStyle w:val="FootnoteReference"/>
        </w:rPr>
        <w:footnoteReference w:id="365"/>
      </w:r>
      <w:r w:rsidRPr="00F56468">
        <w:t xml:space="preserve"> és különösen annak 85. és 86. cikkére,</w:t>
      </w:r>
    </w:p>
    <w:p w14:paraId="40CF72EF"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66"/>
      </w:r>
      <w:r w:rsidRPr="00F56468">
        <w:t xml:space="preserve"> és </w:t>
      </w:r>
      <w:r w:rsidRPr="00F56468">
        <w:lastRenderedPageBreak/>
        <w:t>különösen annak 105. cikkére,</w:t>
      </w:r>
    </w:p>
    <w:p w14:paraId="71790693" w14:textId="77777777" w:rsidR="00096DEA" w:rsidRPr="00F56468" w:rsidRDefault="00096DEA" w:rsidP="00096DEA">
      <w:pPr>
        <w:pStyle w:val="NormalHanging12a"/>
      </w:pPr>
      <w:r w:rsidRPr="00F56468">
        <w:t>–</w:t>
      </w:r>
      <w:r w:rsidRPr="00F56468">
        <w:tab/>
        <w:t>tekintettel eljárási szabályzata 102. cikkére és V. mellékletére,</w:t>
      </w:r>
    </w:p>
    <w:p w14:paraId="4AFE27BE"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347850F"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39C84C8B" w14:textId="77777777" w:rsidR="00096DEA" w:rsidRPr="00F56468" w:rsidRDefault="00096DEA" w:rsidP="00096DEA">
      <w:pPr>
        <w:pStyle w:val="NormalHanging12a"/>
      </w:pPr>
      <w:r w:rsidRPr="00F56468">
        <w:t>1.</w:t>
      </w:r>
      <w:r w:rsidRPr="00F56468">
        <w:tab/>
        <w:t>mentesítést ad az Európai Unió Űrprogramügynöksége ügyvezető igazgatója számára az ügynökség 2024. évi pénzügyi évre szóló költségvetésének végrehajtására vonatkozóan;</w:t>
      </w:r>
    </w:p>
    <w:p w14:paraId="542D3DE5" w14:textId="77777777" w:rsidR="00096DEA" w:rsidRPr="00F56468" w:rsidRDefault="00096DEA" w:rsidP="00096DEA">
      <w:pPr>
        <w:pStyle w:val="NormalHanging12a"/>
      </w:pPr>
      <w:r w:rsidRPr="00F56468">
        <w:t>2.</w:t>
      </w:r>
      <w:r w:rsidRPr="00F56468">
        <w:tab/>
        <w:t>megjegyzéseit a mellékelt állásfoglalásban foglalja össze;</w:t>
      </w:r>
    </w:p>
    <w:p w14:paraId="66AC6C61" w14:textId="3FF0E82E"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Űrprogramügynöksége ügyvezető igazgatójának, a Tanácsnak, a Bizottságnak és a Számvevőszéknek</w:t>
      </w:r>
      <w:r w:rsidR="00B7663B" w:rsidRPr="00F56468">
        <w:t>,</w:t>
      </w:r>
      <w:r w:rsidRPr="00F56468">
        <w:t xml:space="preserve"> és gondoskodjon az </w:t>
      </w:r>
      <w:r w:rsidRPr="00F56468">
        <w:rPr>
          <w:i/>
        </w:rPr>
        <w:t>Európai Unió Hivatalos Lapjában</w:t>
      </w:r>
      <w:r w:rsidRPr="00F56468">
        <w:t xml:space="preserve"> (L sorozat) való közzétételükről.</w:t>
      </w:r>
    </w:p>
    <w:p w14:paraId="7FC6BE8B" w14:textId="77777777" w:rsidR="00096DEA" w:rsidRPr="00F56468" w:rsidRDefault="00096DEA" w:rsidP="00096DEA"/>
    <w:p w14:paraId="0688DDA0" w14:textId="77777777" w:rsidR="00096DEA" w:rsidRPr="00F56468" w:rsidRDefault="00096DEA" w:rsidP="00096DEA">
      <w:pPr>
        <w:pStyle w:val="PageHeadingDec"/>
        <w:sectPr w:rsidR="00096DEA" w:rsidRPr="00F56468" w:rsidSect="004D2546">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25974F" w14:textId="77777777" w:rsidR="00A40469" w:rsidRPr="00F56468" w:rsidRDefault="00175B54" w:rsidP="00A40469">
      <w:pPr>
        <w:pStyle w:val="ATHeading3"/>
      </w:pPr>
      <w:r w:rsidRPr="00F56468">
        <w:lastRenderedPageBreak/>
        <w:t xml:space="preserve">62. Az Európai Parlament 2026. április 29-i határozata </w:t>
      </w:r>
      <w:r w:rsidR="00096DEA" w:rsidRPr="00F56468">
        <w:t>az Európai Unió Űrprogramügynöksége 2024. évi pénzügyi évre vonatkozó elszámolásának lezárásáról</w:t>
      </w:r>
      <w:r w:rsidRPr="00F56468">
        <w:t xml:space="preserve"> </w:t>
      </w:r>
      <w:r w:rsidR="00096DEA" w:rsidRPr="00F56468">
        <w:t>(2025/2156(DEC))</w:t>
      </w:r>
    </w:p>
    <w:p w14:paraId="07064FB6" w14:textId="77777777" w:rsidR="00096DEA" w:rsidRPr="00F56468" w:rsidRDefault="00096DEA" w:rsidP="00096DEA">
      <w:pPr>
        <w:pStyle w:val="EPComma"/>
      </w:pPr>
      <w:r w:rsidRPr="00F56468">
        <w:rPr>
          <w:i/>
        </w:rPr>
        <w:t>Az Európai Parlament</w:t>
      </w:r>
      <w:r w:rsidRPr="00F56468">
        <w:t>,</w:t>
      </w:r>
    </w:p>
    <w:p w14:paraId="182CA0AF" w14:textId="77777777" w:rsidR="00096DEA" w:rsidRPr="00F56468" w:rsidRDefault="00096DEA" w:rsidP="00096DEA">
      <w:pPr>
        <w:pStyle w:val="NormalHanging12a"/>
      </w:pPr>
      <w:r w:rsidRPr="00F56468">
        <w:t>–</w:t>
      </w:r>
      <w:r w:rsidRPr="00F56468">
        <w:tab/>
        <w:t>tekintettel az Európai Unió Űrprogramügynöksége 2024. évi pénzügyi évre vonatkozó végleges éves beszámolójára,</w:t>
      </w:r>
    </w:p>
    <w:p w14:paraId="031D0975"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67"/>
      </w:r>
      <w:r w:rsidRPr="00F56468">
        <w:t>,</w:t>
      </w:r>
    </w:p>
    <w:p w14:paraId="0C00839B"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68"/>
      </w:r>
      <w:r w:rsidRPr="00F56468">
        <w:t>,</w:t>
      </w:r>
    </w:p>
    <w:p w14:paraId="0AC58A56"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5758B21D"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00B5EBEB"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69"/>
      </w:r>
      <w:r w:rsidRPr="00F56468">
        <w:t xml:space="preserve"> és különösen annak 70. cikkére,</w:t>
      </w:r>
    </w:p>
    <w:p w14:paraId="5E2839B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70"/>
      </w:r>
      <w:r w:rsidRPr="00F56468">
        <w:t xml:space="preserve"> és különösen annak 70. cikkére,</w:t>
      </w:r>
    </w:p>
    <w:p w14:paraId="483BD74F" w14:textId="77777777" w:rsidR="00096DEA" w:rsidRPr="00F56468" w:rsidRDefault="00096DEA" w:rsidP="00096DEA">
      <w:pPr>
        <w:pStyle w:val="NormalHanging12a"/>
      </w:pPr>
      <w:r w:rsidRPr="00F56468">
        <w:t>–</w:t>
      </w:r>
      <w:r w:rsidRPr="00F56468">
        <w:tab/>
        <w:t>tekintettel az uniós űrprogram és az Európai Unió Űrprogramügynökségének a létrehozásáról, valamint a 912/2010/EU, az 1285/2013/EU és a 377/2014/EU rendelet és az 541/2014/EU határozat hatályon kívül helyezéséről szóló, 2021. április 28-i (EU) 2021/696 európai parlamenti és tanácsi rendeletre</w:t>
      </w:r>
      <w:r w:rsidRPr="00F56468">
        <w:rPr>
          <w:rStyle w:val="FootnoteReference"/>
        </w:rPr>
        <w:footnoteReference w:id="371"/>
      </w:r>
      <w:r w:rsidRPr="00F56468">
        <w:t xml:space="preserve"> és különösen annak 85. és 86. cikkére,</w:t>
      </w:r>
    </w:p>
    <w:p w14:paraId="3ABFDA3A"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72"/>
      </w:r>
      <w:r w:rsidRPr="00F56468">
        <w:t xml:space="preserve"> és </w:t>
      </w:r>
      <w:r w:rsidRPr="00F56468">
        <w:lastRenderedPageBreak/>
        <w:t>különösen annak 105. cikkére,</w:t>
      </w:r>
    </w:p>
    <w:p w14:paraId="6D23A574" w14:textId="77777777" w:rsidR="00096DEA" w:rsidRPr="00F56468" w:rsidRDefault="00096DEA" w:rsidP="00096DEA">
      <w:pPr>
        <w:pStyle w:val="NormalHanging12a"/>
      </w:pPr>
      <w:r w:rsidRPr="00F56468">
        <w:t>–</w:t>
      </w:r>
      <w:r w:rsidRPr="00F56468">
        <w:tab/>
        <w:t>tekintettel eljárási szabályzata 102. cikkére és V. mellékletére,</w:t>
      </w:r>
    </w:p>
    <w:p w14:paraId="0B8F50CD"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141B6D1E"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B35C48D" w14:textId="77777777" w:rsidR="00096DEA" w:rsidRPr="00F56468" w:rsidRDefault="00096DEA" w:rsidP="00096DEA">
      <w:pPr>
        <w:pStyle w:val="NormalHanging12a"/>
      </w:pPr>
      <w:r w:rsidRPr="00F56468">
        <w:t>1.</w:t>
      </w:r>
      <w:r w:rsidRPr="00F56468">
        <w:tab/>
        <w:t>jóváhagyja az Európai Unió Űrprogramügynöksége 2024. évi pénzügyi évre vonatkozó elszámolásának lezárását;</w:t>
      </w:r>
    </w:p>
    <w:p w14:paraId="58C25F50" w14:textId="3503508D" w:rsidR="00096DEA" w:rsidRPr="00F56468" w:rsidRDefault="00096DEA" w:rsidP="00096DEA">
      <w:pPr>
        <w:pStyle w:val="NormalHanging12a"/>
      </w:pPr>
      <w:r w:rsidRPr="00F56468">
        <w:t>2.</w:t>
      </w:r>
      <w:r w:rsidRPr="00F56468">
        <w:tab/>
        <w:t>utasítja elnökét, hogy továbbítsa ezt a határozatot az Európai Unió Űrprogramügynöksége ügyvezető igazgatójának, a Tanácsnak, a Bizottságnak és a Számvevőszéknek</w:t>
      </w:r>
      <w:r w:rsidR="00B7663B" w:rsidRPr="00F56468">
        <w:t>,</w:t>
      </w:r>
      <w:r w:rsidRPr="00F56468">
        <w:t xml:space="preserve"> és gondoskodjon az </w:t>
      </w:r>
      <w:r w:rsidRPr="00F56468">
        <w:rPr>
          <w:i/>
        </w:rPr>
        <w:t>Európai Unió Hivatalos Lapjában</w:t>
      </w:r>
      <w:r w:rsidRPr="00F56468">
        <w:t xml:space="preserve"> (L sorozat) való közzétételéről.</w:t>
      </w:r>
    </w:p>
    <w:p w14:paraId="33CF7746" w14:textId="77777777" w:rsidR="00096DEA" w:rsidRPr="00F56468" w:rsidRDefault="00096DEA" w:rsidP="00096DEA"/>
    <w:p w14:paraId="51B64498" w14:textId="77777777" w:rsidR="00096DEA" w:rsidRPr="00F56468" w:rsidRDefault="00096DEA" w:rsidP="00096DEA">
      <w:pPr>
        <w:pStyle w:val="PageHeadingDec"/>
        <w:sectPr w:rsidR="00096DEA" w:rsidRPr="00F56468" w:rsidSect="004D2546">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BBE262" w14:textId="77777777" w:rsidR="00A40469" w:rsidRPr="00F56468" w:rsidRDefault="00175B54" w:rsidP="00A40469">
      <w:pPr>
        <w:pStyle w:val="ATHeading3"/>
      </w:pPr>
      <w:r w:rsidRPr="00F56468">
        <w:lastRenderedPageBreak/>
        <w:t xml:space="preserve">63. Az Európai Parlament 2026. április 29-i határozata </w:t>
      </w:r>
      <w:r w:rsidR="00096DEA" w:rsidRPr="00F56468">
        <w:t>az Európai Unió Alapjogi Ügynöksége 2024. évi pénzügyi évre szóló költségvetésének végrehajtására vonatkozó mentesítésről</w:t>
      </w:r>
      <w:r w:rsidRPr="00F56468">
        <w:t xml:space="preserve"> </w:t>
      </w:r>
      <w:r w:rsidR="00096DEA" w:rsidRPr="00F56468">
        <w:t>(2025/2156(DEC))</w:t>
      </w:r>
    </w:p>
    <w:p w14:paraId="7931A035" w14:textId="77777777" w:rsidR="00096DEA" w:rsidRPr="00F56468" w:rsidRDefault="00096DEA" w:rsidP="00096DEA">
      <w:pPr>
        <w:pStyle w:val="EPComma"/>
      </w:pPr>
      <w:r w:rsidRPr="00F56468">
        <w:rPr>
          <w:i/>
        </w:rPr>
        <w:t>Az Európai Parlament</w:t>
      </w:r>
      <w:r w:rsidRPr="00F56468">
        <w:t>,</w:t>
      </w:r>
    </w:p>
    <w:p w14:paraId="7FDC1772" w14:textId="77777777" w:rsidR="00096DEA" w:rsidRPr="00F56468" w:rsidRDefault="00096DEA" w:rsidP="00096DEA">
      <w:pPr>
        <w:pStyle w:val="NormalHanging12a"/>
      </w:pPr>
      <w:r w:rsidRPr="00F56468">
        <w:t>–</w:t>
      </w:r>
      <w:r w:rsidRPr="00F56468">
        <w:tab/>
        <w:t>tekintettel az Európai Unió Alapjogi Ügynöksége 2024. évi pénzügyi évre vonatkozó végleges éves beszámolójára,</w:t>
      </w:r>
    </w:p>
    <w:p w14:paraId="397C7CE8"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73"/>
      </w:r>
      <w:r w:rsidRPr="00F56468">
        <w:t>,</w:t>
      </w:r>
    </w:p>
    <w:p w14:paraId="77D099EF"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74"/>
      </w:r>
      <w:r w:rsidRPr="00F56468">
        <w:t>,</w:t>
      </w:r>
    </w:p>
    <w:p w14:paraId="18AE54DF"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2FAA9FA"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557DA27"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75"/>
      </w:r>
      <w:r w:rsidRPr="00F56468">
        <w:t xml:space="preserve"> és különösen annak 70. cikkére,</w:t>
      </w:r>
    </w:p>
    <w:p w14:paraId="6658C73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76"/>
      </w:r>
      <w:r w:rsidRPr="00F56468">
        <w:t xml:space="preserve"> és különösen annak 70. cikkére,</w:t>
      </w:r>
    </w:p>
    <w:p w14:paraId="76E0240E" w14:textId="77777777" w:rsidR="00096DEA" w:rsidRPr="00F56468" w:rsidRDefault="00096DEA" w:rsidP="00096DEA">
      <w:pPr>
        <w:pStyle w:val="NormalHanging12a"/>
      </w:pPr>
      <w:r w:rsidRPr="00F56468">
        <w:t>–</w:t>
      </w:r>
      <w:r w:rsidRPr="00F56468">
        <w:tab/>
        <w:t>tekintettel az Európai Unió Alapjogi Ügynöksége létrehozásáról szóló, 2007. február 15-i 168/2007/EK tanácsi rendeletre</w:t>
      </w:r>
      <w:r w:rsidRPr="00F56468">
        <w:rPr>
          <w:rStyle w:val="FootnoteReference"/>
        </w:rPr>
        <w:footnoteReference w:id="377"/>
      </w:r>
      <w:r w:rsidRPr="00F56468">
        <w:t xml:space="preserve"> és különösen annak 21. cikkére,</w:t>
      </w:r>
    </w:p>
    <w:p w14:paraId="0FD4366F"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78"/>
      </w:r>
      <w:r w:rsidRPr="00F56468">
        <w:t xml:space="preserve"> és különösen annak 105. cikkére,</w:t>
      </w:r>
    </w:p>
    <w:p w14:paraId="5B38F1DA"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32A31482"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55690AD"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54F90155" w14:textId="77777777" w:rsidR="00096DEA" w:rsidRPr="00F56468" w:rsidRDefault="00096DEA" w:rsidP="00096DEA">
      <w:pPr>
        <w:pStyle w:val="NormalHanging12a"/>
      </w:pPr>
      <w:r w:rsidRPr="00F56468">
        <w:t>1.</w:t>
      </w:r>
      <w:r w:rsidRPr="00F56468">
        <w:tab/>
        <w:t>mentesítést ad az Európai Unió Alapjogi Ügynöksége igazgatója számára az ügynökség 2024. évi pénzügyi évre szóló költségvetésének végrehajtására vonatkozóan;</w:t>
      </w:r>
    </w:p>
    <w:p w14:paraId="6FB4F477" w14:textId="77777777" w:rsidR="00096DEA" w:rsidRPr="00F56468" w:rsidRDefault="00096DEA" w:rsidP="00096DEA">
      <w:pPr>
        <w:pStyle w:val="NormalHanging12a"/>
      </w:pPr>
      <w:r w:rsidRPr="00F56468">
        <w:t>2.</w:t>
      </w:r>
      <w:r w:rsidRPr="00F56468">
        <w:tab/>
        <w:t>megjegyzéseit a mellékelt állásfoglalásban foglalja össze;</w:t>
      </w:r>
    </w:p>
    <w:p w14:paraId="0C136A3A" w14:textId="77777777"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Unió Alapjogi Ügynöksége igazgatójának, a Tanácsnak, a Bizottságnak és a Számvevőszéknek, és gondoskodjon az</w:t>
      </w:r>
      <w:r w:rsidRPr="00F56468">
        <w:rPr>
          <w:i/>
        </w:rPr>
        <w:t xml:space="preserve"> Európai Unió Hivatalos Lapjában</w:t>
      </w:r>
      <w:r w:rsidRPr="00F56468">
        <w:t xml:space="preserve"> (L sorozat) való közzétételükről.</w:t>
      </w:r>
    </w:p>
    <w:p w14:paraId="5FDEE33F" w14:textId="77777777" w:rsidR="00096DEA" w:rsidRPr="00F56468" w:rsidRDefault="00096DEA" w:rsidP="00096DEA"/>
    <w:p w14:paraId="04C0E03A" w14:textId="77777777" w:rsidR="00096DEA" w:rsidRPr="00F56468" w:rsidRDefault="00096DEA" w:rsidP="00096DEA">
      <w:pPr>
        <w:pStyle w:val="PageHeadingDec"/>
        <w:sectPr w:rsidR="00096DEA" w:rsidRPr="00F56468" w:rsidSect="004D2546">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2B6277" w14:textId="77777777" w:rsidR="00A40469" w:rsidRPr="00F56468" w:rsidRDefault="00175B54" w:rsidP="00A40469">
      <w:pPr>
        <w:pStyle w:val="ATHeading3"/>
      </w:pPr>
      <w:r w:rsidRPr="00F56468">
        <w:lastRenderedPageBreak/>
        <w:t xml:space="preserve">64. Az Európai Parlament 2026. április 29-i határozata </w:t>
      </w:r>
      <w:r w:rsidR="00096DEA" w:rsidRPr="00F56468">
        <w:t>az Európai Unió Alapjogi Ügynöksége 2024. évi pénzügyi évre vonatkozó elszámolásának lezárásáról</w:t>
      </w:r>
      <w:r w:rsidRPr="00F56468">
        <w:t xml:space="preserve"> </w:t>
      </w:r>
      <w:r w:rsidR="00096DEA" w:rsidRPr="00F56468">
        <w:t>(2025/2156(DEC))</w:t>
      </w:r>
    </w:p>
    <w:p w14:paraId="1D9AB4BC" w14:textId="77777777" w:rsidR="00096DEA" w:rsidRPr="00F56468" w:rsidRDefault="00096DEA" w:rsidP="00096DEA">
      <w:pPr>
        <w:pStyle w:val="EPComma"/>
      </w:pPr>
      <w:r w:rsidRPr="00F56468">
        <w:rPr>
          <w:i/>
        </w:rPr>
        <w:t>Az Európai Parlament</w:t>
      </w:r>
      <w:r w:rsidRPr="00F56468">
        <w:t>,</w:t>
      </w:r>
    </w:p>
    <w:p w14:paraId="5314451F" w14:textId="77777777" w:rsidR="00096DEA" w:rsidRPr="00F56468" w:rsidRDefault="00096DEA" w:rsidP="00096DEA">
      <w:pPr>
        <w:pStyle w:val="NormalHanging12a"/>
      </w:pPr>
      <w:r w:rsidRPr="00F56468">
        <w:t>–</w:t>
      </w:r>
      <w:r w:rsidRPr="00F56468">
        <w:tab/>
        <w:t>tekintettel az Európai Unió Alapjogi Ügynöksége 2024. évi pénzügyi évre vonatkozó végleges éves beszámolójára,</w:t>
      </w:r>
    </w:p>
    <w:p w14:paraId="4BAC9246"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79"/>
      </w:r>
      <w:r w:rsidRPr="00F56468">
        <w:t>,</w:t>
      </w:r>
    </w:p>
    <w:p w14:paraId="3674635E"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80"/>
      </w:r>
      <w:r w:rsidRPr="00F56468">
        <w:t>,</w:t>
      </w:r>
    </w:p>
    <w:p w14:paraId="2A14E21E"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E3371FC"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16A8CFA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81"/>
      </w:r>
      <w:r w:rsidRPr="00F56468">
        <w:t xml:space="preserve"> és különösen annak 70. cikkére,</w:t>
      </w:r>
    </w:p>
    <w:p w14:paraId="6532095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82"/>
      </w:r>
      <w:r w:rsidRPr="00F56468">
        <w:t xml:space="preserve"> és különösen annak 70. cikkére,</w:t>
      </w:r>
    </w:p>
    <w:p w14:paraId="4B9DFF43" w14:textId="77777777" w:rsidR="00096DEA" w:rsidRPr="00F56468" w:rsidRDefault="00096DEA" w:rsidP="00096DEA">
      <w:pPr>
        <w:pStyle w:val="NormalHanging12a"/>
      </w:pPr>
      <w:r w:rsidRPr="00F56468">
        <w:t>–</w:t>
      </w:r>
      <w:r w:rsidRPr="00F56468">
        <w:tab/>
        <w:t>tekintettel az Európai Unió Alapjogi Ügynöksége létrehozásáról szóló, 2007. február 15-i 168/2007/EK tanácsi rendeletre</w:t>
      </w:r>
      <w:r w:rsidRPr="00F56468">
        <w:rPr>
          <w:rStyle w:val="FootnoteReference"/>
        </w:rPr>
        <w:footnoteReference w:id="383"/>
      </w:r>
      <w:r w:rsidRPr="00F56468">
        <w:t xml:space="preserve"> és különösen annak 21. cikkére,</w:t>
      </w:r>
    </w:p>
    <w:p w14:paraId="07569C50"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84"/>
      </w:r>
      <w:r w:rsidRPr="00F56468">
        <w:t xml:space="preserve"> és különösen annak 105. cikkére,</w:t>
      </w:r>
    </w:p>
    <w:p w14:paraId="20B75CEA" w14:textId="77777777" w:rsidR="00096DEA" w:rsidRPr="00F56468" w:rsidRDefault="00096DEA" w:rsidP="00096DEA">
      <w:pPr>
        <w:pStyle w:val="NormalHanging12a"/>
      </w:pPr>
      <w:r w:rsidRPr="00F56468">
        <w:t>–</w:t>
      </w:r>
      <w:r w:rsidRPr="00F56468">
        <w:tab/>
        <w:t>tekintettel eljárási szabályzata 102. cikkére és V. mellékletére,</w:t>
      </w:r>
    </w:p>
    <w:p w14:paraId="35744B29" w14:textId="77777777" w:rsidR="00096DEA" w:rsidRPr="00F56468" w:rsidRDefault="00096DEA" w:rsidP="00096DEA">
      <w:pPr>
        <w:pStyle w:val="NormalHanging12a"/>
      </w:pPr>
      <w:r w:rsidRPr="00F56468">
        <w:lastRenderedPageBreak/>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497428AE"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8496B50" w14:textId="77777777" w:rsidR="00096DEA" w:rsidRPr="00F56468" w:rsidRDefault="00096DEA" w:rsidP="00096DEA">
      <w:pPr>
        <w:pStyle w:val="NormalHanging12a"/>
      </w:pPr>
      <w:r w:rsidRPr="00F56468">
        <w:t>1.</w:t>
      </w:r>
      <w:r w:rsidRPr="00F56468">
        <w:tab/>
        <w:t>jóváhagyja az Európai Unió Alapjogi Ügynöksége 2024. évi pénzügyi évre vonatkozó elszámolásának lezárását;</w:t>
      </w:r>
    </w:p>
    <w:p w14:paraId="03A69636" w14:textId="77777777" w:rsidR="00096DEA" w:rsidRPr="00F56468" w:rsidRDefault="00096DEA" w:rsidP="00096DEA">
      <w:pPr>
        <w:pStyle w:val="NormalHanging12a"/>
      </w:pPr>
      <w:r w:rsidRPr="00F56468">
        <w:t>2.</w:t>
      </w:r>
      <w:r w:rsidRPr="00F56468">
        <w:tab/>
        <w:t xml:space="preserve">utasítja elnökét, hogy továbbítsa ezt a határozatot az Európai Unió Alapjogi Ügynöksége igazgatójának, a Tanácsnak, a Bizottságnak és a Számvevőszéknek, és gondoskodjon az </w:t>
      </w:r>
      <w:r w:rsidRPr="00F56468">
        <w:rPr>
          <w:i/>
        </w:rPr>
        <w:t>Európai Unió Hivatalos Lapjában</w:t>
      </w:r>
      <w:r w:rsidRPr="00F56468">
        <w:t xml:space="preserve"> (L sorozat) való közzétételéről.</w:t>
      </w:r>
    </w:p>
    <w:p w14:paraId="28DD474C" w14:textId="77777777" w:rsidR="00096DEA" w:rsidRPr="00F56468" w:rsidRDefault="00096DEA" w:rsidP="00096DEA"/>
    <w:p w14:paraId="133AE435" w14:textId="77777777" w:rsidR="00096DEA" w:rsidRPr="00F56468" w:rsidRDefault="00096DEA" w:rsidP="00096DEA">
      <w:pPr>
        <w:pStyle w:val="PageHeadingDec"/>
        <w:sectPr w:rsidR="00096DEA" w:rsidRPr="00F56468" w:rsidSect="004D2546">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77CFB8" w14:textId="77777777" w:rsidR="00A40469" w:rsidRPr="00F56468" w:rsidRDefault="00175B54" w:rsidP="00A40469">
      <w:pPr>
        <w:pStyle w:val="ATHeading3"/>
      </w:pPr>
      <w:r w:rsidRPr="00F56468">
        <w:lastRenderedPageBreak/>
        <w:t xml:space="preserve">65. Az Európai Parlament 2026. április 29-i határozata </w:t>
      </w:r>
      <w:r w:rsidR="00096DEA" w:rsidRPr="00F56468">
        <w:t>az Európai Határ- és Partvédelmi Ügynökség 2024. évi pénzügyi évre szóló költségvetésének végrehajtására vonatkozó mentesítésről</w:t>
      </w:r>
      <w:r w:rsidRPr="00F56468">
        <w:t xml:space="preserve"> </w:t>
      </w:r>
      <w:r w:rsidR="00096DEA" w:rsidRPr="00F56468">
        <w:t>(2025/2156(DEC))</w:t>
      </w:r>
    </w:p>
    <w:p w14:paraId="582D5E38" w14:textId="77777777" w:rsidR="00096DEA" w:rsidRPr="00F56468" w:rsidRDefault="00096DEA" w:rsidP="00096DEA">
      <w:pPr>
        <w:pStyle w:val="EPComma"/>
      </w:pPr>
      <w:r w:rsidRPr="00F56468">
        <w:rPr>
          <w:i/>
        </w:rPr>
        <w:t>Az Európai Parlament</w:t>
      </w:r>
      <w:r w:rsidRPr="00F56468">
        <w:t>,</w:t>
      </w:r>
    </w:p>
    <w:p w14:paraId="5F84715E" w14:textId="77777777" w:rsidR="00096DEA" w:rsidRPr="00F56468" w:rsidRDefault="00096DEA" w:rsidP="00096DEA">
      <w:pPr>
        <w:pStyle w:val="NormalHanging12a"/>
      </w:pPr>
      <w:r w:rsidRPr="00F56468">
        <w:t>–</w:t>
      </w:r>
      <w:r w:rsidRPr="00F56468">
        <w:tab/>
        <w:t>tekintettel az Európai Határ- és Partvédelmi Ügynökség 2024. évi pénzügyi évre vonatkozó végleges éves beszámolójára,</w:t>
      </w:r>
    </w:p>
    <w:p w14:paraId="76FE19FB"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85"/>
      </w:r>
      <w:r w:rsidRPr="00F56468">
        <w:t>,</w:t>
      </w:r>
    </w:p>
    <w:p w14:paraId="0D37B589"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86"/>
      </w:r>
      <w:r w:rsidRPr="00F56468">
        <w:t>,</w:t>
      </w:r>
    </w:p>
    <w:p w14:paraId="2D3C0C48"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73AFF2E1"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4005A1F1"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87"/>
      </w:r>
      <w:r w:rsidRPr="00F56468">
        <w:t xml:space="preserve"> és különösen annak 70. cikkére,</w:t>
      </w:r>
    </w:p>
    <w:p w14:paraId="33226C4C"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88"/>
      </w:r>
      <w:r w:rsidRPr="00F56468">
        <w:t xml:space="preserve"> és különösen annak 70. cikkére,</w:t>
      </w:r>
    </w:p>
    <w:p w14:paraId="4AA17FF8" w14:textId="77777777" w:rsidR="00096DEA" w:rsidRPr="00F56468" w:rsidRDefault="00096DEA" w:rsidP="00096DEA">
      <w:pPr>
        <w:pStyle w:val="NormalHanging12a"/>
      </w:pPr>
      <w:r w:rsidRPr="00F56468">
        <w:t>–</w:t>
      </w:r>
      <w:r w:rsidRPr="00F56468">
        <w:tab/>
        <w:t>tekintettel az Európai Határ- és Parti Őrségről, valamint az 1052/2013/EU és az (EU) 2016/1624 rendelet hatályon kívül helyezéséről szóló, 2019. november 13-i (EU) 2019/1896 európai parlamenti és tanácsi rendeletre</w:t>
      </w:r>
      <w:r w:rsidRPr="00F56468">
        <w:rPr>
          <w:rStyle w:val="FootnoteReference"/>
        </w:rPr>
        <w:footnoteReference w:id="389"/>
      </w:r>
      <w:r w:rsidRPr="00F56468">
        <w:t xml:space="preserve"> és különösen annak 116. cikkére,</w:t>
      </w:r>
    </w:p>
    <w:p w14:paraId="30B71733"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90"/>
      </w:r>
      <w:r w:rsidRPr="00F56468">
        <w:t xml:space="preserve"> és különösen annak 105. cikkére,</w:t>
      </w:r>
    </w:p>
    <w:p w14:paraId="7B01CBA7"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0EEEB47E"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768EEBC2"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63F77533" w14:textId="77777777" w:rsidR="00096DEA" w:rsidRPr="00F56468" w:rsidRDefault="00096DEA" w:rsidP="00096DEA">
      <w:pPr>
        <w:pStyle w:val="NormalHanging12a"/>
      </w:pPr>
      <w:r w:rsidRPr="00F56468">
        <w:t>1.</w:t>
      </w:r>
      <w:r w:rsidRPr="00F56468">
        <w:tab/>
        <w:t>mentesítést ad az Európai Határ- és Partvédelmi Ügynökség ügyvezető igazgatója számára az ügynökség 2024. évi pénzügyi évre szóló költségvetésének végrehajtására vonatkozóan;</w:t>
      </w:r>
    </w:p>
    <w:p w14:paraId="27580BF5" w14:textId="77777777" w:rsidR="00096DEA" w:rsidRPr="00F56468" w:rsidRDefault="00096DEA" w:rsidP="00096DEA">
      <w:pPr>
        <w:pStyle w:val="NormalHanging12a"/>
      </w:pPr>
      <w:r w:rsidRPr="00F56468">
        <w:t>2.</w:t>
      </w:r>
      <w:r w:rsidRPr="00F56468">
        <w:tab/>
        <w:t>megjegyzéseit a mellékelt állásfoglalásban foglalja össze;</w:t>
      </w:r>
    </w:p>
    <w:p w14:paraId="77CF7517" w14:textId="6D39D513" w:rsidR="00096DEA" w:rsidRPr="00F56468" w:rsidRDefault="00096DEA" w:rsidP="00096DEA">
      <w:pPr>
        <w:pStyle w:val="NormalHanging12a"/>
      </w:pPr>
      <w:r w:rsidRPr="00F56468">
        <w:t>3.</w:t>
      </w:r>
      <w:r w:rsidRPr="00F56468">
        <w:tab/>
        <w:t>utasítja elnökét, hogy továbbítsa ezt a határozatot, valamint az annak szerves részét képező állásfoglalást az Európai Határ- és Partvédelmi Ügynökség ügyvezető igazgatójának, a Tanácsnak, a Bizottságnak és a Számvevőszéknek</w:t>
      </w:r>
      <w:r w:rsidR="00B7663B" w:rsidRPr="00F56468">
        <w:t>,</w:t>
      </w:r>
      <w:r w:rsidRPr="00F56468">
        <w:t xml:space="preserve"> és gondoskodjon az </w:t>
      </w:r>
      <w:r w:rsidRPr="00F56468">
        <w:rPr>
          <w:i/>
        </w:rPr>
        <w:t>Európai Unió Hivatalos Lapjában</w:t>
      </w:r>
      <w:r w:rsidRPr="00F56468">
        <w:t xml:space="preserve"> (L sorozat) való közzétételükről.</w:t>
      </w:r>
    </w:p>
    <w:p w14:paraId="6CCBF14F" w14:textId="77777777" w:rsidR="00096DEA" w:rsidRPr="00F56468" w:rsidRDefault="00096DEA" w:rsidP="00096DEA"/>
    <w:p w14:paraId="66F54A93" w14:textId="77777777" w:rsidR="00096DEA" w:rsidRPr="00F56468" w:rsidRDefault="00096DEA" w:rsidP="00096DEA">
      <w:pPr>
        <w:pStyle w:val="PageHeadingDec"/>
        <w:sectPr w:rsidR="00096DEA" w:rsidRPr="00F56468" w:rsidSect="004D2546">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8CE0C9" w14:textId="77777777" w:rsidR="00A40469" w:rsidRPr="00F56468" w:rsidRDefault="00175B54" w:rsidP="00A40469">
      <w:pPr>
        <w:pStyle w:val="ATHeading3"/>
      </w:pPr>
      <w:r w:rsidRPr="00F56468">
        <w:lastRenderedPageBreak/>
        <w:t xml:space="preserve">66. Az Európai Parlament 2026. április 29-i határozata </w:t>
      </w:r>
      <w:r w:rsidR="00096DEA" w:rsidRPr="00F56468">
        <w:t>az Európai Határ- és Partvédelmi Ügynökség 2024. évi pénzügyi évre vonatkozó elszámolásának lezárásáról</w:t>
      </w:r>
      <w:r w:rsidRPr="00F56468">
        <w:t xml:space="preserve"> </w:t>
      </w:r>
      <w:r w:rsidR="00096DEA" w:rsidRPr="00F56468">
        <w:t>(2025/2156(DEC))</w:t>
      </w:r>
    </w:p>
    <w:p w14:paraId="452CC4C5" w14:textId="77777777" w:rsidR="00096DEA" w:rsidRPr="00F56468" w:rsidRDefault="00096DEA" w:rsidP="00096DEA">
      <w:pPr>
        <w:pStyle w:val="EPComma"/>
      </w:pPr>
      <w:r w:rsidRPr="00F56468">
        <w:rPr>
          <w:i/>
        </w:rPr>
        <w:t>Az Európai Parlament</w:t>
      </w:r>
      <w:r w:rsidRPr="00F56468">
        <w:t>,</w:t>
      </w:r>
    </w:p>
    <w:p w14:paraId="618596DA" w14:textId="77777777" w:rsidR="00096DEA" w:rsidRPr="00F56468" w:rsidRDefault="00096DEA" w:rsidP="00096DEA">
      <w:pPr>
        <w:pStyle w:val="NormalHanging12a"/>
      </w:pPr>
      <w:r w:rsidRPr="00F56468">
        <w:t>–</w:t>
      </w:r>
      <w:r w:rsidRPr="00F56468">
        <w:tab/>
        <w:t>tekintettel az Európai Határ- és Partvédelmi Ügynökség 2024. évi pénzügyi évre vonatkozó végleges éves beszámolójára,</w:t>
      </w:r>
    </w:p>
    <w:p w14:paraId="5CF90881" w14:textId="77777777" w:rsidR="00096DEA" w:rsidRPr="00F56468" w:rsidRDefault="00096DEA" w:rsidP="00096DEA">
      <w:pPr>
        <w:pStyle w:val="NormalHanging12a"/>
      </w:pPr>
      <w:r w:rsidRPr="00F56468">
        <w:t>–</w:t>
      </w:r>
      <w:r w:rsidRPr="00F56468">
        <w:tab/>
        <w:t>tekintettel a Számvevőszéknek az uniós ügynökségekről szóló, 2024. évi pénzügyi évre vonatkozó éves jelentésére, az ügynökségek válaszaival együtt</w:t>
      </w:r>
      <w:r w:rsidRPr="00F56468">
        <w:rPr>
          <w:rStyle w:val="FootnoteReference"/>
        </w:rPr>
        <w:footnoteReference w:id="391"/>
      </w:r>
      <w:r w:rsidRPr="00F56468">
        <w:t>,</w:t>
      </w:r>
    </w:p>
    <w:p w14:paraId="58C81880" w14:textId="77777777" w:rsidR="00096DEA" w:rsidRPr="00F56468" w:rsidRDefault="00096DEA" w:rsidP="00096DEA">
      <w:pPr>
        <w:pStyle w:val="NormalHanging12a"/>
      </w:pPr>
      <w:r w:rsidRPr="00F56468">
        <w:t>–</w:t>
      </w:r>
      <w:r w:rsidRPr="00F56468">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56468">
        <w:rPr>
          <w:rStyle w:val="FootnoteReference"/>
        </w:rPr>
        <w:footnoteReference w:id="392"/>
      </w:r>
      <w:r w:rsidRPr="00F56468">
        <w:t>,</w:t>
      </w:r>
    </w:p>
    <w:p w14:paraId="0F60C5F6" w14:textId="77777777" w:rsidR="00096DEA" w:rsidRPr="00F56468" w:rsidRDefault="00096DEA" w:rsidP="00096DEA">
      <w:pPr>
        <w:pStyle w:val="NormalHanging12a"/>
      </w:pPr>
      <w:r w:rsidRPr="00F56468">
        <w:t>–</w:t>
      </w:r>
      <w:r w:rsidRPr="00F56468">
        <w:tab/>
        <w:t>tekintettel a 2024. évi pénzügyi évre szóló költségvetés végrehajtása tekintetében az ügynökség számára adandó mentesítésről szóló, 2026. március 2-i tanácsi ajánlásra (05750/2026 – C10-0148/2026),</w:t>
      </w:r>
    </w:p>
    <w:p w14:paraId="0E973195" w14:textId="77777777" w:rsidR="00096DEA" w:rsidRPr="00F56468" w:rsidRDefault="00096DEA" w:rsidP="00096DEA">
      <w:pPr>
        <w:pStyle w:val="NormalHanging12a"/>
      </w:pPr>
      <w:r w:rsidRPr="00F56468">
        <w:t>–</w:t>
      </w:r>
      <w:r w:rsidRPr="00F56468">
        <w:tab/>
        <w:t>tekintettel az Európai Unió működéséről szóló szerződés 319. cikkére,</w:t>
      </w:r>
    </w:p>
    <w:p w14:paraId="5955D1FB" w14:textId="77777777" w:rsidR="00096DEA" w:rsidRPr="00F56468" w:rsidRDefault="00096DEA" w:rsidP="00096DEA">
      <w:pPr>
        <w:pStyle w:val="NormalHanging12a"/>
      </w:pPr>
      <w:r w:rsidRPr="00F56468">
        <w:t>–</w:t>
      </w:r>
      <w:r w:rsidRPr="00F5646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56468">
        <w:rPr>
          <w:rStyle w:val="FootnoteReference"/>
        </w:rPr>
        <w:footnoteReference w:id="393"/>
      </w:r>
      <w:r w:rsidRPr="00F56468">
        <w:t xml:space="preserve"> és különösen annak 70. cikkére,</w:t>
      </w:r>
    </w:p>
    <w:p w14:paraId="4C657482" w14:textId="77777777" w:rsidR="00096DEA" w:rsidRPr="00F56468" w:rsidRDefault="00096DEA" w:rsidP="00096DEA">
      <w:pPr>
        <w:pStyle w:val="NormalHanging12a"/>
      </w:pPr>
      <w:r w:rsidRPr="00F56468">
        <w:t>–</w:t>
      </w:r>
      <w:r w:rsidRPr="00F56468">
        <w:tab/>
        <w:t>tekintettel az Unió általános költségvetésére alkalmazandó pénzügyi szabályokról szóló, 2024. szeptember 23-i (EU, Euratom) 2024/2509 európai parlamenti és tanácsi rendeletre</w:t>
      </w:r>
      <w:r w:rsidRPr="00F56468">
        <w:rPr>
          <w:rStyle w:val="FootnoteReference"/>
        </w:rPr>
        <w:footnoteReference w:id="394"/>
      </w:r>
      <w:r w:rsidRPr="00F56468">
        <w:t xml:space="preserve"> és különösen annak 70. cikkére,</w:t>
      </w:r>
    </w:p>
    <w:p w14:paraId="6B336F66" w14:textId="77777777" w:rsidR="00096DEA" w:rsidRPr="00F56468" w:rsidRDefault="00096DEA" w:rsidP="00096DEA">
      <w:pPr>
        <w:pStyle w:val="NormalHanging12a"/>
      </w:pPr>
      <w:r w:rsidRPr="00F56468">
        <w:t>–</w:t>
      </w:r>
      <w:r w:rsidRPr="00F56468">
        <w:tab/>
        <w:t>tekintettel az Európai Határ- és Parti Őrségről, valamint az 1052/2013/EU és az (EU) 2016/1624 rendelet hatályon kívül helyezéséről szóló, 2019. november 13-i (EU) 2019/1896 európai parlamenti és tanácsi rendeletre</w:t>
      </w:r>
      <w:r w:rsidRPr="00F56468">
        <w:rPr>
          <w:rStyle w:val="FootnoteReference"/>
        </w:rPr>
        <w:footnoteReference w:id="395"/>
      </w:r>
      <w:r w:rsidRPr="00F56468">
        <w:t xml:space="preserve"> és különösen annak 116. cikkére,</w:t>
      </w:r>
    </w:p>
    <w:p w14:paraId="2F458388" w14:textId="77777777" w:rsidR="00096DEA" w:rsidRPr="00F56468" w:rsidRDefault="00096DEA" w:rsidP="00096DEA">
      <w:pPr>
        <w:pStyle w:val="NormalHanging12a"/>
      </w:pPr>
      <w:r w:rsidRPr="00F56468">
        <w:t>–</w:t>
      </w:r>
      <w:r w:rsidRPr="00F56468">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56468">
        <w:rPr>
          <w:rStyle w:val="FootnoteReference"/>
        </w:rPr>
        <w:footnoteReference w:id="396"/>
      </w:r>
      <w:r w:rsidRPr="00F56468">
        <w:t xml:space="preserve"> és különösen annak 105. cikkére,</w:t>
      </w:r>
    </w:p>
    <w:p w14:paraId="18D3CC67" w14:textId="77777777" w:rsidR="00096DEA" w:rsidRPr="00F56468" w:rsidRDefault="00096DEA" w:rsidP="00096DEA">
      <w:pPr>
        <w:pStyle w:val="NormalHanging12a"/>
      </w:pPr>
      <w:r w:rsidRPr="00F56468">
        <w:lastRenderedPageBreak/>
        <w:t>–</w:t>
      </w:r>
      <w:r w:rsidRPr="00F56468">
        <w:tab/>
        <w:t>tekintettel eljárási szabályzata 102. cikkére és V. mellékletére,</w:t>
      </w:r>
    </w:p>
    <w:p w14:paraId="105556A6"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34E9DFDE"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0B3E1F05" w14:textId="77777777" w:rsidR="00096DEA" w:rsidRPr="00F56468" w:rsidRDefault="00096DEA" w:rsidP="00096DEA">
      <w:pPr>
        <w:pStyle w:val="NormalHanging12a"/>
      </w:pPr>
      <w:r w:rsidRPr="00F56468">
        <w:t>1.</w:t>
      </w:r>
      <w:r w:rsidRPr="00F56468">
        <w:tab/>
        <w:t>jóváhagyja az Európai Határ- és Partvédelmi Ügynökség 2024. évi pénzügyi évre vonatkozó elszámolásának lezárását;</w:t>
      </w:r>
    </w:p>
    <w:p w14:paraId="6938AE59" w14:textId="48CE6761" w:rsidR="00096DEA" w:rsidRPr="00F56468" w:rsidRDefault="00096DEA" w:rsidP="00096DEA">
      <w:pPr>
        <w:pStyle w:val="NormalHanging12a"/>
      </w:pPr>
      <w:r w:rsidRPr="00F56468">
        <w:t>2.</w:t>
      </w:r>
      <w:r w:rsidRPr="00F56468">
        <w:tab/>
        <w:t>utasítja elnökét, hogy továbbítsa ezt a határozatot az Európai Határ- és Partvédelmi Ügynökség ügyvezető igazgatójának, a Tanácsnak, a Bizottságnak és a Számvevőszéknek</w:t>
      </w:r>
      <w:r w:rsidR="00B7663B" w:rsidRPr="00F56468">
        <w:t>,</w:t>
      </w:r>
      <w:r w:rsidRPr="00F56468">
        <w:t xml:space="preserve"> és gondoskodjon az</w:t>
      </w:r>
      <w:r w:rsidRPr="00F56468">
        <w:rPr>
          <w:i/>
        </w:rPr>
        <w:t xml:space="preserve"> Európai Unió Hivatalos Lapjában</w:t>
      </w:r>
      <w:r w:rsidRPr="00F56468">
        <w:t xml:space="preserve"> (L sorozat) való közzétételéről.</w:t>
      </w:r>
    </w:p>
    <w:p w14:paraId="3E857AA0" w14:textId="77777777" w:rsidR="00096DEA" w:rsidRPr="00F56468" w:rsidRDefault="00096DEA" w:rsidP="00096DEA"/>
    <w:p w14:paraId="08D93533" w14:textId="77777777" w:rsidR="00096DEA" w:rsidRPr="00F56468" w:rsidRDefault="00096DEA" w:rsidP="00096DEA">
      <w:pPr>
        <w:pStyle w:val="PageHeadingDec"/>
        <w:sectPr w:rsidR="00096DEA" w:rsidRPr="00F56468" w:rsidSect="004D25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B3C35F" w14:textId="77777777" w:rsidR="00A40469" w:rsidRPr="00F56468" w:rsidRDefault="00175B54" w:rsidP="00A40469">
      <w:pPr>
        <w:pStyle w:val="ATHeading3"/>
      </w:pPr>
      <w:r w:rsidRPr="00F56468">
        <w:lastRenderedPageBreak/>
        <w:t xml:space="preserve">67. Az Európai Parlament 2026. április 29-i állásfoglalása </w:t>
      </w:r>
      <w:r w:rsidR="00096DEA" w:rsidRPr="00F56468">
        <w:t>az Európai Unió ügynökségei 2024. évi pénzügyi évre szóló költségvetésének végrehajtására vonatkozó mentesítésről szóló határozatok szerves részét képező megjegyzésekkel</w:t>
      </w:r>
      <w:r w:rsidRPr="00F56468">
        <w:t xml:space="preserve"> </w:t>
      </w:r>
      <w:r w:rsidR="00096DEA" w:rsidRPr="00F56468">
        <w:t>(2025/2156(DEC))</w:t>
      </w:r>
    </w:p>
    <w:p w14:paraId="783465F2" w14:textId="77777777" w:rsidR="00096DEA" w:rsidRPr="00F56468" w:rsidRDefault="00096DEA" w:rsidP="00096DEA">
      <w:pPr>
        <w:pStyle w:val="EPComma"/>
      </w:pPr>
      <w:r w:rsidRPr="00F56468">
        <w:rPr>
          <w:i/>
        </w:rPr>
        <w:t>Az Európai Parlament</w:t>
      </w:r>
      <w:r w:rsidRPr="00F56468">
        <w:t>,</w:t>
      </w:r>
    </w:p>
    <w:p w14:paraId="0D37E190" w14:textId="77777777" w:rsidR="00096DEA" w:rsidRPr="00F56468" w:rsidRDefault="00096DEA" w:rsidP="00096DEA">
      <w:pPr>
        <w:pStyle w:val="NormalHanging12a"/>
      </w:pPr>
      <w:r w:rsidRPr="00F56468">
        <w:t>–</w:t>
      </w:r>
      <w:r w:rsidRPr="00F56468">
        <w:tab/>
        <w:t>tekintettel az Energiaszabályozók Európai Uniós Együttműködési Ügynöksége 2024. évi pénzügyi évre szóló költségvetésének végrehajtására vonatkozó mentesítésről szóló határozatára,</w:t>
      </w:r>
    </w:p>
    <w:p w14:paraId="33D5137A" w14:textId="77777777" w:rsidR="00096DEA" w:rsidRPr="00F56468" w:rsidRDefault="00096DEA" w:rsidP="00096DEA">
      <w:pPr>
        <w:pStyle w:val="NormalHanging12a"/>
      </w:pPr>
      <w:r w:rsidRPr="00F56468">
        <w:t>–</w:t>
      </w:r>
      <w:r w:rsidRPr="00F56468">
        <w:tab/>
        <w:t>tekintettel a BEREC Működését Segítő Ügynökség 2024. évi pénzügyi évre szóló költségvetésének végrehajtására vonatkozó mentesítésről szóló határozatára,</w:t>
      </w:r>
    </w:p>
    <w:p w14:paraId="1058F1B6" w14:textId="77777777" w:rsidR="00096DEA" w:rsidRPr="00F56468" w:rsidRDefault="00096DEA" w:rsidP="00096DEA">
      <w:pPr>
        <w:pStyle w:val="NormalHanging12a"/>
      </w:pPr>
      <w:r w:rsidRPr="00F56468">
        <w:t>–</w:t>
      </w:r>
      <w:r w:rsidRPr="00F56468">
        <w:tab/>
        <w:t>tekintettel az Európai Unió Szerveinek Fordítóközpontja 2024. évi pénzügyi évre szóló általános költségvetésének végrehajtására vonatkozó mentesítésről szóló határozatára,</w:t>
      </w:r>
    </w:p>
    <w:p w14:paraId="3F3D840C" w14:textId="77777777" w:rsidR="00096DEA" w:rsidRPr="00F56468" w:rsidRDefault="00096DEA" w:rsidP="00096DEA">
      <w:pPr>
        <w:pStyle w:val="NormalHanging12a"/>
      </w:pPr>
      <w:r w:rsidRPr="00F56468">
        <w:t>–</w:t>
      </w:r>
      <w:r w:rsidRPr="00F56468">
        <w:tab/>
        <w:t>tekintettel az Európai Szakképzésfejlesztési Központ 2024. évi pénzügyi évre szóló általános költségvetésének végrehajtására vonatkozó mentesítésről szóló határozatára,</w:t>
      </w:r>
    </w:p>
    <w:p w14:paraId="35FF8B4A" w14:textId="77777777" w:rsidR="00096DEA" w:rsidRPr="00F56468" w:rsidRDefault="00096DEA" w:rsidP="00096DEA">
      <w:pPr>
        <w:pStyle w:val="NormalHanging12a"/>
      </w:pPr>
      <w:r w:rsidRPr="00F56468">
        <w:t>–</w:t>
      </w:r>
      <w:r w:rsidRPr="00F56468">
        <w:tab/>
        <w:t>tekintettel az Európai Unió Bűnüldözési Képzési Ügynöksége 2024. évi pénzügyi évre szóló költségvetésének végrehajtására vonatkozó mentesítésről szóló határozatára,</w:t>
      </w:r>
    </w:p>
    <w:p w14:paraId="278F61F0" w14:textId="77777777" w:rsidR="00096DEA" w:rsidRPr="00F56468" w:rsidRDefault="00096DEA" w:rsidP="00096DEA">
      <w:pPr>
        <w:pStyle w:val="NormalHanging12a"/>
      </w:pPr>
      <w:r w:rsidRPr="00F56468">
        <w:t>–</w:t>
      </w:r>
      <w:r w:rsidRPr="00F56468">
        <w:tab/>
        <w:t>tekintettel az Európai Unió Repülésbiztonsági Ügynöksége 2024. évi pénzügyi évre szóló költségvetésének végrehajtására vonatkozó mentesítésről szóló határozatára,</w:t>
      </w:r>
    </w:p>
    <w:p w14:paraId="42ACF5AD" w14:textId="77777777" w:rsidR="00096DEA" w:rsidRPr="00F56468" w:rsidRDefault="00096DEA" w:rsidP="00096DEA">
      <w:pPr>
        <w:pStyle w:val="NormalHanging12a"/>
      </w:pPr>
      <w:r w:rsidRPr="00F56468">
        <w:t>–</w:t>
      </w:r>
      <w:r w:rsidRPr="00F56468">
        <w:tab/>
        <w:t>tekintettel az Európai Bankhatóság 2024. évi pénzügyi évre szóló általános költségvetésének végrehajtására vonatkozó mentesítésről szóló határozatára,</w:t>
      </w:r>
    </w:p>
    <w:p w14:paraId="0059BE40" w14:textId="77777777" w:rsidR="00096DEA" w:rsidRPr="00F56468" w:rsidRDefault="00096DEA" w:rsidP="00096DEA">
      <w:pPr>
        <w:pStyle w:val="NormalHanging12a"/>
      </w:pPr>
      <w:r w:rsidRPr="00F56468">
        <w:t>–</w:t>
      </w:r>
      <w:r w:rsidRPr="00F56468">
        <w:tab/>
        <w:t>tekintettel az Európai Betegségmegelőzési és Járványvédelmi Központ 2024. évi pénzügyi évre szóló általános költségvetésének végrehajtására vonatkozó mentesítésről szóló határozatára,</w:t>
      </w:r>
    </w:p>
    <w:p w14:paraId="0DE44CE8" w14:textId="77777777" w:rsidR="00096DEA" w:rsidRPr="00F56468" w:rsidRDefault="00096DEA" w:rsidP="00096DEA">
      <w:pPr>
        <w:pStyle w:val="NormalHanging12a"/>
      </w:pPr>
      <w:r w:rsidRPr="00F56468">
        <w:t>–</w:t>
      </w:r>
      <w:r w:rsidRPr="00F56468">
        <w:tab/>
        <w:t>tekintettel az Európai Vegyianyag-ügynökség 2024. évi pénzügyi évre szóló általános költségvetésének végrehajtására vonatkozó mentesítésről szóló határozatára,</w:t>
      </w:r>
    </w:p>
    <w:p w14:paraId="0A6727D8" w14:textId="77777777" w:rsidR="00096DEA" w:rsidRPr="00F56468" w:rsidRDefault="00096DEA" w:rsidP="00096DEA">
      <w:pPr>
        <w:pStyle w:val="NormalHanging12a"/>
      </w:pPr>
      <w:r w:rsidRPr="00F56468">
        <w:t>–</w:t>
      </w:r>
      <w:r w:rsidRPr="00F56468">
        <w:tab/>
        <w:t>tekintettel az Európai Környezetvédelmi Ügynökség 2024. évi pénzügyi évre szóló általános költségvetésének végrehajtására vonatkozó mentesítésről szóló határozatára,</w:t>
      </w:r>
    </w:p>
    <w:p w14:paraId="327036DC" w14:textId="77777777" w:rsidR="00096DEA" w:rsidRPr="00F56468" w:rsidRDefault="00096DEA" w:rsidP="00096DEA">
      <w:pPr>
        <w:pStyle w:val="NormalHanging12a"/>
      </w:pPr>
      <w:r w:rsidRPr="00F56468">
        <w:t>–</w:t>
      </w:r>
      <w:r w:rsidRPr="00F56468">
        <w:tab/>
        <w:t>tekintettel az Európai Halászati Ellenőrző Hivatal 2024. évi pénzügyi évre szóló általános költségvetésének végrehajtására vonatkozó mentesítésről szóló határozatára,</w:t>
      </w:r>
    </w:p>
    <w:p w14:paraId="15F55419" w14:textId="77777777" w:rsidR="00096DEA" w:rsidRPr="00F56468" w:rsidRDefault="00096DEA" w:rsidP="00096DEA">
      <w:pPr>
        <w:pStyle w:val="NormalHanging12a"/>
      </w:pPr>
      <w:r w:rsidRPr="00F56468">
        <w:t>–</w:t>
      </w:r>
      <w:r w:rsidRPr="00F56468">
        <w:tab/>
        <w:t>tekintettel az Európai Élelmiszerbiztonsági Hatóság 2024. évi pénzügyi évre szóló általános költségvetésének végrehajtására vonatkozó mentesítésről szóló határozatára,</w:t>
      </w:r>
    </w:p>
    <w:p w14:paraId="7FA7F548" w14:textId="77777777" w:rsidR="00096DEA" w:rsidRPr="00F56468" w:rsidRDefault="00096DEA" w:rsidP="00096DEA">
      <w:pPr>
        <w:pStyle w:val="NormalHanging12a"/>
      </w:pPr>
      <w:r w:rsidRPr="00F56468">
        <w:t>–</w:t>
      </w:r>
      <w:r w:rsidRPr="00F56468">
        <w:tab/>
        <w:t>tekintettel a Nemek Közötti Egyenlőség Európai Intézete 2024. évi pénzügyi évre szóló általános költségvetésének végrehajtására vonatkozó mentesítésről szóló határozatára,</w:t>
      </w:r>
    </w:p>
    <w:p w14:paraId="6979BFD1" w14:textId="77777777" w:rsidR="00096DEA" w:rsidRPr="00F56468" w:rsidRDefault="00096DEA" w:rsidP="00096DEA">
      <w:pPr>
        <w:pStyle w:val="NormalHanging12a"/>
      </w:pPr>
      <w:r w:rsidRPr="00F56468">
        <w:t>–</w:t>
      </w:r>
      <w:r w:rsidRPr="00F56468">
        <w:tab/>
        <w:t xml:space="preserve">tekintettel az Európai Biztosítás- és </w:t>
      </w:r>
      <w:proofErr w:type="spellStart"/>
      <w:r w:rsidRPr="00F56468">
        <w:t>Foglalkoztatóinyugdíj</w:t>
      </w:r>
      <w:proofErr w:type="spellEnd"/>
      <w:r w:rsidRPr="00F56468">
        <w:t>-hatóság 2024. évi pénzügyi évre szóló általános költségvetésének végrehajtására vonatkozó mentesítésről szóló határozatára,</w:t>
      </w:r>
    </w:p>
    <w:p w14:paraId="7EC0AE15" w14:textId="77777777" w:rsidR="00096DEA" w:rsidRPr="00F56468" w:rsidRDefault="00096DEA" w:rsidP="00096DEA">
      <w:pPr>
        <w:pStyle w:val="NormalHanging12a"/>
      </w:pPr>
      <w:r w:rsidRPr="00F56468">
        <w:t>–</w:t>
      </w:r>
      <w:r w:rsidRPr="00F56468">
        <w:tab/>
        <w:t xml:space="preserve">tekintettel az Európai Innovációs és Technológiai Intézet 2024. évi pénzügyi évre szóló </w:t>
      </w:r>
      <w:r w:rsidRPr="00F56468">
        <w:lastRenderedPageBreak/>
        <w:t>általános költségvetésének végrehajtására vonatkozó mentesítésről szóló határozatára,</w:t>
      </w:r>
    </w:p>
    <w:p w14:paraId="40E350D1" w14:textId="77777777" w:rsidR="00096DEA" w:rsidRPr="00F56468" w:rsidRDefault="00096DEA" w:rsidP="00096DEA">
      <w:pPr>
        <w:pStyle w:val="NormalHanging12a"/>
      </w:pPr>
      <w:r w:rsidRPr="00F56468">
        <w:t>–</w:t>
      </w:r>
      <w:r w:rsidRPr="00F56468">
        <w:tab/>
        <w:t>tekintettel az Európai Munkaügyi Hatóság 2024. évi pénzügyi évre szóló költségvetésének végrehajtására vonatkozó mentesítésről szóló határozatára,</w:t>
      </w:r>
    </w:p>
    <w:p w14:paraId="6BA03F0F" w14:textId="77777777" w:rsidR="00096DEA" w:rsidRPr="00F56468" w:rsidRDefault="00096DEA" w:rsidP="00096DEA">
      <w:pPr>
        <w:pStyle w:val="NormalHanging12a"/>
      </w:pPr>
      <w:r w:rsidRPr="00F56468">
        <w:t>–</w:t>
      </w:r>
      <w:r w:rsidRPr="00F56468">
        <w:tab/>
        <w:t>tekintettel az Európai Gyógyszerügynökség 2024. évi pénzügyi évre szóló általános költségvetésének végrehajtására vonatkozó mentesítésről szóló határozatára,</w:t>
      </w:r>
    </w:p>
    <w:p w14:paraId="7DA01A2E" w14:textId="77777777" w:rsidR="00096DEA" w:rsidRPr="00F56468" w:rsidRDefault="00096DEA" w:rsidP="00096DEA">
      <w:pPr>
        <w:pStyle w:val="NormalHanging12a"/>
      </w:pPr>
      <w:r w:rsidRPr="00F56468">
        <w:t>–</w:t>
      </w:r>
      <w:r w:rsidRPr="00F56468">
        <w:tab/>
        <w:t>tekintettel az Európai Unió Kábítószer-ügynöksége 2024. évi pénzügyi évre szóló költségvetésének végrehajtására vonatkozó mentesítésről szóló határozatára,</w:t>
      </w:r>
    </w:p>
    <w:p w14:paraId="0219611C" w14:textId="77777777" w:rsidR="00096DEA" w:rsidRPr="00F56468" w:rsidRDefault="00096DEA" w:rsidP="00096DEA">
      <w:pPr>
        <w:pStyle w:val="NormalHanging12a"/>
      </w:pPr>
      <w:r w:rsidRPr="00F56468">
        <w:t>–</w:t>
      </w:r>
      <w:r w:rsidRPr="00F56468">
        <w:tab/>
        <w:t>tekintettel az Európai Tengerészeti Biztonsági Ügynökség 2024. évi pénzügyi évre szóló általános költségvetésének végrehajtására vonatkozó mentesítésről szóló határozatára,</w:t>
      </w:r>
    </w:p>
    <w:p w14:paraId="22AF0F2B" w14:textId="77777777" w:rsidR="00096DEA" w:rsidRPr="00F56468" w:rsidRDefault="00096DEA" w:rsidP="00096DEA">
      <w:pPr>
        <w:pStyle w:val="NormalHanging12a"/>
      </w:pPr>
      <w:r w:rsidRPr="00F56468">
        <w:t>–</w:t>
      </w:r>
      <w:r w:rsidRPr="00F56468">
        <w:tab/>
        <w:t xml:space="preserve">tekintettel az Európai Uniós </w:t>
      </w:r>
      <w:proofErr w:type="spellStart"/>
      <w:r w:rsidRPr="00F56468">
        <w:t>Kiberbiztonsági</w:t>
      </w:r>
      <w:proofErr w:type="spellEnd"/>
      <w:r w:rsidRPr="00F56468">
        <w:t xml:space="preserve"> Ügynökség 2024. évi pénzügyi évre szóló költségvetésének végrehajtására vonatkozó mentesítésről szóló határozatára,</w:t>
      </w:r>
    </w:p>
    <w:p w14:paraId="30E5AD9B" w14:textId="77777777" w:rsidR="00096DEA" w:rsidRPr="00F56468" w:rsidRDefault="00096DEA" w:rsidP="00096DEA">
      <w:pPr>
        <w:pStyle w:val="NormalHanging12a"/>
      </w:pPr>
      <w:r w:rsidRPr="00F56468">
        <w:t>–</w:t>
      </w:r>
      <w:r w:rsidRPr="00F56468">
        <w:tab/>
        <w:t>tekintettel az Európai Unió Vasúti Ügynöksége 2024. évi pénzügyi évre szóló költségvetésének végrehajtására vonatkozó mentesítésről szóló határozatára,</w:t>
      </w:r>
    </w:p>
    <w:p w14:paraId="7641DAA3" w14:textId="77777777" w:rsidR="00096DEA" w:rsidRPr="00F56468" w:rsidRDefault="00096DEA" w:rsidP="00096DEA">
      <w:pPr>
        <w:pStyle w:val="NormalHanging12a"/>
      </w:pPr>
      <w:r w:rsidRPr="00F56468">
        <w:t>–</w:t>
      </w:r>
      <w:r w:rsidRPr="00F56468">
        <w:tab/>
        <w:t>tekintettel az Euratom Ellátási Ügynökség 2024. évi pénzügyi évre szóló általános költségvetésének végrehajtására vonatkozó mentesítésről szóló határozatára,</w:t>
      </w:r>
    </w:p>
    <w:p w14:paraId="576D9C6B" w14:textId="77777777" w:rsidR="00096DEA" w:rsidRPr="00F56468" w:rsidRDefault="00096DEA" w:rsidP="00096DEA">
      <w:pPr>
        <w:pStyle w:val="NormalHanging12a"/>
      </w:pPr>
      <w:r w:rsidRPr="00F56468">
        <w:t>–</w:t>
      </w:r>
      <w:r w:rsidRPr="00F56468">
        <w:tab/>
        <w:t>tekintettel az Európai Értékpapírpiaci Hatóság 2024. évi pénzügyi évre szóló általános költségvetésének végrehajtására vonatkozó mentesítésről szóló határozatára,</w:t>
      </w:r>
    </w:p>
    <w:p w14:paraId="2316A2CB" w14:textId="77777777" w:rsidR="00096DEA" w:rsidRPr="00F56468" w:rsidRDefault="00096DEA" w:rsidP="00096DEA">
      <w:pPr>
        <w:pStyle w:val="NormalHanging12a"/>
      </w:pPr>
      <w:r w:rsidRPr="00F56468">
        <w:t>–</w:t>
      </w:r>
      <w:r w:rsidRPr="00F56468">
        <w:tab/>
        <w:t>tekintettel az Európai Képzési Alapítvány 2024. évi pénzügyi évre szóló általános költségvetésének végrehajtására vonatkozó mentesítésről szóló határozatára,</w:t>
      </w:r>
    </w:p>
    <w:p w14:paraId="36700B21" w14:textId="77777777" w:rsidR="00096DEA" w:rsidRPr="00F56468" w:rsidRDefault="00096DEA" w:rsidP="00096DEA">
      <w:pPr>
        <w:pStyle w:val="NormalHanging12a"/>
      </w:pPr>
      <w:r w:rsidRPr="00F56468">
        <w:t>–</w:t>
      </w:r>
      <w:r w:rsidRPr="00F56468">
        <w:tab/>
        <w:t>tekintettel az Európai Unió Menekültügyi Ügynöksége 2024. évi pénzügyi évre szóló költségvetésének végrehajtására vonatkozó mentesítésről szóló határozatára,</w:t>
      </w:r>
    </w:p>
    <w:p w14:paraId="0367D279" w14:textId="77777777" w:rsidR="00096DEA" w:rsidRPr="00F56468" w:rsidRDefault="00096DEA" w:rsidP="00096DEA">
      <w:pPr>
        <w:pStyle w:val="NormalHanging12a"/>
      </w:pPr>
      <w:r w:rsidRPr="00F56468">
        <w:t>–</w:t>
      </w:r>
      <w:r w:rsidRPr="00F56468">
        <w:tab/>
        <w:t>tekintettel a szabadságon, a biztonságon és a jog érvényesülésén alapuló térség nagyméretű IT-rendszereinek üzemeltetési igazgatását végző európai uniós ügynökség 2024. évi pénzügyi évre szóló költségvetésének végrehajtására vonatkozó mentesítésről szóló határozatára,</w:t>
      </w:r>
    </w:p>
    <w:p w14:paraId="41022B7F" w14:textId="77777777" w:rsidR="00096DEA" w:rsidRPr="00F56468" w:rsidRDefault="00096DEA" w:rsidP="00096DEA">
      <w:pPr>
        <w:pStyle w:val="NormalHanging12a"/>
      </w:pPr>
      <w:r w:rsidRPr="00F56468">
        <w:t>–</w:t>
      </w:r>
      <w:r w:rsidRPr="00F56468">
        <w:tab/>
        <w:t>tekintettel az Európai Munkahelyi Biztonsági és Egészségvédelmi Ügynökség 2024. évi pénzügyi évre szóló költségvetésének végrehajtására vonatkozó mentesítésről szóló határozatára,</w:t>
      </w:r>
    </w:p>
    <w:p w14:paraId="0B4B822E" w14:textId="77777777" w:rsidR="00096DEA" w:rsidRPr="00F56468" w:rsidRDefault="00096DEA" w:rsidP="00096DEA">
      <w:pPr>
        <w:pStyle w:val="NormalHanging12a"/>
      </w:pPr>
      <w:r w:rsidRPr="00F56468">
        <w:t>–</w:t>
      </w:r>
      <w:r w:rsidRPr="00F56468">
        <w:tab/>
        <w:t>tekintettel az Európai Alapítvány az Élet- és Munkakörülmények Javításáért 2024. évi pénzügyi évre szóló általános költségvetésének végrehajtására vonatkozó mentesítésről szóló határozatára,</w:t>
      </w:r>
    </w:p>
    <w:p w14:paraId="6ACDC66C" w14:textId="77777777" w:rsidR="00096DEA" w:rsidRPr="00F56468" w:rsidRDefault="00096DEA" w:rsidP="00096DEA">
      <w:pPr>
        <w:pStyle w:val="NormalHanging12a"/>
      </w:pPr>
      <w:r w:rsidRPr="00F56468">
        <w:t>–</w:t>
      </w:r>
      <w:r w:rsidRPr="00F56468">
        <w:tab/>
        <w:t>tekintettel az Európai Unió Büntető Igazságügyi Együttműködési Ügynöksége 2024. évi pénzügyi évre szóló költségvetésének végrehajtására vonatkozó mentesítésről szóló határozatára,</w:t>
      </w:r>
    </w:p>
    <w:p w14:paraId="73420169" w14:textId="77777777" w:rsidR="00096DEA" w:rsidRPr="00F56468" w:rsidRDefault="00096DEA" w:rsidP="00096DEA">
      <w:pPr>
        <w:pStyle w:val="NormalHanging12a"/>
      </w:pPr>
      <w:r w:rsidRPr="00F56468">
        <w:t>–</w:t>
      </w:r>
      <w:r w:rsidRPr="00F56468">
        <w:tab/>
        <w:t>tekintettel a Bűnüldözési Együttműködés Európai Uniós Ügynöksége 2024. évi pénzügyi évre szóló költségvetésének végrehajtására vonatkozó mentesítésről szóló határozatára,</w:t>
      </w:r>
    </w:p>
    <w:p w14:paraId="463D13CD" w14:textId="77777777" w:rsidR="00096DEA" w:rsidRPr="00F56468" w:rsidRDefault="00096DEA" w:rsidP="00096DEA">
      <w:pPr>
        <w:pStyle w:val="NormalHanging12a"/>
      </w:pPr>
      <w:r w:rsidRPr="00F56468">
        <w:lastRenderedPageBreak/>
        <w:t>–</w:t>
      </w:r>
      <w:r w:rsidRPr="00F56468">
        <w:tab/>
        <w:t>tekintettel az Európai Unió Űrprogramügynöksége 2024. évi pénzügyi évre szóló költségvetésének végrehajtására vonatkozó mentesítésről szóló határozatára,</w:t>
      </w:r>
    </w:p>
    <w:p w14:paraId="302D86A6" w14:textId="77777777" w:rsidR="00096DEA" w:rsidRPr="00F56468" w:rsidRDefault="00096DEA" w:rsidP="00096DEA">
      <w:pPr>
        <w:pStyle w:val="NormalHanging12a"/>
      </w:pPr>
      <w:r w:rsidRPr="00F56468">
        <w:t>–</w:t>
      </w:r>
      <w:r w:rsidRPr="00F56468">
        <w:tab/>
        <w:t>tekintettel az Európai Unió Alapjogi Ügynöksége 2024. évi pénzügyi évre szóló általános költségvetésének végrehajtására vonatkozó mentesítésről szóló határozatára,</w:t>
      </w:r>
    </w:p>
    <w:p w14:paraId="5D936CB6" w14:textId="77777777" w:rsidR="00096DEA" w:rsidRPr="00F56468" w:rsidRDefault="00096DEA" w:rsidP="00096DEA">
      <w:pPr>
        <w:pStyle w:val="NormalHanging12a"/>
      </w:pPr>
      <w:r w:rsidRPr="00F56468">
        <w:t>–</w:t>
      </w:r>
      <w:r w:rsidRPr="00F56468">
        <w:tab/>
        <w:t>tekintettel az Európai Határ- és Partvédelmi Ügynökség 2024. évi pénzügyi évre szóló költségvetésének végrehajtására vonatkozó mentesítésről szóló határozatára,</w:t>
      </w:r>
    </w:p>
    <w:p w14:paraId="7BBE7D39" w14:textId="77777777" w:rsidR="00096DEA" w:rsidRPr="00F56468" w:rsidRDefault="00096DEA" w:rsidP="00096DEA">
      <w:pPr>
        <w:pStyle w:val="NormalHanging12a"/>
      </w:pPr>
      <w:r w:rsidRPr="00F56468">
        <w:t>–</w:t>
      </w:r>
      <w:r w:rsidRPr="00F56468">
        <w:tab/>
        <w:t>tekintettel eljárási szabályzata 102. cikkére és V. mellékletére,</w:t>
      </w:r>
    </w:p>
    <w:p w14:paraId="55D6DE41" w14:textId="77777777" w:rsidR="00096DEA" w:rsidRPr="00F56468" w:rsidRDefault="00096DEA" w:rsidP="00096DEA">
      <w:pPr>
        <w:pStyle w:val="NormalHanging12a"/>
      </w:pPr>
      <w:r w:rsidRPr="00F56468">
        <w:t>–</w:t>
      </w:r>
      <w:r w:rsidRPr="00F56468">
        <w:tab/>
        <w:t>tekintettel a Foglalkoztatási és Szociális Bizottság, a Környezetvédelmi, Éghajlatváltozási és Élelmiszer-biztonsági Bizottság, a Közegészségügyi Bizottság, a Közlekedési és Idegenforgalmi Bizottság, a Halászati Bizottság, az Állampolgári Jogi, Bel- és Igazságügyi Bizottság és a Nőjogi és Esélyegyenlőségi Bizottság véleményére,</w:t>
      </w:r>
    </w:p>
    <w:p w14:paraId="2F1948D8" w14:textId="77777777" w:rsidR="00096DEA" w:rsidRPr="00F56468" w:rsidRDefault="00096DEA" w:rsidP="00096DEA">
      <w:pPr>
        <w:pStyle w:val="NormalHanging12a"/>
      </w:pPr>
      <w:r w:rsidRPr="00F56468">
        <w:t>–</w:t>
      </w:r>
      <w:r w:rsidRPr="00F56468">
        <w:tab/>
        <w:t>tekintettel a Költségvetési Ellenőrző Bizottság jelentésére (A10-0087/2026),</w:t>
      </w:r>
    </w:p>
    <w:p w14:paraId="780C4927" w14:textId="77777777" w:rsidR="00096DEA" w:rsidRPr="00F56468" w:rsidRDefault="00096DEA" w:rsidP="00096DEA">
      <w:pPr>
        <w:pStyle w:val="NormalHanging12a"/>
      </w:pPr>
      <w:r w:rsidRPr="00F56468">
        <w:t>A.</w:t>
      </w:r>
      <w:r w:rsidRPr="00F56468">
        <w:tab/>
        <w:t>mivel az Unió decentralizált ügynökségei, végrehajtó ügynökségei és egyéb szervei különálló jogi személyek, amelyeket olyan konkrét technikai, tudományos vagy irányítási feladatok elvégzésére hoztak létre, amelyek segítik az uniós intézményeket a szakpolitikák kialakításában és végrehajtásában; mivel a különböző tagállamokban működő ügynökségek jelentős befolyással bírnak az uniós polgárok mindennapi életének olyan alapvető területein, mint az egészségügy, a biztonság, a védelem, vagy a szabadság és a jog érvényesülése; emlékeztet arra, hogy a mentesítési eljárás nem pusztán technikai számviteli gyakorlat, hanem a demokratikus elszámoltathatóság alapvető eszköze, amelynek révén a Parlament értékeli, hogy az uniós szervek a hatékony és eredményes pénzgazdálkodás elveivel összhangban járnak-e el;</w:t>
      </w:r>
    </w:p>
    <w:p w14:paraId="0A5F5056" w14:textId="77777777" w:rsidR="00096DEA" w:rsidRPr="00F56468" w:rsidRDefault="00096DEA" w:rsidP="00096DEA">
      <w:pPr>
        <w:pStyle w:val="NormalHanging12a"/>
      </w:pPr>
      <w:r w:rsidRPr="00F56468">
        <w:t>B.</w:t>
      </w:r>
      <w:r w:rsidRPr="00F56468">
        <w:tab/>
        <w:t>mivel ez az állásfoglalás az (EU, Euratom) 2024/2509 rendelet 70. cikke értelmében vett szervek és az Euratom Ellátási Ügynökség tekintetében fogalmaz meg a mentesítési határozatokat kísérő horizontális megállapításokat, összhangban az (EU, Euratom) 2024/2509 rendelet 268. cikkével és a Parlament eljárási szabályzata V. mellékletének 3. cikkével;</w:t>
      </w:r>
    </w:p>
    <w:p w14:paraId="0599ADC4" w14:textId="77777777" w:rsidR="00096DEA" w:rsidRPr="00F56468" w:rsidRDefault="00096DEA" w:rsidP="00096DEA">
      <w:pPr>
        <w:pStyle w:val="NormalHanging12a"/>
      </w:pPr>
      <w:r w:rsidRPr="00F56468">
        <w:t>C.</w:t>
      </w:r>
      <w:r w:rsidRPr="00F56468">
        <w:tab/>
        <w:t>mivel a decentralizált uniós ügynökségeknek és az Euratom Ellátási Ügynökségnek az egyértelmű európai hozzáadott értékkel rendelkező küldetésekre kell összpontosítaniuk, és e küldetések szervezését az átfedések elkerülése érdekében az uniós adófizetők érdekeit szem előtt tartva optimalizálni kell;</w:t>
      </w:r>
    </w:p>
    <w:p w14:paraId="73ABE65B" w14:textId="77777777" w:rsidR="00096DEA" w:rsidRPr="00F56468" w:rsidRDefault="00096DEA" w:rsidP="00096DEA">
      <w:pPr>
        <w:pStyle w:val="NormalHanging12a"/>
      </w:pPr>
      <w:r w:rsidRPr="00F56468">
        <w:t>D.</w:t>
      </w:r>
      <w:r w:rsidRPr="00F56468">
        <w:tab/>
        <w:t>mivel a mentesítési eljárás keretében a mentesítésért felelős hatóság hangsúlyozni kívánja az uniós intézmények demokratikus legitimitása megerősítésének fontosságát; mivel ez magában foglalja az átláthatóság és az elszámoltathatóság fokozását, valamint a teljesítményalapú költségvetés-tervezés bevezetését és az emberi erőforrások megfelelő irányításának biztosítását;</w:t>
      </w:r>
    </w:p>
    <w:p w14:paraId="24B12D11" w14:textId="77777777" w:rsidR="00096DEA" w:rsidRPr="00F56468" w:rsidRDefault="00096DEA" w:rsidP="00096DEA">
      <w:pPr>
        <w:pStyle w:val="NormalHanging12a"/>
      </w:pPr>
      <w:r w:rsidRPr="00F56468">
        <w:t>E.</w:t>
      </w:r>
      <w:r w:rsidRPr="00F56468">
        <w:tab/>
        <w:t>mivel az Unió költségvetési ellenőrzéssel kapcsolatos tevékenysége két alapelvre épül: egyfelől az uniós költségvetés megfelelő és átlátható felhasználásának biztosítására, másfelől az Unió pénzügyi érdekeinek védelmére és a csalás elleni küzdelemre;</w:t>
      </w:r>
    </w:p>
    <w:p w14:paraId="3C1AB054" w14:textId="77777777" w:rsidR="00096DEA" w:rsidRPr="00F56468" w:rsidRDefault="00096DEA" w:rsidP="00096DEA">
      <w:pPr>
        <w:pStyle w:val="NormalHanging12a"/>
      </w:pPr>
      <w:r w:rsidRPr="00F56468">
        <w:t>F.</w:t>
      </w:r>
      <w:r w:rsidRPr="00F56468">
        <w:tab/>
        <w:t xml:space="preserve">mivel 2012-ben az Európai Parlament, az Európai Unió Tanácsa és az Európai Bizottság </w:t>
      </w:r>
      <w:r w:rsidRPr="00F56468">
        <w:lastRenderedPageBreak/>
        <w:t>„együttes nyilatkozatot”</w:t>
      </w:r>
      <w:r w:rsidRPr="00F56468">
        <w:rPr>
          <w:vertAlign w:val="superscript"/>
        </w:rPr>
        <w:footnoteReference w:id="397"/>
      </w:r>
      <w:r w:rsidRPr="00F56468">
        <w:t xml:space="preserve"> és átfogó irányelveket – „közös megközelítést” – fogadott el az ügynökségek koherensebbé, hatékonyabbá és elszámoltathatóbbá tétele érdekében; mivel a Bizottság elkötelezte magát e megállapodás – adott esetben az ügynökségekkel együttműködésben történő – megvalósítása mellett;</w:t>
      </w:r>
    </w:p>
    <w:p w14:paraId="66EB6779" w14:textId="77777777" w:rsidR="00096DEA" w:rsidRPr="00F56468" w:rsidRDefault="00096DEA" w:rsidP="00096DEA">
      <w:pPr>
        <w:pStyle w:val="NormalHanging12a"/>
      </w:pPr>
      <w:r w:rsidRPr="00F56468">
        <w:t>G.</w:t>
      </w:r>
      <w:r w:rsidRPr="00F56468">
        <w:tab/>
        <w:t>mivel az együttes nyilatkozat és a mellékletében foglalt közös megközelítés jogilag nem kötelező jellegű, valamint a jogalkotási és éves költségvetési eljárásokban élvezett jogaik sérelme nélkül, az intézmények eseti elemzést követően figyelembe fogják venni a közös megközelítést az Unió decentralizált ügynökségeire vonatkozó valamennyi jövőbeli döntésükkor;</w:t>
      </w:r>
    </w:p>
    <w:p w14:paraId="6FED6871" w14:textId="77777777" w:rsidR="00096DEA" w:rsidRPr="00F56468" w:rsidRDefault="00096DEA" w:rsidP="00096DEA">
      <w:pPr>
        <w:pStyle w:val="NormalHanging12a"/>
      </w:pPr>
      <w:r w:rsidRPr="00F56468">
        <w:t>H.</w:t>
      </w:r>
      <w:r w:rsidRPr="00F56468">
        <w:tab/>
        <w:t>mivel a 2024. évi pénzügyi évre vonatkozóan a Számvevőszék szinte valamennyi ügynökség esetében korlátozás nélküli hitelesítő záradékot adott ki; mivel a hatékony és eredményes pénzgazdálkodás, a hatékony belső ellenőrzési rendszerek és a költségvetési fegyelem magas színvonalának fenntartása továbbra is elengedhetetlen az uniós pénzeszközök megfelelő és átlátható felhasználásának biztosítása és a polgárok uniós intézményekbe vetett bizalmának megerősítése szempontjából;</w:t>
      </w:r>
    </w:p>
    <w:p w14:paraId="01CCAEF1" w14:textId="77777777" w:rsidR="00096DEA" w:rsidRPr="00F56468" w:rsidRDefault="00096DEA" w:rsidP="00096DEA">
      <w:pPr>
        <w:pStyle w:val="NormalHanging12a"/>
      </w:pPr>
      <w:r w:rsidRPr="00F56468">
        <w:t>I.</w:t>
      </w:r>
      <w:r w:rsidRPr="00F56468">
        <w:tab/>
        <w:t>mivel az elmúlt években bővült az uniós ügynökségek feladatköre; mivel megfelelő és kiszámítható erőforrásokra, valamint szilárd irányítási struktúrákra és egyértelmű elszámoltathatósági mechanizmusokra van szükség ahhoz, hogy hatékonyan teljesíthessék megbízatásukat és megőrizhessék az Unió hitelességét;</w:t>
      </w:r>
    </w:p>
    <w:p w14:paraId="245FF8A4" w14:textId="77777777" w:rsidR="00096DEA" w:rsidRPr="00F56468" w:rsidRDefault="00096DEA" w:rsidP="00096DEA">
      <w:pPr>
        <w:pStyle w:val="NormalHanging12a"/>
      </w:pPr>
      <w:r w:rsidRPr="00F56468">
        <w:t>J.</w:t>
      </w:r>
      <w:r w:rsidRPr="00F56468">
        <w:tab/>
        <w:t xml:space="preserve">mivel az egyik ügynökséget érintő, 2024-ben bekövetkezett </w:t>
      </w:r>
      <w:proofErr w:type="spellStart"/>
      <w:r w:rsidRPr="00F56468">
        <w:t>kiberbiztonsági</w:t>
      </w:r>
      <w:proofErr w:type="spellEnd"/>
      <w:r w:rsidRPr="00F56468">
        <w:t xml:space="preserve"> incidens az érzékeny adatokat kezelő uniós szervek sebezhetőségét mutatja; mivel a </w:t>
      </w:r>
      <w:proofErr w:type="spellStart"/>
      <w:r w:rsidRPr="00F56468">
        <w:t>kiberbiztonság</w:t>
      </w:r>
      <w:proofErr w:type="spellEnd"/>
      <w:r w:rsidRPr="00F56468">
        <w:t>, az üzletmenet-folytonossági tervezés és a belső ellenőrzési rendszerek megerősítését horizontális prioritásként kell kezelni valamennyi ügynökség esetében;</w:t>
      </w:r>
    </w:p>
    <w:p w14:paraId="10D2820D" w14:textId="77777777" w:rsidR="00096DEA" w:rsidRPr="00F56468" w:rsidRDefault="00096DEA" w:rsidP="00096DEA">
      <w:pPr>
        <w:pStyle w:val="Normal12Hanging"/>
        <w:rPr>
          <w:b/>
          <w:i/>
          <w:szCs w:val="24"/>
        </w:rPr>
      </w:pPr>
      <w:r w:rsidRPr="00F56468">
        <w:rPr>
          <w:b/>
          <w:i/>
        </w:rPr>
        <w:t>Általános megállapítások</w:t>
      </w:r>
    </w:p>
    <w:p w14:paraId="76D3E85D" w14:textId="77777777" w:rsidR="00096DEA" w:rsidRPr="00F56468" w:rsidRDefault="00096DEA" w:rsidP="00096DEA">
      <w:pPr>
        <w:pStyle w:val="NormalHanging12a"/>
      </w:pPr>
      <w:r w:rsidRPr="00F56468">
        <w:t>1.</w:t>
      </w:r>
      <w:r w:rsidRPr="00F56468">
        <w:tab/>
        <w:t>megjegyzi, hogy háromféle uniós ügynökség létezik: decentralizált ügynökségek, végrehajtó ügynökségek és egyéb szervek; emlékeztet arra, hogy ez az állásfoglalás a 33 decentralizált ügynökség közül 31-re, valamint a másik négy szerv (Európai Innovációs és Technológiai Intézet (EIT) és Euratom Ellátási Ügynökség (ESA)) közül kettőre vonatkozik;</w:t>
      </w:r>
    </w:p>
    <w:p w14:paraId="3A86281A" w14:textId="77777777" w:rsidR="00096DEA" w:rsidRPr="00F56468" w:rsidRDefault="00096DEA" w:rsidP="00096DEA">
      <w:pPr>
        <w:pStyle w:val="NormalHanging12a"/>
      </w:pPr>
      <w:r w:rsidRPr="00F56468">
        <w:t>2.</w:t>
      </w:r>
      <w:r w:rsidRPr="00F56468">
        <w:tab/>
        <w:t>rámutat, hogy bár az uniós ügynökségek létrehozásának vagy bővítésének célja az Unió képességeinek javítása, fontos annak biztosítása, hogy ezt a folyamatot alapos értékelések és szigorú elemzések, hatásvizsgálatok és a hozzáadott érték egyértelmű bizonyítása vezéreljék, hogy le lehessen vonni a tanulságokat, és szükség esetén fontolóra lehessen venni megbízatásuk megszüntetését; kiemeli, hogy ez a megközelítés nemcsak a jobb szabályozást biztosítaná, hanem növelné az Unió intézményi környezetének hatékonyságát, elszámoltathatóságát, átláthatóságát és koherenciáját is; hangsúlyozza, hogy az ügynökségek megbízatásának összevonásával, konszolidációjával vagy megszüntetésével kapcsolatos minden megfontolásnak átfogó értékelésen kell alapulnia, amely kiegészíti a költségvetési vagy hatékonysági megfontolásokat;</w:t>
      </w:r>
    </w:p>
    <w:p w14:paraId="47BD5213" w14:textId="77777777" w:rsidR="00096DEA" w:rsidRPr="00F56468" w:rsidRDefault="00096DEA" w:rsidP="00096DEA">
      <w:pPr>
        <w:pStyle w:val="NormalHanging12a"/>
      </w:pPr>
      <w:r w:rsidRPr="00F56468">
        <w:lastRenderedPageBreak/>
        <w:t>3.</w:t>
      </w:r>
      <w:r w:rsidRPr="00F56468">
        <w:tab/>
        <w:t>aggodalmát fejezi ki az Unió növekvő adósságterhei miatt; megjegyzi, hogy az Európai Számvevőszék (a továbbiakban: a Számvevőszék) éves jelentése szerint az Unió által felvett hitelek állománya 2027-ig meghaladhatja a 900 milliárd EUR-t, ami közel tízszerese a 2020 előtti adósság szintjének; figyelmeztet arra, hogy az emelkedő hitelfelvételi költségek kockázatot jelentenek a jövőbeli költségvetésekre nézve, és csökkentik az új prioritások költségvetési mozgásterét;</w:t>
      </w:r>
    </w:p>
    <w:p w14:paraId="45027A92" w14:textId="77777777" w:rsidR="00096DEA" w:rsidRPr="00F56468" w:rsidRDefault="00096DEA" w:rsidP="00096DEA">
      <w:pPr>
        <w:spacing w:after="240"/>
        <w:ind w:left="567" w:hanging="567"/>
      </w:pPr>
      <w:r w:rsidRPr="00F56468">
        <w:t>4.</w:t>
      </w:r>
      <w:r w:rsidRPr="00F56468">
        <w:tab/>
        <w:t>hangsúlyozza, hogy az átláthatóság nemcsak megfelelési kötelezettség, hanem a jelentős szabályozási vagy működési hatásköröket gyakorló ügynökségekbe vetett közbizalom előfeltétele is; felhívja az ügynökségeket, hogy proaktívan, időben és felhasználóbarát módon tegyék közzé a nem bizalmas kulcsfontosságú dokumentumokat, tiszteletben tartva az arányosság elvét, az adatvédelmi jogszabályokat, figyelembe véve a biztonsági, jogi, stratégiai és egyéb releváns aggályokat, valamint betartva az adott ügynökségre vonatkozó szabályozást és az ügynökség megbízatását;</w:t>
      </w:r>
    </w:p>
    <w:p w14:paraId="0B24FA73" w14:textId="77777777" w:rsidR="00096DEA" w:rsidRPr="00F56468" w:rsidRDefault="00096DEA" w:rsidP="00096DEA">
      <w:pPr>
        <w:pStyle w:val="NormalHanging12a"/>
      </w:pPr>
      <w:r w:rsidRPr="00F56468">
        <w:t>5.</w:t>
      </w:r>
      <w:r w:rsidRPr="00F56468">
        <w:tab/>
        <w:t xml:space="preserve">emlékeztet arra, hogy a közös megközelítés 60. pontja kimondja, hogy minden ügynökséget ötévente értékelni kell; sürgeti a Bizottságot, hogy a költséghatékonyság biztosítása és az ügynökségek feladatainak egyszerűsítése érdekében vizsgálja meg az egymást kiegészítő tevékenységeket folytató ügynökségek tevékenységei közötti további szinergiák és konszolidáció lehetőségeit és ezen ügynökségek esetleges összevonását, beleértve a megbízatások esetleges felülvizsgálatát is, amennyiben hatékonysági problémák vagy párhuzamosságok állnak fenn; kitart amellett, hogy az arányosság, a hatékonyság és a költségvetési felelősség elvével összhangban valamennyi uniós ügynökség esetében időszakos teljesítmény-felülvizsgálatot kell végezni; ösztönzi a hatályvesztésre/felülvizsgálatra vonatkozó rendelkezés alkalmazását, amennyiben az szükséges a hatékonyság fenntartása és az erőforrások optimális felhasználásának biztosítása érdekében; úgy véli, hogy a költségvetési hatékonyság kulcsfontosságú az ügynökségek működéséhez; emlékeztet e tekintetben a Számvevőszék 22/2020. sz. </w:t>
      </w:r>
      <w:proofErr w:type="spellStart"/>
      <w:r w:rsidRPr="00F56468">
        <w:t>különjelentésében</w:t>
      </w:r>
      <w:proofErr w:type="spellEnd"/>
      <w:r w:rsidRPr="00F56468">
        <w:t xml:space="preserve"> foglalt ajánlásra, amely azt javasolja a Bizottságnak, hogy a különböző szakpolitikai területekre vonatkozó </w:t>
      </w:r>
      <w:proofErr w:type="spellStart"/>
      <w:r w:rsidRPr="00F56468">
        <w:t>célravezetőségi</w:t>
      </w:r>
      <w:proofErr w:type="spellEnd"/>
      <w:r w:rsidRPr="00F56468">
        <w:t xml:space="preserve"> vizsgálatokkal összefüggésben fokozza az ügynökségek csoportjainak átfogó értékelését; megjegyzi, hogy a Számvevőszék 22/2020. sz. </w:t>
      </w:r>
      <w:proofErr w:type="spellStart"/>
      <w:r w:rsidRPr="00F56468">
        <w:t>különjelentése</w:t>
      </w:r>
      <w:proofErr w:type="spellEnd"/>
      <w:r w:rsidRPr="00F56468">
        <w:t xml:space="preserve"> megállapította, hogy nem mindig kerül egyértelműen szemléltetésre az ügynökségek mérhető hozzájárulása az uniós szakpolitikai célkitűzésekhez; hangsúlyozza, hogy a 33 decentralizált ügynökség több mint 4,1 milliárd EUR-t kezel, és hogy a megfelelőség-ellenőrzéseken túl a Parlament tovább vizsgálhatná, hogy hatásukat hogyan lehet értékelni; ösztönzi, hogy korlátozott számú eredmény- és hatásmutatóról tegyenek jelentést, és felhívja az uniós ügynökségek hálózatát, hogy a Számvevőszékkel együttműködve vizsgálja meg és adott esetben dolgozza ki a mentesítésért felelős hatóságnak benyújtandó közös teljesítménymérési keretet;</w:t>
      </w:r>
    </w:p>
    <w:p w14:paraId="24A8C53A" w14:textId="77777777" w:rsidR="00096DEA" w:rsidRPr="00F56468" w:rsidRDefault="00096DEA" w:rsidP="00096DEA">
      <w:pPr>
        <w:pStyle w:val="NormalHanging12a"/>
      </w:pPr>
      <w:r w:rsidRPr="00F56468">
        <w:t>6.</w:t>
      </w:r>
      <w:r w:rsidRPr="00F56468">
        <w:tab/>
        <w:t>hangsúlyozza, hogy az alapvető jogok és a jogállamiság tiszteletben tartása a jó teljesítmény és a hatékony és eredményes pénzgazdálkodás előfeltétele; úgy véli, hogy csak azok az ügynökségek tekinthetők kielégítően teljesítőnek, amelyek teljes mértékben eleget tesznek az alapvető jogokkal kapcsolatos kötelezettségeknek, a költségvetés végrehajtási arányától függetlenül;</w:t>
      </w:r>
    </w:p>
    <w:p w14:paraId="79A3056D" w14:textId="77777777" w:rsidR="00096DEA" w:rsidRPr="00F56468" w:rsidRDefault="00096DEA" w:rsidP="00096DEA">
      <w:pPr>
        <w:pStyle w:val="NormalHanging12a"/>
      </w:pPr>
      <w:r w:rsidRPr="00F56468">
        <w:t>7.</w:t>
      </w:r>
      <w:r w:rsidRPr="00F56468">
        <w:tab/>
        <w:t>felhívja az összes ügynökséget, hogy műveleteik során továbbra is biztosítsák az alapvető jogoknak és az adatvédelemnek való megfelelést;</w:t>
      </w:r>
    </w:p>
    <w:p w14:paraId="7E14321C" w14:textId="77777777" w:rsidR="00096DEA" w:rsidRPr="00F56468" w:rsidRDefault="00096DEA" w:rsidP="00096DEA">
      <w:pPr>
        <w:pStyle w:val="NormalHanging12a"/>
      </w:pPr>
      <w:r w:rsidRPr="00F56468">
        <w:t>8.</w:t>
      </w:r>
      <w:r w:rsidRPr="00F56468">
        <w:tab/>
        <w:t xml:space="preserve">kiemeli a mentesítési eljárás fontosságát, mivel az nemcsak szerződésen alapuló kötelezettség, hanem előmozdítja az átláthatóságot, az elszámoltathatóságot és az Unió </w:t>
      </w:r>
      <w:r w:rsidRPr="00F56468">
        <w:lastRenderedPageBreak/>
        <w:t>pénzügyeiről folytatott nyílt párbeszédet is; úgy véli, hogy az a gyakorlat, hogy a mentesítést az olyan ügynökségek, mint az Európai Unió Szellemi Tulajdoni Hivatala (EUIPO), a Közösségi Növényfajta-hivatal (CPVO) és az Egységes Szanálási Testület (ESZT) alapító jogi aktusaiban meghatározott irányítási mechanizmusok révén adják meg, azok sajátos jogi és pénzügyi kereteit tükrözi, és biztosítja a megfelelő értékelést és ellenőrzést, ugyanakkor támogatja az átláthatóságot és a nyilvános elszámoltathatóságot; emlékeztet a közös megközelítésre a teljes mértékben önfinanszírozó ügynökségek tekintetében (58. pont), amely szorgalmazza a demokratikus elszámoltathatósági mechanizmusok feltárását, ideértve a Parlamentnek, a Tanácsnak és a Bizottságnak történő éves jelentéstételt, valamint ajánlásaik figyelembevételét annak érdekében, hogy biztosítsák az uniós politikákat az általános uniós költségvetés igénybevétele nélkül végrehajtó ügynökségek nyilvános ellenőrzését; mindazonáltal úgy ítéli meg, hogy kívánatos lenne, hogy a teljes mértékben önfinanszírozó ügynökségeket is bevonják a Költségvetési Ellenőrző Bizottság felelősségi körébe tartozó ügynökségekre vonatkozó mentesítési eljárás hatálya alá, vagy legalább előírják, hogy fokozott beszámolási kötelezettséggel tartozzanak a Költségvetési Ellenőrző Bizottság felé;</w:t>
      </w:r>
    </w:p>
    <w:p w14:paraId="67D364C4" w14:textId="77777777" w:rsidR="00096DEA" w:rsidRPr="00F56468" w:rsidRDefault="00096DEA" w:rsidP="00096DEA">
      <w:pPr>
        <w:pStyle w:val="NormalHanging12a"/>
      </w:pPr>
      <w:r w:rsidRPr="00F56468">
        <w:t>9.</w:t>
      </w:r>
      <w:r w:rsidRPr="00F56468">
        <w:tab/>
        <w:t xml:space="preserve">aggodalommal állapítja meg, hogy az évek során az Unió decentralizált ügynökségeit egyre több feladattal bízták meg felülvizsgált rendeletek, új jogszabályok vagy a Bizottsággal kötött szolgáltatási szintre vonatkozó és hatáskör-átruházási megállapodások útján, gyakran megfelelő strukturális erőforrások vagy állandó álláshelyek nélkül; kiemeli, hogy ez az ismétlődő minta működési nyomást okoz, ami viszont hozzájárulhat a költségvetési gazdálkodás hiányosságaihoz és a külső vállalkozóktól való növekvő strukturális függőséghez, különösen az információs és kommunikációs technológiák (IKT), a </w:t>
      </w:r>
      <w:proofErr w:type="spellStart"/>
      <w:r w:rsidRPr="00F56468">
        <w:t>kiberbiztonság</w:t>
      </w:r>
      <w:proofErr w:type="spellEnd"/>
      <w:r w:rsidRPr="00F56468">
        <w:t xml:space="preserve"> és más operatív támogató funkciók területén; figyelmeztet arra, hogy ez a hosszú távú függőség alááshatja az intézményi kapacitást, a folytonosságot és a tudásmegtartást, miközben gyengíti az EU digitális szuverenitását és a polgárok személyes integritását is; ezért kéri, hogy rendszeresen értékeljék ezt a hosszú távú függőséget, és csökkentsék a külső tanácsadóktól való strukturális függőséget, különösen az alapvető funkciók tekintetében; hangsúlyozza, hogy a túlzott kiszervezés aláássa az intézményi tudásállományt, az elszámoltathatóságot és az ár-érték arányt; kéri a Bizottságot, hogy gondoskodjon arról, hogy az ügynökségek megfelelő személyzettel rendelkezzenek a megbízatásuk házon belüli ellátásához, ahol ez lehetséges;</w:t>
      </w:r>
    </w:p>
    <w:p w14:paraId="33CD9223" w14:textId="77777777" w:rsidR="00096DEA" w:rsidRPr="00F56468" w:rsidRDefault="00096DEA" w:rsidP="00096DEA">
      <w:pPr>
        <w:pStyle w:val="NormalHanging12a"/>
      </w:pPr>
      <w:r w:rsidRPr="00F56468">
        <w:t>10.</w:t>
      </w:r>
      <w:r w:rsidRPr="00F56468">
        <w:tab/>
        <w:t>megjegyzi, hogy egyes tagállamokban a jogállamisági hiányosságok – többek között az igazságszolgáltatás függetlenségének és az ügyészségi kapacitásnak a gyengülése – alááshatják az ügynökségek együttműködési kereteit és a működési integritást, valamint adataik megbízhatóságát; felhívja a Bizottságot, hogy értékelje és kezelje ezeket a kockázatokat;</w:t>
      </w:r>
    </w:p>
    <w:p w14:paraId="706C27DF" w14:textId="77777777" w:rsidR="00096DEA" w:rsidRDefault="00096DEA" w:rsidP="00096DEA">
      <w:pPr>
        <w:pStyle w:val="NormalHanging12a"/>
      </w:pPr>
      <w:r w:rsidRPr="00F56468">
        <w:t>11.</w:t>
      </w:r>
      <w:r w:rsidRPr="00F56468">
        <w:tab/>
        <w:t xml:space="preserve">hangsúlyozza, hogy az átláthatóság, az összeférhetetlenség szigorú ellenőrzése és az érdekelt felekkel való kapcsolattartásra vonatkozó egyértelmű szabályok alapvető biztosítékai az Unió decentralizált ügynökségei függetlenségének, intézményi hitelességének és elszámoltathatóságának, valamint az erős és szilárd működésükbe vetett közbizalomnak; hangsúlyozza, hogy számos ügynökség olyan ágazatokban működik, ahol szoros együttműködésre van szükség az iparral, a tanácsadó cégekkel, a műszaki szakértőkkel, a nem kormányzati szervezetekkel vagy a külső partnerekkel, de ahol továbbra is fennáll a jogtalan befolyásolás, a kiegyensúlyozatlan konzultációk vagy az átláthatatlanság kockázata; rámutat arra, hogy az átlátható eljárások, az ülések nyilvános közzététele, a szakértők kiegyensúlyozott és átlátható kiválasztása és az </w:t>
      </w:r>
      <w:r w:rsidRPr="00F56468">
        <w:lastRenderedPageBreak/>
        <w:t>összeférhetetlenség folyamatos ellenőrzése elengedhetetlen annak biztosításához, hogy az ügynökségek döntései kizárólag objektív bizonyítékokon és az Unió általános érdekén alapuljanak; sürgeti az összes ügynökséget, hogy vezessenek be és érvényesítsenek ilyen intézkedéseket, átlátható biztosítékokat kér, beleértve az egyértelmű és megfelelő várakozási időszakokat, a proaktív nyomon követést és az érdekelt felekkel folytatott együttműködés átláthatóságát; javasolja az összeférhetetlenségi keretek rendszeres, független felülvizsgálatát, tiszteletben tartva az arányosság elvét, és felkéri a Bizottságot és az uniós ügynökségek hálózatát, hogy mozdítsák elő a társaktól való tanulást az irányítási és átláthatósági normák javítása érdekében;</w:t>
      </w:r>
    </w:p>
    <w:p w14:paraId="34C75D11" w14:textId="7959BE40" w:rsidR="00F56468" w:rsidRPr="008C78D1" w:rsidRDefault="00F56468" w:rsidP="00096DEA">
      <w:pPr>
        <w:pStyle w:val="NormalHanging12a"/>
        <w:rPr>
          <w:bCs/>
          <w:iCs/>
        </w:rPr>
      </w:pPr>
      <w:r w:rsidRPr="001B354B">
        <w:rPr>
          <w:bCs/>
          <w:iCs/>
        </w:rPr>
        <w:t>12.</w:t>
      </w:r>
      <w:r w:rsidRPr="008C78D1">
        <w:rPr>
          <w:bCs/>
          <w:iCs/>
        </w:rPr>
        <w:tab/>
      </w:r>
      <w:r w:rsidRPr="001B354B">
        <w:rPr>
          <w:bCs/>
          <w:iCs/>
        </w:rPr>
        <w:t>felhívja a Bizottságot, hogy jelentősen erősítse meg a szakértői értékelési folyamat átláthatóságát, és vizsgálja meg olyan megfelelő mechanizmusok lehetőségét, amelyek – függetlenségük teljes körű tiszteletben tartása mellett – a szakértők elszámoltathatóságának fokozására irányulnak;</w:t>
      </w:r>
    </w:p>
    <w:p w14:paraId="00428A14" w14:textId="02E49404" w:rsidR="00096DEA" w:rsidRPr="00F56468" w:rsidRDefault="008C78D1" w:rsidP="00096DEA">
      <w:pPr>
        <w:pStyle w:val="NormalHanging12a"/>
      </w:pPr>
      <w:r>
        <w:t>13</w:t>
      </w:r>
      <w:r w:rsidR="00096DEA" w:rsidRPr="00F56468">
        <w:t>.</w:t>
      </w:r>
      <w:r w:rsidR="00096DEA" w:rsidRPr="00F56468">
        <w:tab/>
        <w:t xml:space="preserve">elismeri, hogy a decentralizált ügynökségek megbízatásuktól és működési környezetüktől függően eltérő mértékben vannak kitéve a lobbizás kockázatának; megjegyzi, hogy az átláthatósági gyakorlatok ügynökségenként eltérőek; megjegyzi például, hogy az </w:t>
      </w:r>
      <w:proofErr w:type="spellStart"/>
      <w:r w:rsidR="00096DEA" w:rsidRPr="00F56468">
        <w:t>eu</w:t>
      </w:r>
      <w:proofErr w:type="spellEnd"/>
      <w:r w:rsidR="00096DEA" w:rsidRPr="00F56468">
        <w:t>-LISA külön átláthatósági nyilvántartást tart fenn honlapján, amely kiterjed a felső vezetés és a gazdasági szereplők közötti valamennyi találkozóra, az Európai Határ- és Partvédelmi Ügynökség (</w:t>
      </w:r>
      <w:proofErr w:type="spellStart"/>
      <w:r w:rsidR="00096DEA" w:rsidRPr="00F56468">
        <w:t>Frontex</w:t>
      </w:r>
      <w:proofErr w:type="spellEnd"/>
      <w:r w:rsidR="00096DEA" w:rsidRPr="00F56468">
        <w:t xml:space="preserve">) a honlapján egy nyilvántartást tesz közzé a kifejezetten a közbeszerzéssel kapcsolatos ügyekhez kapcsolódó találkozókról, az ECHA pedig közzéteszi a felső vezetők által az érdekelt felek külső szervezeteivel tartott megbeszélésekre vonatkozó információkat; úgy véli, hogy bár egy egyenmegközelítésen alapuló modell nem lenne sem arányos, sem operatív szempontból észszerű, a közös minimumszabályok megállapítása növelné a koherenciát és az elszámoltathatóságot; tudomásul veszi az ügynökségek által az előző mentesítési ciklusban adott válaszokat, beleértve az átláthatósági nyilvántartás eltérő használatát, valamint azt a tényt, hogy több ügynökség már bevezette a megbízatásához igazított belső átláthatósági nyilvántartásokat vagy összeférhetetlenségi rendszereket; felhívja az ügynökségeket, hogy fogadjanak el olyan minimumszabályokat, mint a „négy szem” elv bevezetése, a magatartási kódexre vonatkozó egyértelmű stratégia végrehajtása, beleértve az összeférhetetlenség elkerülését célzó egyértelmű szabályokat, valamint az olyan, egyértelmű normákat tartalmazó konkrét belső átláthatósági nyilvántartások bevezetése, amelyek a megbízatásukat és az alkalmazandó adatvédelmi szabályokat tükrözik; rámutat, hogy az ilyen átláthatósági nyilvántartásokat eseti alapon hozzáférhetővé kell tenni az ellenőrök számára; úgy véli, hogy a végrehajtásuknak fokozatosnak kell lennie, és figyelembe kell vennie az új digitális lehetőségeket, annak elkerülése érdekében, hogy szükségtelen és/vagy további adminisztratív </w:t>
      </w:r>
      <w:proofErr w:type="spellStart"/>
      <w:r w:rsidR="00096DEA" w:rsidRPr="00F56468">
        <w:t>terheket</w:t>
      </w:r>
      <w:proofErr w:type="spellEnd"/>
      <w:r w:rsidR="00096DEA" w:rsidRPr="00F56468">
        <w:t xml:space="preserve"> rójanak az ügynökségekre;</w:t>
      </w:r>
    </w:p>
    <w:p w14:paraId="13B7E2AE" w14:textId="160F0D2F" w:rsidR="00096DEA" w:rsidRPr="00F56468" w:rsidRDefault="008C78D1" w:rsidP="00096DEA">
      <w:pPr>
        <w:pStyle w:val="NormalHanging12a"/>
      </w:pPr>
      <w:r>
        <w:t>14</w:t>
      </w:r>
      <w:r w:rsidR="00096DEA" w:rsidRPr="00F56468">
        <w:t>.</w:t>
      </w:r>
      <w:r w:rsidR="00096DEA" w:rsidRPr="00F56468">
        <w:tab/>
        <w:t>megállapítja, hogy 2024-ben a 33 decentralizált ügynökség arról számolt be, hogy összesen 11 491 főt – tisztviselőket, ideiglenes alkalmazottakat, szerződéses alkalmazottakat és kirendelt nemzeti szakértőket – foglalkoztattak (szemben a 2023-as 10 580 fővel), ami 2023-hoz képest 8,61%-os növekedést jelent; megjegyzi, hogy bár az Unió decentralizált ügynökségeiben javul a nemek közötti egyensúly, továbbra is jelentős különbségek vannak; kiemeli, hogy egyes ügynökségeknél, például az ACER-nél, az EASA-</w:t>
      </w:r>
      <w:proofErr w:type="spellStart"/>
      <w:r w:rsidR="00096DEA" w:rsidRPr="00F56468">
        <w:t>nál</w:t>
      </w:r>
      <w:proofErr w:type="spellEnd"/>
      <w:r w:rsidR="00096DEA" w:rsidRPr="00F56468">
        <w:t>, az EIGE-nél, az ERA-</w:t>
      </w:r>
      <w:proofErr w:type="spellStart"/>
      <w:r w:rsidR="00096DEA" w:rsidRPr="00F56468">
        <w:t>nál</w:t>
      </w:r>
      <w:proofErr w:type="spellEnd"/>
      <w:r w:rsidR="00096DEA" w:rsidRPr="00F56468">
        <w:t xml:space="preserve">, az </w:t>
      </w:r>
      <w:proofErr w:type="spellStart"/>
      <w:r w:rsidR="00096DEA" w:rsidRPr="00F56468">
        <w:t>eu</w:t>
      </w:r>
      <w:proofErr w:type="spellEnd"/>
      <w:r w:rsidR="00096DEA" w:rsidRPr="00F56468">
        <w:noBreakHyphen/>
        <w:t>LISA-</w:t>
      </w:r>
      <w:proofErr w:type="spellStart"/>
      <w:r w:rsidR="00096DEA" w:rsidRPr="00F56468">
        <w:t>nál</w:t>
      </w:r>
      <w:proofErr w:type="spellEnd"/>
      <w:r w:rsidR="00096DEA" w:rsidRPr="00F56468">
        <w:t xml:space="preserve"> és az </w:t>
      </w:r>
      <w:proofErr w:type="spellStart"/>
      <w:r w:rsidR="00096DEA" w:rsidRPr="00F56468">
        <w:t>Europolnál</w:t>
      </w:r>
      <w:proofErr w:type="spellEnd"/>
      <w:r w:rsidR="00096DEA" w:rsidRPr="00F56468">
        <w:t xml:space="preserve"> nagyobb a férfi alkalmazottak aránya, míg az olyan ügynökségek, mint a </w:t>
      </w:r>
      <w:proofErr w:type="spellStart"/>
      <w:r w:rsidR="00096DEA" w:rsidRPr="00F56468">
        <w:t>CdT</w:t>
      </w:r>
      <w:proofErr w:type="spellEnd"/>
      <w:r w:rsidR="00096DEA" w:rsidRPr="00F56468">
        <w:t xml:space="preserve">, az EFSA, az EMA, az ETF és az </w:t>
      </w:r>
      <w:proofErr w:type="spellStart"/>
      <w:r w:rsidR="00096DEA" w:rsidRPr="00F56468">
        <w:t>Eurojust</w:t>
      </w:r>
      <w:proofErr w:type="spellEnd"/>
      <w:r w:rsidR="00096DEA" w:rsidRPr="00F56468">
        <w:t xml:space="preserve"> több női alkalmazottat foglalkoztatnak; megjegyzi, hogy ez a százalékos arány gyakran ágazatspecifikus; kéri az ügynökségeket, hogy </w:t>
      </w:r>
      <w:r w:rsidR="00096DEA" w:rsidRPr="00F56468">
        <w:lastRenderedPageBreak/>
        <w:t>fogadjanak el korrekciós stratégiákat, többek között átlátható előléptetési eljárásokat és a vezetői készségek célzott fejlesztését; emlékeztet arra, hogy még mindig nem valósult meg teljes mértékben az Unió azon kötelezettségvállalása, hogy előmozdítja a nemek közötti egyenlőséget a vezetői pozíciókban; hangsúlyozza, hogy javítani kell a Bizottság e tekintetben tett törekvéseit; emlékeztet arra, hogy a 259/68/EGK, Euratom, ESZAK rendelet (személyzeti szabályzat</w:t>
      </w:r>
      <w:r w:rsidR="00096DEA" w:rsidRPr="00F56468">
        <w:rPr>
          <w:vertAlign w:val="superscript"/>
        </w:rPr>
        <w:t>3</w:t>
      </w:r>
      <w:r w:rsidR="00096DEA" w:rsidRPr="00F56468">
        <w:t xml:space="preserve">) kimondja, hogy a munkaerő-felvételnek objektív, átlátható és érdemeken alapuló kritériumokon, valamint a tagállamok közötti legszélesebb földrajzi egyensúlyon kell alapulnia; megjegyzi, hogy természetes tendencia, hogy az alkalmazottak nagyobb százaléka abból a tagállamból származik, ahol az ügynökség található; emlékeztet arra, hogy a viszonylag alacsony korrekciós együtthatóval rendelkező országokban található ügynökségek folyamatos kihívásokkal szembesülnek a képzett és </w:t>
      </w:r>
      <w:proofErr w:type="spellStart"/>
      <w:r w:rsidR="00096DEA" w:rsidRPr="00F56468">
        <w:t>földrajzilag</w:t>
      </w:r>
      <w:proofErr w:type="spellEnd"/>
      <w:r w:rsidR="00096DEA" w:rsidRPr="00F56468">
        <w:t xml:space="preserve"> sokszínű személyzet vonzása terén; ösztönzi az ügynökségeket, hogy mozdítsák elő a nemek közötti egyensúlyt a HR-stratégiákban és a vezetőket kiválasztó testületekben; felkéri a Bizottságot és az uniós ügynökségek hálózatát, hogy </w:t>
      </w:r>
      <w:proofErr w:type="spellStart"/>
      <w:r w:rsidR="00096DEA" w:rsidRPr="00F56468">
        <w:t>bocsássanak</w:t>
      </w:r>
      <w:proofErr w:type="spellEnd"/>
      <w:r w:rsidR="00096DEA" w:rsidRPr="00F56468">
        <w:t xml:space="preserve"> rendelkezésre bevált gyakorlatokat és teljesítményértékelési eszközöket, hogy támogassák a nemi szempontból kiegyensúlyozott vezetést;</w:t>
      </w:r>
    </w:p>
    <w:p w14:paraId="107FF6A5" w14:textId="5A79929A" w:rsidR="00096DEA" w:rsidRPr="00F56468" w:rsidRDefault="008C78D1" w:rsidP="00096DEA">
      <w:pPr>
        <w:pStyle w:val="NormalHanging12a"/>
      </w:pPr>
      <w:r>
        <w:t>15</w:t>
      </w:r>
      <w:r w:rsidR="00096DEA" w:rsidRPr="00F56468">
        <w:t>.</w:t>
      </w:r>
      <w:r w:rsidR="00096DEA" w:rsidRPr="00F56468">
        <w:tab/>
        <w:t xml:space="preserve">megjegyzi, hogy 2024-ben a 33 ügynökségből 16-nál (nevezetesen a BEREC Hivatalnál, a </w:t>
      </w:r>
      <w:proofErr w:type="spellStart"/>
      <w:r w:rsidR="00096DEA" w:rsidRPr="00F56468">
        <w:t>CdT</w:t>
      </w:r>
      <w:proofErr w:type="spellEnd"/>
      <w:r w:rsidR="00096DEA" w:rsidRPr="00F56468">
        <w:t xml:space="preserve">-nél, a </w:t>
      </w:r>
      <w:proofErr w:type="spellStart"/>
      <w:r w:rsidR="00096DEA" w:rsidRPr="00F56468">
        <w:t>Cedefopnál</w:t>
      </w:r>
      <w:proofErr w:type="spellEnd"/>
      <w:r w:rsidR="00096DEA" w:rsidRPr="00F56468">
        <w:t>, a CEPOL-</w:t>
      </w:r>
      <w:proofErr w:type="spellStart"/>
      <w:r w:rsidR="00096DEA" w:rsidRPr="00F56468">
        <w:t>nál</w:t>
      </w:r>
      <w:proofErr w:type="spellEnd"/>
      <w:r w:rsidR="00096DEA" w:rsidRPr="00F56468">
        <w:t>, az ECDC-nél, az EEA-</w:t>
      </w:r>
      <w:proofErr w:type="spellStart"/>
      <w:r w:rsidR="00096DEA" w:rsidRPr="00F56468">
        <w:t>nál</w:t>
      </w:r>
      <w:proofErr w:type="spellEnd"/>
      <w:r w:rsidR="00096DEA" w:rsidRPr="00F56468">
        <w:t>, az ELA-</w:t>
      </w:r>
      <w:proofErr w:type="spellStart"/>
      <w:r w:rsidR="00096DEA" w:rsidRPr="00F56468">
        <w:t>nál</w:t>
      </w:r>
      <w:proofErr w:type="spellEnd"/>
      <w:r w:rsidR="00096DEA" w:rsidRPr="00F56468">
        <w:t xml:space="preserve">, az </w:t>
      </w:r>
      <w:proofErr w:type="spellStart"/>
      <w:r w:rsidR="00096DEA" w:rsidRPr="00F56468">
        <w:t>eu</w:t>
      </w:r>
      <w:proofErr w:type="spellEnd"/>
      <w:r w:rsidR="00096DEA" w:rsidRPr="00F56468">
        <w:t>-LISA-</w:t>
      </w:r>
      <w:proofErr w:type="spellStart"/>
      <w:r w:rsidR="00096DEA" w:rsidRPr="00F56468">
        <w:t>nál</w:t>
      </w:r>
      <w:proofErr w:type="spellEnd"/>
      <w:r w:rsidR="00096DEA" w:rsidRPr="00F56468">
        <w:t>, az EU</w:t>
      </w:r>
      <w:r w:rsidR="00096DEA" w:rsidRPr="00F56468">
        <w:noBreakHyphen/>
        <w:t>OSHA-</w:t>
      </w:r>
      <w:proofErr w:type="spellStart"/>
      <w:r w:rsidR="00096DEA" w:rsidRPr="00F56468">
        <w:t>nál</w:t>
      </w:r>
      <w:proofErr w:type="spellEnd"/>
      <w:r w:rsidR="00096DEA" w:rsidRPr="00F56468">
        <w:t xml:space="preserve">, az </w:t>
      </w:r>
      <w:proofErr w:type="spellStart"/>
      <w:r w:rsidR="00096DEA" w:rsidRPr="00F56468">
        <w:t>Eurofoundnál</w:t>
      </w:r>
      <w:proofErr w:type="spellEnd"/>
      <w:r w:rsidR="00096DEA" w:rsidRPr="00F56468">
        <w:t xml:space="preserve">, az </w:t>
      </w:r>
      <w:proofErr w:type="spellStart"/>
      <w:r w:rsidR="00096DEA" w:rsidRPr="00F56468">
        <w:t>Eurojustnál</w:t>
      </w:r>
      <w:proofErr w:type="spellEnd"/>
      <w:r w:rsidR="00096DEA" w:rsidRPr="00F56468">
        <w:t xml:space="preserve">, az </w:t>
      </w:r>
      <w:proofErr w:type="spellStart"/>
      <w:r w:rsidR="00096DEA" w:rsidRPr="00F56468">
        <w:t>Europolnál</w:t>
      </w:r>
      <w:proofErr w:type="spellEnd"/>
      <w:r w:rsidR="00096DEA" w:rsidRPr="00F56468">
        <w:t xml:space="preserve"> és az FRA-</w:t>
      </w:r>
      <w:proofErr w:type="spellStart"/>
      <w:r w:rsidR="00096DEA" w:rsidRPr="00F56468">
        <w:t>nál</w:t>
      </w:r>
      <w:proofErr w:type="spellEnd"/>
      <w:r w:rsidR="00096DEA" w:rsidRPr="00F56468">
        <w:t>) a személyzet fluktuációja meghaladta az 5%-ot, kettőnél pedig (nevezetesen az EIT-nél és az ETF-nél) meghaladta a 10%-os arányt; méltányolja az ügynökségek által a magas fluktuációs arány megelőzése érdekében hozott célzott intézkedéseket; felszólítja a Bizottságot és a tagállamokat, hogy a folytonosság javítása és a tudás megőrzésének biztosítása érdekében tegyék lehetővé a szerződéses alkalmazottak hosszabb időszakokra való felvételét vagy az ideiglenes alkalmazottak számának növelését; úgy véli, hogy a kiégés, a fluktuáció és a bizonytalan foglalkoztatás kockázatot jelent az intézményi integritásra, a belső ellenőrzésekre és a hatékony és eredményes pénzgazdálkodásra nézve; hangsúlyozza, hogy az igazgatótanácsok felelnek az ügynökségek feddhetetlenségéért és elszámoltathatóságáért, sajnálatát fejezi ki a súlyos megállapításokkal kapcsolatos elégtelen intézkedések miatt, és fokozott átláthatóságot sürget a mentesítésért felelős hatóság felé;</w:t>
      </w:r>
    </w:p>
    <w:p w14:paraId="1825DA16" w14:textId="04F9F637" w:rsidR="00096DEA" w:rsidRPr="00F56468" w:rsidRDefault="008C78D1" w:rsidP="00096DEA">
      <w:pPr>
        <w:pStyle w:val="NormalHanging12a"/>
      </w:pPr>
      <w:r>
        <w:t>16</w:t>
      </w:r>
      <w:r w:rsidR="00096DEA" w:rsidRPr="00F56468">
        <w:t>.</w:t>
      </w:r>
      <w:r w:rsidR="00096DEA" w:rsidRPr="00F56468">
        <w:tab/>
        <w:t>üdvözli, hogy 2024-ben az ügynökségek többsége elfogadta és végrehajtotta a sokszínűségről és befogadásról szóló chartát</w:t>
      </w:r>
      <w:r w:rsidR="00096DEA" w:rsidRPr="00F56468">
        <w:rPr>
          <w:rStyle w:val="FootnoteReference"/>
        </w:rPr>
        <w:footnoteReference w:id="398"/>
      </w:r>
      <w:r w:rsidR="00096DEA" w:rsidRPr="00F56468">
        <w:t>, amely előmozdítja az egyenlő bánásmódot, a sokszínűséget és a befogadást a munkahelyen és a társadalmi életben; határozottan ösztönzi azokat az ügynökségeket, amelyek még nem csatlakoztak a chartához, hogy fontolják meg annak haladéktalan elfogadását és végrehajtását;</w:t>
      </w:r>
    </w:p>
    <w:p w14:paraId="7F2C4839" w14:textId="04674E69" w:rsidR="00096DEA" w:rsidRPr="00F56468" w:rsidRDefault="008C78D1" w:rsidP="00096DEA">
      <w:pPr>
        <w:pStyle w:val="NormalHanging12a"/>
      </w:pPr>
      <w:r>
        <w:t>17</w:t>
      </w:r>
      <w:r w:rsidR="00096DEA" w:rsidRPr="00F56468">
        <w:t>.</w:t>
      </w:r>
      <w:r w:rsidR="00096DEA" w:rsidRPr="00F56468">
        <w:tab/>
        <w:t xml:space="preserve">rámutat, hogy a decentralizált uniós ügynökségek személyzetének szóló hatékony panasztételi mechanizmus létrehozása megköveteli, hogy az erős titoktartási garanciákat – beleértve az anonim bejelentési csatornákat is – összekapcsolják a személyzeti szabályzattal összhangban álló és a személyzet rendszeres, kötelező képzése keretében kommunikált egyértelmű, harmonizált eljárásokkal; úgy véli, hogy az ügynökségeknek független, szakmailag képzett etikai vagy panasztételi tisztviselőket kell kinevezniük, vagy közös ügynökségközi struktúrákat kell használniuk a kisebb ügynökségek számára a személyzeti szabályzat 90. cikke szerinti kérelmek, a zaklatásról szóló bejelentések, az </w:t>
      </w:r>
      <w:r w:rsidR="00096DEA" w:rsidRPr="00F56468">
        <w:lastRenderedPageBreak/>
        <w:t xml:space="preserve">összeférhetetlenségek és a visszaélések bejelentésének pártatlan kezelése érdekében; kéri az ügynökségeket annak biztosítására, hogy a személyzet a rendszeres nyomon követési ellenőrzéseken keresztül hozzáférjen egy külső eszkalációs csatornához és szilárd, független és hatékony védelmet élvezzen minden megtorlással szemben, miközben a panaszokról és az eredményekről szóló </w:t>
      </w:r>
      <w:proofErr w:type="spellStart"/>
      <w:r w:rsidR="00096DEA" w:rsidRPr="00F56468">
        <w:t>anonimizált</w:t>
      </w:r>
      <w:proofErr w:type="spellEnd"/>
      <w:r w:rsidR="00096DEA" w:rsidRPr="00F56468">
        <w:t xml:space="preserve"> éves jelentéstétel révén fokozni kell az átláthatóságot, az érzékeny esetekben pedig ügynökségközi vizsgálóbizottságok bevonásával javítani kell a </w:t>
      </w:r>
      <w:proofErr w:type="spellStart"/>
      <w:r w:rsidR="00096DEA" w:rsidRPr="00F56468">
        <w:t>pártatlanságot</w:t>
      </w:r>
      <w:proofErr w:type="spellEnd"/>
      <w:r w:rsidR="00096DEA" w:rsidRPr="00F56468">
        <w:t>; szorgalmazza a hamis váddal és feljelentéssel szembeni védelmi mechanizmusok bevezetését;</w:t>
      </w:r>
    </w:p>
    <w:p w14:paraId="60DBBAFB" w14:textId="0A37CEFD" w:rsidR="00096DEA" w:rsidRPr="00F56468" w:rsidRDefault="008C78D1" w:rsidP="00096DEA">
      <w:pPr>
        <w:pStyle w:val="NormalHanging12a"/>
      </w:pPr>
      <w:r>
        <w:t>18</w:t>
      </w:r>
      <w:r w:rsidR="00096DEA" w:rsidRPr="00F56468">
        <w:t>.</w:t>
      </w:r>
      <w:r w:rsidR="00096DEA" w:rsidRPr="00F56468">
        <w:tab/>
        <w:t xml:space="preserve">megjegyzi, hogy az uniós ügynökségek hálózata (EUAN) és különösen annak IKT-tanácsadó bizottsága (ICTAC) fontos szerepet játszik abban, hogy támogassa az ügynökségek felkészültségét a </w:t>
      </w:r>
      <w:proofErr w:type="spellStart"/>
      <w:r w:rsidR="00096DEA" w:rsidRPr="00F56468">
        <w:t>kiberbiztonsági</w:t>
      </w:r>
      <w:proofErr w:type="spellEnd"/>
      <w:r w:rsidR="00096DEA" w:rsidRPr="00F56468">
        <w:t xml:space="preserve"> rendelet végrehajtására az Informatikai Főigazgatósággal, a CERT-EU-</w:t>
      </w:r>
      <w:proofErr w:type="spellStart"/>
      <w:r w:rsidR="00096DEA" w:rsidRPr="00F56468">
        <w:t>val</w:t>
      </w:r>
      <w:proofErr w:type="spellEnd"/>
      <w:r w:rsidR="00096DEA" w:rsidRPr="00F56468">
        <w:t xml:space="preserve"> és a digitális transzformációval foglalkozó intézményközi bizottsággal folytatott megerősített koordináció, tudásmegosztás és együttműködés révén; felszólítja az EUAN-t és az ICTAC-ot, hogy a hatékony felügyelet lehetővé tétele érdekében nyújtsanak átfogó és rendszeres tájékoztatást a végrehajtás helyzetéről valamennyi decentralizált ügynökségnél, beleértve a közös kihívásokat, az azonosított kockázatokat, az erőforrás-igényeket és a tervezett kockázatcsökkentő intézkedéseket; hangsúlyozza, hogy szilárd </w:t>
      </w:r>
      <w:proofErr w:type="spellStart"/>
      <w:r w:rsidR="00096DEA" w:rsidRPr="00F56468">
        <w:t>kiberbiztonságra</w:t>
      </w:r>
      <w:proofErr w:type="spellEnd"/>
      <w:r w:rsidR="00096DEA" w:rsidRPr="00F56468">
        <w:t xml:space="preserve"> és a mesterséges intelligencia körültekintő használatára van szükség, figyelembe véve a lehetőségeket, valamint a pénzügyi és működési kockázatokat is; felhívja az ügynökségeket, hogy értékeljék a mesterséges intelligenciával támogatott folyamatokat a pénzügyi, közbeszerzési vagy döntéshozatali funkciók esetében, és biztosítsák az átláthatóságot, a dokumentációt, az ellenőrizhetőséget, valamint az uniós adatvédelmi és </w:t>
      </w:r>
      <w:proofErr w:type="spellStart"/>
      <w:r w:rsidR="00096DEA" w:rsidRPr="00F56468">
        <w:t>kiberbiztonsági</w:t>
      </w:r>
      <w:proofErr w:type="spellEnd"/>
      <w:r w:rsidR="00096DEA" w:rsidRPr="00F56468">
        <w:t xml:space="preserve"> szabályoknak való teljes körű megfelelést;</w:t>
      </w:r>
    </w:p>
    <w:p w14:paraId="68A12066" w14:textId="1A0C8645" w:rsidR="00096DEA" w:rsidRPr="00F56468" w:rsidRDefault="008C78D1" w:rsidP="00096DEA">
      <w:pPr>
        <w:pStyle w:val="NormalHanging12a"/>
      </w:pPr>
      <w:r>
        <w:t>19</w:t>
      </w:r>
      <w:r w:rsidR="00096DEA" w:rsidRPr="00F56468">
        <w:t>.</w:t>
      </w:r>
      <w:r w:rsidR="00096DEA" w:rsidRPr="00F56468">
        <w:tab/>
        <w:t xml:space="preserve">hangsúlyozza annak fontosságát, hogy az uniós ügynökségek éves tevékenységi jelentéseiben egyértelmű, szilárd és érdemi fő teljesítménymutatókat (KPI-k) alakítsanak ki, mivel ezek a jelentések elsődleges információforrást jelentenek a külső felhasználók számára; megjegyzi, hogy egyes KPI-rendszerekből hiányzik a folytonosság, a szabványosítás, a működési mélység, a KPI-k kiválasztására, frissítésére és visszavonására vonatkozó dokumentált módszertan, az átláthatóság, az összehasonlíthatóság és többéves nyomon követés, ami csökkenti az összehasonlíthatóságot és a külső felhasználók azon képességét, hogy objektíven értékeljék a teljesítményt; hangsúlyozza, hogy a fő teljesítménymutatókat </w:t>
      </w:r>
      <w:proofErr w:type="spellStart"/>
      <w:r w:rsidR="00096DEA" w:rsidRPr="00F56468">
        <w:t>észszerűsíteni</w:t>
      </w:r>
      <w:proofErr w:type="spellEnd"/>
      <w:r w:rsidR="00096DEA" w:rsidRPr="00F56468">
        <w:t xml:space="preserve"> kell és jól meg kell tervezni, konkrét, mérhető, teljesíthető, reális és határidőhöz kötött (SMART) elvekre kell építeni, és következetesen kell alkalmazni a jelentéstételi ciklusokban, amelyek elengedhetetlenek a hatékonyság, az eredményesség és a stratégiai célkitűzések felé tett előrehaladás értékeléséhez; hangsúlyozza, hogy az adminisztratív </w:t>
      </w:r>
      <w:proofErr w:type="spellStart"/>
      <w:r w:rsidR="00096DEA" w:rsidRPr="00F56468">
        <w:t>terhek</w:t>
      </w:r>
      <w:proofErr w:type="spellEnd"/>
      <w:r w:rsidR="00096DEA" w:rsidRPr="00F56468">
        <w:t xml:space="preserve"> csökkentése érdekében fokozni kell az eredmény- és hatásorientált jelentéstétel alkalmazását, a lényegességre és az arányosságra összpontosítva; hangsúlyozza, hogy a teljesítménymutatóknak kifejezetten az egyes ügynökségek alapvető megbízatásának célkitűzéseiből kell eredniük, és tartalmazniuk kell a kimeneti adatokat, az eredményeket és mindenekelőtt a hatásokat; kéri az ügynökségeket, hogy teljesítménymérési keretükbe építsenek be költség-haszon elemzést és átlátható költségvetés-tervezést;</w:t>
      </w:r>
    </w:p>
    <w:p w14:paraId="0864D481" w14:textId="6D87CE0B" w:rsidR="00096DEA" w:rsidRPr="00F56468" w:rsidRDefault="008C78D1" w:rsidP="00096DEA">
      <w:pPr>
        <w:pStyle w:val="NormalHanging12a"/>
      </w:pPr>
      <w:r>
        <w:t>20</w:t>
      </w:r>
      <w:r w:rsidR="00096DEA" w:rsidRPr="00F56468">
        <w:t>.</w:t>
      </w:r>
      <w:r w:rsidR="00096DEA" w:rsidRPr="00F56468">
        <w:tab/>
        <w:t xml:space="preserve">elismeri a külső partnerekkel, például a Gazdasági Együttműködési és Fejlesztési Szervezettel és az ENSZ stratégiai tervezési hálózatával a fő teljesítménymutatók módszertanának korszerűsítése terén folytatott együttműködést; kiemeli, hogy egyes ügynökségek, például az ACER, az EASA és az ECDC megbízhatóbb és operatív szempontból relevánsabb mutatókat dolgoztak ki; felszólítja az elégtelen vagy </w:t>
      </w:r>
      <w:r w:rsidR="00096DEA" w:rsidRPr="00F56468">
        <w:lastRenderedPageBreak/>
        <w:t>mérhetetlen KPI-rendszerekkel rendelkező ügynökségeket, hogy ezekre az erősebb modellekre építsenek, és szisztematikusan osszák meg a bevált gyakorlatokat az uniós ügynökségek hálózatán keresztül az összehasonlíthatóság javítása, a külső felhasználók szemében az éves tevékenységi jelentések hasznosságának fokozása, valamint az ügynökségek átfogó teljesítményértékelésének megerősítése érdekében; annak előírására kéri a Bizottságot, hogy az ügynökségnek a közös megközelítés 60. pontja szerint elvégzett valamennyi értékelése keretében módszeresen értékeljék az egyes ügynökségeknek a saját szakpolitikai területükre gyakorolt hatását, valamint szüntessék meg azokat a programokat vagy tevékenységeket, amelyek észszerű időn belül nem bizonyították hatékonyságukat, a forrásokat pedig csoportosítsák át hatékonyabb intézkedésekre;</w:t>
      </w:r>
    </w:p>
    <w:p w14:paraId="1F391E79" w14:textId="0DF8790E" w:rsidR="00096DEA" w:rsidRPr="00F56468" w:rsidRDefault="008C78D1" w:rsidP="00096DEA">
      <w:pPr>
        <w:pStyle w:val="NormalHanging12a"/>
      </w:pPr>
      <w:r>
        <w:t>21</w:t>
      </w:r>
      <w:r w:rsidR="00096DEA" w:rsidRPr="00F56468">
        <w:t>.</w:t>
      </w:r>
      <w:r w:rsidR="00096DEA" w:rsidRPr="00F56468">
        <w:tab/>
        <w:t xml:space="preserve">felhívja a figyelmet az Európai Csalás Elleni Hivatal (OLAF) több ügynökséget érintő vizsgálataira: ENISA (két 2024-es ügy, egy folyamatban lévő, egy megszüntetett és egy 2025-ös munkaerő-felvételi ügy), </w:t>
      </w:r>
      <w:proofErr w:type="spellStart"/>
      <w:r w:rsidR="00096DEA" w:rsidRPr="00F56468">
        <w:t>eu</w:t>
      </w:r>
      <w:proofErr w:type="spellEnd"/>
      <w:r w:rsidR="00096DEA" w:rsidRPr="00F56468">
        <w:t xml:space="preserve">‑LISA (összeférhetetlenségi és közbeszerzési vizsgálatok), EIT (három TIT‑tel kapcsolatos ügy 15–20 millió EUR visszafizettetésével zárult), </w:t>
      </w:r>
      <w:proofErr w:type="spellStart"/>
      <w:r w:rsidR="00096DEA" w:rsidRPr="00F56468">
        <w:t>Frontex</w:t>
      </w:r>
      <w:proofErr w:type="spellEnd"/>
      <w:r w:rsidR="00096DEA" w:rsidRPr="00F56468">
        <w:t xml:space="preserve"> (két folyamatban lévő és nyolc lezárt ügy 2023–2024-ben), valamint az ACER-nél és az EEA-</w:t>
      </w:r>
      <w:proofErr w:type="spellStart"/>
      <w:r w:rsidR="00096DEA" w:rsidRPr="00F56468">
        <w:t>nál</w:t>
      </w:r>
      <w:proofErr w:type="spellEnd"/>
      <w:r w:rsidR="00096DEA" w:rsidRPr="00F56468">
        <w:t xml:space="preserve"> folyamatban lévő vizsgálatok; sürgeti az összes ügynökséget, hogy biztosítsák a teljes körű együttműködést az OLAF-fal, erősítsék meg a belső ellenőrzéseket, a munkaerő-felvételre és a közbeszerzésre vonatkozó biztosítékokat, és a titoktartási korlátozások feloldását követően haladéktalanul szolgáltassanak további információkat a mentesítésért felelős hatóságnak;</w:t>
      </w:r>
    </w:p>
    <w:p w14:paraId="6D52D7FA" w14:textId="1048C7B6" w:rsidR="00096DEA" w:rsidRPr="00F56468" w:rsidRDefault="008C78D1" w:rsidP="00096DEA">
      <w:pPr>
        <w:pStyle w:val="NormalHanging12a"/>
      </w:pPr>
      <w:r>
        <w:t>22</w:t>
      </w:r>
      <w:r w:rsidR="00096DEA" w:rsidRPr="00F56468">
        <w:t>.</w:t>
      </w:r>
      <w:r w:rsidR="00096DEA" w:rsidRPr="00F56468">
        <w:tab/>
        <w:t xml:space="preserve">emlékeztet arra, hogy 2019-ben jelentősen kibővítették a </w:t>
      </w:r>
      <w:proofErr w:type="spellStart"/>
      <w:r w:rsidR="00096DEA" w:rsidRPr="00F56468">
        <w:t>Frontex</w:t>
      </w:r>
      <w:proofErr w:type="spellEnd"/>
      <w:r w:rsidR="00096DEA" w:rsidRPr="00F56468">
        <w:t xml:space="preserve"> megbízatását, amikor egy felülvizsgált rendelet kibővítette feladatait, és engedélyezte egy 10 000 határőrből álló készenléti alakulat létrehozását a költségvetés ennek megfelelő növelésével; hangsúlyozza, hogy a költségvetés növekedését – az érintett ügynökségtől függetlenül – mindig megfelelő elszámoltathatósági és átláthatósági rendelkezéseknek kell kísérniük;</w:t>
      </w:r>
    </w:p>
    <w:p w14:paraId="1E3491BA" w14:textId="53223861" w:rsidR="00096DEA" w:rsidRPr="00F56468" w:rsidRDefault="008C78D1" w:rsidP="00096DEA">
      <w:pPr>
        <w:pStyle w:val="NormalHanging12a"/>
      </w:pPr>
      <w:r>
        <w:t>23</w:t>
      </w:r>
      <w:r w:rsidR="00096DEA" w:rsidRPr="00F56468">
        <w:t>.</w:t>
      </w:r>
      <w:r w:rsidR="00096DEA" w:rsidRPr="00F56468">
        <w:tab/>
        <w:t>megjegyzi, hogy a bérleti szerződések idő előtti felmondását lehetővé tevő kívülmaradási (szerződésbontási) záradékok hiánya továbbra is pénzügyi kockázatot jelent az uniós ügynökségek számára; emlékeztet arra, hogy az Európai Gyógyszerügynökség (EMA) brexitet követő nehéz helyzete rávilágított az ilyen záradékok bérleti szerződésekbe való belefoglalásának fontosságára, mivel az ügynökség nem tudta felmondani hosszú távú bérleti szerződését Londonban, és ennek következtében Londonban és Amszterdamban is bérleti díjat kellett fizetnie; elismeri, hogy 2019 óta számos ügynökség vezetett be szerződésbontási záradékokat, és sajnálja, hogy ezt nem minden ügynökség tette meg, beleértve azokat az eseteket is, amikor új vagy megújított bérleti szerződéseket írtak alá; sürgeti az ügynökségeket és a Bizottságot, hogy a bérleti szerződések tárgyalása vagy megújítása során rendszerszinten vezessenek be szerződésbontási záradékokat, figyelembe véve a múltbeli tapasztalatokból levont tanulságokat a pénzügyi kitettség korlátozásának és a költségvetési rugalmasság növelésének biztosítása érdekében;</w:t>
      </w:r>
    </w:p>
    <w:p w14:paraId="61C74271" w14:textId="77777777" w:rsidR="00096DEA" w:rsidRPr="00F56468" w:rsidRDefault="00096DEA" w:rsidP="00096DEA">
      <w:pPr>
        <w:pStyle w:val="NormalHanging12a"/>
        <w:rPr>
          <w:b/>
          <w:i/>
        </w:rPr>
      </w:pPr>
      <w:r w:rsidRPr="00F56468">
        <w:rPr>
          <w:b/>
          <w:i/>
        </w:rPr>
        <w:t>Költségvetési és pénzgazdálkodás</w:t>
      </w:r>
    </w:p>
    <w:p w14:paraId="344CD9E5" w14:textId="62D9C1F8" w:rsidR="00096DEA" w:rsidRPr="00F56468" w:rsidRDefault="008C78D1" w:rsidP="00096DEA">
      <w:pPr>
        <w:pStyle w:val="NormalHanging12a"/>
        <w:rPr>
          <w:bCs/>
          <w:iCs/>
        </w:rPr>
      </w:pPr>
      <w:r>
        <w:t>24</w:t>
      </w:r>
      <w:r w:rsidR="00096DEA" w:rsidRPr="00F56468">
        <w:t>.</w:t>
      </w:r>
      <w:r w:rsidR="00096DEA" w:rsidRPr="00F56468">
        <w:tab/>
        <w:t xml:space="preserve">megjegyzi, hogy az ezen állásfoglalásban említett 33 uniós ügynökség 2024. évi végleges (költségvetés-módosítások utáni) bevételei és 2023. évi összehasonlító adatai a </w:t>
      </w:r>
      <w:r w:rsidR="00096DEA" w:rsidRPr="00F56468">
        <w:lastRenderedPageBreak/>
        <w:t>következők</w:t>
      </w:r>
      <w:r w:rsidR="00096DEA" w:rsidRPr="00F56468">
        <w:rPr>
          <w:bCs/>
          <w:iCs/>
          <w:vertAlign w:val="superscript"/>
        </w:rPr>
        <w:footnoteReference w:id="399"/>
      </w:r>
      <w:r w:rsidR="00096DEA" w:rsidRPr="00F56468">
        <w:t>:</w:t>
      </w:r>
    </w:p>
    <w:tbl>
      <w:tblPr>
        <w:tblW w:w="8428" w:type="dxa"/>
        <w:tblLook w:val="04A0" w:firstRow="1" w:lastRow="0" w:firstColumn="1" w:lastColumn="0" w:noHBand="0" w:noVBand="1"/>
      </w:tblPr>
      <w:tblGrid>
        <w:gridCol w:w="2122"/>
        <w:gridCol w:w="2126"/>
        <w:gridCol w:w="2126"/>
        <w:gridCol w:w="2054"/>
      </w:tblGrid>
      <w:tr w:rsidR="00096DEA" w:rsidRPr="00F56468" w14:paraId="589886A8" w14:textId="77777777" w:rsidTr="00760628">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34FEECD" w14:textId="77777777" w:rsidR="00096DEA" w:rsidRPr="00F56468" w:rsidRDefault="00096DEA" w:rsidP="00760628">
            <w:pPr>
              <w:pStyle w:val="NormalHanging12a"/>
              <w:rPr>
                <w:b/>
                <w:bCs/>
              </w:rPr>
            </w:pPr>
            <w:r w:rsidRPr="00F56468">
              <w:rPr>
                <w:b/>
              </w:rPr>
              <w:t>Elnevezés</w:t>
            </w:r>
          </w:p>
        </w:tc>
        <w:tc>
          <w:tcPr>
            <w:tcW w:w="2126" w:type="dxa"/>
            <w:tcBorders>
              <w:top w:val="single" w:sz="4" w:space="0" w:color="auto"/>
              <w:left w:val="nil"/>
              <w:bottom w:val="single" w:sz="4" w:space="0" w:color="auto"/>
              <w:right w:val="single" w:sz="4" w:space="0" w:color="auto"/>
            </w:tcBorders>
            <w:noWrap/>
            <w:vAlign w:val="bottom"/>
            <w:hideMark/>
          </w:tcPr>
          <w:p w14:paraId="2C88E253" w14:textId="77777777" w:rsidR="00096DEA" w:rsidRPr="00F56468" w:rsidRDefault="00096DEA" w:rsidP="00760628">
            <w:pPr>
              <w:pStyle w:val="NormalHanging12a"/>
              <w:rPr>
                <w:b/>
                <w:bCs/>
              </w:rPr>
            </w:pPr>
            <w:r w:rsidRPr="00F56468">
              <w:rPr>
                <w:b/>
              </w:rPr>
              <w:t>2024. évi bevétel</w:t>
            </w:r>
          </w:p>
        </w:tc>
        <w:tc>
          <w:tcPr>
            <w:tcW w:w="2126" w:type="dxa"/>
            <w:tcBorders>
              <w:top w:val="single" w:sz="4" w:space="0" w:color="auto"/>
              <w:left w:val="nil"/>
              <w:bottom w:val="single" w:sz="4" w:space="0" w:color="auto"/>
              <w:right w:val="single" w:sz="4" w:space="0" w:color="auto"/>
            </w:tcBorders>
            <w:noWrap/>
            <w:vAlign w:val="bottom"/>
            <w:hideMark/>
          </w:tcPr>
          <w:p w14:paraId="1A5F584F" w14:textId="77777777" w:rsidR="00096DEA" w:rsidRPr="00F56468" w:rsidRDefault="00096DEA" w:rsidP="00760628">
            <w:pPr>
              <w:pStyle w:val="NormalHanging12a"/>
              <w:rPr>
                <w:b/>
                <w:bCs/>
              </w:rPr>
            </w:pPr>
            <w:r w:rsidRPr="00F56468">
              <w:rPr>
                <w:b/>
              </w:rPr>
              <w:t>2023. évi bevétel</w:t>
            </w:r>
          </w:p>
        </w:tc>
        <w:tc>
          <w:tcPr>
            <w:tcW w:w="2054" w:type="dxa"/>
            <w:tcBorders>
              <w:top w:val="single" w:sz="4" w:space="0" w:color="auto"/>
              <w:left w:val="nil"/>
              <w:bottom w:val="single" w:sz="4" w:space="0" w:color="auto"/>
              <w:right w:val="single" w:sz="4" w:space="0" w:color="auto"/>
            </w:tcBorders>
            <w:noWrap/>
            <w:vAlign w:val="bottom"/>
            <w:hideMark/>
          </w:tcPr>
          <w:p w14:paraId="56CB841F" w14:textId="77777777" w:rsidR="00096DEA" w:rsidRPr="00F56468" w:rsidRDefault="00096DEA" w:rsidP="00760628">
            <w:pPr>
              <w:pStyle w:val="NormalHanging12a"/>
              <w:rPr>
                <w:b/>
                <w:bCs/>
              </w:rPr>
            </w:pPr>
            <w:r w:rsidRPr="00F56468">
              <w:rPr>
                <w:b/>
              </w:rPr>
              <w:t>∆</w:t>
            </w:r>
          </w:p>
        </w:tc>
      </w:tr>
      <w:tr w:rsidR="00096DEA" w:rsidRPr="00F56468" w14:paraId="5980A670"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72BC5C" w14:textId="77777777" w:rsidR="00096DEA" w:rsidRPr="00F56468" w:rsidRDefault="00096DEA" w:rsidP="00760628">
            <w:pPr>
              <w:pStyle w:val="NormalHanging12a"/>
            </w:pPr>
            <w:r w:rsidRPr="00F56468">
              <w:t>ACER</w:t>
            </w:r>
          </w:p>
        </w:tc>
        <w:tc>
          <w:tcPr>
            <w:tcW w:w="2126" w:type="dxa"/>
            <w:tcBorders>
              <w:top w:val="nil"/>
              <w:left w:val="nil"/>
              <w:bottom w:val="single" w:sz="4" w:space="0" w:color="auto"/>
              <w:right w:val="single" w:sz="4" w:space="0" w:color="auto"/>
            </w:tcBorders>
            <w:noWrap/>
            <w:vAlign w:val="bottom"/>
            <w:hideMark/>
          </w:tcPr>
          <w:p w14:paraId="42B113C0" w14:textId="77777777" w:rsidR="00096DEA" w:rsidRPr="00F56468" w:rsidRDefault="00096DEA" w:rsidP="00760628">
            <w:pPr>
              <w:pStyle w:val="NormalHanging12a"/>
            </w:pPr>
            <w:r w:rsidRPr="00F56468">
              <w:t>34 689 993,00 EUR</w:t>
            </w:r>
          </w:p>
        </w:tc>
        <w:tc>
          <w:tcPr>
            <w:tcW w:w="2126" w:type="dxa"/>
            <w:tcBorders>
              <w:top w:val="nil"/>
              <w:left w:val="nil"/>
              <w:bottom w:val="single" w:sz="4" w:space="0" w:color="auto"/>
              <w:right w:val="single" w:sz="4" w:space="0" w:color="auto"/>
            </w:tcBorders>
            <w:noWrap/>
            <w:vAlign w:val="bottom"/>
            <w:hideMark/>
          </w:tcPr>
          <w:p w14:paraId="1E4F902F" w14:textId="77777777" w:rsidR="00096DEA" w:rsidRPr="00F56468" w:rsidRDefault="00096DEA" w:rsidP="00760628">
            <w:pPr>
              <w:pStyle w:val="NormalHanging12a"/>
            </w:pPr>
            <w:r w:rsidRPr="00F56468">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6D5B0FF9" w14:textId="77777777" w:rsidR="00096DEA" w:rsidRPr="00F56468" w:rsidRDefault="00096DEA" w:rsidP="00760628">
            <w:pPr>
              <w:pStyle w:val="NormalHanging12a"/>
            </w:pPr>
            <w:r w:rsidRPr="00F56468">
              <w:t>17,26%</w:t>
            </w:r>
          </w:p>
        </w:tc>
      </w:tr>
      <w:tr w:rsidR="00096DEA" w:rsidRPr="00F56468" w14:paraId="69F8FE30"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7DEE94" w14:textId="77777777" w:rsidR="00096DEA" w:rsidRPr="00F56468" w:rsidRDefault="00096DEA" w:rsidP="00760628">
            <w:pPr>
              <w:pStyle w:val="NormalHanging12a"/>
            </w:pPr>
            <w:r w:rsidRPr="00F56468">
              <w:t>BEREC Hivatal</w:t>
            </w:r>
          </w:p>
        </w:tc>
        <w:tc>
          <w:tcPr>
            <w:tcW w:w="2126" w:type="dxa"/>
            <w:tcBorders>
              <w:top w:val="nil"/>
              <w:left w:val="nil"/>
              <w:bottom w:val="single" w:sz="4" w:space="0" w:color="auto"/>
              <w:right w:val="single" w:sz="4" w:space="0" w:color="auto"/>
            </w:tcBorders>
            <w:noWrap/>
            <w:vAlign w:val="bottom"/>
            <w:hideMark/>
          </w:tcPr>
          <w:p w14:paraId="75368013" w14:textId="77777777" w:rsidR="00096DEA" w:rsidRPr="00F56468" w:rsidRDefault="00096DEA" w:rsidP="00760628">
            <w:pPr>
              <w:pStyle w:val="NormalHanging12a"/>
            </w:pPr>
            <w:r w:rsidRPr="00F56468">
              <w:t>7 932 805,00 EUR</w:t>
            </w:r>
          </w:p>
        </w:tc>
        <w:tc>
          <w:tcPr>
            <w:tcW w:w="2126" w:type="dxa"/>
            <w:tcBorders>
              <w:top w:val="nil"/>
              <w:left w:val="nil"/>
              <w:bottom w:val="single" w:sz="4" w:space="0" w:color="auto"/>
              <w:right w:val="single" w:sz="4" w:space="0" w:color="auto"/>
            </w:tcBorders>
            <w:noWrap/>
            <w:vAlign w:val="bottom"/>
            <w:hideMark/>
          </w:tcPr>
          <w:p w14:paraId="46DC50B6" w14:textId="77777777" w:rsidR="00096DEA" w:rsidRPr="00F56468" w:rsidRDefault="00096DEA" w:rsidP="00760628">
            <w:pPr>
              <w:pStyle w:val="NormalHanging12a"/>
            </w:pPr>
            <w:r w:rsidRPr="00F56468">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0D11410B" w14:textId="77777777" w:rsidR="00096DEA" w:rsidRPr="00F56468" w:rsidRDefault="00096DEA" w:rsidP="00760628">
            <w:pPr>
              <w:pStyle w:val="NormalHanging12a"/>
            </w:pPr>
            <w:r w:rsidRPr="00F56468">
              <w:t>3,06%</w:t>
            </w:r>
          </w:p>
        </w:tc>
      </w:tr>
      <w:tr w:rsidR="00096DEA" w:rsidRPr="00F56468" w14:paraId="2E3ECA4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3C6450" w14:textId="77777777" w:rsidR="00096DEA" w:rsidRPr="00F56468" w:rsidRDefault="00096DEA" w:rsidP="00760628">
            <w:pPr>
              <w:pStyle w:val="NormalHanging12a"/>
            </w:pPr>
            <w:r w:rsidRPr="00F56468">
              <w:t>CDT</w:t>
            </w:r>
            <w:r w:rsidRPr="00F56468">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77E1019D" w14:textId="77777777" w:rsidR="00096DEA" w:rsidRPr="00F56468" w:rsidRDefault="00096DEA" w:rsidP="00760628">
            <w:pPr>
              <w:pStyle w:val="NormalHanging12a"/>
            </w:pPr>
            <w:r w:rsidRPr="00F56468">
              <w:t>45 346 300,00 EUR</w:t>
            </w:r>
          </w:p>
        </w:tc>
        <w:tc>
          <w:tcPr>
            <w:tcW w:w="2126" w:type="dxa"/>
            <w:tcBorders>
              <w:top w:val="nil"/>
              <w:left w:val="nil"/>
              <w:bottom w:val="single" w:sz="4" w:space="0" w:color="auto"/>
              <w:right w:val="single" w:sz="4" w:space="0" w:color="auto"/>
            </w:tcBorders>
            <w:noWrap/>
            <w:vAlign w:val="bottom"/>
            <w:hideMark/>
          </w:tcPr>
          <w:p w14:paraId="0E07D8DA" w14:textId="77777777" w:rsidR="00096DEA" w:rsidRPr="00F56468" w:rsidRDefault="00096DEA" w:rsidP="00760628">
            <w:pPr>
              <w:pStyle w:val="NormalHanging12a"/>
            </w:pPr>
            <w:r w:rsidRPr="00F56468">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5E16DD90" w14:textId="77777777" w:rsidR="00096DEA" w:rsidRPr="00F56468" w:rsidRDefault="00096DEA" w:rsidP="00760628">
            <w:pPr>
              <w:pStyle w:val="NormalHanging12a"/>
            </w:pPr>
            <w:r w:rsidRPr="00F56468">
              <w:t>-3,81%</w:t>
            </w:r>
          </w:p>
        </w:tc>
      </w:tr>
      <w:tr w:rsidR="00096DEA" w:rsidRPr="00F56468" w14:paraId="3D4ACD41"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E223DD" w14:textId="77777777" w:rsidR="00096DEA" w:rsidRPr="00F56468" w:rsidRDefault="00096DEA" w:rsidP="00760628">
            <w:pPr>
              <w:pStyle w:val="NormalHanging12a"/>
            </w:pPr>
            <w:r w:rsidRPr="00F56468">
              <w:t>CEDEFOP</w:t>
            </w:r>
          </w:p>
        </w:tc>
        <w:tc>
          <w:tcPr>
            <w:tcW w:w="2126" w:type="dxa"/>
            <w:tcBorders>
              <w:top w:val="nil"/>
              <w:left w:val="nil"/>
              <w:bottom w:val="single" w:sz="4" w:space="0" w:color="auto"/>
              <w:right w:val="single" w:sz="4" w:space="0" w:color="auto"/>
            </w:tcBorders>
            <w:noWrap/>
            <w:vAlign w:val="bottom"/>
            <w:hideMark/>
          </w:tcPr>
          <w:p w14:paraId="33869F9D" w14:textId="77777777" w:rsidR="00096DEA" w:rsidRPr="00F56468" w:rsidRDefault="00096DEA" w:rsidP="00760628">
            <w:pPr>
              <w:pStyle w:val="NormalHanging12a"/>
            </w:pPr>
            <w:r w:rsidRPr="00F56468">
              <w:t>21 422 022,00 EUR</w:t>
            </w:r>
          </w:p>
        </w:tc>
        <w:tc>
          <w:tcPr>
            <w:tcW w:w="2126" w:type="dxa"/>
            <w:tcBorders>
              <w:top w:val="nil"/>
              <w:left w:val="nil"/>
              <w:bottom w:val="single" w:sz="4" w:space="0" w:color="auto"/>
              <w:right w:val="single" w:sz="4" w:space="0" w:color="auto"/>
            </w:tcBorders>
            <w:noWrap/>
            <w:vAlign w:val="bottom"/>
            <w:hideMark/>
          </w:tcPr>
          <w:p w14:paraId="4EA62B11" w14:textId="77777777" w:rsidR="00096DEA" w:rsidRPr="00F56468" w:rsidRDefault="00096DEA" w:rsidP="00760628">
            <w:pPr>
              <w:pStyle w:val="NormalHanging12a"/>
            </w:pPr>
            <w:r w:rsidRPr="00F56468">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57CF0DA1" w14:textId="77777777" w:rsidR="00096DEA" w:rsidRPr="00F56468" w:rsidRDefault="00096DEA" w:rsidP="00760628">
            <w:pPr>
              <w:pStyle w:val="NormalHanging12a"/>
            </w:pPr>
            <w:r w:rsidRPr="00F56468">
              <w:t>6,36%</w:t>
            </w:r>
          </w:p>
        </w:tc>
      </w:tr>
      <w:tr w:rsidR="00096DEA" w:rsidRPr="00F56468" w14:paraId="76CA8149"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B10270" w14:textId="77777777" w:rsidR="00096DEA" w:rsidRPr="00F56468" w:rsidRDefault="00096DEA" w:rsidP="00760628">
            <w:pPr>
              <w:pStyle w:val="NormalHanging12a"/>
            </w:pPr>
            <w:r w:rsidRPr="00F56468">
              <w:t>CEPOL</w:t>
            </w:r>
          </w:p>
        </w:tc>
        <w:tc>
          <w:tcPr>
            <w:tcW w:w="2126" w:type="dxa"/>
            <w:tcBorders>
              <w:top w:val="nil"/>
              <w:left w:val="nil"/>
              <w:bottom w:val="single" w:sz="4" w:space="0" w:color="auto"/>
              <w:right w:val="single" w:sz="4" w:space="0" w:color="auto"/>
            </w:tcBorders>
            <w:noWrap/>
            <w:vAlign w:val="bottom"/>
            <w:hideMark/>
          </w:tcPr>
          <w:p w14:paraId="16B77C00" w14:textId="77777777" w:rsidR="00096DEA" w:rsidRPr="00F56468" w:rsidRDefault="00096DEA" w:rsidP="00760628">
            <w:pPr>
              <w:pStyle w:val="NormalHanging12a"/>
            </w:pPr>
            <w:r w:rsidRPr="00F56468">
              <w:t>12 589 437,00 EUR</w:t>
            </w:r>
          </w:p>
        </w:tc>
        <w:tc>
          <w:tcPr>
            <w:tcW w:w="2126" w:type="dxa"/>
            <w:tcBorders>
              <w:top w:val="nil"/>
              <w:left w:val="nil"/>
              <w:bottom w:val="single" w:sz="4" w:space="0" w:color="auto"/>
              <w:right w:val="single" w:sz="4" w:space="0" w:color="auto"/>
            </w:tcBorders>
            <w:noWrap/>
            <w:vAlign w:val="bottom"/>
            <w:hideMark/>
          </w:tcPr>
          <w:p w14:paraId="181CC27A" w14:textId="77777777" w:rsidR="00096DEA" w:rsidRPr="00F56468" w:rsidRDefault="00096DEA" w:rsidP="00760628">
            <w:pPr>
              <w:pStyle w:val="NormalHanging12a"/>
            </w:pPr>
            <w:r w:rsidRPr="00F56468">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225D77D2" w14:textId="77777777" w:rsidR="00096DEA" w:rsidRPr="00F56468" w:rsidRDefault="00096DEA" w:rsidP="00760628">
            <w:pPr>
              <w:pStyle w:val="NormalHanging12a"/>
            </w:pPr>
            <w:r w:rsidRPr="00F56468">
              <w:t>-11,42%</w:t>
            </w:r>
          </w:p>
        </w:tc>
      </w:tr>
      <w:tr w:rsidR="00096DEA" w:rsidRPr="00F56468" w14:paraId="34D58D57"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CED118" w14:textId="77777777" w:rsidR="00096DEA" w:rsidRPr="00F56468" w:rsidRDefault="00096DEA" w:rsidP="00760628">
            <w:pPr>
              <w:pStyle w:val="NormalHanging12a"/>
            </w:pPr>
            <w:r w:rsidRPr="00F56468">
              <w:t>EASA</w:t>
            </w:r>
            <w:r w:rsidRPr="00F56468">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06385E10" w14:textId="77777777" w:rsidR="00096DEA" w:rsidRPr="00F56468" w:rsidRDefault="00096DEA" w:rsidP="00760628">
            <w:pPr>
              <w:pStyle w:val="NormalHanging12a"/>
            </w:pPr>
            <w:r w:rsidRPr="00F56468">
              <w:t>183 306 903,00 EUR</w:t>
            </w:r>
          </w:p>
        </w:tc>
        <w:tc>
          <w:tcPr>
            <w:tcW w:w="2126" w:type="dxa"/>
            <w:tcBorders>
              <w:top w:val="nil"/>
              <w:left w:val="nil"/>
              <w:bottom w:val="single" w:sz="4" w:space="0" w:color="auto"/>
              <w:right w:val="single" w:sz="4" w:space="0" w:color="auto"/>
            </w:tcBorders>
            <w:noWrap/>
            <w:vAlign w:val="bottom"/>
            <w:hideMark/>
          </w:tcPr>
          <w:p w14:paraId="3B7D4535" w14:textId="77777777" w:rsidR="00096DEA" w:rsidRPr="00F56468" w:rsidRDefault="00096DEA" w:rsidP="00760628">
            <w:pPr>
              <w:pStyle w:val="NormalHanging12a"/>
            </w:pPr>
            <w:r w:rsidRPr="00F56468">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4FD4E156" w14:textId="77777777" w:rsidR="00096DEA" w:rsidRPr="00F56468" w:rsidRDefault="00096DEA" w:rsidP="00760628">
            <w:pPr>
              <w:pStyle w:val="NormalHanging12a"/>
            </w:pPr>
            <w:r w:rsidRPr="00F56468">
              <w:t>8,04%</w:t>
            </w:r>
          </w:p>
        </w:tc>
      </w:tr>
      <w:tr w:rsidR="00096DEA" w:rsidRPr="00F56468" w14:paraId="6721652E"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9C080F" w14:textId="77777777" w:rsidR="00096DEA" w:rsidRPr="00F56468" w:rsidRDefault="00096DEA" w:rsidP="00760628">
            <w:pPr>
              <w:pStyle w:val="NormalHanging12a"/>
            </w:pPr>
            <w:r w:rsidRPr="00F56468">
              <w:t>EBH</w:t>
            </w:r>
          </w:p>
        </w:tc>
        <w:tc>
          <w:tcPr>
            <w:tcW w:w="2126" w:type="dxa"/>
            <w:tcBorders>
              <w:top w:val="nil"/>
              <w:left w:val="nil"/>
              <w:bottom w:val="single" w:sz="4" w:space="0" w:color="auto"/>
              <w:right w:val="single" w:sz="4" w:space="0" w:color="auto"/>
            </w:tcBorders>
            <w:noWrap/>
            <w:vAlign w:val="bottom"/>
            <w:hideMark/>
          </w:tcPr>
          <w:p w14:paraId="1FEE3644" w14:textId="77777777" w:rsidR="00096DEA" w:rsidRPr="00F56468" w:rsidRDefault="00096DEA" w:rsidP="00760628">
            <w:pPr>
              <w:pStyle w:val="NormalHanging12a"/>
            </w:pPr>
            <w:r w:rsidRPr="00F56468">
              <w:t>56 906 201,00 EUR</w:t>
            </w:r>
          </w:p>
        </w:tc>
        <w:tc>
          <w:tcPr>
            <w:tcW w:w="2126" w:type="dxa"/>
            <w:tcBorders>
              <w:top w:val="nil"/>
              <w:left w:val="nil"/>
              <w:bottom w:val="single" w:sz="4" w:space="0" w:color="auto"/>
              <w:right w:val="single" w:sz="4" w:space="0" w:color="auto"/>
            </w:tcBorders>
            <w:noWrap/>
            <w:vAlign w:val="bottom"/>
            <w:hideMark/>
          </w:tcPr>
          <w:p w14:paraId="10A48A46" w14:textId="77777777" w:rsidR="00096DEA" w:rsidRPr="00F56468" w:rsidRDefault="00096DEA" w:rsidP="00760628">
            <w:pPr>
              <w:pStyle w:val="NormalHanging12a"/>
            </w:pPr>
            <w:r w:rsidRPr="00F56468">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1359626B" w14:textId="77777777" w:rsidR="00096DEA" w:rsidRPr="00F56468" w:rsidRDefault="00096DEA" w:rsidP="00760628">
            <w:pPr>
              <w:pStyle w:val="NormalHanging12a"/>
            </w:pPr>
            <w:r w:rsidRPr="00F56468">
              <w:t>8,04%</w:t>
            </w:r>
          </w:p>
        </w:tc>
      </w:tr>
      <w:tr w:rsidR="00096DEA" w:rsidRPr="00F56468" w14:paraId="1B3800E1"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338C67" w14:textId="77777777" w:rsidR="00096DEA" w:rsidRPr="00F56468" w:rsidRDefault="00096DEA" w:rsidP="00760628">
            <w:pPr>
              <w:pStyle w:val="NormalHanging12a"/>
            </w:pPr>
            <w:r w:rsidRPr="00F56468">
              <w:t>ECDC</w:t>
            </w:r>
          </w:p>
        </w:tc>
        <w:tc>
          <w:tcPr>
            <w:tcW w:w="2126" w:type="dxa"/>
            <w:tcBorders>
              <w:top w:val="nil"/>
              <w:left w:val="nil"/>
              <w:bottom w:val="single" w:sz="4" w:space="0" w:color="auto"/>
              <w:right w:val="single" w:sz="4" w:space="0" w:color="auto"/>
            </w:tcBorders>
            <w:noWrap/>
            <w:vAlign w:val="bottom"/>
            <w:hideMark/>
          </w:tcPr>
          <w:p w14:paraId="5F9DF41A" w14:textId="77777777" w:rsidR="00096DEA" w:rsidRPr="00F56468" w:rsidRDefault="00096DEA" w:rsidP="00760628">
            <w:pPr>
              <w:pStyle w:val="NormalHanging12a"/>
            </w:pPr>
            <w:r w:rsidRPr="00F56468">
              <w:t>111 257 449,00 EUR</w:t>
            </w:r>
          </w:p>
        </w:tc>
        <w:tc>
          <w:tcPr>
            <w:tcW w:w="2126" w:type="dxa"/>
            <w:tcBorders>
              <w:top w:val="nil"/>
              <w:left w:val="nil"/>
              <w:bottom w:val="single" w:sz="4" w:space="0" w:color="auto"/>
              <w:right w:val="single" w:sz="4" w:space="0" w:color="auto"/>
            </w:tcBorders>
            <w:noWrap/>
            <w:vAlign w:val="bottom"/>
            <w:hideMark/>
          </w:tcPr>
          <w:p w14:paraId="49AA7B7C" w14:textId="77777777" w:rsidR="00096DEA" w:rsidRPr="00F56468" w:rsidRDefault="00096DEA" w:rsidP="00760628">
            <w:pPr>
              <w:pStyle w:val="NormalHanging12a"/>
            </w:pPr>
            <w:r w:rsidRPr="00F56468">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2C502F6C" w14:textId="77777777" w:rsidR="00096DEA" w:rsidRPr="00F56468" w:rsidRDefault="00096DEA" w:rsidP="00760628">
            <w:pPr>
              <w:pStyle w:val="NormalHanging12a"/>
            </w:pPr>
            <w:r w:rsidRPr="00F56468">
              <w:t>8,52%</w:t>
            </w:r>
          </w:p>
        </w:tc>
      </w:tr>
      <w:tr w:rsidR="00096DEA" w:rsidRPr="00F56468" w14:paraId="03D5078F"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E866585" w14:textId="77777777" w:rsidR="00096DEA" w:rsidRPr="00F56468" w:rsidRDefault="00096DEA" w:rsidP="00760628">
            <w:pPr>
              <w:pStyle w:val="NormalHanging12a"/>
            </w:pPr>
            <w:r w:rsidRPr="00F56468">
              <w:t xml:space="preserve">ECHA </w:t>
            </w:r>
          </w:p>
        </w:tc>
        <w:tc>
          <w:tcPr>
            <w:tcW w:w="2126" w:type="dxa"/>
            <w:tcBorders>
              <w:top w:val="nil"/>
              <w:left w:val="nil"/>
              <w:bottom w:val="single" w:sz="4" w:space="0" w:color="auto"/>
              <w:right w:val="single" w:sz="4" w:space="0" w:color="auto"/>
            </w:tcBorders>
            <w:noWrap/>
            <w:vAlign w:val="bottom"/>
            <w:hideMark/>
          </w:tcPr>
          <w:p w14:paraId="14F1787C" w14:textId="77777777" w:rsidR="00096DEA" w:rsidRPr="00F56468" w:rsidRDefault="00096DEA" w:rsidP="00760628">
            <w:pPr>
              <w:pStyle w:val="NormalHanging12a"/>
            </w:pPr>
            <w:r w:rsidRPr="00F56468">
              <w:t>128 712 666,00 EUR</w:t>
            </w:r>
          </w:p>
        </w:tc>
        <w:tc>
          <w:tcPr>
            <w:tcW w:w="2126" w:type="dxa"/>
            <w:tcBorders>
              <w:top w:val="nil"/>
              <w:left w:val="nil"/>
              <w:bottom w:val="single" w:sz="4" w:space="0" w:color="auto"/>
              <w:right w:val="single" w:sz="4" w:space="0" w:color="auto"/>
            </w:tcBorders>
            <w:noWrap/>
            <w:vAlign w:val="bottom"/>
            <w:hideMark/>
          </w:tcPr>
          <w:p w14:paraId="0EA7E65F" w14:textId="77777777" w:rsidR="00096DEA" w:rsidRPr="00F56468" w:rsidRDefault="00096DEA" w:rsidP="00760628">
            <w:pPr>
              <w:pStyle w:val="NormalHanging12a"/>
            </w:pPr>
            <w:r w:rsidRPr="00F56468">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5A3D7C43" w14:textId="77777777" w:rsidR="00096DEA" w:rsidRPr="00F56468" w:rsidRDefault="00096DEA" w:rsidP="00760628">
            <w:pPr>
              <w:pStyle w:val="NormalHanging12a"/>
            </w:pPr>
            <w:r w:rsidRPr="00F56468">
              <w:t>4,41%</w:t>
            </w:r>
          </w:p>
        </w:tc>
      </w:tr>
      <w:tr w:rsidR="00096DEA" w:rsidRPr="00F56468" w14:paraId="73C5A266"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8FBE09" w14:textId="77777777" w:rsidR="00096DEA" w:rsidRPr="00F56468" w:rsidRDefault="00096DEA" w:rsidP="00760628">
            <w:pPr>
              <w:pStyle w:val="NormalHanging12a"/>
            </w:pPr>
            <w:r w:rsidRPr="00F56468">
              <w:t>EEA</w:t>
            </w:r>
            <w:r w:rsidRPr="00F56468">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0B7A24E2" w14:textId="77777777" w:rsidR="00096DEA" w:rsidRPr="00F56468" w:rsidRDefault="00096DEA" w:rsidP="00760628">
            <w:pPr>
              <w:pStyle w:val="NormalHanging12a"/>
            </w:pPr>
            <w:r w:rsidRPr="00F56468">
              <w:t>101 655 603,00 EUR</w:t>
            </w:r>
          </w:p>
        </w:tc>
        <w:tc>
          <w:tcPr>
            <w:tcW w:w="2126" w:type="dxa"/>
            <w:tcBorders>
              <w:top w:val="nil"/>
              <w:left w:val="nil"/>
              <w:bottom w:val="single" w:sz="4" w:space="0" w:color="auto"/>
              <w:right w:val="single" w:sz="4" w:space="0" w:color="auto"/>
            </w:tcBorders>
            <w:noWrap/>
            <w:vAlign w:val="bottom"/>
            <w:hideMark/>
          </w:tcPr>
          <w:p w14:paraId="67E59BC2" w14:textId="77777777" w:rsidR="00096DEA" w:rsidRPr="00F56468" w:rsidRDefault="00096DEA" w:rsidP="00760628">
            <w:pPr>
              <w:pStyle w:val="NormalHanging12a"/>
            </w:pPr>
            <w:r w:rsidRPr="00F56468">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6E956160" w14:textId="77777777" w:rsidR="00096DEA" w:rsidRPr="00F56468" w:rsidRDefault="00096DEA" w:rsidP="00760628">
            <w:pPr>
              <w:pStyle w:val="NormalHanging12a"/>
            </w:pPr>
            <w:r w:rsidRPr="00F56468">
              <w:t>33,56%</w:t>
            </w:r>
          </w:p>
        </w:tc>
      </w:tr>
      <w:tr w:rsidR="00096DEA" w:rsidRPr="00F56468" w14:paraId="51AE5A73"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F40D13" w14:textId="77777777" w:rsidR="00096DEA" w:rsidRPr="00F56468" w:rsidRDefault="00096DEA" w:rsidP="00760628">
            <w:pPr>
              <w:pStyle w:val="NormalHanging12a"/>
            </w:pPr>
            <w:r w:rsidRPr="00F56468">
              <w:t>EFCA</w:t>
            </w:r>
          </w:p>
        </w:tc>
        <w:tc>
          <w:tcPr>
            <w:tcW w:w="2126" w:type="dxa"/>
            <w:tcBorders>
              <w:top w:val="nil"/>
              <w:left w:val="nil"/>
              <w:bottom w:val="single" w:sz="4" w:space="0" w:color="auto"/>
              <w:right w:val="single" w:sz="4" w:space="0" w:color="auto"/>
            </w:tcBorders>
            <w:noWrap/>
            <w:vAlign w:val="bottom"/>
            <w:hideMark/>
          </w:tcPr>
          <w:p w14:paraId="50A69301" w14:textId="77777777" w:rsidR="00096DEA" w:rsidRPr="00F56468" w:rsidRDefault="00096DEA" w:rsidP="00760628">
            <w:pPr>
              <w:pStyle w:val="NormalHanging12a"/>
            </w:pPr>
            <w:r w:rsidRPr="00F56468">
              <w:t>30 793 032,00 EUR</w:t>
            </w:r>
          </w:p>
        </w:tc>
        <w:tc>
          <w:tcPr>
            <w:tcW w:w="2126" w:type="dxa"/>
            <w:tcBorders>
              <w:top w:val="nil"/>
              <w:left w:val="nil"/>
              <w:bottom w:val="single" w:sz="4" w:space="0" w:color="auto"/>
              <w:right w:val="single" w:sz="4" w:space="0" w:color="auto"/>
            </w:tcBorders>
            <w:noWrap/>
            <w:vAlign w:val="bottom"/>
            <w:hideMark/>
          </w:tcPr>
          <w:p w14:paraId="21626601" w14:textId="77777777" w:rsidR="00096DEA" w:rsidRPr="00F56468" w:rsidRDefault="00096DEA" w:rsidP="00760628">
            <w:pPr>
              <w:pStyle w:val="NormalHanging12a"/>
            </w:pPr>
            <w:r w:rsidRPr="00F56468">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56F009A1" w14:textId="77777777" w:rsidR="00096DEA" w:rsidRPr="00F56468" w:rsidRDefault="00096DEA" w:rsidP="00760628">
            <w:pPr>
              <w:pStyle w:val="NormalHanging12a"/>
            </w:pPr>
            <w:r w:rsidRPr="00F56468">
              <w:t>-0,23%</w:t>
            </w:r>
          </w:p>
        </w:tc>
      </w:tr>
      <w:tr w:rsidR="00096DEA" w:rsidRPr="00F56468" w14:paraId="31E6A1A5"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D0DC60" w14:textId="77777777" w:rsidR="00096DEA" w:rsidRPr="00F56468" w:rsidRDefault="00096DEA" w:rsidP="00760628">
            <w:pPr>
              <w:pStyle w:val="NormalHanging12a"/>
            </w:pPr>
            <w:r w:rsidRPr="00F56468">
              <w:t>EFSA</w:t>
            </w:r>
          </w:p>
        </w:tc>
        <w:tc>
          <w:tcPr>
            <w:tcW w:w="2126" w:type="dxa"/>
            <w:tcBorders>
              <w:top w:val="nil"/>
              <w:left w:val="nil"/>
              <w:bottom w:val="single" w:sz="4" w:space="0" w:color="auto"/>
              <w:right w:val="single" w:sz="4" w:space="0" w:color="auto"/>
            </w:tcBorders>
            <w:noWrap/>
            <w:vAlign w:val="bottom"/>
            <w:hideMark/>
          </w:tcPr>
          <w:p w14:paraId="6FA3063F" w14:textId="77777777" w:rsidR="00096DEA" w:rsidRPr="00F56468" w:rsidRDefault="00096DEA" w:rsidP="00760628">
            <w:pPr>
              <w:pStyle w:val="NormalHanging12a"/>
            </w:pPr>
            <w:r w:rsidRPr="00F56468">
              <w:t>154 939 697,00 EUR</w:t>
            </w:r>
          </w:p>
        </w:tc>
        <w:tc>
          <w:tcPr>
            <w:tcW w:w="2126" w:type="dxa"/>
            <w:tcBorders>
              <w:top w:val="nil"/>
              <w:left w:val="nil"/>
              <w:bottom w:val="single" w:sz="4" w:space="0" w:color="auto"/>
              <w:right w:val="single" w:sz="4" w:space="0" w:color="auto"/>
            </w:tcBorders>
            <w:noWrap/>
            <w:vAlign w:val="bottom"/>
            <w:hideMark/>
          </w:tcPr>
          <w:p w14:paraId="5C3381A4" w14:textId="77777777" w:rsidR="00096DEA" w:rsidRPr="00F56468" w:rsidRDefault="00096DEA" w:rsidP="00760628">
            <w:pPr>
              <w:pStyle w:val="NormalHanging12a"/>
            </w:pPr>
            <w:r w:rsidRPr="00F56468">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3F015A01" w14:textId="77777777" w:rsidR="00096DEA" w:rsidRPr="00F56468" w:rsidRDefault="00096DEA" w:rsidP="00760628">
            <w:pPr>
              <w:pStyle w:val="NormalHanging12a"/>
            </w:pPr>
            <w:r w:rsidRPr="00F56468">
              <w:t>4,02%</w:t>
            </w:r>
          </w:p>
        </w:tc>
      </w:tr>
      <w:tr w:rsidR="00096DEA" w:rsidRPr="00F56468" w14:paraId="4DDD5CD3"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D40324" w14:textId="77777777" w:rsidR="00096DEA" w:rsidRPr="00F56468" w:rsidRDefault="00096DEA" w:rsidP="00760628">
            <w:pPr>
              <w:pStyle w:val="NormalHanging12a"/>
            </w:pPr>
            <w:r w:rsidRPr="00F56468">
              <w:t>EIGE</w:t>
            </w:r>
          </w:p>
        </w:tc>
        <w:tc>
          <w:tcPr>
            <w:tcW w:w="2126" w:type="dxa"/>
            <w:tcBorders>
              <w:top w:val="nil"/>
              <w:left w:val="nil"/>
              <w:bottom w:val="single" w:sz="4" w:space="0" w:color="auto"/>
              <w:right w:val="single" w:sz="4" w:space="0" w:color="auto"/>
            </w:tcBorders>
            <w:noWrap/>
            <w:vAlign w:val="bottom"/>
            <w:hideMark/>
          </w:tcPr>
          <w:p w14:paraId="1B8971DE" w14:textId="77777777" w:rsidR="00096DEA" w:rsidRPr="00F56468" w:rsidRDefault="00096DEA" w:rsidP="00760628">
            <w:pPr>
              <w:pStyle w:val="NormalHanging12a"/>
            </w:pPr>
            <w:r w:rsidRPr="00F56468">
              <w:t>9 432 057,00 EUR</w:t>
            </w:r>
          </w:p>
        </w:tc>
        <w:tc>
          <w:tcPr>
            <w:tcW w:w="2126" w:type="dxa"/>
            <w:tcBorders>
              <w:top w:val="nil"/>
              <w:left w:val="nil"/>
              <w:bottom w:val="single" w:sz="4" w:space="0" w:color="auto"/>
              <w:right w:val="single" w:sz="4" w:space="0" w:color="auto"/>
            </w:tcBorders>
            <w:noWrap/>
            <w:vAlign w:val="bottom"/>
            <w:hideMark/>
          </w:tcPr>
          <w:p w14:paraId="02E219CF" w14:textId="77777777" w:rsidR="00096DEA" w:rsidRPr="00F56468" w:rsidRDefault="00096DEA" w:rsidP="00760628">
            <w:pPr>
              <w:pStyle w:val="NormalHanging12a"/>
            </w:pPr>
            <w:r w:rsidRPr="00F56468">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3704CA9B" w14:textId="77777777" w:rsidR="00096DEA" w:rsidRPr="00F56468" w:rsidRDefault="00096DEA" w:rsidP="00760628">
            <w:pPr>
              <w:pStyle w:val="NormalHanging12a"/>
            </w:pPr>
            <w:r w:rsidRPr="00F56468">
              <w:t>0,78%</w:t>
            </w:r>
          </w:p>
        </w:tc>
      </w:tr>
      <w:tr w:rsidR="00096DEA" w:rsidRPr="00F56468" w14:paraId="65D82E16"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3EE431" w14:textId="77777777" w:rsidR="00096DEA" w:rsidRPr="00F56468" w:rsidRDefault="00096DEA" w:rsidP="00760628">
            <w:pPr>
              <w:pStyle w:val="NormalHanging12a"/>
            </w:pPr>
            <w:r w:rsidRPr="00F56468">
              <w:t xml:space="preserve">EIOPA </w:t>
            </w:r>
          </w:p>
        </w:tc>
        <w:tc>
          <w:tcPr>
            <w:tcW w:w="2126" w:type="dxa"/>
            <w:tcBorders>
              <w:top w:val="nil"/>
              <w:left w:val="nil"/>
              <w:bottom w:val="single" w:sz="4" w:space="0" w:color="auto"/>
              <w:right w:val="single" w:sz="4" w:space="0" w:color="auto"/>
            </w:tcBorders>
            <w:noWrap/>
            <w:vAlign w:val="bottom"/>
            <w:hideMark/>
          </w:tcPr>
          <w:p w14:paraId="47C507F6" w14:textId="77777777" w:rsidR="00096DEA" w:rsidRPr="00F56468" w:rsidRDefault="00096DEA" w:rsidP="00760628">
            <w:pPr>
              <w:pStyle w:val="NormalHanging12a"/>
            </w:pPr>
            <w:r w:rsidRPr="00F56468">
              <w:t>37 561 192,00 EUR</w:t>
            </w:r>
          </w:p>
        </w:tc>
        <w:tc>
          <w:tcPr>
            <w:tcW w:w="2126" w:type="dxa"/>
            <w:tcBorders>
              <w:top w:val="nil"/>
              <w:left w:val="nil"/>
              <w:bottom w:val="single" w:sz="4" w:space="0" w:color="auto"/>
              <w:right w:val="single" w:sz="4" w:space="0" w:color="auto"/>
            </w:tcBorders>
            <w:noWrap/>
            <w:vAlign w:val="bottom"/>
            <w:hideMark/>
          </w:tcPr>
          <w:p w14:paraId="6CCF523D" w14:textId="77777777" w:rsidR="00096DEA" w:rsidRPr="00F56468" w:rsidRDefault="00096DEA" w:rsidP="00760628">
            <w:pPr>
              <w:pStyle w:val="NormalHanging12a"/>
            </w:pPr>
            <w:r w:rsidRPr="00F56468">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6892E13F" w14:textId="77777777" w:rsidR="00096DEA" w:rsidRPr="00F56468" w:rsidRDefault="00096DEA" w:rsidP="00760628">
            <w:pPr>
              <w:pStyle w:val="NormalHanging12a"/>
            </w:pPr>
            <w:r w:rsidRPr="00F56468">
              <w:t>2,31%</w:t>
            </w:r>
          </w:p>
        </w:tc>
      </w:tr>
      <w:tr w:rsidR="00096DEA" w:rsidRPr="00F56468" w14:paraId="12F9844D"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6CFA07" w14:textId="77777777" w:rsidR="00096DEA" w:rsidRPr="00F56468" w:rsidRDefault="00096DEA" w:rsidP="00760628">
            <w:pPr>
              <w:pStyle w:val="NormalHanging12a"/>
            </w:pPr>
            <w:r w:rsidRPr="00F56468">
              <w:lastRenderedPageBreak/>
              <w:t>EIT</w:t>
            </w:r>
          </w:p>
        </w:tc>
        <w:tc>
          <w:tcPr>
            <w:tcW w:w="2126" w:type="dxa"/>
            <w:tcBorders>
              <w:top w:val="nil"/>
              <w:left w:val="nil"/>
              <w:bottom w:val="single" w:sz="4" w:space="0" w:color="auto"/>
              <w:right w:val="single" w:sz="4" w:space="0" w:color="auto"/>
            </w:tcBorders>
            <w:noWrap/>
            <w:vAlign w:val="bottom"/>
            <w:hideMark/>
          </w:tcPr>
          <w:p w14:paraId="3CC0B7EF" w14:textId="77777777" w:rsidR="00096DEA" w:rsidRPr="00F56468" w:rsidRDefault="00096DEA" w:rsidP="00760628">
            <w:pPr>
              <w:pStyle w:val="NormalHanging12a"/>
            </w:pPr>
            <w:r w:rsidRPr="00F56468">
              <w:t>463 576 047,00 EUR</w:t>
            </w:r>
          </w:p>
        </w:tc>
        <w:tc>
          <w:tcPr>
            <w:tcW w:w="2126" w:type="dxa"/>
            <w:tcBorders>
              <w:top w:val="nil"/>
              <w:left w:val="nil"/>
              <w:bottom w:val="single" w:sz="4" w:space="0" w:color="auto"/>
              <w:right w:val="single" w:sz="4" w:space="0" w:color="auto"/>
            </w:tcBorders>
            <w:noWrap/>
            <w:vAlign w:val="bottom"/>
            <w:hideMark/>
          </w:tcPr>
          <w:p w14:paraId="485D1A0D" w14:textId="77777777" w:rsidR="00096DEA" w:rsidRPr="00F56468" w:rsidRDefault="00096DEA" w:rsidP="00760628">
            <w:pPr>
              <w:pStyle w:val="NormalHanging12a"/>
            </w:pPr>
            <w:r w:rsidRPr="00F56468">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36BD307A" w14:textId="77777777" w:rsidR="00096DEA" w:rsidRPr="00F56468" w:rsidRDefault="00096DEA" w:rsidP="00760628">
            <w:pPr>
              <w:pStyle w:val="NormalHanging12a"/>
            </w:pPr>
            <w:r w:rsidRPr="00F56468">
              <w:t>26,11%</w:t>
            </w:r>
          </w:p>
        </w:tc>
      </w:tr>
      <w:tr w:rsidR="00096DEA" w:rsidRPr="00F56468" w14:paraId="24B60746"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955387F" w14:textId="77777777" w:rsidR="00096DEA" w:rsidRPr="00F56468" w:rsidRDefault="00096DEA" w:rsidP="00760628">
            <w:pPr>
              <w:pStyle w:val="NormalHanging12a"/>
            </w:pPr>
            <w:r w:rsidRPr="00F56468">
              <w:t>ELA</w:t>
            </w:r>
          </w:p>
        </w:tc>
        <w:tc>
          <w:tcPr>
            <w:tcW w:w="2126" w:type="dxa"/>
            <w:tcBorders>
              <w:top w:val="nil"/>
              <w:left w:val="nil"/>
              <w:bottom w:val="single" w:sz="4" w:space="0" w:color="auto"/>
              <w:right w:val="single" w:sz="4" w:space="0" w:color="auto"/>
            </w:tcBorders>
            <w:noWrap/>
            <w:vAlign w:val="bottom"/>
            <w:hideMark/>
          </w:tcPr>
          <w:p w14:paraId="25650E4B" w14:textId="77777777" w:rsidR="00096DEA" w:rsidRPr="00F56468" w:rsidRDefault="00096DEA" w:rsidP="00760628">
            <w:pPr>
              <w:pStyle w:val="NormalHanging12a"/>
            </w:pPr>
            <w:r w:rsidRPr="00F56468">
              <w:t>48 693 555,00 EUR</w:t>
            </w:r>
          </w:p>
        </w:tc>
        <w:tc>
          <w:tcPr>
            <w:tcW w:w="2126" w:type="dxa"/>
            <w:tcBorders>
              <w:top w:val="nil"/>
              <w:left w:val="nil"/>
              <w:bottom w:val="single" w:sz="4" w:space="0" w:color="auto"/>
              <w:right w:val="single" w:sz="4" w:space="0" w:color="auto"/>
            </w:tcBorders>
            <w:noWrap/>
            <w:vAlign w:val="bottom"/>
            <w:hideMark/>
          </w:tcPr>
          <w:p w14:paraId="30E228E4" w14:textId="77777777" w:rsidR="00096DEA" w:rsidRPr="00F56468" w:rsidRDefault="00096DEA" w:rsidP="00760628">
            <w:pPr>
              <w:pStyle w:val="NormalHanging12a"/>
            </w:pPr>
            <w:r w:rsidRPr="00F56468">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6F477DE7" w14:textId="77777777" w:rsidR="00096DEA" w:rsidRPr="00F56468" w:rsidRDefault="00096DEA" w:rsidP="00760628">
            <w:pPr>
              <w:pStyle w:val="NormalHanging12a"/>
            </w:pPr>
            <w:r w:rsidRPr="00F56468">
              <w:t>21,82%</w:t>
            </w:r>
          </w:p>
        </w:tc>
      </w:tr>
      <w:tr w:rsidR="00096DEA" w:rsidRPr="00F56468" w14:paraId="549AADE3"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41C1BF" w14:textId="77777777" w:rsidR="00096DEA" w:rsidRPr="00F56468" w:rsidRDefault="00096DEA" w:rsidP="00760628">
            <w:pPr>
              <w:pStyle w:val="NormalHanging12a"/>
            </w:pPr>
            <w:r w:rsidRPr="00F56468">
              <w:t xml:space="preserve">EMA </w:t>
            </w:r>
          </w:p>
        </w:tc>
        <w:tc>
          <w:tcPr>
            <w:tcW w:w="2126" w:type="dxa"/>
            <w:tcBorders>
              <w:top w:val="nil"/>
              <w:left w:val="nil"/>
              <w:bottom w:val="single" w:sz="4" w:space="0" w:color="auto"/>
              <w:right w:val="single" w:sz="4" w:space="0" w:color="auto"/>
            </w:tcBorders>
            <w:noWrap/>
            <w:vAlign w:val="bottom"/>
            <w:hideMark/>
          </w:tcPr>
          <w:p w14:paraId="53B2BADD" w14:textId="77777777" w:rsidR="00096DEA" w:rsidRPr="00F56468" w:rsidRDefault="00096DEA" w:rsidP="00760628">
            <w:pPr>
              <w:pStyle w:val="NormalHanging12a"/>
            </w:pPr>
            <w:r w:rsidRPr="00F56468">
              <w:t>491 862 000,00 EUR</w:t>
            </w:r>
          </w:p>
        </w:tc>
        <w:tc>
          <w:tcPr>
            <w:tcW w:w="2126" w:type="dxa"/>
            <w:tcBorders>
              <w:top w:val="nil"/>
              <w:left w:val="nil"/>
              <w:bottom w:val="single" w:sz="4" w:space="0" w:color="auto"/>
              <w:right w:val="single" w:sz="4" w:space="0" w:color="auto"/>
            </w:tcBorders>
            <w:noWrap/>
            <w:vAlign w:val="bottom"/>
            <w:hideMark/>
          </w:tcPr>
          <w:p w14:paraId="0AB7A181" w14:textId="77777777" w:rsidR="00096DEA" w:rsidRPr="00F56468" w:rsidRDefault="00096DEA" w:rsidP="00760628">
            <w:pPr>
              <w:pStyle w:val="NormalHanging12a"/>
            </w:pPr>
            <w:r w:rsidRPr="00F56468">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41BB96F3" w14:textId="77777777" w:rsidR="00096DEA" w:rsidRPr="00F56468" w:rsidRDefault="00096DEA" w:rsidP="00760628">
            <w:pPr>
              <w:pStyle w:val="NormalHanging12a"/>
            </w:pPr>
            <w:r w:rsidRPr="00F56468">
              <w:t>9,64%</w:t>
            </w:r>
          </w:p>
        </w:tc>
      </w:tr>
      <w:tr w:rsidR="00096DEA" w:rsidRPr="00F56468" w14:paraId="09B9220B"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D0DAD7D" w14:textId="77777777" w:rsidR="00096DEA" w:rsidRPr="00F56468" w:rsidRDefault="00096DEA" w:rsidP="00760628">
            <w:pPr>
              <w:pStyle w:val="NormalHanging12a"/>
            </w:pPr>
            <w:r w:rsidRPr="00F56468">
              <w:t>EMSA</w:t>
            </w:r>
          </w:p>
        </w:tc>
        <w:tc>
          <w:tcPr>
            <w:tcW w:w="2126" w:type="dxa"/>
            <w:tcBorders>
              <w:top w:val="nil"/>
              <w:left w:val="nil"/>
              <w:bottom w:val="single" w:sz="4" w:space="0" w:color="auto"/>
              <w:right w:val="single" w:sz="4" w:space="0" w:color="auto"/>
            </w:tcBorders>
            <w:noWrap/>
            <w:vAlign w:val="bottom"/>
            <w:hideMark/>
          </w:tcPr>
          <w:p w14:paraId="20C56DF4" w14:textId="77777777" w:rsidR="00096DEA" w:rsidRPr="00F56468" w:rsidRDefault="00096DEA" w:rsidP="00760628">
            <w:pPr>
              <w:pStyle w:val="NormalHanging12a"/>
            </w:pPr>
            <w:r w:rsidRPr="00F56468">
              <w:t>121 648 764,00 EUR</w:t>
            </w:r>
          </w:p>
        </w:tc>
        <w:tc>
          <w:tcPr>
            <w:tcW w:w="2126" w:type="dxa"/>
            <w:tcBorders>
              <w:top w:val="nil"/>
              <w:left w:val="nil"/>
              <w:bottom w:val="single" w:sz="4" w:space="0" w:color="auto"/>
              <w:right w:val="single" w:sz="4" w:space="0" w:color="auto"/>
            </w:tcBorders>
            <w:noWrap/>
            <w:vAlign w:val="bottom"/>
            <w:hideMark/>
          </w:tcPr>
          <w:p w14:paraId="5117DF70" w14:textId="77777777" w:rsidR="00096DEA" w:rsidRPr="00F56468" w:rsidRDefault="00096DEA" w:rsidP="00760628">
            <w:pPr>
              <w:pStyle w:val="NormalHanging12a"/>
            </w:pPr>
            <w:r w:rsidRPr="00F56468">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1BE3B590" w14:textId="77777777" w:rsidR="00096DEA" w:rsidRPr="00F56468" w:rsidRDefault="00096DEA" w:rsidP="00760628">
            <w:pPr>
              <w:pStyle w:val="NormalHanging12a"/>
            </w:pPr>
            <w:r w:rsidRPr="00F56468">
              <w:t>8,66%</w:t>
            </w:r>
          </w:p>
        </w:tc>
      </w:tr>
      <w:tr w:rsidR="00096DEA" w:rsidRPr="00F56468" w14:paraId="5207837B"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5BB379" w14:textId="77777777" w:rsidR="00096DEA" w:rsidRPr="00F56468" w:rsidRDefault="00096DEA" w:rsidP="00760628">
            <w:pPr>
              <w:pStyle w:val="NormalHanging12a"/>
            </w:pPr>
            <w:r w:rsidRPr="00F56468">
              <w:t>ENISA</w:t>
            </w:r>
            <w:r w:rsidRPr="00F56468">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3F00FAA1" w14:textId="77777777" w:rsidR="00096DEA" w:rsidRPr="00F56468" w:rsidRDefault="00096DEA" w:rsidP="00760628">
            <w:pPr>
              <w:pStyle w:val="NormalHanging12a"/>
            </w:pPr>
            <w:r w:rsidRPr="00F56468">
              <w:t>42 219 801,00 EUR</w:t>
            </w:r>
          </w:p>
        </w:tc>
        <w:tc>
          <w:tcPr>
            <w:tcW w:w="2126" w:type="dxa"/>
            <w:tcBorders>
              <w:top w:val="nil"/>
              <w:left w:val="nil"/>
              <w:bottom w:val="single" w:sz="4" w:space="0" w:color="auto"/>
              <w:right w:val="single" w:sz="4" w:space="0" w:color="auto"/>
            </w:tcBorders>
            <w:noWrap/>
            <w:vAlign w:val="bottom"/>
            <w:hideMark/>
          </w:tcPr>
          <w:p w14:paraId="239BCBE1" w14:textId="77777777" w:rsidR="00096DEA" w:rsidRPr="00F56468" w:rsidRDefault="00096DEA" w:rsidP="00760628">
            <w:pPr>
              <w:pStyle w:val="NormalHanging12a"/>
            </w:pPr>
            <w:r w:rsidRPr="00F56468">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2AE944F7" w14:textId="77777777" w:rsidR="00096DEA" w:rsidRPr="00F56468" w:rsidRDefault="00096DEA" w:rsidP="00760628">
            <w:pPr>
              <w:pStyle w:val="NormalHanging12a"/>
            </w:pPr>
            <w:r w:rsidRPr="00F56468">
              <w:t>67,65%</w:t>
            </w:r>
          </w:p>
        </w:tc>
      </w:tr>
      <w:tr w:rsidR="00096DEA" w:rsidRPr="00F56468" w14:paraId="3567CEC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4BF807" w14:textId="77777777" w:rsidR="00096DEA" w:rsidRPr="00F56468" w:rsidRDefault="00096DEA" w:rsidP="00760628">
            <w:pPr>
              <w:pStyle w:val="NormalHanging12a"/>
            </w:pPr>
            <w:r w:rsidRPr="00F56468">
              <w:t>ERA</w:t>
            </w:r>
          </w:p>
        </w:tc>
        <w:tc>
          <w:tcPr>
            <w:tcW w:w="2126" w:type="dxa"/>
            <w:tcBorders>
              <w:top w:val="nil"/>
              <w:left w:val="nil"/>
              <w:bottom w:val="single" w:sz="4" w:space="0" w:color="auto"/>
              <w:right w:val="single" w:sz="4" w:space="0" w:color="auto"/>
            </w:tcBorders>
            <w:noWrap/>
            <w:vAlign w:val="bottom"/>
            <w:hideMark/>
          </w:tcPr>
          <w:p w14:paraId="4E76DF10" w14:textId="77777777" w:rsidR="00096DEA" w:rsidRPr="00F56468" w:rsidRDefault="00096DEA" w:rsidP="00760628">
            <w:pPr>
              <w:pStyle w:val="NormalHanging12a"/>
            </w:pPr>
            <w:r w:rsidRPr="00F56468">
              <w:t>41 936 376,00 EUR</w:t>
            </w:r>
          </w:p>
        </w:tc>
        <w:tc>
          <w:tcPr>
            <w:tcW w:w="2126" w:type="dxa"/>
            <w:tcBorders>
              <w:top w:val="nil"/>
              <w:left w:val="nil"/>
              <w:bottom w:val="single" w:sz="4" w:space="0" w:color="auto"/>
              <w:right w:val="single" w:sz="4" w:space="0" w:color="auto"/>
            </w:tcBorders>
            <w:noWrap/>
            <w:vAlign w:val="bottom"/>
            <w:hideMark/>
          </w:tcPr>
          <w:p w14:paraId="41583D55" w14:textId="77777777" w:rsidR="00096DEA" w:rsidRPr="00F56468" w:rsidRDefault="00096DEA" w:rsidP="00760628">
            <w:pPr>
              <w:pStyle w:val="NormalHanging12a"/>
            </w:pPr>
            <w:r w:rsidRPr="00F56468">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7135BB85" w14:textId="77777777" w:rsidR="00096DEA" w:rsidRPr="00F56468" w:rsidRDefault="00096DEA" w:rsidP="00760628">
            <w:pPr>
              <w:pStyle w:val="NormalHanging12a"/>
            </w:pPr>
            <w:r w:rsidRPr="00F56468">
              <w:t>8,83%</w:t>
            </w:r>
          </w:p>
        </w:tc>
      </w:tr>
      <w:tr w:rsidR="00096DEA" w:rsidRPr="00F56468" w14:paraId="412AC72C"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73C29D" w14:textId="77777777" w:rsidR="00096DEA" w:rsidRPr="00F56468" w:rsidRDefault="00096DEA" w:rsidP="00760628">
            <w:pPr>
              <w:pStyle w:val="NormalHanging12a"/>
            </w:pPr>
            <w:r w:rsidRPr="00F56468">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75FDEE94" w14:textId="77777777" w:rsidR="00096DEA" w:rsidRPr="00F56468" w:rsidRDefault="00096DEA" w:rsidP="00760628">
            <w:pPr>
              <w:pStyle w:val="NormalHanging12a"/>
            </w:pPr>
            <w:r w:rsidRPr="00F56468">
              <w:t>270 000,00 EUR</w:t>
            </w:r>
          </w:p>
        </w:tc>
        <w:tc>
          <w:tcPr>
            <w:tcW w:w="2126" w:type="dxa"/>
            <w:tcBorders>
              <w:top w:val="nil"/>
              <w:left w:val="nil"/>
              <w:bottom w:val="single" w:sz="4" w:space="0" w:color="auto"/>
              <w:right w:val="single" w:sz="4" w:space="0" w:color="auto"/>
            </w:tcBorders>
            <w:noWrap/>
            <w:vAlign w:val="bottom"/>
            <w:hideMark/>
          </w:tcPr>
          <w:p w14:paraId="29B69309" w14:textId="77777777" w:rsidR="00096DEA" w:rsidRPr="00F56468" w:rsidRDefault="00096DEA" w:rsidP="00760628">
            <w:pPr>
              <w:pStyle w:val="NormalHanging12a"/>
            </w:pPr>
            <w:r w:rsidRPr="00F56468">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5C339011" w14:textId="77777777" w:rsidR="00096DEA" w:rsidRPr="00F56468" w:rsidRDefault="00096DEA" w:rsidP="00760628">
            <w:pPr>
              <w:pStyle w:val="NormalHanging12a"/>
            </w:pPr>
            <w:r w:rsidRPr="00F56468">
              <w:t>4,59%</w:t>
            </w:r>
          </w:p>
        </w:tc>
      </w:tr>
      <w:tr w:rsidR="00096DEA" w:rsidRPr="00F56468" w14:paraId="0DC34049"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127CB83" w14:textId="77777777" w:rsidR="00096DEA" w:rsidRPr="00F56468" w:rsidRDefault="00096DEA" w:rsidP="00760628">
            <w:pPr>
              <w:pStyle w:val="NormalHanging12a"/>
            </w:pPr>
            <w:r w:rsidRPr="00F56468">
              <w:t>ESMA</w:t>
            </w:r>
          </w:p>
        </w:tc>
        <w:tc>
          <w:tcPr>
            <w:tcW w:w="2126" w:type="dxa"/>
            <w:tcBorders>
              <w:top w:val="nil"/>
              <w:left w:val="nil"/>
              <w:bottom w:val="single" w:sz="4" w:space="0" w:color="auto"/>
              <w:right w:val="single" w:sz="4" w:space="0" w:color="auto"/>
            </w:tcBorders>
            <w:noWrap/>
            <w:vAlign w:val="bottom"/>
            <w:hideMark/>
          </w:tcPr>
          <w:p w14:paraId="0EB722FB" w14:textId="77777777" w:rsidR="00096DEA" w:rsidRPr="00F56468" w:rsidRDefault="00096DEA" w:rsidP="00760628">
            <w:pPr>
              <w:pStyle w:val="NormalHanging12a"/>
            </w:pPr>
            <w:r w:rsidRPr="00F56468">
              <w:t>76 055 579,00 EUR</w:t>
            </w:r>
          </w:p>
        </w:tc>
        <w:tc>
          <w:tcPr>
            <w:tcW w:w="2126" w:type="dxa"/>
            <w:tcBorders>
              <w:top w:val="nil"/>
              <w:left w:val="nil"/>
              <w:bottom w:val="single" w:sz="4" w:space="0" w:color="auto"/>
              <w:right w:val="single" w:sz="4" w:space="0" w:color="auto"/>
            </w:tcBorders>
            <w:noWrap/>
            <w:vAlign w:val="bottom"/>
            <w:hideMark/>
          </w:tcPr>
          <w:p w14:paraId="22C5A81D" w14:textId="77777777" w:rsidR="00096DEA" w:rsidRPr="00F56468" w:rsidRDefault="00096DEA" w:rsidP="00760628">
            <w:pPr>
              <w:pStyle w:val="NormalHanging12a"/>
            </w:pPr>
            <w:r w:rsidRPr="00F56468">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13CF2B77" w14:textId="77777777" w:rsidR="00096DEA" w:rsidRPr="00F56468" w:rsidRDefault="00096DEA" w:rsidP="00760628">
            <w:pPr>
              <w:pStyle w:val="NormalHanging12a"/>
            </w:pPr>
            <w:r w:rsidRPr="00F56468">
              <w:t>4,89%</w:t>
            </w:r>
          </w:p>
        </w:tc>
      </w:tr>
      <w:tr w:rsidR="00096DEA" w:rsidRPr="00F56468" w14:paraId="213C5CE3"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685F202" w14:textId="77777777" w:rsidR="00096DEA" w:rsidRPr="00F56468" w:rsidRDefault="00096DEA" w:rsidP="00760628">
            <w:pPr>
              <w:pStyle w:val="NormalHanging12a"/>
            </w:pPr>
            <w:r w:rsidRPr="00F56468">
              <w:t xml:space="preserve">ETF </w:t>
            </w:r>
          </w:p>
        </w:tc>
        <w:tc>
          <w:tcPr>
            <w:tcW w:w="2126" w:type="dxa"/>
            <w:tcBorders>
              <w:top w:val="nil"/>
              <w:left w:val="nil"/>
              <w:bottom w:val="single" w:sz="4" w:space="0" w:color="auto"/>
              <w:right w:val="single" w:sz="4" w:space="0" w:color="auto"/>
            </w:tcBorders>
            <w:noWrap/>
            <w:vAlign w:val="bottom"/>
            <w:hideMark/>
          </w:tcPr>
          <w:p w14:paraId="2BA20720" w14:textId="77777777" w:rsidR="00096DEA" w:rsidRPr="00F56468" w:rsidRDefault="00096DEA" w:rsidP="00760628">
            <w:pPr>
              <w:pStyle w:val="NormalHanging12a"/>
            </w:pPr>
            <w:r w:rsidRPr="00F56468">
              <w:t>28 330 702,00 EUR</w:t>
            </w:r>
          </w:p>
        </w:tc>
        <w:tc>
          <w:tcPr>
            <w:tcW w:w="2126" w:type="dxa"/>
            <w:tcBorders>
              <w:top w:val="nil"/>
              <w:left w:val="nil"/>
              <w:bottom w:val="single" w:sz="4" w:space="0" w:color="auto"/>
              <w:right w:val="single" w:sz="4" w:space="0" w:color="auto"/>
            </w:tcBorders>
            <w:noWrap/>
            <w:vAlign w:val="bottom"/>
            <w:hideMark/>
          </w:tcPr>
          <w:p w14:paraId="01F82CA6" w14:textId="77777777" w:rsidR="00096DEA" w:rsidRPr="00F56468" w:rsidRDefault="00096DEA" w:rsidP="00760628">
            <w:pPr>
              <w:pStyle w:val="NormalHanging12a"/>
            </w:pPr>
            <w:r w:rsidRPr="00F56468">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28D57D80" w14:textId="77777777" w:rsidR="00096DEA" w:rsidRPr="00F56468" w:rsidRDefault="00096DEA" w:rsidP="00760628">
            <w:pPr>
              <w:pStyle w:val="NormalHanging12a"/>
            </w:pPr>
            <w:r w:rsidRPr="00F56468">
              <w:t>-0,74%</w:t>
            </w:r>
          </w:p>
        </w:tc>
      </w:tr>
      <w:tr w:rsidR="00096DEA" w:rsidRPr="00F56468" w14:paraId="6383B37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C44297" w14:textId="77777777" w:rsidR="00096DEA" w:rsidRPr="00F56468" w:rsidRDefault="00096DEA" w:rsidP="00760628">
            <w:pPr>
              <w:pStyle w:val="NormalHanging12a"/>
            </w:pPr>
            <w:r w:rsidRPr="00F56468">
              <w:t>EUAA</w:t>
            </w:r>
          </w:p>
        </w:tc>
        <w:tc>
          <w:tcPr>
            <w:tcW w:w="2126" w:type="dxa"/>
            <w:tcBorders>
              <w:top w:val="nil"/>
              <w:left w:val="nil"/>
              <w:bottom w:val="single" w:sz="4" w:space="0" w:color="auto"/>
              <w:right w:val="single" w:sz="4" w:space="0" w:color="auto"/>
            </w:tcBorders>
            <w:noWrap/>
            <w:vAlign w:val="bottom"/>
            <w:hideMark/>
          </w:tcPr>
          <w:p w14:paraId="3B3B5154" w14:textId="77777777" w:rsidR="00096DEA" w:rsidRPr="00F56468" w:rsidRDefault="00096DEA" w:rsidP="00760628">
            <w:pPr>
              <w:pStyle w:val="NormalHanging12a"/>
            </w:pPr>
            <w:r w:rsidRPr="00F56468">
              <w:t>181 443 839,00 EUR</w:t>
            </w:r>
          </w:p>
        </w:tc>
        <w:tc>
          <w:tcPr>
            <w:tcW w:w="2126" w:type="dxa"/>
            <w:tcBorders>
              <w:top w:val="nil"/>
              <w:left w:val="nil"/>
              <w:bottom w:val="single" w:sz="4" w:space="0" w:color="auto"/>
              <w:right w:val="single" w:sz="4" w:space="0" w:color="auto"/>
            </w:tcBorders>
            <w:noWrap/>
            <w:vAlign w:val="bottom"/>
            <w:hideMark/>
          </w:tcPr>
          <w:p w14:paraId="6DABDF60" w14:textId="77777777" w:rsidR="00096DEA" w:rsidRPr="00F56468" w:rsidRDefault="00096DEA" w:rsidP="00760628">
            <w:pPr>
              <w:pStyle w:val="NormalHanging12a"/>
            </w:pPr>
            <w:r w:rsidRPr="00F56468">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75A55A3C" w14:textId="77777777" w:rsidR="00096DEA" w:rsidRPr="00F56468" w:rsidRDefault="00096DEA" w:rsidP="00760628">
            <w:pPr>
              <w:pStyle w:val="NormalHanging12a"/>
            </w:pPr>
            <w:r w:rsidRPr="00F56468">
              <w:t>6,65%</w:t>
            </w:r>
          </w:p>
        </w:tc>
      </w:tr>
      <w:tr w:rsidR="00096DEA" w:rsidRPr="00F56468" w14:paraId="5C86C21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E87FBCC" w14:textId="77777777" w:rsidR="00096DEA" w:rsidRPr="00F56468" w:rsidRDefault="00096DEA" w:rsidP="00760628">
            <w:pPr>
              <w:pStyle w:val="NormalHanging12a"/>
            </w:pPr>
            <w:r w:rsidRPr="00F56468">
              <w:t>EUDA (EMCDDA)</w:t>
            </w:r>
          </w:p>
        </w:tc>
        <w:tc>
          <w:tcPr>
            <w:tcW w:w="2126" w:type="dxa"/>
            <w:tcBorders>
              <w:top w:val="nil"/>
              <w:left w:val="nil"/>
              <w:bottom w:val="single" w:sz="4" w:space="0" w:color="auto"/>
              <w:right w:val="single" w:sz="4" w:space="0" w:color="auto"/>
            </w:tcBorders>
            <w:noWrap/>
            <w:vAlign w:val="bottom"/>
            <w:hideMark/>
          </w:tcPr>
          <w:p w14:paraId="51D3A3B7" w14:textId="77777777" w:rsidR="00096DEA" w:rsidRPr="00F56468" w:rsidRDefault="00096DEA" w:rsidP="00760628">
            <w:pPr>
              <w:pStyle w:val="NormalHanging12a"/>
            </w:pPr>
            <w:r w:rsidRPr="00F56468">
              <w:t>32 723 728,00 EUR</w:t>
            </w:r>
          </w:p>
        </w:tc>
        <w:tc>
          <w:tcPr>
            <w:tcW w:w="2126" w:type="dxa"/>
            <w:tcBorders>
              <w:top w:val="nil"/>
              <w:left w:val="nil"/>
              <w:bottom w:val="single" w:sz="4" w:space="0" w:color="auto"/>
              <w:right w:val="single" w:sz="4" w:space="0" w:color="auto"/>
            </w:tcBorders>
            <w:noWrap/>
            <w:vAlign w:val="bottom"/>
            <w:hideMark/>
          </w:tcPr>
          <w:p w14:paraId="3F3C7ED2" w14:textId="77777777" w:rsidR="00096DEA" w:rsidRPr="00F56468" w:rsidRDefault="00096DEA" w:rsidP="00760628">
            <w:pPr>
              <w:pStyle w:val="NormalHanging12a"/>
            </w:pPr>
            <w:r w:rsidRPr="00F56468">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0EDA01E1" w14:textId="77777777" w:rsidR="00096DEA" w:rsidRPr="00F56468" w:rsidRDefault="00096DEA" w:rsidP="00760628">
            <w:pPr>
              <w:pStyle w:val="NormalHanging12a"/>
            </w:pPr>
            <w:r w:rsidRPr="00F56468">
              <w:t>48,19%</w:t>
            </w:r>
          </w:p>
        </w:tc>
      </w:tr>
      <w:tr w:rsidR="00096DEA" w:rsidRPr="00F56468" w14:paraId="5CCC45AB"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D00242" w14:textId="77777777" w:rsidR="00096DEA" w:rsidRPr="00F56468" w:rsidRDefault="00096DEA" w:rsidP="00760628">
            <w:pPr>
              <w:pStyle w:val="NormalHanging12a"/>
            </w:pPr>
            <w:r w:rsidRPr="00F56468">
              <w:t xml:space="preserve">EU-LISA </w:t>
            </w:r>
          </w:p>
        </w:tc>
        <w:tc>
          <w:tcPr>
            <w:tcW w:w="2126" w:type="dxa"/>
            <w:tcBorders>
              <w:top w:val="nil"/>
              <w:left w:val="nil"/>
              <w:bottom w:val="single" w:sz="4" w:space="0" w:color="auto"/>
              <w:right w:val="single" w:sz="4" w:space="0" w:color="auto"/>
            </w:tcBorders>
            <w:noWrap/>
            <w:vAlign w:val="bottom"/>
            <w:hideMark/>
          </w:tcPr>
          <w:p w14:paraId="1EF37006" w14:textId="77777777" w:rsidR="00096DEA" w:rsidRPr="00F56468" w:rsidRDefault="00096DEA" w:rsidP="00760628">
            <w:pPr>
              <w:pStyle w:val="NormalHanging12a"/>
            </w:pPr>
            <w:r w:rsidRPr="00F56468">
              <w:t>273 679 741,00 EUR</w:t>
            </w:r>
          </w:p>
        </w:tc>
        <w:tc>
          <w:tcPr>
            <w:tcW w:w="2126" w:type="dxa"/>
            <w:tcBorders>
              <w:top w:val="nil"/>
              <w:left w:val="nil"/>
              <w:bottom w:val="single" w:sz="4" w:space="0" w:color="auto"/>
              <w:right w:val="single" w:sz="4" w:space="0" w:color="auto"/>
            </w:tcBorders>
            <w:noWrap/>
            <w:vAlign w:val="bottom"/>
            <w:hideMark/>
          </w:tcPr>
          <w:p w14:paraId="7C1D6C0B" w14:textId="77777777" w:rsidR="00096DEA" w:rsidRPr="00F56468" w:rsidRDefault="00096DEA" w:rsidP="00760628">
            <w:pPr>
              <w:pStyle w:val="NormalHanging12a"/>
            </w:pPr>
            <w:r w:rsidRPr="00F56468">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0FC6E859" w14:textId="77777777" w:rsidR="00096DEA" w:rsidRPr="00F56468" w:rsidRDefault="00096DEA" w:rsidP="00760628">
            <w:pPr>
              <w:pStyle w:val="NormalHanging12a"/>
            </w:pPr>
            <w:r w:rsidRPr="00F56468">
              <w:t>-8,93%</w:t>
            </w:r>
          </w:p>
        </w:tc>
      </w:tr>
      <w:tr w:rsidR="00096DEA" w:rsidRPr="00F56468" w14:paraId="2B935ECD"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9998D3" w14:textId="77777777" w:rsidR="00096DEA" w:rsidRPr="00F56468" w:rsidRDefault="00096DEA" w:rsidP="00760628">
            <w:pPr>
              <w:pStyle w:val="NormalHanging12a"/>
            </w:pPr>
            <w:r w:rsidRPr="00F56468">
              <w:t>EU-OSHA</w:t>
            </w:r>
          </w:p>
        </w:tc>
        <w:tc>
          <w:tcPr>
            <w:tcW w:w="2126" w:type="dxa"/>
            <w:tcBorders>
              <w:top w:val="nil"/>
              <w:left w:val="nil"/>
              <w:bottom w:val="single" w:sz="4" w:space="0" w:color="auto"/>
              <w:right w:val="single" w:sz="4" w:space="0" w:color="auto"/>
            </w:tcBorders>
            <w:noWrap/>
            <w:vAlign w:val="bottom"/>
            <w:hideMark/>
          </w:tcPr>
          <w:p w14:paraId="5688991D" w14:textId="77777777" w:rsidR="00096DEA" w:rsidRPr="00F56468" w:rsidRDefault="00096DEA" w:rsidP="00760628">
            <w:pPr>
              <w:pStyle w:val="NormalHanging12a"/>
            </w:pPr>
            <w:r w:rsidRPr="00F56468">
              <w:t>17 618 795,00 EUR</w:t>
            </w:r>
          </w:p>
        </w:tc>
        <w:tc>
          <w:tcPr>
            <w:tcW w:w="2126" w:type="dxa"/>
            <w:tcBorders>
              <w:top w:val="nil"/>
              <w:left w:val="nil"/>
              <w:bottom w:val="single" w:sz="4" w:space="0" w:color="auto"/>
              <w:right w:val="single" w:sz="4" w:space="0" w:color="auto"/>
            </w:tcBorders>
            <w:noWrap/>
            <w:vAlign w:val="bottom"/>
            <w:hideMark/>
          </w:tcPr>
          <w:p w14:paraId="5166CBCB" w14:textId="77777777" w:rsidR="00096DEA" w:rsidRPr="00F56468" w:rsidRDefault="00096DEA" w:rsidP="00760628">
            <w:pPr>
              <w:pStyle w:val="NormalHanging12a"/>
            </w:pPr>
            <w:r w:rsidRPr="00F56468">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6FA517EA" w14:textId="77777777" w:rsidR="00096DEA" w:rsidRPr="00F56468" w:rsidRDefault="00096DEA" w:rsidP="00760628">
            <w:pPr>
              <w:pStyle w:val="NormalHanging12a"/>
            </w:pPr>
            <w:r w:rsidRPr="00F56468">
              <w:t>3,40%</w:t>
            </w:r>
          </w:p>
        </w:tc>
      </w:tr>
      <w:tr w:rsidR="00096DEA" w:rsidRPr="00F56468" w14:paraId="1B8202BF"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A89C70" w14:textId="77777777" w:rsidR="00096DEA" w:rsidRPr="00F56468" w:rsidRDefault="00096DEA" w:rsidP="00760628">
            <w:pPr>
              <w:pStyle w:val="NormalHanging12a"/>
            </w:pPr>
            <w:r w:rsidRPr="00F56468">
              <w:t>EUROFOUND</w:t>
            </w:r>
          </w:p>
        </w:tc>
        <w:tc>
          <w:tcPr>
            <w:tcW w:w="2126" w:type="dxa"/>
            <w:tcBorders>
              <w:top w:val="nil"/>
              <w:left w:val="nil"/>
              <w:bottom w:val="single" w:sz="4" w:space="0" w:color="auto"/>
              <w:right w:val="single" w:sz="4" w:space="0" w:color="auto"/>
            </w:tcBorders>
            <w:noWrap/>
            <w:vAlign w:val="bottom"/>
            <w:hideMark/>
          </w:tcPr>
          <w:p w14:paraId="128656D9" w14:textId="77777777" w:rsidR="00096DEA" w:rsidRPr="00F56468" w:rsidRDefault="00096DEA" w:rsidP="00760628">
            <w:pPr>
              <w:pStyle w:val="NormalHanging12a"/>
            </w:pPr>
            <w:r w:rsidRPr="00F56468">
              <w:t>24 965 993,00 EUR</w:t>
            </w:r>
          </w:p>
        </w:tc>
        <w:tc>
          <w:tcPr>
            <w:tcW w:w="2126" w:type="dxa"/>
            <w:tcBorders>
              <w:top w:val="nil"/>
              <w:left w:val="nil"/>
              <w:bottom w:val="single" w:sz="4" w:space="0" w:color="auto"/>
              <w:right w:val="single" w:sz="4" w:space="0" w:color="auto"/>
            </w:tcBorders>
            <w:noWrap/>
            <w:vAlign w:val="bottom"/>
            <w:hideMark/>
          </w:tcPr>
          <w:p w14:paraId="46BE745C" w14:textId="77777777" w:rsidR="00096DEA" w:rsidRPr="00F56468" w:rsidRDefault="00096DEA" w:rsidP="00760628">
            <w:pPr>
              <w:pStyle w:val="NormalHanging12a"/>
            </w:pPr>
            <w:r w:rsidRPr="00F56468">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1382C9BD" w14:textId="77777777" w:rsidR="00096DEA" w:rsidRPr="00F56468" w:rsidRDefault="00096DEA" w:rsidP="00760628">
            <w:pPr>
              <w:pStyle w:val="NormalHanging12a"/>
            </w:pPr>
            <w:r w:rsidRPr="00F56468">
              <w:t>-1,59%</w:t>
            </w:r>
          </w:p>
        </w:tc>
      </w:tr>
      <w:tr w:rsidR="00096DEA" w:rsidRPr="00F56468" w14:paraId="1CFAB2E3"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5B01DDF" w14:textId="77777777" w:rsidR="00096DEA" w:rsidRPr="00F56468" w:rsidRDefault="00096DEA" w:rsidP="00760628">
            <w:pPr>
              <w:pStyle w:val="NormalHanging12a"/>
            </w:pPr>
            <w:r w:rsidRPr="00F56468">
              <w:t xml:space="preserve">EUROJUST </w:t>
            </w:r>
          </w:p>
        </w:tc>
        <w:tc>
          <w:tcPr>
            <w:tcW w:w="2126" w:type="dxa"/>
            <w:tcBorders>
              <w:top w:val="nil"/>
              <w:left w:val="nil"/>
              <w:bottom w:val="single" w:sz="4" w:space="0" w:color="auto"/>
              <w:right w:val="single" w:sz="4" w:space="0" w:color="auto"/>
            </w:tcBorders>
            <w:noWrap/>
            <w:vAlign w:val="bottom"/>
            <w:hideMark/>
          </w:tcPr>
          <w:p w14:paraId="3076CE9A" w14:textId="77777777" w:rsidR="00096DEA" w:rsidRPr="00F56468" w:rsidRDefault="00096DEA" w:rsidP="00760628">
            <w:pPr>
              <w:pStyle w:val="NormalHanging12a"/>
            </w:pPr>
            <w:r w:rsidRPr="00F56468">
              <w:t>65 355 970,00 EUR</w:t>
            </w:r>
          </w:p>
        </w:tc>
        <w:tc>
          <w:tcPr>
            <w:tcW w:w="2126" w:type="dxa"/>
            <w:tcBorders>
              <w:top w:val="nil"/>
              <w:left w:val="nil"/>
              <w:bottom w:val="single" w:sz="4" w:space="0" w:color="auto"/>
              <w:right w:val="single" w:sz="4" w:space="0" w:color="auto"/>
            </w:tcBorders>
            <w:noWrap/>
            <w:vAlign w:val="bottom"/>
            <w:hideMark/>
          </w:tcPr>
          <w:p w14:paraId="58E0B493" w14:textId="77777777" w:rsidR="00096DEA" w:rsidRPr="00F56468" w:rsidRDefault="00096DEA" w:rsidP="00760628">
            <w:pPr>
              <w:pStyle w:val="NormalHanging12a"/>
            </w:pPr>
            <w:r w:rsidRPr="00F56468">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3F7C41F2" w14:textId="77777777" w:rsidR="00096DEA" w:rsidRPr="00F56468" w:rsidRDefault="00096DEA" w:rsidP="00760628">
            <w:pPr>
              <w:pStyle w:val="NormalHanging12a"/>
            </w:pPr>
            <w:r w:rsidRPr="00F56468">
              <w:t>10,17%</w:t>
            </w:r>
          </w:p>
        </w:tc>
      </w:tr>
      <w:tr w:rsidR="00096DEA" w:rsidRPr="00F56468" w14:paraId="10DD248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AD7D5D" w14:textId="77777777" w:rsidR="00096DEA" w:rsidRPr="00F56468" w:rsidRDefault="00096DEA" w:rsidP="00760628">
            <w:pPr>
              <w:pStyle w:val="NormalHanging12a"/>
            </w:pPr>
            <w:r w:rsidRPr="00F56468">
              <w:t>EUROPOL</w:t>
            </w:r>
          </w:p>
        </w:tc>
        <w:tc>
          <w:tcPr>
            <w:tcW w:w="2126" w:type="dxa"/>
            <w:tcBorders>
              <w:top w:val="nil"/>
              <w:left w:val="nil"/>
              <w:bottom w:val="single" w:sz="4" w:space="0" w:color="auto"/>
              <w:right w:val="single" w:sz="4" w:space="0" w:color="auto"/>
            </w:tcBorders>
            <w:noWrap/>
            <w:vAlign w:val="bottom"/>
            <w:hideMark/>
          </w:tcPr>
          <w:p w14:paraId="12AF3CE4" w14:textId="77777777" w:rsidR="00096DEA" w:rsidRPr="00F56468" w:rsidRDefault="00096DEA" w:rsidP="00760628">
            <w:pPr>
              <w:pStyle w:val="NormalHanging12a"/>
            </w:pPr>
            <w:r w:rsidRPr="00F56468">
              <w:t xml:space="preserve">225 228 057,00 </w:t>
            </w:r>
            <w:r w:rsidRPr="00F56468">
              <w:lastRenderedPageBreak/>
              <w:t>EUR</w:t>
            </w:r>
          </w:p>
        </w:tc>
        <w:tc>
          <w:tcPr>
            <w:tcW w:w="2126" w:type="dxa"/>
            <w:tcBorders>
              <w:top w:val="nil"/>
              <w:left w:val="nil"/>
              <w:bottom w:val="single" w:sz="4" w:space="0" w:color="auto"/>
              <w:right w:val="single" w:sz="4" w:space="0" w:color="auto"/>
            </w:tcBorders>
            <w:noWrap/>
            <w:vAlign w:val="bottom"/>
            <w:hideMark/>
          </w:tcPr>
          <w:p w14:paraId="67BFC414" w14:textId="77777777" w:rsidR="00096DEA" w:rsidRPr="00F56468" w:rsidRDefault="00096DEA" w:rsidP="00760628">
            <w:pPr>
              <w:pStyle w:val="NormalHanging12a"/>
            </w:pPr>
            <w:r w:rsidRPr="00F56468">
              <w:lastRenderedPageBreak/>
              <w:t xml:space="preserve">212 925 809,00 </w:t>
            </w:r>
            <w:r w:rsidRPr="00F56468">
              <w:lastRenderedPageBreak/>
              <w:t>EUR</w:t>
            </w:r>
          </w:p>
        </w:tc>
        <w:tc>
          <w:tcPr>
            <w:tcW w:w="2054" w:type="dxa"/>
            <w:tcBorders>
              <w:top w:val="nil"/>
              <w:left w:val="nil"/>
              <w:bottom w:val="single" w:sz="4" w:space="0" w:color="auto"/>
              <w:right w:val="single" w:sz="4" w:space="0" w:color="auto"/>
            </w:tcBorders>
            <w:shd w:val="clear" w:color="auto" w:fill="FFFFFF"/>
            <w:noWrap/>
            <w:vAlign w:val="center"/>
            <w:hideMark/>
          </w:tcPr>
          <w:p w14:paraId="42D21785" w14:textId="77777777" w:rsidR="00096DEA" w:rsidRPr="00F56468" w:rsidRDefault="00096DEA" w:rsidP="00760628">
            <w:pPr>
              <w:pStyle w:val="NormalHanging12a"/>
            </w:pPr>
            <w:r w:rsidRPr="00F56468">
              <w:lastRenderedPageBreak/>
              <w:t>5,78%</w:t>
            </w:r>
          </w:p>
        </w:tc>
      </w:tr>
      <w:tr w:rsidR="00096DEA" w:rsidRPr="00F56468" w14:paraId="0447955C"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CE44E1" w14:textId="77777777" w:rsidR="00096DEA" w:rsidRPr="00F56468" w:rsidRDefault="00096DEA" w:rsidP="00760628">
            <w:pPr>
              <w:pStyle w:val="NormalHanging12a"/>
            </w:pPr>
            <w:r w:rsidRPr="00F56468">
              <w:t>EUSPA</w:t>
            </w:r>
          </w:p>
        </w:tc>
        <w:tc>
          <w:tcPr>
            <w:tcW w:w="2126" w:type="dxa"/>
            <w:tcBorders>
              <w:top w:val="nil"/>
              <w:left w:val="nil"/>
              <w:bottom w:val="single" w:sz="4" w:space="0" w:color="auto"/>
              <w:right w:val="single" w:sz="4" w:space="0" w:color="auto"/>
            </w:tcBorders>
            <w:noWrap/>
            <w:vAlign w:val="bottom"/>
            <w:hideMark/>
          </w:tcPr>
          <w:p w14:paraId="1A352151" w14:textId="77777777" w:rsidR="00096DEA" w:rsidRPr="00F56468" w:rsidRDefault="00096DEA" w:rsidP="00760628">
            <w:pPr>
              <w:pStyle w:val="NormalHanging12a"/>
            </w:pPr>
            <w:r w:rsidRPr="00F56468">
              <w:t>85 410 390,00 EUR</w:t>
            </w:r>
          </w:p>
        </w:tc>
        <w:tc>
          <w:tcPr>
            <w:tcW w:w="2126" w:type="dxa"/>
            <w:tcBorders>
              <w:top w:val="nil"/>
              <w:left w:val="nil"/>
              <w:bottom w:val="single" w:sz="4" w:space="0" w:color="auto"/>
              <w:right w:val="single" w:sz="4" w:space="0" w:color="auto"/>
            </w:tcBorders>
            <w:noWrap/>
            <w:vAlign w:val="bottom"/>
            <w:hideMark/>
          </w:tcPr>
          <w:p w14:paraId="034BCF09" w14:textId="77777777" w:rsidR="00096DEA" w:rsidRPr="00F56468" w:rsidRDefault="00096DEA" w:rsidP="00760628">
            <w:pPr>
              <w:pStyle w:val="NormalHanging12a"/>
            </w:pPr>
            <w:r w:rsidRPr="00F56468">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0E523F00" w14:textId="77777777" w:rsidR="00096DEA" w:rsidRPr="00F56468" w:rsidRDefault="00096DEA" w:rsidP="00760628">
            <w:pPr>
              <w:pStyle w:val="NormalHanging12a"/>
            </w:pPr>
            <w:r w:rsidRPr="00F56468">
              <w:t>11,03%</w:t>
            </w:r>
          </w:p>
        </w:tc>
      </w:tr>
      <w:tr w:rsidR="00096DEA" w:rsidRPr="00F56468" w14:paraId="5BF436A2"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93990EF" w14:textId="77777777" w:rsidR="00096DEA" w:rsidRPr="00F56468" w:rsidRDefault="00096DEA" w:rsidP="00760628">
            <w:pPr>
              <w:pStyle w:val="NormalHanging12a"/>
            </w:pPr>
            <w:r w:rsidRPr="00F56468">
              <w:t>FRA</w:t>
            </w:r>
          </w:p>
        </w:tc>
        <w:tc>
          <w:tcPr>
            <w:tcW w:w="2126" w:type="dxa"/>
            <w:tcBorders>
              <w:top w:val="nil"/>
              <w:left w:val="nil"/>
              <w:bottom w:val="single" w:sz="4" w:space="0" w:color="auto"/>
              <w:right w:val="single" w:sz="4" w:space="0" w:color="auto"/>
            </w:tcBorders>
            <w:noWrap/>
            <w:vAlign w:val="bottom"/>
            <w:hideMark/>
          </w:tcPr>
          <w:p w14:paraId="407A089A" w14:textId="77777777" w:rsidR="00096DEA" w:rsidRPr="00F56468" w:rsidRDefault="00096DEA" w:rsidP="00760628">
            <w:pPr>
              <w:pStyle w:val="NormalHanging12a"/>
            </w:pPr>
            <w:r w:rsidRPr="00F56468">
              <w:t>28 052 521,00 EUR</w:t>
            </w:r>
          </w:p>
        </w:tc>
        <w:tc>
          <w:tcPr>
            <w:tcW w:w="2126" w:type="dxa"/>
            <w:tcBorders>
              <w:top w:val="nil"/>
              <w:left w:val="nil"/>
              <w:bottom w:val="single" w:sz="4" w:space="0" w:color="auto"/>
              <w:right w:val="single" w:sz="4" w:space="0" w:color="auto"/>
            </w:tcBorders>
            <w:noWrap/>
            <w:vAlign w:val="bottom"/>
            <w:hideMark/>
          </w:tcPr>
          <w:p w14:paraId="24A8C561" w14:textId="77777777" w:rsidR="00096DEA" w:rsidRPr="00F56468" w:rsidRDefault="00096DEA" w:rsidP="00760628">
            <w:pPr>
              <w:pStyle w:val="NormalHanging12a"/>
            </w:pPr>
            <w:r w:rsidRPr="00F56468">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79A8CE03" w14:textId="77777777" w:rsidR="00096DEA" w:rsidRPr="00F56468" w:rsidRDefault="00096DEA" w:rsidP="00760628">
            <w:pPr>
              <w:pStyle w:val="NormalHanging12a"/>
            </w:pPr>
            <w:r w:rsidRPr="00F56468">
              <w:t>7,11%</w:t>
            </w:r>
          </w:p>
        </w:tc>
      </w:tr>
      <w:tr w:rsidR="00096DEA" w:rsidRPr="00F56468" w14:paraId="621B7E79"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E0D445" w14:textId="77777777" w:rsidR="00096DEA" w:rsidRPr="00F56468" w:rsidRDefault="00096DEA" w:rsidP="00760628">
            <w:pPr>
              <w:pStyle w:val="NormalHanging12a"/>
            </w:pPr>
            <w:r w:rsidRPr="00F56468">
              <w:t>FRONTEX</w:t>
            </w:r>
          </w:p>
        </w:tc>
        <w:tc>
          <w:tcPr>
            <w:tcW w:w="2126" w:type="dxa"/>
            <w:tcBorders>
              <w:top w:val="nil"/>
              <w:left w:val="nil"/>
              <w:bottom w:val="single" w:sz="4" w:space="0" w:color="auto"/>
              <w:right w:val="single" w:sz="4" w:space="0" w:color="auto"/>
            </w:tcBorders>
            <w:noWrap/>
            <w:vAlign w:val="bottom"/>
            <w:hideMark/>
          </w:tcPr>
          <w:p w14:paraId="463C38BA" w14:textId="77777777" w:rsidR="00096DEA" w:rsidRPr="00F56468" w:rsidRDefault="00096DEA" w:rsidP="00760628">
            <w:pPr>
              <w:pStyle w:val="NormalHanging12a"/>
            </w:pPr>
            <w:r w:rsidRPr="00F56468">
              <w:t>922 074 136,00 EUR</w:t>
            </w:r>
          </w:p>
        </w:tc>
        <w:tc>
          <w:tcPr>
            <w:tcW w:w="2126" w:type="dxa"/>
            <w:tcBorders>
              <w:top w:val="nil"/>
              <w:left w:val="nil"/>
              <w:bottom w:val="single" w:sz="4" w:space="0" w:color="auto"/>
              <w:right w:val="single" w:sz="4" w:space="0" w:color="auto"/>
            </w:tcBorders>
            <w:noWrap/>
            <w:vAlign w:val="bottom"/>
            <w:hideMark/>
          </w:tcPr>
          <w:p w14:paraId="0F59135C" w14:textId="77777777" w:rsidR="00096DEA" w:rsidRPr="00F56468" w:rsidRDefault="00096DEA" w:rsidP="00760628">
            <w:pPr>
              <w:pStyle w:val="NormalHanging12a"/>
            </w:pPr>
            <w:r w:rsidRPr="00F56468">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67487774" w14:textId="77777777" w:rsidR="00096DEA" w:rsidRPr="00F56468" w:rsidRDefault="00096DEA" w:rsidP="00760628">
            <w:pPr>
              <w:pStyle w:val="NormalHanging12a"/>
            </w:pPr>
            <w:r w:rsidRPr="00F56468">
              <w:t>11,18%</w:t>
            </w:r>
          </w:p>
        </w:tc>
      </w:tr>
      <w:tr w:rsidR="00096DEA" w:rsidRPr="00F56468" w14:paraId="3DB59205" w14:textId="77777777" w:rsidTr="0076062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CFBFEC" w14:textId="77777777" w:rsidR="00096DEA" w:rsidRPr="00F56468" w:rsidRDefault="00096DEA" w:rsidP="00760628">
            <w:pPr>
              <w:pStyle w:val="NormalHanging12a"/>
              <w:rPr>
                <w:b/>
                <w:bCs/>
              </w:rPr>
            </w:pPr>
            <w:r w:rsidRPr="00F56468">
              <w:rPr>
                <w:b/>
              </w:rPr>
              <w:t>ÖSSZESEN</w:t>
            </w:r>
          </w:p>
        </w:tc>
        <w:tc>
          <w:tcPr>
            <w:tcW w:w="2126" w:type="dxa"/>
            <w:tcBorders>
              <w:top w:val="nil"/>
              <w:left w:val="nil"/>
              <w:bottom w:val="single" w:sz="4" w:space="0" w:color="auto"/>
              <w:right w:val="single" w:sz="4" w:space="0" w:color="auto"/>
            </w:tcBorders>
            <w:noWrap/>
            <w:vAlign w:val="bottom"/>
            <w:hideMark/>
          </w:tcPr>
          <w:p w14:paraId="6402A403" w14:textId="77777777" w:rsidR="00096DEA" w:rsidRPr="00F56468" w:rsidRDefault="00096DEA" w:rsidP="00760628">
            <w:pPr>
              <w:pStyle w:val="NormalHanging12a"/>
              <w:rPr>
                <w:b/>
                <w:bCs/>
              </w:rPr>
            </w:pPr>
            <w:r w:rsidRPr="00F56468">
              <w:rPr>
                <w:b/>
              </w:rPr>
              <w:t>4 112 799 136,00 EUR</w:t>
            </w:r>
          </w:p>
        </w:tc>
        <w:tc>
          <w:tcPr>
            <w:tcW w:w="2126" w:type="dxa"/>
            <w:tcBorders>
              <w:top w:val="nil"/>
              <w:left w:val="nil"/>
              <w:bottom w:val="single" w:sz="4" w:space="0" w:color="auto"/>
              <w:right w:val="single" w:sz="4" w:space="0" w:color="auto"/>
            </w:tcBorders>
            <w:noWrap/>
            <w:vAlign w:val="bottom"/>
            <w:hideMark/>
          </w:tcPr>
          <w:p w14:paraId="545AFAC7" w14:textId="77777777" w:rsidR="00096DEA" w:rsidRPr="00F56468" w:rsidRDefault="00096DEA" w:rsidP="00760628">
            <w:pPr>
              <w:pStyle w:val="NormalHanging12a"/>
              <w:rPr>
                <w:b/>
                <w:bCs/>
              </w:rPr>
            </w:pPr>
            <w:r w:rsidRPr="00F56468">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41538F84" w14:textId="77777777" w:rsidR="00096DEA" w:rsidRPr="00F56468" w:rsidRDefault="00096DEA" w:rsidP="00760628">
            <w:pPr>
              <w:pStyle w:val="NormalHanging12a"/>
              <w:rPr>
                <w:b/>
                <w:bCs/>
              </w:rPr>
            </w:pPr>
            <w:r w:rsidRPr="00F56468">
              <w:rPr>
                <w:b/>
              </w:rPr>
              <w:t>9,91%</w:t>
            </w:r>
          </w:p>
        </w:tc>
      </w:tr>
    </w:tbl>
    <w:p w14:paraId="79AFA633" w14:textId="56F3340A" w:rsidR="00096DEA" w:rsidRPr="008C78D1" w:rsidRDefault="008C78D1" w:rsidP="00096DEA">
      <w:pPr>
        <w:pStyle w:val="NormalHanging12a"/>
      </w:pPr>
      <w:r>
        <w:t>25</w:t>
      </w:r>
      <w:r w:rsidR="00096DEA" w:rsidRPr="00F56468">
        <w:t>.</w:t>
      </w:r>
      <w:r w:rsidR="00096DEA" w:rsidRPr="00F56468">
        <w:tab/>
        <w:t xml:space="preserve">megjegyzi, hogy 33 uniós ügynökség költségvetése a 2023. évi 3,6 milliárd EUR-ról 2024-ben 4,1 milliárd EUR-ra nőtt; felhívja a Bizottságot, hogy elemezze az ötéves összesített költségeket, megkülönböztetve a megbízatásból fakadó növekedést az igazgatási bővítéstől, és indokolja meg a kimutatható hozzáadott értékkel rendelkező további emeléseket; hangsúlyozza, hogy a szabálytalanságok, az átvitt előirányzatok és a nem hatékony kiadások elkerülése érdekében a költségvetés növekedését az irányítás, a belső ellenőrzések, a </w:t>
      </w:r>
      <w:r w:rsidR="00096DEA" w:rsidRPr="008C78D1">
        <w:t>személyzeti kapacitás és a felhasználási tervezés megerősítésének kell kísérnie;</w:t>
      </w:r>
      <w:r w:rsidR="00F56468" w:rsidRPr="008C78D1">
        <w:t xml:space="preserve"> </w:t>
      </w:r>
      <w:r w:rsidR="00F56468" w:rsidRPr="001B354B">
        <w:t>hangsúlyozza, hogy az ügynökségek számára biztosított minden kiegészítő forrást mérhető teljesítménycéloknak és az elért konkrét eredményekről szóló rendszeres jelentéseknek kell kísérniük annak érdekében, hogy a mentesítésért felelős hatóság értékelni tudja az ár-érték arányt; újfent hangsúlyozza, hogy a kiegészítő finanszírozás jóváhagyása előtt az ügynökségeknek először bizonyítaniuk kell, hogy a meglévő forrásokat hatékonyan használják fel;</w:t>
      </w:r>
    </w:p>
    <w:p w14:paraId="6287F14E" w14:textId="4B204185" w:rsidR="00096DEA" w:rsidRPr="00F56468" w:rsidRDefault="008C78D1" w:rsidP="00096DEA">
      <w:pPr>
        <w:pStyle w:val="NormalHanging12a"/>
      </w:pPr>
      <w:r>
        <w:t>26</w:t>
      </w:r>
      <w:r w:rsidR="00096DEA" w:rsidRPr="00F56468">
        <w:t>.</w:t>
      </w:r>
      <w:r w:rsidR="00096DEA" w:rsidRPr="00F56468">
        <w:tab/>
        <w:t>megjegyzi, hogy az Európai Unió Alapjogi Ügynöksége (FRA) és más uniós ügynökségek segítséget nyújtanak az uniós intézményeknek az uniós jog végrehajtása terén az alapvető jogokkal kapcsolatban; felhívja a Bizottságot és a költségvetési hatóságot, hogy valamennyi uniós ügynökség számára biztosítsanak megfelelő és kiszámítható forrásokat;</w:t>
      </w:r>
    </w:p>
    <w:p w14:paraId="14412411" w14:textId="2F7E55A6" w:rsidR="00096DEA" w:rsidRPr="00F56468" w:rsidRDefault="008C78D1" w:rsidP="00096DEA">
      <w:pPr>
        <w:pStyle w:val="NormalHanging12a"/>
      </w:pPr>
      <w:r>
        <w:t>27</w:t>
      </w:r>
      <w:r w:rsidR="00096DEA" w:rsidRPr="00F56468">
        <w:t>.</w:t>
      </w:r>
      <w:r w:rsidR="00096DEA" w:rsidRPr="00F56468">
        <w:tab/>
        <w:t>rámutat arra, hogy néhány ügynökségnél 2023 és 2024 között jelentősen növekedtek a bevételek, többek között az EEA-</w:t>
      </w:r>
      <w:proofErr w:type="spellStart"/>
      <w:r w:rsidR="00096DEA" w:rsidRPr="00F56468">
        <w:t>nál</w:t>
      </w:r>
      <w:proofErr w:type="spellEnd"/>
      <w:r w:rsidR="00096DEA" w:rsidRPr="00F56468">
        <w:t>, az EIT-nél, az Európai Munkaügyi Hatóságnál, az ENISA-</w:t>
      </w:r>
      <w:proofErr w:type="spellStart"/>
      <w:r w:rsidR="00096DEA" w:rsidRPr="00F56468">
        <w:t>nál</w:t>
      </w:r>
      <w:proofErr w:type="spellEnd"/>
      <w:r w:rsidR="00096DEA" w:rsidRPr="00F56468">
        <w:t xml:space="preserve"> és az EUDA-</w:t>
      </w:r>
      <w:proofErr w:type="spellStart"/>
      <w:r w:rsidR="00096DEA" w:rsidRPr="00F56468">
        <w:t>nál</w:t>
      </w:r>
      <w:proofErr w:type="spellEnd"/>
      <w:r w:rsidR="00096DEA" w:rsidRPr="00F56468">
        <w:t>, és a költségvetés növekedése meghaladta a 21%-ot;</w:t>
      </w:r>
    </w:p>
    <w:p w14:paraId="221154C7" w14:textId="1CA87BFA" w:rsidR="00096DEA" w:rsidRPr="00F56468" w:rsidRDefault="008C78D1" w:rsidP="00096DEA">
      <w:pPr>
        <w:pStyle w:val="NormalHanging12a"/>
      </w:pPr>
      <w:r>
        <w:t>28</w:t>
      </w:r>
      <w:r w:rsidR="00096DEA" w:rsidRPr="00F56468">
        <w:t>.</w:t>
      </w:r>
      <w:r w:rsidR="00096DEA" w:rsidRPr="00F56468">
        <w:tab/>
        <w:t xml:space="preserve">tudomásul veszi, hogy az EEA 2024. évi költségvetésének növelése tükrözi jogalkotási megbízatásainak és operatív felelősségének bővülését, amely az európai zöld megállapodás szakpolitikái, mint például a természet helyreállításáról szóló rendelet (amelyet 2024 végén fogadtak el), az Európai Szennyezőanyag-kibocsátási és -szállítási Nyilvántartásról (E-PRTR) rendelet átdolgozása, az uniós szén-dioxid-eltávolítási és karbongazdálkodási tanúsítási keret (CRCF) végrehajtásából ered, a nehézgépjárművek kibocsátásának kiterjesztett nyomon követésére irányuló kezdeményezést pedig további személyzet felvételével támogatták; megjegyzi továbbá, hogy az ügynökség a földhasználatról, a földhasználat-megváltoztatásról és az erdőgazdálkodásról szóló felülvizsgált rendelet (2023) szerinti feladatokat is végzett; tudatában van annak is, hogy a Tengerügyi és Halászati Főigazgatósággal (DG MARE), az Egészségügyi és Élelmiszerbiztonsági Főigazgatósággal (DG SANTE) és a Kutatási és Innovációs Főigazgatósággal (DG RTD) kötött, szolgáltatási szintre vonatkozó új megállapodások kiterjesztették az ügynökség szerepét az óceánok/víz helyreállításában, az egészségügyi </w:t>
      </w:r>
      <w:r w:rsidR="00096DEA" w:rsidRPr="00F56468">
        <w:lastRenderedPageBreak/>
        <w:t>veszélyek kezelésében és a környezeti adatok integrációjában, adatokkal és elemzésekkel szolgálva az uniós környezetvédelmi politika megalapozásához;</w:t>
      </w:r>
    </w:p>
    <w:p w14:paraId="0DEE1D67" w14:textId="06A8E1EB" w:rsidR="00096DEA" w:rsidRPr="00F56468" w:rsidRDefault="008C78D1" w:rsidP="00096DEA">
      <w:pPr>
        <w:pStyle w:val="NormalHanging12a"/>
      </w:pPr>
      <w:r>
        <w:t>29</w:t>
      </w:r>
      <w:r w:rsidR="00096DEA" w:rsidRPr="00F56468">
        <w:t>.</w:t>
      </w:r>
      <w:r w:rsidR="00096DEA" w:rsidRPr="00F56468">
        <w:tab/>
        <w:t>megjegyzi, hogy az EIT költségvetésének növekedését számos tényező magyarázza, többek között a Horizont Európa magasabb előirányzatai (+ 10,25%), 24,6 millió EUR új finanszírozás a felsőoktatási intézményekre vonatkozó kezdeményezés számára, valamint 16,7 millió EUR a Bizottság főigazgatóságaival kötött új hozzájárulási megállapodások alapján;</w:t>
      </w:r>
    </w:p>
    <w:p w14:paraId="02EABA5C" w14:textId="17EF9B69" w:rsidR="00096DEA" w:rsidRPr="00F56468" w:rsidRDefault="008C78D1" w:rsidP="00096DEA">
      <w:pPr>
        <w:pStyle w:val="NormalHanging12a"/>
      </w:pPr>
      <w:r>
        <w:t>30</w:t>
      </w:r>
      <w:r w:rsidR="00096DEA" w:rsidRPr="00F56468">
        <w:t>.</w:t>
      </w:r>
      <w:r w:rsidR="00096DEA" w:rsidRPr="00F56468">
        <w:tab/>
        <w:t>tudomásul veszi, hogy az Európai Munkaügyi Hatóság 2024. évi költségvetésének növekedése elsősorban az ügynökség teljes működési kapacitásra való átállásával magyarázható, ami az emberi erőforrások és az operatív képességek jelentős megerősítését teszi szükségessé; kiemeli, hogy ez magában foglalja a személyzeti kiigazításokat (9,5 millió EUR, 44%), például 15 kirendelt nemzeti szakértő ideiglenes alkalmazottá való átsorolását, valamint a bérkiigazításokat, majd ezt követték az Európai Foglalkoztatási Mobilitás Portáljának korszerűsítéseit és ellenőrzési tevékenységeit célzó operatív bővítések (7 millió EUR, 33%), valamint az IKT/</w:t>
      </w:r>
      <w:proofErr w:type="spellStart"/>
      <w:r w:rsidR="00096DEA" w:rsidRPr="00F56468">
        <w:t>kiberbiztonság</w:t>
      </w:r>
      <w:proofErr w:type="spellEnd"/>
      <w:r w:rsidR="00096DEA" w:rsidRPr="00F56468">
        <w:t xml:space="preserve"> inflációval kapcsolatos költségei és az inflációs nyomás (1,2 millió EUR, 15%);</w:t>
      </w:r>
    </w:p>
    <w:p w14:paraId="01FC08E8" w14:textId="5E29D6F8" w:rsidR="00096DEA" w:rsidRPr="00F56468" w:rsidRDefault="008C78D1" w:rsidP="00096DEA">
      <w:pPr>
        <w:pStyle w:val="NormalHanging12a"/>
        <w:rPr>
          <w:iCs/>
        </w:rPr>
      </w:pPr>
      <w:r>
        <w:t>31</w:t>
      </w:r>
      <w:r w:rsidR="00096DEA" w:rsidRPr="00F56468">
        <w:t>.</w:t>
      </w:r>
      <w:r w:rsidR="00096DEA" w:rsidRPr="00F56468">
        <w:tab/>
        <w:t xml:space="preserve">megjegyzi, hogy az ENISA költségvetésének növekedése annak tudható be, hogy 2024 februárjában beérkezett a 16 millió EUR összegű első részlet a Tartalmak, Technológiák és Kommunikációs Hálózatok Főigazgatósága és az ENISA között 2023 decemberének végén aláírt hozzájárulási megállapodásból, amely összesen 20 millió EUR-t biztosít a </w:t>
      </w:r>
      <w:proofErr w:type="spellStart"/>
      <w:r w:rsidR="00096DEA" w:rsidRPr="00F56468">
        <w:t>kibertámogatási</w:t>
      </w:r>
      <w:proofErr w:type="spellEnd"/>
      <w:r w:rsidR="00096DEA" w:rsidRPr="00F56468">
        <w:t xml:space="preserve"> és helyzetelemző központokkal kapcsolatos intézkedések 2024–2026 közötti végrehajtására; tudatában van annak, hogy 2024-ben az ügynökség 26,2 millió EUR költségvetéssel működött, szemben a 2023. évi 25,2 millió EUR költségvetéssel;</w:t>
      </w:r>
    </w:p>
    <w:p w14:paraId="3CEE6993" w14:textId="0628E168" w:rsidR="00096DEA" w:rsidRPr="00F56468" w:rsidRDefault="008C78D1" w:rsidP="00096DEA">
      <w:pPr>
        <w:pStyle w:val="NormalHanging12a"/>
        <w:rPr>
          <w:iCs/>
        </w:rPr>
      </w:pPr>
      <w:r>
        <w:t>32</w:t>
      </w:r>
      <w:r w:rsidR="00096DEA" w:rsidRPr="00F56468">
        <w:t>.</w:t>
      </w:r>
      <w:r w:rsidR="00096DEA" w:rsidRPr="00F56468">
        <w:tab/>
        <w:t xml:space="preserve">aggodalmának ad hangot amiatt, hogy az ENISA kritikus helyzetben van az egyre összetettebb uniós </w:t>
      </w:r>
      <w:proofErr w:type="spellStart"/>
      <w:r w:rsidR="00096DEA" w:rsidRPr="00F56468">
        <w:t>kiberbiztonsági</w:t>
      </w:r>
      <w:proofErr w:type="spellEnd"/>
      <w:r w:rsidR="00096DEA" w:rsidRPr="00F56468">
        <w:t xml:space="preserve"> igények, a </w:t>
      </w:r>
      <w:proofErr w:type="spellStart"/>
      <w:r w:rsidR="00096DEA" w:rsidRPr="00F56468">
        <w:t>kiberfenyegetések</w:t>
      </w:r>
      <w:proofErr w:type="spellEnd"/>
      <w:r w:rsidR="00096DEA" w:rsidRPr="00F56468">
        <w:t xml:space="preserve"> folyamatos eszkalációja, valamint az arányos finanszírozás és a megfelelő személyzet hiánya miatt; megismétli az ENISA-</w:t>
      </w:r>
      <w:proofErr w:type="spellStart"/>
      <w:r w:rsidR="00096DEA" w:rsidRPr="00F56468">
        <w:t>ról</w:t>
      </w:r>
      <w:proofErr w:type="spellEnd"/>
      <w:r w:rsidR="00096DEA" w:rsidRPr="00F56468">
        <w:t xml:space="preserve"> szóló, 2024. decemberi tanácsi következtetéseket, amelyek kiemelik az ENISA központi szerepét az Unió </w:t>
      </w:r>
      <w:proofErr w:type="spellStart"/>
      <w:r w:rsidR="00096DEA" w:rsidRPr="00F56468">
        <w:t>kiberbiztonsági</w:t>
      </w:r>
      <w:proofErr w:type="spellEnd"/>
      <w:r w:rsidR="00096DEA" w:rsidRPr="00F56468">
        <w:t xml:space="preserve"> ökoszisztémájában, valamint azt, hogy a finanszírozást és az erőforrásokat össze kell hangolni kibővített megbízatásával; hangsúlyozza, hogy a kiegészítő forrásokat mérhető teljesítménycéloknak és az elért konkrét eredményekről szóló rendszeres jelentéseknek kell kísérniük;</w:t>
      </w:r>
    </w:p>
    <w:p w14:paraId="21550D35" w14:textId="695C092D" w:rsidR="00096DEA" w:rsidRPr="00F56468" w:rsidRDefault="008C78D1" w:rsidP="00096DEA">
      <w:pPr>
        <w:pStyle w:val="NormalHanging12a"/>
        <w:rPr>
          <w:iCs/>
        </w:rPr>
      </w:pPr>
      <w:r>
        <w:t>33</w:t>
      </w:r>
      <w:r w:rsidR="00096DEA" w:rsidRPr="00F56468">
        <w:t>.</w:t>
      </w:r>
      <w:r w:rsidR="00096DEA" w:rsidRPr="00F56468">
        <w:tab/>
        <w:t>megjegyzi, hogy az EUDA tekintetében a növekedés főként az (EU) 2023/1322 rendelet hatálybalépésének tudható be, amely előírja az ügynökség megbízatásának célzott felülvizsgálatát annak érdekében, hogy fontosabb szerepet játsszon az Unióban a tiltott kábítószerekkel kapcsolatos jelenlegi és jövőbeli kihívások azonosításában és kezelésében; tudomásul veszi, hogy ez a jelenlegi ügynökség megbízatásának elmélyítését, új feladatokat és a 2024-től szükséges végrehajtásra elkülönített források növelését vonja maga után;</w:t>
      </w:r>
    </w:p>
    <w:p w14:paraId="56E87029" w14:textId="0AD8FE9C" w:rsidR="00096DEA" w:rsidRPr="00F56468" w:rsidRDefault="008C78D1" w:rsidP="00096DEA">
      <w:pPr>
        <w:pStyle w:val="NormalHanging12a"/>
      </w:pPr>
      <w:r>
        <w:t>34</w:t>
      </w:r>
      <w:r w:rsidR="00096DEA" w:rsidRPr="00F56468">
        <w:t>.</w:t>
      </w:r>
      <w:r w:rsidR="00096DEA" w:rsidRPr="00F56468">
        <w:tab/>
        <w:t xml:space="preserve">tudomásul veszi az </w:t>
      </w:r>
      <w:proofErr w:type="spellStart"/>
      <w:r w:rsidR="00096DEA" w:rsidRPr="00F56468">
        <w:t>Europol</w:t>
      </w:r>
      <w:proofErr w:type="spellEnd"/>
      <w:r w:rsidR="00096DEA" w:rsidRPr="00F56468">
        <w:t xml:space="preserve"> megbízatásának fokozatos kiterjesztését, beleértve a közelmúltban elfogadott és javasolt intézkedéseket, amelyek megerősített kapacitásokat biztosítanak a súlyos és szervezett bűnözés – például a migránscsempészés, az emberkereskedelem, a </w:t>
      </w:r>
      <w:proofErr w:type="spellStart"/>
      <w:r w:rsidR="00096DEA" w:rsidRPr="00F56468">
        <w:t>kiberbűnözés</w:t>
      </w:r>
      <w:proofErr w:type="spellEnd"/>
      <w:r w:rsidR="00096DEA" w:rsidRPr="00F56468">
        <w:t xml:space="preserve"> és a terrorizmus – elleni küzdelemhez; emlékeztet arra, hogy ezek a fejlemények magukban foglalják többek között a magánszereplőkkel </w:t>
      </w:r>
      <w:r w:rsidR="00096DEA" w:rsidRPr="00F56468">
        <w:lastRenderedPageBreak/>
        <w:t xml:space="preserve">közvetlen adatcsere keretében folytatott megerősített együttműködést, a megerősített nagyszabású adatelemzési képességeket, valamint a tagállamoknak a szakosodott támogató csoportokon keresztül biztosított korszerűsített operatív segítségnyújtást; hangsúlyozza, hogy e további feladatok hatékony végrehajtásához az </w:t>
      </w:r>
      <w:proofErr w:type="spellStart"/>
      <w:r w:rsidR="00096DEA" w:rsidRPr="00F56468">
        <w:t>Europol</w:t>
      </w:r>
      <w:proofErr w:type="spellEnd"/>
      <w:r w:rsidR="00096DEA" w:rsidRPr="00F56468">
        <w:t xml:space="preserve"> emberi erőforrásainak megfelelő növelésére, egyúttal pedig szilárd belső biztosítékokra, elegendő megfelelési kapacitásra és megerősített felügyeleti mechanizmusokra van szükség; megjegyzi, hogy az </w:t>
      </w:r>
      <w:proofErr w:type="spellStart"/>
      <w:r w:rsidR="00096DEA" w:rsidRPr="00F56468">
        <w:t>Europol</w:t>
      </w:r>
      <w:proofErr w:type="spellEnd"/>
      <w:r w:rsidR="00096DEA" w:rsidRPr="00F56468">
        <w:t xml:space="preserve"> költségvetése 2024-ben 5,78%-kal nőtt 2023-hoz képest; ezért sürgeti az </w:t>
      </w:r>
      <w:proofErr w:type="spellStart"/>
      <w:r w:rsidR="00096DEA" w:rsidRPr="00F56468">
        <w:t>Europol</w:t>
      </w:r>
      <w:proofErr w:type="spellEnd"/>
      <w:r w:rsidR="00096DEA" w:rsidRPr="00F56468">
        <w:t xml:space="preserve"> költségvetésének további megerősítését a tartós munkaerőhiány kezelése és annak biztosítása érdekében, hogy pénzügyi forrásai arányosak legyenek bővülő feladataival; hangsúlyozza az </w:t>
      </w:r>
      <w:proofErr w:type="spellStart"/>
      <w:r w:rsidR="00096DEA" w:rsidRPr="00F56468">
        <w:t>Europol</w:t>
      </w:r>
      <w:proofErr w:type="spellEnd"/>
      <w:r w:rsidR="00096DEA" w:rsidRPr="00F56468">
        <w:t xml:space="preserve"> kulcsfontosságú szerepét a migránscsempészés, az emberkereskedelem, a határokon átnyúló bűnözés és a terrorizmus elleni küzdelemben; hangsúlyozza, hogy a </w:t>
      </w:r>
      <w:proofErr w:type="spellStart"/>
      <w:r w:rsidR="00096DEA" w:rsidRPr="00F56468">
        <w:t>Frontexnek</w:t>
      </w:r>
      <w:proofErr w:type="spellEnd"/>
      <w:r w:rsidR="00096DEA" w:rsidRPr="00F56468">
        <w:t xml:space="preserve"> a fő tevékenységekre kell összpontosítania; üdvözli továbbá a </w:t>
      </w:r>
      <w:proofErr w:type="spellStart"/>
      <w:r w:rsidR="00096DEA" w:rsidRPr="00F56468">
        <w:t>Frontex</w:t>
      </w:r>
      <w:proofErr w:type="spellEnd"/>
      <w:r w:rsidR="00096DEA" w:rsidRPr="00F56468">
        <w:t xml:space="preserve"> arra irányuló folyamatos törekvéseit, hogy megerősítse alapjogi tisztviselőjét;</w:t>
      </w:r>
    </w:p>
    <w:p w14:paraId="2E23C0CB" w14:textId="41AC526E" w:rsidR="00096DEA" w:rsidRPr="00F56468" w:rsidRDefault="008C78D1" w:rsidP="00096DEA">
      <w:pPr>
        <w:pStyle w:val="NormalHanging12a"/>
      </w:pPr>
      <w:r>
        <w:t>35</w:t>
      </w:r>
      <w:r w:rsidR="00096DEA" w:rsidRPr="00F56468">
        <w:t>.</w:t>
      </w:r>
      <w:r w:rsidR="00096DEA" w:rsidRPr="00F56468">
        <w:tab/>
        <w:t xml:space="preserve">szorgalmazza az </w:t>
      </w:r>
      <w:proofErr w:type="spellStart"/>
      <w:r w:rsidR="00096DEA" w:rsidRPr="00F56468">
        <w:t>Eurojust</w:t>
      </w:r>
      <w:proofErr w:type="spellEnd"/>
      <w:r w:rsidR="00096DEA" w:rsidRPr="00F56468">
        <w:t xml:space="preserve"> személyzetének növelését, tekintettel megbízatásának harmadik országokra való tervezett kiterjesztésére is, különösen az Ukrajna ellen 2022-ben indított orosz agressziós háborút követően, ami lehetővé teszi számára, hogy összegyűjtse, tárolja és elemezze a legsúlyosabb nemzetközi bűncselekményekre (háborús bűncselekményekre, népirtásra, emberiesség elleni bűncselekményekre) vonatkozó bizonyítékokat, megossza ezeket a bizonyítékokat a nemzeti hatóságokkal és a nemzetközi szervekkel, többek között a Nemzetközi Büntetőbírósággal, és e célból létrehozza a legsúlyosabb nemzetközi bűncselekményekre vonatkozó bizonyítékok külön adatbázisát, ezáltal túllépve a nyomozások puszta támogatásán, a jövőbeli nyomozásokhoz szükséges alapvető bizonyítékok aktív megóvására, ugyanakkor megjegyzi, hogy a 2024. évi költségvetés csak szerény százalékos növekedést tükrözött a 2023. évi költségvetéshez képest, és sürgeti, hogy a személyzet finanszírozását a várható jövőbeli megbízatásra tekintettel a teljes költségvetéssel együtt ennek megfelelően növeljék;</w:t>
      </w:r>
    </w:p>
    <w:p w14:paraId="2CA7F4CD" w14:textId="0AE322CD" w:rsidR="00096DEA" w:rsidRPr="00F56468" w:rsidRDefault="008C78D1" w:rsidP="00096DEA">
      <w:pPr>
        <w:pStyle w:val="NormalHanging12a"/>
      </w:pPr>
      <w:r>
        <w:t>36</w:t>
      </w:r>
      <w:r w:rsidR="00096DEA" w:rsidRPr="00F56468">
        <w:t>.</w:t>
      </w:r>
      <w:r w:rsidR="00096DEA" w:rsidRPr="00F56468">
        <w:tab/>
        <w:t>emlékeztet arra, hogy az uniós ügynökségek többsége finanszírozását teljes mértékben az uniós költségvetésből kapja; megjegyzi azonban, hogy egyes ügynökségeket részben vagy egészben alternatív bevételi forrásokból finanszíroznak, ideértve a kiadott tanúsítványokat, az engedélyeket, az anyagok nyilvántartásba vételét, a hozzájárulásokat, az adatgyűjtést, a piacfelügyeletet, a felügyeletet és más szolgáltatásokat, például az Európai Unió Szerveinek Fordítóközpontja (</w:t>
      </w:r>
      <w:proofErr w:type="spellStart"/>
      <w:r w:rsidR="00096DEA" w:rsidRPr="00F56468">
        <w:t>CdT</w:t>
      </w:r>
      <w:proofErr w:type="spellEnd"/>
      <w:r w:rsidR="00096DEA" w:rsidRPr="00F56468">
        <w:t>) által biztosított fordítást és terminológiát;</w:t>
      </w:r>
    </w:p>
    <w:p w14:paraId="42673A22" w14:textId="46BAC7F9" w:rsidR="00096DEA" w:rsidRPr="00F56468" w:rsidRDefault="008C78D1" w:rsidP="00096DEA">
      <w:pPr>
        <w:pStyle w:val="NormalHanging12a"/>
      </w:pPr>
      <w:r>
        <w:t>37</w:t>
      </w:r>
      <w:r w:rsidR="00096DEA" w:rsidRPr="00F56468">
        <w:t>.</w:t>
      </w:r>
      <w:r w:rsidR="00096DEA" w:rsidRPr="00F56468">
        <w:tab/>
        <w:t>tudomásul veszi különösen, hogy:</w:t>
      </w:r>
    </w:p>
    <w:p w14:paraId="0D2E0624" w14:textId="77777777" w:rsidR="00096DEA" w:rsidRPr="00F56468" w:rsidRDefault="00096DEA" w:rsidP="00096DEA">
      <w:pPr>
        <w:pStyle w:val="NormalHanging12a"/>
        <w:ind w:left="1134"/>
      </w:pPr>
      <w:r w:rsidRPr="00F56468">
        <w:t>–</w:t>
      </w:r>
      <w:r w:rsidRPr="00F56468">
        <w:tab/>
        <w:t>a részben önfinanszírozó ügynökségek közé tartozik az Energiaszabályozók Európai Uniós Együttműködési Ügynöksége (ACER), az Európai Repülésbiztonsági Ügynökség (EASA), az Európai Vegyianyag-ügynökség (ECHA), az Európai Gyógyszerügynökség (EMA), az Európai Unió Vasúti Ügynöksége (ERA);</w:t>
      </w:r>
    </w:p>
    <w:p w14:paraId="39AE5A1C" w14:textId="77777777" w:rsidR="00096DEA" w:rsidRPr="00F56468" w:rsidRDefault="00096DEA" w:rsidP="00096DEA">
      <w:pPr>
        <w:pStyle w:val="NormalHanging12a"/>
        <w:ind w:left="1134"/>
      </w:pPr>
      <w:r w:rsidRPr="00F56468">
        <w:t>–</w:t>
      </w:r>
      <w:r w:rsidRPr="00F56468">
        <w:tab/>
        <w:t xml:space="preserve">a teljes mértékben önfinanszírozó ügynökségek közé tartozik a </w:t>
      </w:r>
      <w:proofErr w:type="spellStart"/>
      <w:r w:rsidRPr="00F56468">
        <w:t>CdT</w:t>
      </w:r>
      <w:proofErr w:type="spellEnd"/>
      <w:r w:rsidRPr="00F56468">
        <w:t>;</w:t>
      </w:r>
    </w:p>
    <w:p w14:paraId="70C3C580" w14:textId="77777777" w:rsidR="00096DEA" w:rsidRPr="00F56468" w:rsidRDefault="00096DEA" w:rsidP="00096DEA">
      <w:pPr>
        <w:pStyle w:val="NormalHanging12a"/>
        <w:ind w:left="1134"/>
      </w:pPr>
      <w:r w:rsidRPr="00F56468">
        <w:t>–</w:t>
      </w:r>
      <w:r w:rsidRPr="00F56468">
        <w:tab/>
        <w:t xml:space="preserve">a részben a nemzeti hatóságok által társfinanszírozott ügynökségek közé tartozik az Európai Bankhatóság (EBH), az Európai Biztosítás- és </w:t>
      </w:r>
      <w:proofErr w:type="spellStart"/>
      <w:r w:rsidRPr="00F56468">
        <w:t>Foglalkoztatóinyugdíj</w:t>
      </w:r>
      <w:proofErr w:type="spellEnd"/>
      <w:r w:rsidRPr="00F56468">
        <w:t>-hatóság (EIOPA) és az Európai Értékpapírpiaci Hatóság (ESMA);</w:t>
      </w:r>
    </w:p>
    <w:p w14:paraId="217CBDD5" w14:textId="06966976" w:rsidR="00096DEA" w:rsidRPr="00F56468" w:rsidRDefault="008C78D1" w:rsidP="00096DEA">
      <w:pPr>
        <w:pStyle w:val="NormalHanging12a"/>
      </w:pPr>
      <w:r>
        <w:lastRenderedPageBreak/>
        <w:t>38</w:t>
      </w:r>
      <w:r w:rsidR="00096DEA" w:rsidRPr="00F56468">
        <w:t>.</w:t>
      </w:r>
      <w:r w:rsidR="00096DEA" w:rsidRPr="00F56468">
        <w:tab/>
        <w:t>megjegyzi, hogy 2024-ben az ezen állásfoglalás részét képező önfinanszírozó ügynökségek finanszírozási forrása a következőképpen oszlott meg:</w:t>
      </w:r>
    </w:p>
    <w:tbl>
      <w:tblPr>
        <w:tblStyle w:val="TableGrid"/>
        <w:tblW w:w="9433" w:type="dxa"/>
        <w:tblLook w:val="04A0" w:firstRow="1" w:lastRow="0" w:firstColumn="1" w:lastColumn="0" w:noHBand="0" w:noVBand="1"/>
      </w:tblPr>
      <w:tblGrid>
        <w:gridCol w:w="1403"/>
        <w:gridCol w:w="1797"/>
        <w:gridCol w:w="2090"/>
        <w:gridCol w:w="656"/>
        <w:gridCol w:w="1780"/>
        <w:gridCol w:w="656"/>
        <w:gridCol w:w="1348"/>
      </w:tblGrid>
      <w:tr w:rsidR="00096DEA" w:rsidRPr="00F56468" w14:paraId="61C85CC1" w14:textId="77777777" w:rsidTr="00760628">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498B5172" w14:textId="77777777" w:rsidR="00096DEA" w:rsidRPr="00F56468" w:rsidRDefault="00096DEA" w:rsidP="00760628">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00C05DAE" w14:textId="77777777" w:rsidR="00096DEA" w:rsidRPr="00F56468" w:rsidRDefault="00096DEA" w:rsidP="00760628">
            <w:pPr>
              <w:pStyle w:val="NormalHanging12a"/>
              <w:rPr>
                <w:b/>
                <w:bCs/>
              </w:rPr>
            </w:pPr>
            <w:r w:rsidRPr="00F56468">
              <w:rPr>
                <w:b/>
              </w:rPr>
              <w:t>2024. évi bevétel</w:t>
            </w:r>
          </w:p>
        </w:tc>
        <w:tc>
          <w:tcPr>
            <w:tcW w:w="1957" w:type="dxa"/>
            <w:tcBorders>
              <w:top w:val="single" w:sz="4" w:space="0" w:color="auto"/>
              <w:left w:val="single" w:sz="4" w:space="0" w:color="auto"/>
              <w:bottom w:val="single" w:sz="4" w:space="0" w:color="auto"/>
              <w:right w:val="single" w:sz="4" w:space="0" w:color="auto"/>
            </w:tcBorders>
            <w:noWrap/>
            <w:hideMark/>
          </w:tcPr>
          <w:p w14:paraId="6ED698D3" w14:textId="77777777" w:rsidR="00096DEA" w:rsidRPr="00F56468" w:rsidRDefault="00096DEA" w:rsidP="00760628">
            <w:pPr>
              <w:pStyle w:val="NormalHanging12a"/>
              <w:rPr>
                <w:b/>
                <w:bCs/>
              </w:rPr>
            </w:pPr>
            <w:r w:rsidRPr="00F56468">
              <w:rPr>
                <w:b/>
              </w:rPr>
              <w:t xml:space="preserve">Uniós hozzájárulás </w:t>
            </w:r>
          </w:p>
        </w:tc>
        <w:tc>
          <w:tcPr>
            <w:tcW w:w="640" w:type="dxa"/>
            <w:tcBorders>
              <w:top w:val="single" w:sz="4" w:space="0" w:color="auto"/>
              <w:left w:val="single" w:sz="4" w:space="0" w:color="auto"/>
              <w:bottom w:val="single" w:sz="4" w:space="0" w:color="auto"/>
              <w:right w:val="single" w:sz="4" w:space="0" w:color="auto"/>
            </w:tcBorders>
            <w:noWrap/>
            <w:hideMark/>
          </w:tcPr>
          <w:p w14:paraId="39B1D4D5" w14:textId="77777777" w:rsidR="00096DEA" w:rsidRPr="00F56468" w:rsidRDefault="00096DEA" w:rsidP="00760628">
            <w:pPr>
              <w:pStyle w:val="NormalHanging12a"/>
              <w:rPr>
                <w:b/>
                <w:bCs/>
              </w:rPr>
            </w:pPr>
            <w:r w:rsidRPr="00F56468">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763ED042" w14:textId="77777777" w:rsidR="00096DEA" w:rsidRPr="00F56468" w:rsidRDefault="00096DEA" w:rsidP="00760628">
            <w:pPr>
              <w:pStyle w:val="NormalHanging12a"/>
              <w:rPr>
                <w:b/>
                <w:bCs/>
              </w:rPr>
            </w:pPr>
            <w:r w:rsidRPr="00F56468">
              <w:rPr>
                <w:b/>
              </w:rPr>
              <w:t>Saját bevétel</w:t>
            </w:r>
            <w:r w:rsidRPr="00F56468">
              <w:rPr>
                <w:vertAlign w:val="superscript"/>
              </w:rPr>
              <w:t xml:space="preserve"> </w:t>
            </w:r>
            <w:r w:rsidRPr="00F56468">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62C86EDB" w14:textId="77777777" w:rsidR="00096DEA" w:rsidRPr="00F56468" w:rsidRDefault="00096DEA" w:rsidP="00760628">
            <w:pPr>
              <w:pStyle w:val="NormalHanging12a"/>
              <w:rPr>
                <w:b/>
                <w:bCs/>
              </w:rPr>
            </w:pPr>
            <w:r w:rsidRPr="00F56468">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3E51C391" w14:textId="77777777" w:rsidR="00096DEA" w:rsidRPr="00F56468" w:rsidRDefault="00096DEA" w:rsidP="00760628">
            <w:pPr>
              <w:pStyle w:val="NormalHanging12a"/>
              <w:rPr>
                <w:b/>
                <w:bCs/>
              </w:rPr>
            </w:pPr>
            <w:r w:rsidRPr="00F56468">
              <w:rPr>
                <w:b/>
              </w:rPr>
              <w:t>Egyéb</w:t>
            </w:r>
          </w:p>
        </w:tc>
      </w:tr>
      <w:tr w:rsidR="00096DEA" w:rsidRPr="00F56468" w14:paraId="19BBFA64"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E9B321A" w14:textId="77777777" w:rsidR="00096DEA" w:rsidRPr="00F56468" w:rsidRDefault="00096DEA" w:rsidP="00760628">
            <w:pPr>
              <w:pStyle w:val="NormalHanging12a"/>
            </w:pPr>
            <w:r w:rsidRPr="00F56468">
              <w:t>ACER</w:t>
            </w:r>
          </w:p>
        </w:tc>
        <w:tc>
          <w:tcPr>
            <w:tcW w:w="1797" w:type="dxa"/>
            <w:tcBorders>
              <w:top w:val="single" w:sz="4" w:space="0" w:color="auto"/>
              <w:left w:val="single" w:sz="4" w:space="0" w:color="auto"/>
              <w:bottom w:val="single" w:sz="4" w:space="0" w:color="auto"/>
              <w:right w:val="single" w:sz="4" w:space="0" w:color="auto"/>
            </w:tcBorders>
            <w:noWrap/>
            <w:hideMark/>
          </w:tcPr>
          <w:p w14:paraId="02DDEF0F" w14:textId="77777777" w:rsidR="00096DEA" w:rsidRPr="00F56468" w:rsidRDefault="00096DEA" w:rsidP="00760628">
            <w:pPr>
              <w:pStyle w:val="NormalHanging12a"/>
            </w:pPr>
            <w:r w:rsidRPr="00F56468">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1728BD3C" w14:textId="77777777" w:rsidR="00096DEA" w:rsidRPr="00F56468" w:rsidRDefault="00096DEA" w:rsidP="00760628">
            <w:pPr>
              <w:pStyle w:val="NormalHanging12a"/>
            </w:pPr>
            <w:r w:rsidRPr="00F56468">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10F075C7" w14:textId="77777777" w:rsidR="00096DEA" w:rsidRPr="00F56468" w:rsidRDefault="00096DEA" w:rsidP="00760628">
            <w:pPr>
              <w:pStyle w:val="NormalHanging12a"/>
            </w:pPr>
            <w:r w:rsidRPr="00F56468">
              <w:t>66%</w:t>
            </w:r>
          </w:p>
        </w:tc>
        <w:tc>
          <w:tcPr>
            <w:tcW w:w="1780" w:type="dxa"/>
            <w:tcBorders>
              <w:top w:val="single" w:sz="4" w:space="0" w:color="auto"/>
              <w:left w:val="single" w:sz="4" w:space="0" w:color="auto"/>
              <w:bottom w:val="single" w:sz="4" w:space="0" w:color="auto"/>
              <w:right w:val="single" w:sz="4" w:space="0" w:color="auto"/>
            </w:tcBorders>
            <w:noWrap/>
            <w:hideMark/>
          </w:tcPr>
          <w:p w14:paraId="73E308A4" w14:textId="77777777" w:rsidR="00096DEA" w:rsidRPr="00F56468" w:rsidRDefault="00096DEA" w:rsidP="00760628">
            <w:pPr>
              <w:pStyle w:val="NormalHanging12a"/>
            </w:pPr>
            <w:r w:rsidRPr="00F56468">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67CF6201" w14:textId="77777777" w:rsidR="00096DEA" w:rsidRPr="00F56468" w:rsidRDefault="00096DEA" w:rsidP="00760628">
            <w:pPr>
              <w:pStyle w:val="NormalHanging12a"/>
            </w:pPr>
            <w:r w:rsidRPr="00F56468">
              <w:t>34%</w:t>
            </w:r>
          </w:p>
        </w:tc>
        <w:tc>
          <w:tcPr>
            <w:tcW w:w="1348" w:type="dxa"/>
            <w:tcBorders>
              <w:top w:val="single" w:sz="4" w:space="0" w:color="auto"/>
              <w:left w:val="single" w:sz="4" w:space="0" w:color="auto"/>
              <w:bottom w:val="single" w:sz="4" w:space="0" w:color="auto"/>
              <w:right w:val="single" w:sz="4" w:space="0" w:color="auto"/>
            </w:tcBorders>
            <w:noWrap/>
            <w:hideMark/>
          </w:tcPr>
          <w:p w14:paraId="19EFA5E5" w14:textId="77777777" w:rsidR="00096DEA" w:rsidRPr="00F56468" w:rsidRDefault="00096DEA" w:rsidP="00760628">
            <w:pPr>
              <w:pStyle w:val="NormalHanging12a"/>
            </w:pPr>
            <w:r w:rsidRPr="00F56468">
              <w:t>€0</w:t>
            </w:r>
          </w:p>
        </w:tc>
      </w:tr>
      <w:tr w:rsidR="00096DEA" w:rsidRPr="00F56468" w14:paraId="45BA0466"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B818AA5" w14:textId="77777777" w:rsidR="00096DEA" w:rsidRPr="00F56468" w:rsidRDefault="00096DEA" w:rsidP="00760628">
            <w:pPr>
              <w:pStyle w:val="NormalHanging12a"/>
            </w:pPr>
            <w:r w:rsidRPr="00F56468">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13B0BE40" w14:textId="77777777" w:rsidR="00096DEA" w:rsidRPr="00F56468" w:rsidRDefault="00096DEA" w:rsidP="00760628">
            <w:pPr>
              <w:pStyle w:val="NormalHanging12a"/>
            </w:pPr>
            <w:r w:rsidRPr="00F56468">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7E7F5CB6" w14:textId="77777777" w:rsidR="00096DEA" w:rsidRPr="00F56468" w:rsidRDefault="00096DEA" w:rsidP="00760628">
            <w:pPr>
              <w:pStyle w:val="NormalHanging12a"/>
            </w:pPr>
            <w:r w:rsidRPr="00F56468">
              <w:t>€0</w:t>
            </w:r>
          </w:p>
        </w:tc>
        <w:tc>
          <w:tcPr>
            <w:tcW w:w="640" w:type="dxa"/>
            <w:tcBorders>
              <w:top w:val="single" w:sz="4" w:space="0" w:color="auto"/>
              <w:left w:val="single" w:sz="4" w:space="0" w:color="auto"/>
              <w:bottom w:val="single" w:sz="4" w:space="0" w:color="auto"/>
              <w:right w:val="single" w:sz="4" w:space="0" w:color="auto"/>
            </w:tcBorders>
            <w:noWrap/>
            <w:hideMark/>
          </w:tcPr>
          <w:p w14:paraId="7714AC8C" w14:textId="77777777" w:rsidR="00096DEA" w:rsidRPr="00F56468" w:rsidRDefault="00096DEA" w:rsidP="00760628">
            <w:pPr>
              <w:pStyle w:val="NormalHanging12a"/>
            </w:pPr>
            <w:r w:rsidRPr="00F56468">
              <w:t>0%</w:t>
            </w:r>
          </w:p>
        </w:tc>
        <w:tc>
          <w:tcPr>
            <w:tcW w:w="1780" w:type="dxa"/>
            <w:tcBorders>
              <w:top w:val="single" w:sz="4" w:space="0" w:color="auto"/>
              <w:left w:val="single" w:sz="4" w:space="0" w:color="auto"/>
              <w:bottom w:val="single" w:sz="4" w:space="0" w:color="auto"/>
              <w:right w:val="single" w:sz="4" w:space="0" w:color="auto"/>
            </w:tcBorders>
            <w:noWrap/>
            <w:hideMark/>
          </w:tcPr>
          <w:p w14:paraId="6F2C6F91" w14:textId="77777777" w:rsidR="00096DEA" w:rsidRPr="00F56468" w:rsidRDefault="00096DEA" w:rsidP="00760628">
            <w:pPr>
              <w:pStyle w:val="NormalHanging12a"/>
            </w:pPr>
            <w:r w:rsidRPr="00F56468">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16C0FF7F" w14:textId="77777777" w:rsidR="00096DEA" w:rsidRPr="00F56468" w:rsidRDefault="00096DEA" w:rsidP="00760628">
            <w:pPr>
              <w:pStyle w:val="NormalHanging12a"/>
            </w:pPr>
            <w:r w:rsidRPr="00F56468">
              <w:t>98%</w:t>
            </w:r>
          </w:p>
        </w:tc>
        <w:tc>
          <w:tcPr>
            <w:tcW w:w="1348" w:type="dxa"/>
            <w:tcBorders>
              <w:top w:val="single" w:sz="4" w:space="0" w:color="auto"/>
              <w:left w:val="single" w:sz="4" w:space="0" w:color="auto"/>
              <w:bottom w:val="single" w:sz="4" w:space="0" w:color="auto"/>
              <w:right w:val="single" w:sz="4" w:space="0" w:color="auto"/>
            </w:tcBorders>
            <w:noWrap/>
            <w:hideMark/>
          </w:tcPr>
          <w:p w14:paraId="05165B52" w14:textId="77777777" w:rsidR="00096DEA" w:rsidRPr="00F56468" w:rsidRDefault="00096DEA" w:rsidP="00760628">
            <w:pPr>
              <w:pStyle w:val="NormalHanging12a"/>
            </w:pPr>
            <w:r w:rsidRPr="00F56468">
              <w:t>935,100 EUR</w:t>
            </w:r>
          </w:p>
        </w:tc>
      </w:tr>
      <w:tr w:rsidR="00096DEA" w:rsidRPr="00F56468" w14:paraId="4A8DFA91"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C478BF5" w14:textId="77777777" w:rsidR="00096DEA" w:rsidRPr="00F56468" w:rsidRDefault="00096DEA" w:rsidP="00760628">
            <w:pPr>
              <w:pStyle w:val="NormalHanging12a"/>
            </w:pPr>
            <w:r w:rsidRPr="00F56468">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2FD0F3BF" w14:textId="77777777" w:rsidR="00096DEA" w:rsidRPr="00F56468" w:rsidRDefault="00096DEA" w:rsidP="00760628">
            <w:pPr>
              <w:pStyle w:val="NormalHanging12a"/>
            </w:pPr>
            <w:r w:rsidRPr="00F56468">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7E23B3A2" w14:textId="77777777" w:rsidR="00096DEA" w:rsidRPr="00F56468" w:rsidRDefault="00096DEA" w:rsidP="00760628">
            <w:pPr>
              <w:pStyle w:val="NormalHanging12a"/>
            </w:pPr>
            <w:r w:rsidRPr="00F56468">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3AAF5878" w14:textId="77777777" w:rsidR="00096DEA" w:rsidRPr="00F56468" w:rsidRDefault="00096DEA" w:rsidP="00760628">
            <w:pPr>
              <w:pStyle w:val="NormalHanging12a"/>
            </w:pPr>
            <w:r w:rsidRPr="00F56468">
              <w:t>25%</w:t>
            </w:r>
          </w:p>
        </w:tc>
        <w:tc>
          <w:tcPr>
            <w:tcW w:w="1780" w:type="dxa"/>
            <w:tcBorders>
              <w:top w:val="single" w:sz="4" w:space="0" w:color="auto"/>
              <w:left w:val="single" w:sz="4" w:space="0" w:color="auto"/>
              <w:bottom w:val="single" w:sz="4" w:space="0" w:color="auto"/>
              <w:right w:val="single" w:sz="4" w:space="0" w:color="auto"/>
            </w:tcBorders>
            <w:noWrap/>
            <w:hideMark/>
          </w:tcPr>
          <w:p w14:paraId="73E1CEEE" w14:textId="77777777" w:rsidR="00096DEA" w:rsidRPr="00F56468" w:rsidRDefault="00096DEA" w:rsidP="00760628">
            <w:pPr>
              <w:pStyle w:val="NormalHanging12a"/>
            </w:pPr>
            <w:r w:rsidRPr="00F56468">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38CC6A69" w14:textId="77777777" w:rsidR="00096DEA" w:rsidRPr="00F56468" w:rsidRDefault="00096DEA" w:rsidP="00760628">
            <w:pPr>
              <w:pStyle w:val="NormalHanging12a"/>
            </w:pPr>
            <w:r w:rsidRPr="00F56468">
              <w:t>74%</w:t>
            </w:r>
          </w:p>
        </w:tc>
        <w:tc>
          <w:tcPr>
            <w:tcW w:w="1348" w:type="dxa"/>
            <w:tcBorders>
              <w:top w:val="single" w:sz="4" w:space="0" w:color="auto"/>
              <w:left w:val="single" w:sz="4" w:space="0" w:color="auto"/>
              <w:bottom w:val="single" w:sz="4" w:space="0" w:color="auto"/>
              <w:right w:val="single" w:sz="4" w:space="0" w:color="auto"/>
            </w:tcBorders>
            <w:noWrap/>
            <w:hideMark/>
          </w:tcPr>
          <w:p w14:paraId="151B11FE" w14:textId="77777777" w:rsidR="00096DEA" w:rsidRPr="00F56468" w:rsidRDefault="00096DEA" w:rsidP="00760628">
            <w:pPr>
              <w:pStyle w:val="NormalHanging12a"/>
            </w:pPr>
            <w:r w:rsidRPr="00F56468">
              <w:t>2 635 000 EUR</w:t>
            </w:r>
          </w:p>
        </w:tc>
      </w:tr>
      <w:tr w:rsidR="00096DEA" w:rsidRPr="00F56468" w14:paraId="61E86FD7"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3D2567B" w14:textId="77777777" w:rsidR="00096DEA" w:rsidRPr="00F56468" w:rsidRDefault="00096DEA" w:rsidP="00760628">
            <w:pPr>
              <w:pStyle w:val="NormalHanging12a"/>
            </w:pPr>
            <w:r w:rsidRPr="00F56468">
              <w:t xml:space="preserve">EBH </w:t>
            </w:r>
            <w:r w:rsidRPr="00F56468">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774C834C" w14:textId="77777777" w:rsidR="00096DEA" w:rsidRPr="00F56468" w:rsidRDefault="00096DEA" w:rsidP="00760628">
            <w:pPr>
              <w:pStyle w:val="NormalHanging12a"/>
            </w:pPr>
            <w:r w:rsidRPr="00F56468">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4D55F9E9" w14:textId="77777777" w:rsidR="00096DEA" w:rsidRPr="00F56468" w:rsidRDefault="00096DEA" w:rsidP="00760628">
            <w:pPr>
              <w:pStyle w:val="NormalHanging12a"/>
            </w:pPr>
            <w:r w:rsidRPr="00F56468">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766150DC" w14:textId="77777777" w:rsidR="00096DEA" w:rsidRPr="00F56468" w:rsidRDefault="00096DEA" w:rsidP="00760628">
            <w:pPr>
              <w:pStyle w:val="NormalHanging12a"/>
            </w:pPr>
            <w:r w:rsidRPr="00F56468">
              <w:t>37%</w:t>
            </w:r>
          </w:p>
        </w:tc>
        <w:tc>
          <w:tcPr>
            <w:tcW w:w="1780" w:type="dxa"/>
            <w:tcBorders>
              <w:top w:val="single" w:sz="4" w:space="0" w:color="auto"/>
              <w:left w:val="single" w:sz="4" w:space="0" w:color="auto"/>
              <w:bottom w:val="single" w:sz="4" w:space="0" w:color="auto"/>
              <w:right w:val="single" w:sz="4" w:space="0" w:color="auto"/>
            </w:tcBorders>
            <w:noWrap/>
            <w:hideMark/>
          </w:tcPr>
          <w:p w14:paraId="0E67F35F" w14:textId="77777777" w:rsidR="00096DEA" w:rsidRPr="00F56468" w:rsidRDefault="00096DEA" w:rsidP="00760628">
            <w:pPr>
              <w:pStyle w:val="NormalHanging12a"/>
            </w:pPr>
            <w:r w:rsidRPr="00F56468">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44F04945" w14:textId="77777777" w:rsidR="00096DEA" w:rsidRPr="00F56468" w:rsidRDefault="00096DEA" w:rsidP="00760628">
            <w:pPr>
              <w:pStyle w:val="NormalHanging12a"/>
            </w:pPr>
            <w:r w:rsidRPr="00F56468">
              <w:t>60%</w:t>
            </w:r>
          </w:p>
        </w:tc>
        <w:tc>
          <w:tcPr>
            <w:tcW w:w="1348" w:type="dxa"/>
            <w:tcBorders>
              <w:top w:val="single" w:sz="4" w:space="0" w:color="auto"/>
              <w:left w:val="single" w:sz="4" w:space="0" w:color="auto"/>
              <w:bottom w:val="single" w:sz="4" w:space="0" w:color="auto"/>
              <w:right w:val="single" w:sz="4" w:space="0" w:color="auto"/>
            </w:tcBorders>
            <w:noWrap/>
            <w:hideMark/>
          </w:tcPr>
          <w:p w14:paraId="5137BA07" w14:textId="77777777" w:rsidR="00096DEA" w:rsidRPr="00F56468" w:rsidRDefault="00096DEA" w:rsidP="00760628">
            <w:pPr>
              <w:pStyle w:val="NormalHanging12a"/>
            </w:pPr>
            <w:r w:rsidRPr="00F56468">
              <w:t>1 985 690 EUR</w:t>
            </w:r>
          </w:p>
        </w:tc>
      </w:tr>
      <w:tr w:rsidR="00096DEA" w:rsidRPr="00F56468" w14:paraId="12C683D9"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D176805" w14:textId="77777777" w:rsidR="00096DEA" w:rsidRPr="00F56468" w:rsidRDefault="00096DEA" w:rsidP="00760628">
            <w:pPr>
              <w:pStyle w:val="NormalHanging12a"/>
            </w:pPr>
            <w:r w:rsidRPr="00F56468">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75FE4448" w14:textId="77777777" w:rsidR="00096DEA" w:rsidRPr="00F56468" w:rsidRDefault="00096DEA" w:rsidP="00760628">
            <w:pPr>
              <w:pStyle w:val="NormalHanging12a"/>
            </w:pPr>
            <w:r w:rsidRPr="00F56468">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368E6E66" w14:textId="77777777" w:rsidR="00096DEA" w:rsidRPr="00F56468" w:rsidRDefault="00096DEA" w:rsidP="00760628">
            <w:pPr>
              <w:pStyle w:val="NormalHanging12a"/>
            </w:pPr>
            <w:r w:rsidRPr="00F56468">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112E1CCB" w14:textId="77777777" w:rsidR="00096DEA" w:rsidRPr="00F56468" w:rsidRDefault="00096DEA" w:rsidP="00760628">
            <w:pPr>
              <w:pStyle w:val="NormalHanging12a"/>
            </w:pPr>
            <w:r w:rsidRPr="00F56468">
              <w:t>68%</w:t>
            </w:r>
          </w:p>
        </w:tc>
        <w:tc>
          <w:tcPr>
            <w:tcW w:w="1780" w:type="dxa"/>
            <w:tcBorders>
              <w:top w:val="single" w:sz="4" w:space="0" w:color="auto"/>
              <w:left w:val="single" w:sz="4" w:space="0" w:color="auto"/>
              <w:bottom w:val="single" w:sz="4" w:space="0" w:color="auto"/>
              <w:right w:val="single" w:sz="4" w:space="0" w:color="auto"/>
            </w:tcBorders>
            <w:noWrap/>
            <w:hideMark/>
          </w:tcPr>
          <w:p w14:paraId="31135424" w14:textId="77777777" w:rsidR="00096DEA" w:rsidRPr="00F56468" w:rsidRDefault="00096DEA" w:rsidP="00760628">
            <w:pPr>
              <w:pStyle w:val="NormalHanging12a"/>
            </w:pPr>
            <w:r w:rsidRPr="00F56468">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4D8FABFD" w14:textId="77777777" w:rsidR="00096DEA" w:rsidRPr="00F56468" w:rsidRDefault="00096DEA" w:rsidP="00760628">
            <w:pPr>
              <w:pStyle w:val="NormalHanging12a"/>
            </w:pPr>
            <w:r w:rsidRPr="00F56468">
              <w:t>27%</w:t>
            </w:r>
          </w:p>
        </w:tc>
        <w:tc>
          <w:tcPr>
            <w:tcW w:w="1348" w:type="dxa"/>
            <w:tcBorders>
              <w:top w:val="single" w:sz="4" w:space="0" w:color="auto"/>
              <w:left w:val="single" w:sz="4" w:space="0" w:color="auto"/>
              <w:bottom w:val="single" w:sz="4" w:space="0" w:color="auto"/>
              <w:right w:val="single" w:sz="4" w:space="0" w:color="auto"/>
            </w:tcBorders>
            <w:noWrap/>
            <w:hideMark/>
          </w:tcPr>
          <w:p w14:paraId="1BC5EA9F" w14:textId="77777777" w:rsidR="00096DEA" w:rsidRPr="00F56468" w:rsidRDefault="00096DEA" w:rsidP="00760628">
            <w:pPr>
              <w:pStyle w:val="NormalHanging12a"/>
            </w:pPr>
            <w:r w:rsidRPr="00F56468">
              <w:t>6 566 801 EUR</w:t>
            </w:r>
          </w:p>
        </w:tc>
      </w:tr>
      <w:tr w:rsidR="00096DEA" w:rsidRPr="00F56468" w14:paraId="5C569DFF"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4BCC424" w14:textId="77777777" w:rsidR="00096DEA" w:rsidRPr="00F56468" w:rsidRDefault="00096DEA" w:rsidP="00760628">
            <w:pPr>
              <w:pStyle w:val="NormalHanging12a"/>
            </w:pPr>
            <w:r w:rsidRPr="00F56468">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38BD8EA4" w14:textId="77777777" w:rsidR="00096DEA" w:rsidRPr="00F56468" w:rsidRDefault="00096DEA" w:rsidP="00760628">
            <w:pPr>
              <w:pStyle w:val="NormalHanging12a"/>
            </w:pPr>
            <w:r w:rsidRPr="00F56468">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5B160331" w14:textId="77777777" w:rsidR="00096DEA" w:rsidRPr="00F56468" w:rsidRDefault="00096DEA" w:rsidP="00760628">
            <w:pPr>
              <w:pStyle w:val="NormalHanging12a"/>
            </w:pPr>
            <w:r w:rsidRPr="00F56468">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768551EE" w14:textId="77777777" w:rsidR="00096DEA" w:rsidRPr="00F56468" w:rsidRDefault="00096DEA" w:rsidP="00760628">
            <w:pPr>
              <w:pStyle w:val="NormalHanging12a"/>
            </w:pPr>
            <w:r w:rsidRPr="00F56468">
              <w:t>37%</w:t>
            </w:r>
          </w:p>
        </w:tc>
        <w:tc>
          <w:tcPr>
            <w:tcW w:w="1780" w:type="dxa"/>
            <w:tcBorders>
              <w:top w:val="single" w:sz="4" w:space="0" w:color="auto"/>
              <w:left w:val="single" w:sz="4" w:space="0" w:color="auto"/>
              <w:bottom w:val="single" w:sz="4" w:space="0" w:color="auto"/>
              <w:right w:val="single" w:sz="4" w:space="0" w:color="auto"/>
            </w:tcBorders>
            <w:noWrap/>
            <w:hideMark/>
          </w:tcPr>
          <w:p w14:paraId="73A4FD36" w14:textId="77777777" w:rsidR="00096DEA" w:rsidRPr="00F56468" w:rsidRDefault="00096DEA" w:rsidP="00760628">
            <w:pPr>
              <w:pStyle w:val="NormalHanging12a"/>
            </w:pPr>
            <w:r w:rsidRPr="00F56468">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1B92F43C" w14:textId="77777777" w:rsidR="00096DEA" w:rsidRPr="00F56468" w:rsidRDefault="00096DEA" w:rsidP="00760628">
            <w:pPr>
              <w:pStyle w:val="NormalHanging12a"/>
            </w:pPr>
            <w:r w:rsidRPr="00F56468">
              <w:t>61%</w:t>
            </w:r>
          </w:p>
        </w:tc>
        <w:tc>
          <w:tcPr>
            <w:tcW w:w="1348" w:type="dxa"/>
            <w:tcBorders>
              <w:top w:val="single" w:sz="4" w:space="0" w:color="auto"/>
              <w:left w:val="single" w:sz="4" w:space="0" w:color="auto"/>
              <w:bottom w:val="single" w:sz="4" w:space="0" w:color="auto"/>
              <w:right w:val="single" w:sz="4" w:space="0" w:color="auto"/>
            </w:tcBorders>
            <w:noWrap/>
            <w:hideMark/>
          </w:tcPr>
          <w:p w14:paraId="6FB05FC3" w14:textId="77777777" w:rsidR="00096DEA" w:rsidRPr="00F56468" w:rsidRDefault="00096DEA" w:rsidP="00760628">
            <w:pPr>
              <w:pStyle w:val="NormalHanging12a"/>
            </w:pPr>
            <w:r w:rsidRPr="00F56468">
              <w:t>640,052 EUR</w:t>
            </w:r>
          </w:p>
        </w:tc>
      </w:tr>
      <w:tr w:rsidR="00096DEA" w:rsidRPr="00F56468" w14:paraId="4390FA8A"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1F817AE" w14:textId="77777777" w:rsidR="00096DEA" w:rsidRPr="00F56468" w:rsidRDefault="00096DEA" w:rsidP="00760628">
            <w:pPr>
              <w:pStyle w:val="NormalHanging12a"/>
            </w:pPr>
            <w:r w:rsidRPr="00F56468">
              <w:t>EMA</w:t>
            </w:r>
            <w:r w:rsidRPr="00F56468">
              <w:rPr>
                <w:vertAlign w:val="superscript"/>
              </w:rPr>
              <w:footnoteReference w:id="406"/>
            </w:r>
            <w:r w:rsidRPr="00F56468">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5B13219" w14:textId="77777777" w:rsidR="00096DEA" w:rsidRPr="00F56468" w:rsidRDefault="00096DEA" w:rsidP="00760628">
            <w:pPr>
              <w:pStyle w:val="NormalHanging12a"/>
            </w:pPr>
            <w:r w:rsidRPr="00F56468">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19DBB24B" w14:textId="77777777" w:rsidR="00096DEA" w:rsidRPr="00F56468" w:rsidRDefault="00096DEA" w:rsidP="00760628">
            <w:pPr>
              <w:pStyle w:val="NormalHanging12a"/>
            </w:pPr>
            <w:r w:rsidRPr="00F56468">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1C539D1F" w14:textId="77777777" w:rsidR="00096DEA" w:rsidRPr="00F56468" w:rsidRDefault="00096DEA" w:rsidP="00760628">
            <w:pPr>
              <w:pStyle w:val="NormalHanging12a"/>
            </w:pPr>
            <w:r w:rsidRPr="00F56468">
              <w:t>7%</w:t>
            </w:r>
          </w:p>
        </w:tc>
        <w:tc>
          <w:tcPr>
            <w:tcW w:w="1780" w:type="dxa"/>
            <w:tcBorders>
              <w:top w:val="single" w:sz="4" w:space="0" w:color="auto"/>
              <w:left w:val="single" w:sz="4" w:space="0" w:color="auto"/>
              <w:bottom w:val="single" w:sz="4" w:space="0" w:color="auto"/>
              <w:right w:val="single" w:sz="4" w:space="0" w:color="auto"/>
            </w:tcBorders>
            <w:noWrap/>
            <w:hideMark/>
          </w:tcPr>
          <w:p w14:paraId="4EBF78BD" w14:textId="77777777" w:rsidR="00096DEA" w:rsidRPr="00F56468" w:rsidRDefault="00096DEA" w:rsidP="00760628">
            <w:pPr>
              <w:pStyle w:val="NormalHanging12a"/>
            </w:pPr>
            <w:r w:rsidRPr="00F56468">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2287D9A2" w14:textId="77777777" w:rsidR="00096DEA" w:rsidRPr="00F56468" w:rsidRDefault="00096DEA" w:rsidP="00760628">
            <w:pPr>
              <w:pStyle w:val="NormalHanging12a"/>
            </w:pPr>
            <w:r w:rsidRPr="00F56468">
              <w:t>90%</w:t>
            </w:r>
          </w:p>
        </w:tc>
        <w:tc>
          <w:tcPr>
            <w:tcW w:w="1348" w:type="dxa"/>
            <w:tcBorders>
              <w:top w:val="single" w:sz="4" w:space="0" w:color="auto"/>
              <w:left w:val="single" w:sz="4" w:space="0" w:color="auto"/>
              <w:bottom w:val="single" w:sz="4" w:space="0" w:color="auto"/>
              <w:right w:val="single" w:sz="4" w:space="0" w:color="auto"/>
            </w:tcBorders>
            <w:noWrap/>
            <w:hideMark/>
          </w:tcPr>
          <w:p w14:paraId="50B4CFB4" w14:textId="77777777" w:rsidR="00096DEA" w:rsidRPr="00F56468" w:rsidRDefault="00096DEA" w:rsidP="00760628">
            <w:pPr>
              <w:pStyle w:val="NormalHanging12a"/>
            </w:pPr>
            <w:r w:rsidRPr="00F56468">
              <w:t>14 126 000 EUR</w:t>
            </w:r>
          </w:p>
        </w:tc>
      </w:tr>
      <w:tr w:rsidR="00096DEA" w:rsidRPr="00F56468" w14:paraId="40686F12"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BE86B48" w14:textId="77777777" w:rsidR="00096DEA" w:rsidRPr="00F56468" w:rsidRDefault="00096DEA" w:rsidP="00760628">
            <w:pPr>
              <w:pStyle w:val="NormalHanging12a"/>
            </w:pPr>
            <w:r w:rsidRPr="00F56468">
              <w:t>ERA</w:t>
            </w:r>
          </w:p>
        </w:tc>
        <w:tc>
          <w:tcPr>
            <w:tcW w:w="1797" w:type="dxa"/>
            <w:tcBorders>
              <w:top w:val="single" w:sz="4" w:space="0" w:color="auto"/>
              <w:left w:val="single" w:sz="4" w:space="0" w:color="auto"/>
              <w:bottom w:val="single" w:sz="4" w:space="0" w:color="auto"/>
              <w:right w:val="single" w:sz="4" w:space="0" w:color="auto"/>
            </w:tcBorders>
            <w:noWrap/>
            <w:hideMark/>
          </w:tcPr>
          <w:p w14:paraId="0E687942" w14:textId="77777777" w:rsidR="00096DEA" w:rsidRPr="00F56468" w:rsidRDefault="00096DEA" w:rsidP="00760628">
            <w:pPr>
              <w:pStyle w:val="NormalHanging12a"/>
            </w:pPr>
            <w:r w:rsidRPr="00F56468">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5900931F" w14:textId="77777777" w:rsidR="00096DEA" w:rsidRPr="00F56468" w:rsidRDefault="00096DEA" w:rsidP="00760628">
            <w:pPr>
              <w:pStyle w:val="NormalHanging12a"/>
            </w:pPr>
            <w:r w:rsidRPr="00F56468">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0618E44E" w14:textId="77777777" w:rsidR="00096DEA" w:rsidRPr="00F56468" w:rsidRDefault="00096DEA" w:rsidP="00760628">
            <w:pPr>
              <w:pStyle w:val="NormalHanging12a"/>
            </w:pPr>
            <w:r w:rsidRPr="00F56468">
              <w:t>69%</w:t>
            </w:r>
          </w:p>
        </w:tc>
        <w:tc>
          <w:tcPr>
            <w:tcW w:w="1780" w:type="dxa"/>
            <w:tcBorders>
              <w:top w:val="single" w:sz="4" w:space="0" w:color="auto"/>
              <w:left w:val="single" w:sz="4" w:space="0" w:color="auto"/>
              <w:bottom w:val="single" w:sz="4" w:space="0" w:color="auto"/>
              <w:right w:val="single" w:sz="4" w:space="0" w:color="auto"/>
            </w:tcBorders>
            <w:noWrap/>
            <w:hideMark/>
          </w:tcPr>
          <w:p w14:paraId="03FB483A" w14:textId="77777777" w:rsidR="00096DEA" w:rsidRPr="00F56468" w:rsidRDefault="00096DEA" w:rsidP="00760628">
            <w:pPr>
              <w:pStyle w:val="NormalHanging12a"/>
            </w:pPr>
            <w:r w:rsidRPr="00F56468">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5A0E7BE9" w14:textId="77777777" w:rsidR="00096DEA" w:rsidRPr="00F56468" w:rsidRDefault="00096DEA" w:rsidP="00760628">
            <w:pPr>
              <w:pStyle w:val="NormalHanging12a"/>
            </w:pPr>
            <w:r w:rsidRPr="00F56468">
              <w:t>28%</w:t>
            </w:r>
          </w:p>
        </w:tc>
        <w:tc>
          <w:tcPr>
            <w:tcW w:w="1348" w:type="dxa"/>
            <w:tcBorders>
              <w:top w:val="single" w:sz="4" w:space="0" w:color="auto"/>
              <w:left w:val="single" w:sz="4" w:space="0" w:color="auto"/>
              <w:bottom w:val="single" w:sz="4" w:space="0" w:color="auto"/>
              <w:right w:val="single" w:sz="4" w:space="0" w:color="auto"/>
            </w:tcBorders>
            <w:noWrap/>
            <w:hideMark/>
          </w:tcPr>
          <w:p w14:paraId="78B4853D" w14:textId="77777777" w:rsidR="00096DEA" w:rsidRPr="00F56468" w:rsidRDefault="00096DEA" w:rsidP="00760628">
            <w:pPr>
              <w:pStyle w:val="NormalHanging12a"/>
            </w:pPr>
            <w:r w:rsidRPr="00F56468">
              <w:t>1 022 594 EUR</w:t>
            </w:r>
          </w:p>
        </w:tc>
      </w:tr>
      <w:tr w:rsidR="00096DEA" w:rsidRPr="00F56468" w14:paraId="65CD0946"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179CD66" w14:textId="77777777" w:rsidR="00096DEA" w:rsidRPr="00F56468" w:rsidRDefault="00096DEA" w:rsidP="00760628">
            <w:pPr>
              <w:pStyle w:val="NormalHanging12a"/>
            </w:pPr>
            <w:r w:rsidRPr="00F56468">
              <w:t>ESMA</w:t>
            </w:r>
            <w:r w:rsidRPr="00F56468">
              <w:rPr>
                <w:vertAlign w:val="superscript"/>
              </w:rPr>
              <w:footnoteReference w:id="407"/>
            </w:r>
            <w:r w:rsidRPr="00F56468">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8C97CF3" w14:textId="77777777" w:rsidR="00096DEA" w:rsidRPr="00F56468" w:rsidRDefault="00096DEA" w:rsidP="00760628">
            <w:pPr>
              <w:pStyle w:val="NormalHanging12a"/>
            </w:pPr>
            <w:r w:rsidRPr="00F56468">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24CB4747" w14:textId="77777777" w:rsidR="00096DEA" w:rsidRPr="00F56468" w:rsidRDefault="00096DEA" w:rsidP="00760628">
            <w:pPr>
              <w:pStyle w:val="NormalHanging12a"/>
            </w:pPr>
            <w:r w:rsidRPr="00F56468">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257A3B4C" w14:textId="77777777" w:rsidR="00096DEA" w:rsidRPr="00F56468" w:rsidRDefault="00096DEA" w:rsidP="00760628">
            <w:pPr>
              <w:pStyle w:val="NormalHanging12a"/>
            </w:pPr>
            <w:r w:rsidRPr="00F56468">
              <w:t>26%</w:t>
            </w:r>
          </w:p>
        </w:tc>
        <w:tc>
          <w:tcPr>
            <w:tcW w:w="1780" w:type="dxa"/>
            <w:tcBorders>
              <w:top w:val="single" w:sz="4" w:space="0" w:color="auto"/>
              <w:left w:val="single" w:sz="4" w:space="0" w:color="auto"/>
              <w:bottom w:val="single" w:sz="4" w:space="0" w:color="auto"/>
              <w:right w:val="single" w:sz="4" w:space="0" w:color="auto"/>
            </w:tcBorders>
            <w:noWrap/>
            <w:hideMark/>
          </w:tcPr>
          <w:p w14:paraId="5D41978B" w14:textId="77777777" w:rsidR="00096DEA" w:rsidRPr="00F56468" w:rsidRDefault="00096DEA" w:rsidP="00760628">
            <w:pPr>
              <w:pStyle w:val="NormalHanging12a"/>
            </w:pPr>
            <w:r w:rsidRPr="00F56468">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385F8D88" w14:textId="77777777" w:rsidR="00096DEA" w:rsidRPr="00F56468" w:rsidRDefault="00096DEA" w:rsidP="00760628">
            <w:pPr>
              <w:pStyle w:val="NormalHanging12a"/>
            </w:pPr>
            <w:r w:rsidRPr="00F56468">
              <w:t>71%</w:t>
            </w:r>
          </w:p>
        </w:tc>
        <w:tc>
          <w:tcPr>
            <w:tcW w:w="1348" w:type="dxa"/>
            <w:tcBorders>
              <w:top w:val="single" w:sz="4" w:space="0" w:color="auto"/>
              <w:left w:val="single" w:sz="4" w:space="0" w:color="auto"/>
              <w:bottom w:val="single" w:sz="4" w:space="0" w:color="auto"/>
              <w:right w:val="single" w:sz="4" w:space="0" w:color="auto"/>
            </w:tcBorders>
            <w:noWrap/>
            <w:hideMark/>
          </w:tcPr>
          <w:p w14:paraId="44C572AC" w14:textId="77777777" w:rsidR="00096DEA" w:rsidRPr="00F56468" w:rsidRDefault="00096DEA" w:rsidP="00760628">
            <w:pPr>
              <w:pStyle w:val="NormalHanging12a"/>
            </w:pPr>
            <w:r w:rsidRPr="00F56468">
              <w:t>2 101 702 EUR</w:t>
            </w:r>
          </w:p>
        </w:tc>
      </w:tr>
      <w:tr w:rsidR="00096DEA" w:rsidRPr="00F56468" w14:paraId="50BC6831" w14:textId="77777777" w:rsidTr="0076062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5E9A5A3" w14:textId="77777777" w:rsidR="00096DEA" w:rsidRPr="00F56468" w:rsidRDefault="00096DEA" w:rsidP="00760628">
            <w:pPr>
              <w:pStyle w:val="NormalHanging12a"/>
            </w:pPr>
            <w:r w:rsidRPr="00F56468">
              <w:t>ÖSSZESEN</w:t>
            </w:r>
          </w:p>
        </w:tc>
        <w:tc>
          <w:tcPr>
            <w:tcW w:w="1797" w:type="dxa"/>
            <w:tcBorders>
              <w:top w:val="single" w:sz="4" w:space="0" w:color="auto"/>
              <w:left w:val="single" w:sz="4" w:space="0" w:color="auto"/>
              <w:bottom w:val="single" w:sz="4" w:space="0" w:color="auto"/>
              <w:right w:val="single" w:sz="4" w:space="0" w:color="auto"/>
            </w:tcBorders>
            <w:noWrap/>
            <w:hideMark/>
          </w:tcPr>
          <w:p w14:paraId="6F842492" w14:textId="77777777" w:rsidR="00096DEA" w:rsidRPr="00F56468" w:rsidRDefault="00096DEA" w:rsidP="00760628">
            <w:pPr>
              <w:pStyle w:val="NormalHanging12a"/>
            </w:pPr>
            <w:r w:rsidRPr="00F56468">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3B7BE462" w14:textId="77777777" w:rsidR="00096DEA" w:rsidRPr="00F56468" w:rsidRDefault="00096DEA" w:rsidP="00760628">
            <w:pPr>
              <w:pStyle w:val="NormalHanging12a"/>
            </w:pPr>
            <w:r w:rsidRPr="00F56468">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1AF55A72" w14:textId="77777777" w:rsidR="00096DEA" w:rsidRPr="00F56468" w:rsidRDefault="00096DEA" w:rsidP="00760628">
            <w:pPr>
              <w:pStyle w:val="NormalHanging12a"/>
            </w:pPr>
            <w:r w:rsidRPr="00F56468">
              <w:t> </w:t>
            </w:r>
          </w:p>
        </w:tc>
        <w:tc>
          <w:tcPr>
            <w:tcW w:w="1780" w:type="dxa"/>
            <w:tcBorders>
              <w:top w:val="single" w:sz="4" w:space="0" w:color="auto"/>
              <w:left w:val="single" w:sz="4" w:space="0" w:color="auto"/>
              <w:bottom w:val="single" w:sz="4" w:space="0" w:color="auto"/>
              <w:right w:val="single" w:sz="4" w:space="0" w:color="auto"/>
            </w:tcBorders>
            <w:noWrap/>
            <w:hideMark/>
          </w:tcPr>
          <w:p w14:paraId="519B8EE5" w14:textId="77777777" w:rsidR="00096DEA" w:rsidRPr="00F56468" w:rsidRDefault="00096DEA" w:rsidP="00760628">
            <w:pPr>
              <w:pStyle w:val="NormalHanging12a"/>
            </w:pPr>
            <w:r w:rsidRPr="00F56468">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57C5CBF8" w14:textId="77777777" w:rsidR="00096DEA" w:rsidRPr="00F56468" w:rsidRDefault="00096DEA" w:rsidP="00760628">
            <w:pPr>
              <w:pStyle w:val="NormalHanging12a"/>
            </w:pPr>
            <w:r w:rsidRPr="00F56468">
              <w:t> </w:t>
            </w:r>
          </w:p>
        </w:tc>
        <w:tc>
          <w:tcPr>
            <w:tcW w:w="1348" w:type="dxa"/>
            <w:tcBorders>
              <w:top w:val="single" w:sz="4" w:space="0" w:color="auto"/>
              <w:left w:val="single" w:sz="4" w:space="0" w:color="auto"/>
              <w:bottom w:val="single" w:sz="4" w:space="0" w:color="auto"/>
              <w:right w:val="single" w:sz="4" w:space="0" w:color="auto"/>
            </w:tcBorders>
            <w:noWrap/>
            <w:hideMark/>
          </w:tcPr>
          <w:p w14:paraId="5A2ECEB2" w14:textId="77777777" w:rsidR="00096DEA" w:rsidRPr="00F56468" w:rsidRDefault="00096DEA" w:rsidP="00760628">
            <w:pPr>
              <w:pStyle w:val="NormalHanging12a"/>
            </w:pPr>
            <w:r w:rsidRPr="00F56468">
              <w:t>30 012 939 EUR</w:t>
            </w:r>
          </w:p>
        </w:tc>
      </w:tr>
    </w:tbl>
    <w:p w14:paraId="66F5FE5C" w14:textId="77777777" w:rsidR="00096DEA" w:rsidRPr="00F56468" w:rsidRDefault="00096DEA" w:rsidP="00096DEA">
      <w:pPr>
        <w:pStyle w:val="NormalHanging12a"/>
      </w:pPr>
    </w:p>
    <w:p w14:paraId="062BF21B" w14:textId="53588AB7" w:rsidR="00096DEA" w:rsidRPr="00F56468" w:rsidRDefault="00096DEA" w:rsidP="00096DEA">
      <w:pPr>
        <w:pStyle w:val="NormalHanging12a"/>
      </w:pPr>
      <w:r w:rsidRPr="00F56468">
        <w:t>3</w:t>
      </w:r>
      <w:r w:rsidR="008C78D1">
        <w:t>9</w:t>
      </w:r>
      <w:r w:rsidRPr="00F56468">
        <w:t>.</w:t>
      </w:r>
      <w:r w:rsidRPr="00F56468">
        <w:tab/>
        <w:t xml:space="preserve">emlékeztet arra, hogy a 2023. évi mentesítési állásfoglalás már rámutatott az európai felügyeleti hatóságok (az EBH, az EIOPA és az ESMA) megerősítésének fontosságára; tudatában van annak, hogy alapító rendeleteik nem írják elő az uniós hozzájárulásokból és a nemzeti hozzájárulásokból finanszírozott tevékenységek elkülönítését, és hogy az általános költségmegosztási mechanizmus nem követeli meg a különbségtételt az egyes tevékenységek szintjén, ennek eredményeként az említett hatóságok nem tesznek különbséget az uniós költségvetés által fedezett költségek és a tagállamok által </w:t>
      </w:r>
      <w:r w:rsidRPr="00F56468">
        <w:lastRenderedPageBreak/>
        <w:t>finanszírozott költségek között, amint azt a Számvevőszék 2023. évi éves jelentésében kiemelte;</w:t>
      </w:r>
    </w:p>
    <w:p w14:paraId="5EF3B1C0" w14:textId="06CE66D3" w:rsidR="00096DEA" w:rsidRPr="00F56468" w:rsidRDefault="008C78D1" w:rsidP="00096DEA">
      <w:pPr>
        <w:pStyle w:val="NormalHanging12a"/>
      </w:pPr>
      <w:r>
        <w:t>40</w:t>
      </w:r>
      <w:r w:rsidR="00096DEA" w:rsidRPr="00F56468">
        <w:t>.</w:t>
      </w:r>
      <w:r w:rsidR="00096DEA" w:rsidRPr="00F56468">
        <w:tab/>
        <w:t>úgy véli, hogy a költségvetés-tervezés és a tevékenységalapú jelentéstétel átláthatóságának fokozása hozzájárulna a felügyelet és az elszámoltathatóság javításához, különösen a több bevételi forrásból finanszírozott ügynökségek esetében, lehetővé téve az érdekelt felek, köztük a tagállamok, a pénzügyi intézmények és az adófizetők számára a hatékonyság és a méltányosság jobb értékelését; hangsúlyozza, hogy a bevételi források és a tevékenységek közötti kapcsolat egyértelműsége erősíti az uniós pénzeszközök megfelelő felhasználásába vetett bizalmat, tiszteletben tartva ugyanakkor az ügynökségek alapító rendeleteiben meghatározott jogi keretet;</w:t>
      </w:r>
    </w:p>
    <w:p w14:paraId="45F6F894" w14:textId="374B660C" w:rsidR="00096DEA" w:rsidRPr="00F56468" w:rsidRDefault="00096DEA" w:rsidP="00096DEA">
      <w:pPr>
        <w:pStyle w:val="NormalHanging12a"/>
      </w:pPr>
      <w:r w:rsidRPr="00F56468">
        <w:t>4</w:t>
      </w:r>
      <w:r w:rsidR="008C78D1">
        <w:t>1</w:t>
      </w:r>
      <w:r w:rsidRPr="00F56468">
        <w:t>.</w:t>
      </w:r>
      <w:r w:rsidRPr="00F56468">
        <w:tab/>
        <w:t xml:space="preserve">tudomásul veszi az Európai Vegyianyag-ügynökségről szóló rendeletre irányuló bizottsági javaslatot, amely az ügynökség pénzügyi fenntarthatóságának megerősítését célzó intézkedéseket vezet be, beleértve egy korlátozott tartalék létrehozásának lehetőségét, amelynek célja a díjbevételek volatilitásának kezelése és az ismétlődő költségvetési módosításoktól való függés csökkentése; hangsúlyozza azonban, hogy egy ilyen tartalék létrehozásához szilárd biztosítékokra van szükség, mivel ez többek között olyan kockázatokkal jár, mint a díjak strukturális okokból történő túlzott mértékű beszedése, valamint a felhalmozott forrásoknak a rövid távú stabilizáción túlmutató célokra történő felhasználásának lehetősége; úgy véli, hogy ez alapvető fontosságúvá teszi a költségek, valamint a díjak és a tevékenységek közötti kapcsolat átláthatóságát, többek között olyan tevékenységalapú jelentéstételt bevezetésével, amely különbséget tesz a díjakból finanszírozott és az uniós </w:t>
      </w:r>
      <w:proofErr w:type="spellStart"/>
      <w:r w:rsidRPr="00F56468">
        <w:t>finanszírozású</w:t>
      </w:r>
      <w:proofErr w:type="spellEnd"/>
      <w:r w:rsidRPr="00F56468">
        <w:t xml:space="preserve"> feladatok között; javasolja, hogy a felhalmozás elkerülése és az alapvető költségvetési elvek fenntartása érdekében a felső határt meghaladó tartalékegyenlegek vagy visszafizetés vagy a következő évi uniós hozzájárulás csökkentése révén visszakerüljenek az uniós költségvetésbe;</w:t>
      </w:r>
    </w:p>
    <w:p w14:paraId="2EAB19D6" w14:textId="6296B971" w:rsidR="00096DEA" w:rsidRPr="00F56468" w:rsidRDefault="00096DEA" w:rsidP="00096DEA">
      <w:pPr>
        <w:pStyle w:val="NormalHanging12a"/>
      </w:pPr>
      <w:r w:rsidRPr="00F56468">
        <w:t>4</w:t>
      </w:r>
      <w:r w:rsidR="008C78D1">
        <w:t>2</w:t>
      </w:r>
      <w:r w:rsidRPr="00F56468">
        <w:t>.</w:t>
      </w:r>
      <w:r w:rsidRPr="00F56468">
        <w:tab/>
        <w:t xml:space="preserve">aggodalmának ad hangot a </w:t>
      </w:r>
      <w:proofErr w:type="spellStart"/>
      <w:r w:rsidRPr="00F56468">
        <w:t>CdT</w:t>
      </w:r>
      <w:proofErr w:type="spellEnd"/>
      <w:r w:rsidRPr="00F56468">
        <w:t xml:space="preserve"> 5,7 millió EUR összegű negatív gazdasági eredménye és a működési bevételek folyamatos csökkenése miatt, ami főként a kiszámlázott oldalak számának 2024-ben 11,4%-os, 2023-ban pedig 17,6%-os csökkenésével függ össze; megjegyzi, hogy az árstabilitási tartalék – amelyet 2011-ben hoztak létre az ügyfelektől származó üzleti volumen ingadozásának ellensúlyozására és arra, hogy segítsenek a </w:t>
      </w:r>
      <w:proofErr w:type="spellStart"/>
      <w:r w:rsidRPr="00F56468">
        <w:t>CdT-nek</w:t>
      </w:r>
      <w:proofErr w:type="spellEnd"/>
      <w:r w:rsidRPr="00F56468">
        <w:t xml:space="preserve"> a költségvetési és árstabilitás biztosításában – 2014-ben 15,6 millió EUR-n tetőzött, majd 2024-ben 8,9 millió EUR-ra csökkent (2014 óta 42,9%-os csökkenés); tudatában van annak, hogy amint a tartalék teljesen kimerül, minden további hiányt uniós költségvetési támogatásokból kell fedezni, amint azt a </w:t>
      </w:r>
      <w:proofErr w:type="spellStart"/>
      <w:r w:rsidRPr="00F56468">
        <w:t>CdT</w:t>
      </w:r>
      <w:proofErr w:type="spellEnd"/>
      <w:r w:rsidRPr="00F56468">
        <w:t xml:space="preserve"> alapító rendelete előírja; tudomásul veszi a </w:t>
      </w:r>
      <w:proofErr w:type="spellStart"/>
      <w:r w:rsidRPr="00F56468">
        <w:t>CdT</w:t>
      </w:r>
      <w:proofErr w:type="spellEnd"/>
      <w:r w:rsidRPr="00F56468">
        <w:t xml:space="preserve"> 2023. évi mentesítésre adott </w:t>
      </w:r>
      <w:proofErr w:type="spellStart"/>
      <w:r w:rsidRPr="00F56468">
        <w:t>nyomonkövetési</w:t>
      </w:r>
      <w:proofErr w:type="spellEnd"/>
      <w:r w:rsidRPr="00F56468">
        <w:t xml:space="preserve"> válaszát, és felhívja az igazgatótanácsot, hogy a bevételek folyamatos csökkenésére tekintettel továbbra is számoljon be a mentesítésért felelős hatóságnak e tervek alakulásáról; ösztönzi a </w:t>
      </w:r>
      <w:proofErr w:type="spellStart"/>
      <w:r w:rsidRPr="00F56468">
        <w:t>CdT</w:t>
      </w:r>
      <w:proofErr w:type="spellEnd"/>
      <w:r w:rsidRPr="00F56468">
        <w:t>-t, hogy azonosítson általa nyújtható új szolgáltatásokat és új bevételi forrásokat, tekintettel az új ingyenes fordítási technológiák elterjedtségére, amelyek befolyásolhatják a fordítási kérelmek számát;</w:t>
      </w:r>
    </w:p>
    <w:p w14:paraId="750AF8F0" w14:textId="4B551125" w:rsidR="00096DEA" w:rsidRPr="00F56468" w:rsidRDefault="00096DEA" w:rsidP="00096DEA">
      <w:pPr>
        <w:pStyle w:val="NormalHanging12a"/>
      </w:pPr>
      <w:r w:rsidRPr="00F56468">
        <w:t>4</w:t>
      </w:r>
      <w:r w:rsidR="008C78D1">
        <w:t>3</w:t>
      </w:r>
      <w:r w:rsidRPr="00F56468">
        <w:t>.</w:t>
      </w:r>
      <w:r w:rsidRPr="00F56468">
        <w:tab/>
        <w:t xml:space="preserve">kitart amellett, hogy bár a költségvetési rendelet nem állapít meg felső határokat az átvitelekre vonatkozóan, a visszatérő és túlzott mértékű átvitelek aláássák az </w:t>
      </w:r>
      <w:bookmarkStart w:id="8" w:name="_Hlk215651058"/>
      <w:r w:rsidRPr="00F56468">
        <w:t>évenkéntiség költségvetési elvét</w:t>
      </w:r>
      <w:bookmarkEnd w:id="8"/>
      <w:r w:rsidRPr="00F56468">
        <w:t>, és strukturális problémákat jelezhetnek a költségvetési folyamat és a végrehajtási ciklus tekintetében;</w:t>
      </w:r>
    </w:p>
    <w:p w14:paraId="40FCF2FE" w14:textId="197FA444" w:rsidR="00096DEA" w:rsidRPr="00F56468" w:rsidRDefault="00096DEA" w:rsidP="00096DEA">
      <w:pPr>
        <w:pStyle w:val="NormalHanging12a"/>
      </w:pPr>
      <w:r w:rsidRPr="00F56468">
        <w:t>4</w:t>
      </w:r>
      <w:r w:rsidR="008C78D1">
        <w:t>4</w:t>
      </w:r>
      <w:r w:rsidRPr="00F56468">
        <w:t>.</w:t>
      </w:r>
      <w:r w:rsidRPr="00F56468">
        <w:tab/>
        <w:t>megjegyzi, hogy 2024-ben 11 ügynökség (ACER, ECDC, EEA, EFCA, EIGE, ENISA, EU</w:t>
      </w:r>
      <w:r w:rsidRPr="00F56468">
        <w:noBreakHyphen/>
        <w:t xml:space="preserve">OSHA, </w:t>
      </w:r>
      <w:proofErr w:type="spellStart"/>
      <w:r w:rsidRPr="00F56468">
        <w:t>Eurofound</w:t>
      </w:r>
      <w:proofErr w:type="spellEnd"/>
      <w:r w:rsidRPr="00F56468">
        <w:t xml:space="preserve">, EUSPA, FRA és </w:t>
      </w:r>
      <w:proofErr w:type="spellStart"/>
      <w:r w:rsidRPr="00F56468">
        <w:t>Frontex</w:t>
      </w:r>
      <w:proofErr w:type="spellEnd"/>
      <w:r w:rsidRPr="00F56468">
        <w:t xml:space="preserve">) esetében az átvitelek szintje meghaladta a 15%-ot az összevont költségvetési címek között, és visszatérő </w:t>
      </w:r>
      <w:proofErr w:type="spellStart"/>
      <w:r w:rsidRPr="00F56468">
        <w:lastRenderedPageBreak/>
        <w:t>mintázatokat</w:t>
      </w:r>
      <w:proofErr w:type="spellEnd"/>
      <w:r w:rsidRPr="00F56468">
        <w:t xml:space="preserve"> mutatott; megjegyzi, hogy a </w:t>
      </w:r>
      <w:proofErr w:type="spellStart"/>
      <w:r w:rsidRPr="00F56468">
        <w:t>Frontex</w:t>
      </w:r>
      <w:proofErr w:type="spellEnd"/>
      <w:r w:rsidRPr="00F56468">
        <w:t xml:space="preserve"> és az ESA esetében az átvitelek aránya meghaladta a 40%-ot, illetve az 30%-ot; felhívja az ügynökségeket, hogy javítsák a többéves tervezést, a közbeszerzések ütemezését és a kötelezettségvállalások előrejelzését annak biztosítása érdekében, hogy azok jobban támogassák az előirányzatok azon pénzügyi évben történő végrehajtását, amelyre engedélyezték őket; felhívja a Bizottságot, hogy írja elő korrekciós cselekvési tervek benyújtását a visszatérő átvitelekkel rendelkező ügynökségek számára; emlékeztet arra, hogy a Számvevőszék az uniós ügynökségekről szóló, 2024. évi pénzügyi évre vonatkozó éves jelentésében hangsúlyozta, hogy az ismétlődően nagyarányú átvitel sérti az évenkéntiség költségvetési elvét;</w:t>
      </w:r>
    </w:p>
    <w:p w14:paraId="4302D204" w14:textId="50CD86CA" w:rsidR="00096DEA" w:rsidRPr="00F56468" w:rsidRDefault="00096DEA" w:rsidP="00096DEA">
      <w:pPr>
        <w:pStyle w:val="NormalHanging12a"/>
      </w:pPr>
      <w:r w:rsidRPr="00F56468">
        <w:t>4</w:t>
      </w:r>
      <w:r w:rsidR="008C78D1">
        <w:t>5</w:t>
      </w:r>
      <w:r w:rsidRPr="00F56468">
        <w:t>.</w:t>
      </w:r>
      <w:r w:rsidRPr="00F56468">
        <w:tab/>
        <w:t xml:space="preserve">úgy véli, hogy az átviteleket egyes esetekben a műveletek többéves jellege vagy az érintett ügynökségek által nem befolyásolható tényezők indokolhatják; tudomásul veszi a Számvevőszék 2025. december 1-jén tartott meghallgatáson tett nyilatkozatát, amely szerint új ellenőrzési megközelítése keretében arra fog törekedni, hogy a jövőbeli jelentésekben egyértelműbb általános áttekintést nyújtson az átvitelek jellegéről, ugyanakkor tudomásul veszi a Számvevőszék azon pontosítását, hogy az átvitelek okainak </w:t>
      </w:r>
      <w:proofErr w:type="spellStart"/>
      <w:r w:rsidRPr="00F56468">
        <w:t>ügynökségenkénti</w:t>
      </w:r>
      <w:proofErr w:type="spellEnd"/>
      <w:r w:rsidRPr="00F56468">
        <w:t xml:space="preserve"> differenciált bontása módszertani és </w:t>
      </w:r>
      <w:proofErr w:type="spellStart"/>
      <w:r w:rsidRPr="00F56468">
        <w:t>erőforrásbeli</w:t>
      </w:r>
      <w:proofErr w:type="spellEnd"/>
      <w:r w:rsidRPr="00F56468">
        <w:t xml:space="preserve"> korlátok miatt nem megvalósítható; üdvözli, hogy a Számvevőszék kész felhívni a figyelmet a túlzott mértékű átvitelekhez hozzájáruló visszatérő mintázatokra és rendszerszintű tényezőkre; hangsúlyozza azonban, hogy a tartósan magas szintű és visszatérő átvitelek mögöttes strukturális kihívásokra utalhatnak a tervezés, a végrehajtás vagy a forráselosztás terén; felszólítja az ügynökségeket, hogy javítsák költségvetési előrejelzéseiket és a projektek ütemezését a nem tervezett átvitelek minimalizálása és az előirányzatok pénzügyi éven belüli hatékony felhasználásának biztosítása érdekében;</w:t>
      </w:r>
    </w:p>
    <w:p w14:paraId="5E3FB1D4" w14:textId="77B8D529" w:rsidR="00096DEA" w:rsidRPr="00F56468" w:rsidRDefault="00096DEA" w:rsidP="00096DEA">
      <w:pPr>
        <w:pStyle w:val="NormalHanging12a"/>
      </w:pPr>
      <w:r w:rsidRPr="00F56468">
        <w:t>4</w:t>
      </w:r>
      <w:r w:rsidR="008C78D1">
        <w:t>6</w:t>
      </w:r>
      <w:r w:rsidRPr="00F56468">
        <w:t>.</w:t>
      </w:r>
      <w:r w:rsidRPr="00F56468">
        <w:tab/>
        <w:t xml:space="preserve">emlékeztet arra, hogy a szabályozási keret előírja, hogy az ügynökségek meghatározott határidőn belül teljesítsék a kifizetéseket; megjegyzi, hogy e határidők be nem tartása további költségeket, például késedelmi kamatokat eredményezhet; megjegyzi, hogy 2024-ben a Számvevőszék arról számolt be, hogy 11 ügynökség (ACER, </w:t>
      </w:r>
      <w:proofErr w:type="spellStart"/>
      <w:r w:rsidRPr="00F56468">
        <w:t>Cedefop</w:t>
      </w:r>
      <w:proofErr w:type="spellEnd"/>
      <w:r w:rsidRPr="00F56468">
        <w:t xml:space="preserve">, CEPOL, EEA, ELA, ENISA, ETF, EUDA, </w:t>
      </w:r>
      <w:proofErr w:type="spellStart"/>
      <w:r w:rsidRPr="00F56468">
        <w:t>Eurojust</w:t>
      </w:r>
      <w:proofErr w:type="spellEnd"/>
      <w:r w:rsidRPr="00F56468">
        <w:t xml:space="preserve">, FRA és </w:t>
      </w:r>
      <w:proofErr w:type="spellStart"/>
      <w:r w:rsidRPr="00F56468">
        <w:t>Frontex</w:t>
      </w:r>
      <w:proofErr w:type="spellEnd"/>
      <w:r w:rsidRPr="00F56468">
        <w:t>) esetében a kifizetések több mint 5%-ára az alkalmazandó határidő után került sor; aggodalmát fejezi ki amiatt, hogy 2022 óta nőtt a késedelmes kifizetések száma, ami 2023-hoz (kilenc ügynökség) és 2022-höz (öt ügynökség) képest növekedést jelent;</w:t>
      </w:r>
    </w:p>
    <w:p w14:paraId="4C95EBB4" w14:textId="77777777" w:rsidR="00096DEA" w:rsidRPr="00F56468" w:rsidRDefault="00096DEA" w:rsidP="00096DEA">
      <w:pPr>
        <w:pStyle w:val="NormalHanging12a"/>
        <w:rPr>
          <w:i/>
          <w:iCs/>
        </w:rPr>
      </w:pPr>
      <w:r w:rsidRPr="00F56468">
        <w:rPr>
          <w:i/>
        </w:rPr>
        <w:t>Ajánlások</w:t>
      </w:r>
    </w:p>
    <w:p w14:paraId="2E80427E" w14:textId="08D687AD" w:rsidR="00096DEA" w:rsidRPr="00F56468" w:rsidRDefault="00096DEA" w:rsidP="00096DEA">
      <w:pPr>
        <w:pStyle w:val="NormalHanging12a"/>
      </w:pPr>
      <w:r w:rsidRPr="00F56468">
        <w:t>4</w:t>
      </w:r>
      <w:r w:rsidR="008C78D1">
        <w:t>7</w:t>
      </w:r>
      <w:r w:rsidRPr="00F56468">
        <w:t>.</w:t>
      </w:r>
      <w:r w:rsidRPr="00F56468">
        <w:tab/>
        <w:t>ragaszkodik ahhoz, hogy biztosítani kell a kifizetésekre vonatkozó jogszabályi határidők betartását, és megjegyzi, hogy a késedelmes kifizetések nagy gyakorisága negatívan befolyásolhatja az ügynökségek hírnevét; felszólítja az érintett ügynökségeket, hogy hozzanak intézkedéseket a jövőbeli fizetési késedelmek és késedelmi kamatok elkerülése, valamint a kötelezettségek időben történő teljesítésének biztosítása érdekében; emlékeztet arra, hogy a költségvetési rendelet szerinti kifizetési határidők betartása jogi kötelezettség és a pénzgazdálkodás alapvető eleme; felhívja az ügynökségeket, hogy a több éve fennálló tartós fizetési késedelmek esetén hajtsanak végre olyan korrekciós intézkedéseket, amelyek biztosítják a jogszabályban előírt határidők szisztematikus betartását;</w:t>
      </w:r>
    </w:p>
    <w:p w14:paraId="0983970C" w14:textId="291F9C0A" w:rsidR="00096DEA" w:rsidRPr="00F56468" w:rsidRDefault="00096DEA" w:rsidP="00096DEA">
      <w:pPr>
        <w:pStyle w:val="NormalHanging12a"/>
        <w:rPr>
          <w:u w:val="single"/>
        </w:rPr>
      </w:pPr>
      <w:r w:rsidRPr="00F56468">
        <w:t>4</w:t>
      </w:r>
      <w:r w:rsidR="008C78D1">
        <w:t>8</w:t>
      </w:r>
      <w:r w:rsidRPr="00F56468">
        <w:t>.</w:t>
      </w:r>
      <w:r w:rsidRPr="00F56468">
        <w:tab/>
        <w:t xml:space="preserve">felhívja az európai felügyeleti hatóságokat (az EBH-t, az EIOPA-t és az ESMA-t) a különböző bevételi forrásokból finanszírozott tevékenységeik átláthatóságának megerősítésére annak érdekében, hogy javítsák a bevételgazdálkodási és a finanszírozási struktúrákkal kapcsolatos számviteli felügyeletet a Számvevőszék </w:t>
      </w:r>
      <w:r w:rsidRPr="00F56468">
        <w:lastRenderedPageBreak/>
        <w:t>ajánlásának megfelelően;</w:t>
      </w:r>
    </w:p>
    <w:p w14:paraId="18464E7A" w14:textId="77777777" w:rsidR="00096DEA" w:rsidRPr="00F56468" w:rsidRDefault="00096DEA" w:rsidP="00096DEA">
      <w:pPr>
        <w:pStyle w:val="NormalHanging12a"/>
        <w:rPr>
          <w:b/>
          <w:i/>
        </w:rPr>
      </w:pPr>
      <w:r w:rsidRPr="00F56468">
        <w:rPr>
          <w:b/>
          <w:i/>
        </w:rPr>
        <w:t>A Számvevőszék által azonosított fő kockázatok és az ellenőrzési eredmények áttekintése</w:t>
      </w:r>
    </w:p>
    <w:p w14:paraId="5C3D4AC0" w14:textId="3CB1FB35" w:rsidR="00096DEA" w:rsidRPr="00F56468" w:rsidRDefault="00096DEA" w:rsidP="00096DEA">
      <w:pPr>
        <w:pStyle w:val="NormalHanging12a"/>
      </w:pPr>
      <w:bookmarkStart w:id="9" w:name="_Hlk225770236"/>
      <w:r w:rsidRPr="00F56468">
        <w:t>4</w:t>
      </w:r>
      <w:r w:rsidR="008C78D1">
        <w:t>9</w:t>
      </w:r>
      <w:r w:rsidRPr="00F56468">
        <w:t>.</w:t>
      </w:r>
      <w:r w:rsidRPr="00F56468">
        <w:tab/>
      </w:r>
      <w:bookmarkStart w:id="10" w:name="_Hlk214996918"/>
      <w:r w:rsidRPr="00F56468">
        <w:t xml:space="preserve">tudomásul veszi a Számvevőszéknek az uniós ügynökségekről szóló, a 2024. évi pénzügyi évre vonatkozó éves jelentésében (a továbbiakban: a számvevőszéki jelentés) foglalt következtetését, amely szerint a Számvevőszék ellenőrzése az előző évekhez hasonló eredményeket ért el, és a szabálytalan kifizetések fő forrásaként a jelentés a közbeszerzési eljárások hiányosságait említette; felhívja az érintett ügynökségeket, hogy erősítsék meg előzetes ellenőrzéseiket, javítsák az odaítélési kritériumok dokumentálását, valamint biztosítsák a hirdetmény közzététele nélküli tárgyalásos eljárások szigorú indokolását; kéri a Bizottságot, hogy nyújtson célzott iránymutatást és képzést a visszatérő közbeszerzési hiányosságokkal küzdő ügynökségek számára; felhívja továbbá az ügynökségeket, hogy minden közbeszerzési műveletben biztosítsák a teljes </w:t>
      </w:r>
      <w:proofErr w:type="spellStart"/>
      <w:r w:rsidRPr="00F56468">
        <w:t>nyomonkövethetőséget</w:t>
      </w:r>
      <w:proofErr w:type="spellEnd"/>
      <w:r w:rsidRPr="00F56468">
        <w:t>, a versenyalapú eljárásokat és a megfelelő nyilvántartást, és felkéri az ügynökségek belső ellenőrzési szolgálatait, hogy kezeljék prioritásként a közbeszerzések felülvizsgálatát;</w:t>
      </w:r>
    </w:p>
    <w:bookmarkEnd w:id="9"/>
    <w:bookmarkEnd w:id="10"/>
    <w:p w14:paraId="36699CF0" w14:textId="30B5D9F0" w:rsidR="00096DEA" w:rsidRPr="00F56468" w:rsidRDefault="008C78D1" w:rsidP="00096DEA">
      <w:pPr>
        <w:pStyle w:val="NormalHanging12a"/>
      </w:pPr>
      <w:r>
        <w:t>50</w:t>
      </w:r>
      <w:r w:rsidR="00096DEA" w:rsidRPr="00F56468">
        <w:t>.</w:t>
      </w:r>
      <w:r w:rsidR="00096DEA" w:rsidRPr="00F56468">
        <w:tab/>
        <w:t>a Számvevőszék jelentése alapján megállapítja, hogy az ügynökségek beszámolóinak megbízhatóságát érintő általános kockázat általában továbbra is alacsony, és az ügynökségek beszámolóin belül a bevételek jogszerűségével és szabályszerűségével kapcsolatos kockázat a legtöbb ügynökség esetében szintén alacsony; megjegyzi továbbá, hogy ezt a kockázat a részben önfinanszírozó ügynökségek esetében közepes értékelést kapott a díjak és egyéb bevételi hozzájárulások beszedését szabályozó külön szabályok miatt, ami a korábbi években is megfigyelhető volt;</w:t>
      </w:r>
    </w:p>
    <w:p w14:paraId="0CB68054" w14:textId="4B76AB32" w:rsidR="00096DEA" w:rsidRPr="00F56468" w:rsidRDefault="00096DEA" w:rsidP="00096DEA">
      <w:pPr>
        <w:pStyle w:val="NormalHanging12a"/>
      </w:pPr>
      <w:r w:rsidRPr="00F56468">
        <w:t>5</w:t>
      </w:r>
      <w:r w:rsidR="008C78D1">
        <w:t>1</w:t>
      </w:r>
      <w:r w:rsidRPr="00F56468">
        <w:t>.</w:t>
      </w:r>
      <w:r w:rsidRPr="00F56468">
        <w:tab/>
        <w:t>megjegyzi, hogy a Számvevőszék az ügynökségek beszámolóinak alapjául szolgáló kifizetések jogszerűségére és szabályszerűségére vonatkozó kockázatot általánosságban közepesnek minősíti, amely az egyes költségvetési címek esetében az alacsonytól a magas szintig terjed; megjegyzi, hogy a Számvevőszék véleménye szerint az I. cím (Személyzeti kiadások) esetében a kockázat általában alacsony, a II. cím (Igazgatási kiadások) esetében közepes, a III. cím (Operatív kiadások) esetében pedig az adott ügynökségtől és operatív kiadásainak jellegétől függően az alacsonytól a magasig terjed; rámutat arra, hogy a Számvevőszék véleménye szerint a III. címmel összefüggő kockázat hasonló, mint a II. cím esetében, de mivel az III. cím szerinti érintett összegek jóval magasabbak, a hatás nagyobbnak tekintendő;</w:t>
      </w:r>
    </w:p>
    <w:p w14:paraId="5065C186" w14:textId="2292834B" w:rsidR="00096DEA" w:rsidRPr="00F56468" w:rsidRDefault="00096DEA" w:rsidP="00096DEA">
      <w:pPr>
        <w:pStyle w:val="NormalHanging12a"/>
      </w:pPr>
      <w:r w:rsidRPr="00F56468">
        <w:t>5</w:t>
      </w:r>
      <w:r w:rsidR="008C78D1">
        <w:t>2</w:t>
      </w:r>
      <w:r w:rsidRPr="00F56468">
        <w:t>.</w:t>
      </w:r>
      <w:r w:rsidRPr="00F56468">
        <w:tab/>
        <w:t>megjegyzi, hogy a korábbi évekhez hasonlóan a Számvevőszék úgy véli, hogy a hatékony és eredményes pénzgazdálkodást érintő kockázat közepes, és elsősorban a közbeszerzési eljárásokhoz kapcsolódik;</w:t>
      </w:r>
    </w:p>
    <w:p w14:paraId="6ABE158F" w14:textId="69C39DD3" w:rsidR="00096DEA" w:rsidRPr="00F56468" w:rsidRDefault="00096DEA" w:rsidP="00096DEA">
      <w:pPr>
        <w:pStyle w:val="NormalHanging12a"/>
      </w:pPr>
      <w:r w:rsidRPr="00F56468">
        <w:t>5</w:t>
      </w:r>
      <w:r w:rsidR="008C78D1">
        <w:t>3</w:t>
      </w:r>
      <w:r w:rsidRPr="00F56468">
        <w:t>.</w:t>
      </w:r>
      <w:r w:rsidRPr="00F56468">
        <w:tab/>
        <w:t xml:space="preserve">megjegyzi, hogy a Számvevőszék úgy véli, hogy a költségvetési gazdálkodást érintő kockázat alacsony, és a Számvevőszék ellenőrzési jelentései főként a nem differenciált előirányzatok automatikus átvitelével és a késedelmes kifizetésekkel kapcsolatos hiányosságokról számolnak be; rámutat arra, hogy az irányítási és kontrollrendszerek hiányosságai olyan problémákat érintenek, mint a megfelelő előzetes vagy utólagos ellenőrzések hiánya, a megfelelő finanszírozási határozatok nélkül indított operatív beszerzések, az engedélyezésre jogosult tisztviselő megfelelő felhatalmazása nélkül végrehajtott kiadások, a támogatások kezelésének hiányosságai, valamint egy ügynökség esetében a bizottsági értékelés késedelme; hangsúlyozza, hogy e Számvevőszék által felsorolt hiányosságok aláássák a hatékony és eredményes pénzgazdálkodást, valamint pénzügyi és reputációs kockázatoknak teszik ki az </w:t>
      </w:r>
      <w:r w:rsidRPr="00F56468">
        <w:lastRenderedPageBreak/>
        <w:t>ügynökségeket; kéri az érintett ügynökségeket, hogy biztosítsák a költségvetési rendeletnek való teljes körű megfelelést, és hozzák meg a szükséges korrekciós intézkedéseket, továbbá felkéri a Bizottságot, hogy szorosan kövesse nyomon azok végrehajtását;</w:t>
      </w:r>
    </w:p>
    <w:p w14:paraId="194DEDA9" w14:textId="108A8FBB" w:rsidR="00096DEA" w:rsidRPr="00F56468" w:rsidRDefault="00096DEA" w:rsidP="00096DEA">
      <w:pPr>
        <w:pStyle w:val="NormalHanging12a"/>
      </w:pPr>
      <w:r w:rsidRPr="00F56468">
        <w:t>5</w:t>
      </w:r>
      <w:r w:rsidR="008C78D1">
        <w:t>4</w:t>
      </w:r>
      <w:r w:rsidRPr="00F56468">
        <w:t>.</w:t>
      </w:r>
      <w:r w:rsidRPr="00F56468">
        <w:tab/>
        <w:t>tudomásul veszi, hogy 2024-ben a Számvevőszék összesen 72 észrevételt tett, amelyek különböző kérdésekre vonatkoztak a közbeszerzés (34 észrevétel), az irányítási és kontrollrendszerek (11 észrevétel) (kivéve a közbeszerzéssel és a humánerőforrással kapcsolatos kérdéseket) és a költségvetési gazdálkodás (27 észrevétel) területén;</w:t>
      </w:r>
    </w:p>
    <w:p w14:paraId="5DA336A6" w14:textId="2EB8B7E0" w:rsidR="00096DEA" w:rsidRPr="00F56468" w:rsidRDefault="00096DEA" w:rsidP="00096DEA">
      <w:pPr>
        <w:pStyle w:val="NormalHanging12a"/>
      </w:pPr>
      <w:r w:rsidRPr="00F56468">
        <w:t>5</w:t>
      </w:r>
      <w:r w:rsidR="008C78D1">
        <w:t>5</w:t>
      </w:r>
      <w:r w:rsidRPr="00F56468">
        <w:t>.</w:t>
      </w:r>
      <w:r w:rsidRPr="00F56468">
        <w:tab/>
        <w:t>megjegyzi, hogy a Számvevőszék korlátozás nélküli hitelesítő záradékot adott ki valamennyi ügynökség beszámolójának megbízhatóságáról; megjegyzi, hogy a Számvevőszék valamennyi ügynökség esetében korlátozás nélküli hitelesítő záradékot adott ki a beszámolók alapjául szolgáló bevételek jogszerűségéről és szabályszerűségéről;</w:t>
      </w:r>
    </w:p>
    <w:p w14:paraId="5974585E" w14:textId="7F72D607" w:rsidR="00096DEA" w:rsidRPr="00F56468" w:rsidRDefault="00096DEA" w:rsidP="00096DEA">
      <w:pPr>
        <w:pStyle w:val="NormalHanging12a"/>
      </w:pPr>
      <w:r w:rsidRPr="00F56468">
        <w:t>5</w:t>
      </w:r>
      <w:r w:rsidR="008C78D1">
        <w:t>6</w:t>
      </w:r>
      <w:r w:rsidRPr="00F56468">
        <w:t>.</w:t>
      </w:r>
      <w:r w:rsidRPr="00F56468">
        <w:tab/>
        <w:t>megjegyzi, hogy az Európai Munkaügyi Hatóság (ELA) kivételével minden ügynökség esetében korlátozás nélküli hitelesítő záradékot adtak ki a beszámoló alapjául szolgáló kifizetések jogszerűségéről és szabályszerűségéről;</w:t>
      </w:r>
    </w:p>
    <w:p w14:paraId="5F6EF4B9" w14:textId="7389B995" w:rsidR="00096DEA" w:rsidRPr="00F56468" w:rsidRDefault="00096DEA" w:rsidP="00096DEA">
      <w:pPr>
        <w:pStyle w:val="NormalHanging12a"/>
      </w:pPr>
      <w:r w:rsidRPr="00F56468">
        <w:t>5</w:t>
      </w:r>
      <w:r w:rsidR="008C78D1">
        <w:t>7</w:t>
      </w:r>
      <w:r w:rsidRPr="00F56468">
        <w:t>.</w:t>
      </w:r>
      <w:r w:rsidRPr="00F56468">
        <w:tab/>
        <w:t>tudomásul veszi, hogy az Európai Munkaügyi Hatóság tekintetében az ellenőri vélemény korlátozása a 2024-es 2,6 millió EUR összegű kifizetéshez kapcsolódik, ami a rendelkezésre álló összes kifizetési előirányzat 5,7%-</w:t>
      </w:r>
      <w:proofErr w:type="spellStart"/>
      <w:r w:rsidRPr="00F56468">
        <w:t>ának</w:t>
      </w:r>
      <w:proofErr w:type="spellEnd"/>
      <w:r w:rsidRPr="00F56468">
        <w:t xml:space="preserve"> felel meg; megjegyzi, hogy ez az összeg magában foglal 2,2 millió EUR-t egy olyan szerződéshez kapcsolódóan, amely a 2022. évi ellenőrzési jelentésben szabálytalannak minősült amiatt, hogy az odaítélt érték meghaladta a megállapított maximális szerződéses korlátot, ami ellentétes a költségvetési rendelet I. melléklete 12.3. pontjának a) alpontjával, valamint 0,4 millió EUR-t, amely a szerződések végrehajtásának előzetes ellenőrzésével kapcsolatos hiányosságokhoz kapcsolódik; tudomásul veszi az Európai Munkaügyi Hatóság 2025. december 1-jén tartott meghallgatáson adott válaszát, amely szerint a szabálytalan odaítélés ellenére a szerződés alapján teljesített tényleges kifizetések a kiírási feltételekben meghatározott 6 millió EUR összegű felső határon belül maradtak, és hogy a szerződés elengedhetetlen volt a hatóság működésének folytonosságához a kezdeti létrehozási szakaszban; megjegyzi továbbá, hogy a szabálytalan szerződés 2024 februárjában lejárt, és azt nem újították meg; üdvözli a hatóság arra vonatkozó biztosítékait, hogy korrekciós intézkedéseket hajtottak végre, beleértve a felülvizsgált pályázati dokumentációt, a megerősített közbeszerzési eljárásokat és a frissített belső ellenőrzőlistákat a hasonló szabálytalanságok megelőzése érdekében; sürgeti az Európai Munkaügyi Hatóságot, hogy az előirányzatok hatékony felhasználásának és az operatív tevékenységek időben történő végrehajtásának jövőbeli biztosítása érdekében erősítse meg a tervezési és rangsorolási mechanizmusokat;</w:t>
      </w:r>
    </w:p>
    <w:p w14:paraId="3EAF5099" w14:textId="05A190D4" w:rsidR="00096DEA" w:rsidRPr="00F56468" w:rsidRDefault="00096DEA" w:rsidP="00096DEA">
      <w:pPr>
        <w:pStyle w:val="NormalHanging12a"/>
      </w:pPr>
      <w:r w:rsidRPr="00F56468">
        <w:t>5</w:t>
      </w:r>
      <w:r w:rsidR="008C78D1">
        <w:t>8</w:t>
      </w:r>
      <w:r w:rsidRPr="00F56468">
        <w:t>.</w:t>
      </w:r>
      <w:r w:rsidRPr="00F56468">
        <w:tab/>
        <w:t xml:space="preserve">kiemeli, hogy a Számvevőszék figyelemfelhívó bekezdéseket szerepeltetett a beszámolóban bemutatott vagy közzétett olyan kérdések kiemelésére, amelyek jelentőségüket tekintve alapvető fontosságúak a beszámoló, illetve az annak alapjául szolgáló bevételek vagy kifizetések megértéséhez; megjegyzi továbbá, hogy a 2024. évi pénzügyi évre vonatkozóan a Számvevőszék figyelemfelhívó bekezdéseket alkalmazott az ezen állásfoglalás részét képező alábbi ügynökségek esetében: </w:t>
      </w:r>
      <w:proofErr w:type="spellStart"/>
      <w:r w:rsidRPr="00F56468">
        <w:t>CdT</w:t>
      </w:r>
      <w:proofErr w:type="spellEnd"/>
      <w:r w:rsidRPr="00F56468">
        <w:t>, CEPOL, EBA, EIT, EMA és ESMA;</w:t>
      </w:r>
    </w:p>
    <w:p w14:paraId="66B3CCEE" w14:textId="223DC6B2" w:rsidR="00096DEA" w:rsidRPr="00F56468" w:rsidRDefault="00096DEA" w:rsidP="00096DEA">
      <w:pPr>
        <w:pStyle w:val="NormalHanging12a"/>
        <w:rPr>
          <w:bCs/>
          <w:iCs/>
        </w:rPr>
      </w:pPr>
      <w:r w:rsidRPr="00F56468">
        <w:t>5</w:t>
      </w:r>
      <w:r w:rsidR="008C78D1">
        <w:t>9</w:t>
      </w:r>
      <w:r w:rsidRPr="00F56468">
        <w:t>.</w:t>
      </w:r>
      <w:r w:rsidRPr="00F56468">
        <w:tab/>
        <w:t xml:space="preserve">megjegyzi, hogy az ügynökségek külön éves jelentéseiben szereplő „észrevételek” valójában „időhöz nem kötött ajánlások” a Számvevőszék részéről; megjegyzi, hogy a </w:t>
      </w:r>
      <w:r w:rsidRPr="00F56468">
        <w:lastRenderedPageBreak/>
        <w:t>Számvevőszék évente nyomon követi ezeket az észrevételeket, „nyitottként” vagy „lezártként” értékelve azok státuszát; úgy véli azonban, hogy a régóta fennálló, még lezáratlan észrevételek feltétlenül időszerű és konkrét korrekciós intézkedéseket igényelnek, amelyeket a visszatérő hiányosságok megelőzése érdekében az érintett igazgatótanácsok általi megerősített felügyeletnek kell kísérnie;</w:t>
      </w:r>
    </w:p>
    <w:p w14:paraId="1AC9AE04" w14:textId="36FC5E8D" w:rsidR="00096DEA" w:rsidRPr="00F56468" w:rsidRDefault="008C78D1" w:rsidP="00096DEA">
      <w:pPr>
        <w:pStyle w:val="NormalHanging12a"/>
      </w:pPr>
      <w:r>
        <w:t>60</w:t>
      </w:r>
      <w:r w:rsidR="00096DEA" w:rsidRPr="00F56468">
        <w:t>.</w:t>
      </w:r>
      <w:r w:rsidR="00096DEA" w:rsidRPr="00F56468">
        <w:tab/>
        <w:t xml:space="preserve">megállapítja, hogy a Számvevőszék által az ezen állásfoglalás részét képező ügynökségek vonatkozásában a korábbi években tett összesen 109 észrevételből 2024-ben összesen 66-ot zártak le, összesen 39 továbbra is nyitva van, kettőt pedig részben lezártak; megjegyzi, hogy a folyamatban lévő észrevételek száma ügynökségenként eltérő, és egyes ügynökségeknél nincsenek nyitott észrevételek, mint például a BEREC Hivatalnál, a </w:t>
      </w:r>
      <w:proofErr w:type="spellStart"/>
      <w:r w:rsidR="00096DEA" w:rsidRPr="00F56468">
        <w:t>CdT</w:t>
      </w:r>
      <w:proofErr w:type="spellEnd"/>
      <w:r w:rsidR="00096DEA" w:rsidRPr="00F56468">
        <w:t>-nél, a CEPOL-</w:t>
      </w:r>
      <w:proofErr w:type="spellStart"/>
      <w:r w:rsidR="00096DEA" w:rsidRPr="00F56468">
        <w:t>nál</w:t>
      </w:r>
      <w:proofErr w:type="spellEnd"/>
      <w:r w:rsidR="00096DEA" w:rsidRPr="00F56468">
        <w:t>, az EASA-</w:t>
      </w:r>
      <w:proofErr w:type="spellStart"/>
      <w:r w:rsidR="00096DEA" w:rsidRPr="00F56468">
        <w:t>nál</w:t>
      </w:r>
      <w:proofErr w:type="spellEnd"/>
      <w:r w:rsidR="00096DEA" w:rsidRPr="00F56468">
        <w:t>, az EBH-</w:t>
      </w:r>
      <w:proofErr w:type="spellStart"/>
      <w:r w:rsidR="00096DEA" w:rsidRPr="00F56468">
        <w:t>nál</w:t>
      </w:r>
      <w:proofErr w:type="spellEnd"/>
      <w:r w:rsidR="00096DEA" w:rsidRPr="00F56468">
        <w:t>, az ECHA-</w:t>
      </w:r>
      <w:proofErr w:type="spellStart"/>
      <w:r w:rsidR="00096DEA" w:rsidRPr="00F56468">
        <w:t>nál</w:t>
      </w:r>
      <w:proofErr w:type="spellEnd"/>
      <w:r w:rsidR="00096DEA" w:rsidRPr="00F56468">
        <w:t>, az EFSA-</w:t>
      </w:r>
      <w:proofErr w:type="spellStart"/>
      <w:r w:rsidR="00096DEA" w:rsidRPr="00F56468">
        <w:t>nál</w:t>
      </w:r>
      <w:proofErr w:type="spellEnd"/>
      <w:r w:rsidR="00096DEA" w:rsidRPr="00F56468">
        <w:t>, az EMA-</w:t>
      </w:r>
      <w:proofErr w:type="spellStart"/>
      <w:r w:rsidR="00096DEA" w:rsidRPr="00F56468">
        <w:t>nál</w:t>
      </w:r>
      <w:proofErr w:type="spellEnd"/>
      <w:r w:rsidR="00096DEA" w:rsidRPr="00F56468">
        <w:t>, az EMSA-</w:t>
      </w:r>
      <w:proofErr w:type="spellStart"/>
      <w:r w:rsidR="00096DEA" w:rsidRPr="00F56468">
        <w:t>nál</w:t>
      </w:r>
      <w:proofErr w:type="spellEnd"/>
      <w:r w:rsidR="00096DEA" w:rsidRPr="00F56468">
        <w:t>, az ERA-</w:t>
      </w:r>
      <w:proofErr w:type="spellStart"/>
      <w:r w:rsidR="00096DEA" w:rsidRPr="00F56468">
        <w:t>nál</w:t>
      </w:r>
      <w:proofErr w:type="spellEnd"/>
      <w:r w:rsidR="00096DEA" w:rsidRPr="00F56468">
        <w:t>, az ESA-</w:t>
      </w:r>
      <w:proofErr w:type="spellStart"/>
      <w:r w:rsidR="00096DEA" w:rsidRPr="00F56468">
        <w:t>nál</w:t>
      </w:r>
      <w:proofErr w:type="spellEnd"/>
      <w:r w:rsidR="00096DEA" w:rsidRPr="00F56468">
        <w:t xml:space="preserve"> és az ESMA-</w:t>
      </w:r>
      <w:proofErr w:type="spellStart"/>
      <w:r w:rsidR="00096DEA" w:rsidRPr="00F56468">
        <w:t>nál</w:t>
      </w:r>
      <w:proofErr w:type="spellEnd"/>
      <w:r w:rsidR="00096DEA" w:rsidRPr="00F56468">
        <w:t>, és a legtöbb nyitott észrevétel továbbra is az ACER-nél (négy), az ELA-</w:t>
      </w:r>
      <w:proofErr w:type="spellStart"/>
      <w:r w:rsidR="00096DEA" w:rsidRPr="00F56468">
        <w:t>nál</w:t>
      </w:r>
      <w:proofErr w:type="spellEnd"/>
      <w:r w:rsidR="00096DEA" w:rsidRPr="00F56468">
        <w:t xml:space="preserve"> (öt), az </w:t>
      </w:r>
      <w:proofErr w:type="spellStart"/>
      <w:r w:rsidR="00096DEA" w:rsidRPr="00F56468">
        <w:t>eu</w:t>
      </w:r>
      <w:proofErr w:type="spellEnd"/>
      <w:r w:rsidR="00096DEA" w:rsidRPr="00F56468">
        <w:noBreakHyphen/>
        <w:t>LISA-</w:t>
      </w:r>
      <w:proofErr w:type="spellStart"/>
      <w:r w:rsidR="00096DEA" w:rsidRPr="00F56468">
        <w:t>nál</w:t>
      </w:r>
      <w:proofErr w:type="spellEnd"/>
      <w:r w:rsidR="00096DEA" w:rsidRPr="00F56468">
        <w:t xml:space="preserve"> (öt) és a </w:t>
      </w:r>
      <w:proofErr w:type="spellStart"/>
      <w:r w:rsidR="00096DEA" w:rsidRPr="00F56468">
        <w:t>Frontexnél</w:t>
      </w:r>
      <w:proofErr w:type="spellEnd"/>
      <w:r w:rsidR="00096DEA" w:rsidRPr="00F56468">
        <w:t xml:space="preserve"> (négy) maradt, szemben 2023-mal, amikor az észrevételek száma az ACER-nél (három), az ELA-</w:t>
      </w:r>
      <w:proofErr w:type="spellStart"/>
      <w:r w:rsidR="00096DEA" w:rsidRPr="00F56468">
        <w:t>nál</w:t>
      </w:r>
      <w:proofErr w:type="spellEnd"/>
      <w:r w:rsidR="00096DEA" w:rsidRPr="00F56468">
        <w:t xml:space="preserve"> (öt), az </w:t>
      </w:r>
      <w:proofErr w:type="spellStart"/>
      <w:r w:rsidR="00096DEA" w:rsidRPr="00F56468">
        <w:t>eu</w:t>
      </w:r>
      <w:proofErr w:type="spellEnd"/>
      <w:r w:rsidR="00096DEA" w:rsidRPr="00F56468">
        <w:t>-LISA-</w:t>
      </w:r>
      <w:proofErr w:type="spellStart"/>
      <w:r w:rsidR="00096DEA" w:rsidRPr="00F56468">
        <w:t>nál</w:t>
      </w:r>
      <w:proofErr w:type="spellEnd"/>
      <w:r w:rsidR="00096DEA" w:rsidRPr="00F56468">
        <w:t xml:space="preserve"> (nyolc) és a </w:t>
      </w:r>
      <w:proofErr w:type="spellStart"/>
      <w:r w:rsidR="00096DEA" w:rsidRPr="00F56468">
        <w:t>Frontex</w:t>
      </w:r>
      <w:proofErr w:type="spellEnd"/>
      <w:r w:rsidR="00096DEA" w:rsidRPr="00F56468">
        <w:t>-nél (hét) volt; elismeri a javulást, és arra ösztönzi az ügynökségeket, hogy folytassák a lezáratlan kérdések megoldására irányuló munkát;</w:t>
      </w:r>
    </w:p>
    <w:p w14:paraId="462583FA" w14:textId="0AC4106E" w:rsidR="00096DEA" w:rsidRPr="00F56468" w:rsidRDefault="00096DEA" w:rsidP="00096DEA">
      <w:pPr>
        <w:pStyle w:val="NormalHanging12a"/>
        <w:rPr>
          <w:u w:val="single"/>
        </w:rPr>
      </w:pPr>
      <w:r w:rsidRPr="00F56468">
        <w:t>6</w:t>
      </w:r>
      <w:r w:rsidR="008C78D1">
        <w:t>1</w:t>
      </w:r>
      <w:r w:rsidRPr="00F56468">
        <w:t>.</w:t>
      </w:r>
      <w:r w:rsidRPr="00F56468">
        <w:tab/>
        <w:t xml:space="preserve">tudomásul veszi, hogy a 39 (2023-ban 53) nyitott észrevételből hét az átvitelek magas szintjére vonatkozik (ACER, ECDC, EFCA, EIGE, </w:t>
      </w:r>
      <w:proofErr w:type="spellStart"/>
      <w:r w:rsidRPr="00F56468">
        <w:t>Eurofound</w:t>
      </w:r>
      <w:proofErr w:type="spellEnd"/>
      <w:r w:rsidRPr="00F56468">
        <w:t xml:space="preserve">, FRA és </w:t>
      </w:r>
      <w:proofErr w:type="spellStart"/>
      <w:r w:rsidRPr="00F56468">
        <w:t>Frontex</w:t>
      </w:r>
      <w:proofErr w:type="spellEnd"/>
      <w:r w:rsidRPr="00F56468">
        <w:t xml:space="preserve">); elismeri, hogy az Európai Munkaügyi Hatóság és az </w:t>
      </w:r>
      <w:proofErr w:type="spellStart"/>
      <w:r w:rsidRPr="00F56468">
        <w:t>eu</w:t>
      </w:r>
      <w:proofErr w:type="spellEnd"/>
      <w:r w:rsidRPr="00F56468">
        <w:noBreakHyphen/>
        <w:t>LISA 15%-</w:t>
      </w:r>
      <w:proofErr w:type="spellStart"/>
      <w:r w:rsidRPr="00F56468">
        <w:t>ra</w:t>
      </w:r>
      <w:proofErr w:type="spellEnd"/>
      <w:r w:rsidRPr="00F56468">
        <w:t xml:space="preserve"> csökkentette az átviteli arányt, ami a Számvevőszék jelentéstételi küszöbértéke;</w:t>
      </w:r>
    </w:p>
    <w:p w14:paraId="2844F453" w14:textId="77777777" w:rsidR="00096DEA" w:rsidRPr="00F56468" w:rsidRDefault="00096DEA" w:rsidP="00096DEA">
      <w:pPr>
        <w:pStyle w:val="NormalHanging12a"/>
        <w:rPr>
          <w:i/>
          <w:iCs/>
        </w:rPr>
      </w:pPr>
      <w:r w:rsidRPr="00F56468">
        <w:rPr>
          <w:b/>
          <w:i/>
        </w:rPr>
        <w:t>A gazdasági és pénzügyek területén működő ügynökségek</w:t>
      </w:r>
      <w:r w:rsidRPr="00F56468">
        <w:rPr>
          <w:b/>
          <w:bCs/>
          <w:i/>
          <w:iCs/>
          <w:vertAlign w:val="superscript"/>
        </w:rPr>
        <w:footnoteReference w:id="408"/>
      </w:r>
    </w:p>
    <w:p w14:paraId="785DDA35" w14:textId="1EB71132" w:rsidR="00096DEA" w:rsidRPr="00F56468" w:rsidRDefault="00096DEA" w:rsidP="00096DEA">
      <w:pPr>
        <w:pStyle w:val="NormalHanging12a"/>
      </w:pPr>
      <w:r w:rsidRPr="00F56468">
        <w:t>6</w:t>
      </w:r>
      <w:r w:rsidR="008C78D1">
        <w:t>2</w:t>
      </w:r>
      <w:r w:rsidRPr="00F56468">
        <w:t>.</w:t>
      </w:r>
      <w:r w:rsidRPr="00F56468">
        <w:tab/>
        <w:t>tudomásul veszi a Számvevőszéknek az ESMA szerződéskezelésével kapcsolatos észrevételeit, különösen 2024-ben azzal a hat incidenssel kapcsolatban, amikor a szolgáltatásokat a szerződés aláírása előtt nyújtották, megsértve ezzel a költségvetési rendelet 172. cikkének (1) bekezdését; elismeri, hogy 30 556 EUR összegű korábbi kifizetés szabálytalan volt, bár az ESMA felhívja a figyelmet az alacsony lényegességre (az összes kifizetés 0,04%-a), és tudomásul veszi az esetek belső feltárását; megjegyzi, hogy valamennyi kifizetésre (30 606 EUR) meglévő keretszerződések alapján került sor, ami csökkentette a jogi kockázatot;</w:t>
      </w:r>
    </w:p>
    <w:p w14:paraId="43891D16" w14:textId="701B7EB5" w:rsidR="00096DEA" w:rsidRPr="00F56468" w:rsidRDefault="00096DEA" w:rsidP="00096DEA">
      <w:pPr>
        <w:pStyle w:val="NormalHanging12a"/>
      </w:pPr>
      <w:r w:rsidRPr="00F56468">
        <w:t>6</w:t>
      </w:r>
      <w:r w:rsidR="008C78D1">
        <w:t>3</w:t>
      </w:r>
      <w:r w:rsidRPr="00F56468">
        <w:t>.</w:t>
      </w:r>
      <w:r w:rsidRPr="00F56468">
        <w:tab/>
        <w:t xml:space="preserve">felhívja a figyelmet a digitális működési </w:t>
      </w:r>
      <w:proofErr w:type="spellStart"/>
      <w:r w:rsidRPr="00F56468">
        <w:t>rezilienciáról</w:t>
      </w:r>
      <w:proofErr w:type="spellEnd"/>
      <w:r w:rsidRPr="00F56468">
        <w:t xml:space="preserve"> szóló rendelet (DORA) és a </w:t>
      </w:r>
      <w:proofErr w:type="spellStart"/>
      <w:r w:rsidRPr="00F56468">
        <w:t>kriptoeszközök</w:t>
      </w:r>
      <w:proofErr w:type="spellEnd"/>
      <w:r w:rsidRPr="00F56468">
        <w:t xml:space="preserve"> piacairól szóló rendelet (</w:t>
      </w:r>
      <w:proofErr w:type="spellStart"/>
      <w:r w:rsidRPr="00F56468">
        <w:t>MiCAR</w:t>
      </w:r>
      <w:proofErr w:type="spellEnd"/>
      <w:r w:rsidRPr="00F56468">
        <w:t>) által az Európai Bankhatóság (EBH) operatív megbízatására és feladataira gyakorolt jelentős hatásra; aggodalommal állapítja meg, hogy az eredeti rendelkezések nem kezelték megfelelően az e szerepek létrehozásához vagy a kapcsolódó politikák előkészítő és végrehajtási szakaszához szükséges finanszírozást; teljes mértékben támogatja a hatóság azon véleményét, hogy a jövőbeli pénzügyi kimutatásoknak számolniuk kell az ilyen összetett megbízatások időben történő és hatékony létrehozásával, és megfelelő forrásokat kell biztosítaniuk ahhoz; sürgeti, hogy biztosítsanak megfelelő finanszírozást e megbízatás kiterjesztésének kezelésére;</w:t>
      </w:r>
    </w:p>
    <w:p w14:paraId="7E2DBC51" w14:textId="69D8D3E5" w:rsidR="00096DEA" w:rsidRPr="00F56468" w:rsidRDefault="00096DEA" w:rsidP="00096DEA">
      <w:pPr>
        <w:pStyle w:val="NormalHanging12a"/>
      </w:pPr>
      <w:r w:rsidRPr="00F56468">
        <w:t>6</w:t>
      </w:r>
      <w:r w:rsidR="008C78D1">
        <w:t>4</w:t>
      </w:r>
      <w:r w:rsidRPr="00F56468">
        <w:t>.</w:t>
      </w:r>
      <w:r w:rsidRPr="00F56468">
        <w:tab/>
        <w:t xml:space="preserve">megjegyzi, hogy az ESMA által vezetett közbeszerzési eljárás, amelyben az EBH ajánlatkérő szervként vett részt, 2022 decemberében 40,2 millió EUR felső határú keretszerződés odaítélését eredményezte; megjegyzi, hogy 2023 januárjában az odaítélési határozat megsemmisítésére és kártérítésre irányuló keresetet nyújtottak be az </w:t>
      </w:r>
      <w:r w:rsidRPr="00F56468">
        <w:lastRenderedPageBreak/>
        <w:t>eljárás eredményével kapcsolatban; üdvözli, hogy az Európai Unió Bíróságának 2025. október 29-i ítélete teljes egészében elutasította a felperes megsemmisítés és kártérítés iránti kérelmeit;</w:t>
      </w:r>
    </w:p>
    <w:p w14:paraId="3B9E5BC6" w14:textId="77777777" w:rsidR="00096DEA" w:rsidRPr="00F56468" w:rsidRDefault="00096DEA" w:rsidP="00096DEA">
      <w:pPr>
        <w:pStyle w:val="NormalHanging12a"/>
        <w:rPr>
          <w:i/>
          <w:iCs/>
        </w:rPr>
      </w:pPr>
      <w:r w:rsidRPr="00F56468">
        <w:rPr>
          <w:i/>
        </w:rPr>
        <w:t>Ajánlások</w:t>
      </w:r>
    </w:p>
    <w:p w14:paraId="45338795" w14:textId="3E45F8FE" w:rsidR="00096DEA" w:rsidRPr="00F56468" w:rsidRDefault="00096DEA" w:rsidP="00096DEA">
      <w:pPr>
        <w:pStyle w:val="NormalHanging12a"/>
      </w:pPr>
      <w:r w:rsidRPr="00F56468">
        <w:t>6</w:t>
      </w:r>
      <w:r w:rsidR="008C78D1">
        <w:t>5</w:t>
      </w:r>
      <w:r w:rsidRPr="00F56468">
        <w:t>.</w:t>
      </w:r>
      <w:r w:rsidRPr="00F56468">
        <w:tab/>
        <w:t>felhívja az ügynökségeket, különösen</w:t>
      </w:r>
    </w:p>
    <w:p w14:paraId="64E531FF" w14:textId="77777777" w:rsidR="00096DEA" w:rsidRPr="00F56468" w:rsidRDefault="00096DEA" w:rsidP="00096DEA">
      <w:pPr>
        <w:pStyle w:val="NormalHanging12a"/>
        <w:ind w:left="1134"/>
      </w:pPr>
      <w:r w:rsidRPr="00F56468">
        <w:t>–</w:t>
      </w:r>
      <w:r w:rsidRPr="00F56468">
        <w:tab/>
        <w:t xml:space="preserve">az ESMA-t, hogy erősítse meg az előzetes ellenőrzéseket, javítsa a </w:t>
      </w:r>
      <w:proofErr w:type="spellStart"/>
      <w:r w:rsidRPr="00F56468">
        <w:t>nyomonkövetési</w:t>
      </w:r>
      <w:proofErr w:type="spellEnd"/>
      <w:r w:rsidRPr="00F56468">
        <w:t xml:space="preserve"> eszközöket, és biztosítson képzést a jövőbeli ismétlődések megelőzése érdekében;</w:t>
      </w:r>
    </w:p>
    <w:p w14:paraId="47BBFFCB" w14:textId="77777777" w:rsidR="00096DEA" w:rsidRPr="00F56468" w:rsidRDefault="00096DEA" w:rsidP="00096DEA">
      <w:pPr>
        <w:pStyle w:val="NormalHanging12a"/>
        <w:rPr>
          <w:b/>
          <w:bCs/>
          <w:i/>
          <w:iCs/>
        </w:rPr>
      </w:pPr>
      <w:r w:rsidRPr="00F56468">
        <w:rPr>
          <w:b/>
          <w:i/>
        </w:rPr>
        <w:t>Bel- és igazságügyi ügynökségek</w:t>
      </w:r>
      <w:r w:rsidRPr="00F56468">
        <w:rPr>
          <w:b/>
          <w:bCs/>
          <w:i/>
          <w:iCs/>
          <w:vertAlign w:val="superscript"/>
        </w:rPr>
        <w:footnoteReference w:id="409"/>
      </w:r>
    </w:p>
    <w:p w14:paraId="1250E7C4" w14:textId="1D6E0B55" w:rsidR="00096DEA" w:rsidRPr="00F56468" w:rsidRDefault="00096DEA" w:rsidP="00096DEA">
      <w:pPr>
        <w:pStyle w:val="NormalHanging12a"/>
      </w:pPr>
      <w:r w:rsidRPr="00F56468">
        <w:t>6</w:t>
      </w:r>
      <w:r w:rsidR="008C78D1">
        <w:t>6</w:t>
      </w:r>
      <w:r w:rsidRPr="00F56468">
        <w:t>.</w:t>
      </w:r>
      <w:r w:rsidRPr="00F56468">
        <w:tab/>
        <w:t xml:space="preserve">megjegyzi, hogy 2024 júniusában a CEPOL jelentős </w:t>
      </w:r>
      <w:proofErr w:type="spellStart"/>
      <w:r w:rsidRPr="00F56468">
        <w:t>kibertámadást</w:t>
      </w:r>
      <w:proofErr w:type="spellEnd"/>
      <w:r w:rsidRPr="00F56468">
        <w:t xml:space="preserve"> szenvedett el, amely valamennyi üzleti területet érintette, ami 10 helyszíni képzési tevékenység törléséhez és az év hátralevő részére valamennyi online képzés felfüggesztéséhez vezetett; megjegyzi továbbá, hogy az esemény nem csak zavart okozott a CEPOL operatív tevékenységeiben, hanem nem tervezett többletkiadásokhoz is vezetett a biztonsági eseményekre való reagálással, a rendszer helyreállításával és fokozott </w:t>
      </w:r>
      <w:proofErr w:type="spellStart"/>
      <w:r w:rsidRPr="00F56468">
        <w:t>kiberbiztonsági</w:t>
      </w:r>
      <w:proofErr w:type="spellEnd"/>
      <w:r w:rsidRPr="00F56468">
        <w:t xml:space="preserve"> intézkedésekkel kapcsolatban; megjegyzi, hogy a biztonság megsértése egy kifinomult </w:t>
      </w:r>
      <w:proofErr w:type="spellStart"/>
      <w:r w:rsidRPr="00F56468">
        <w:t>kibertámadás</w:t>
      </w:r>
      <w:proofErr w:type="spellEnd"/>
      <w:r w:rsidRPr="00F56468">
        <w:t xml:space="preserve"> közvetlen következménye volt, amely a CEPOL digitális infrastruktúráját vette célba, és jogosulatlan szereplők jelentős mennyiségű személyes adathoz jutottak hozzá, veszélyeztetve azok bizalmas jellegét, integritását és rendelkezésre állását; hangsúlyozza, hogy a </w:t>
      </w:r>
      <w:proofErr w:type="spellStart"/>
      <w:r w:rsidRPr="00F56468">
        <w:t>kiberbiztonsági</w:t>
      </w:r>
      <w:proofErr w:type="spellEnd"/>
      <w:r w:rsidRPr="00F56468">
        <w:t xml:space="preserve"> incidens miatt mintegy 99 000 személyt kellett közvetlenül értesíteni személyes adataik megsértéséről, és a támadás nyomán a CERT-EU és az </w:t>
      </w:r>
      <w:proofErr w:type="spellStart"/>
      <w:r w:rsidRPr="00F56468">
        <w:t>Europol</w:t>
      </w:r>
      <w:proofErr w:type="spellEnd"/>
      <w:r w:rsidRPr="00F56468">
        <w:t xml:space="preserve"> támogatásával bűnügyi nyomozás indult; aggodalmát fejezi ki amiatt, hogy bizonyos közvetett bizonyítékok ellenére nem sikerült egyértelműen azonosítani a fenyegető szereplőt; felhívja a figyelmet a CERT-EU infrastruktúra átépítésére irányuló tanácsára, amely három héten belül egy új berendezésekkel ellátott, teljesen felhőalapú, zéró bizalmi informatikai környezet Digitális Szolgáltatások Főigazgatósága általi megvalósításához vezetett; megjegyzi, hogy a CEPOL a </w:t>
      </w:r>
      <w:proofErr w:type="spellStart"/>
      <w:r w:rsidRPr="00F56468">
        <w:t>kiberbiztonsági</w:t>
      </w:r>
      <w:proofErr w:type="spellEnd"/>
      <w:r w:rsidRPr="00F56468">
        <w:t xml:space="preserve"> terve keretében jelenleg 42 </w:t>
      </w:r>
      <w:proofErr w:type="spellStart"/>
      <w:r w:rsidRPr="00F56468">
        <w:t>kiberbiztonsági</w:t>
      </w:r>
      <w:proofErr w:type="spellEnd"/>
      <w:r w:rsidRPr="00F56468">
        <w:t xml:space="preserve"> feladatot és projektet hajt végre; kiemeli, hogy a szokásos gyakorlat keretében a személyzet minden tagja IKT-biztonsággal kapcsolatos tájékoztatásban és képzésben részesült, amit intraneten küldött rendszeres értesítések és frissítések egészítettek ki; hangsúlyozza, hogy a </w:t>
      </w:r>
      <w:proofErr w:type="spellStart"/>
      <w:r w:rsidRPr="00F56468">
        <w:t>kiberbiztonsági</w:t>
      </w:r>
      <w:proofErr w:type="spellEnd"/>
      <w:r w:rsidRPr="00F56468">
        <w:t xml:space="preserve"> hiányosságok nemcsak működési, hanem reputációs, pénzügyi és jogi kockázatokat is jelentenek az ügynökségek számára; kötelező </w:t>
      </w:r>
      <w:proofErr w:type="spellStart"/>
      <w:r w:rsidRPr="00F56468">
        <w:t>kiberbiztonsági</w:t>
      </w:r>
      <w:proofErr w:type="spellEnd"/>
      <w:r w:rsidRPr="00F56468">
        <w:t xml:space="preserve"> minimumszabályokat és megfelelő, stabil finanszírozást szorgalmaz ezek hatékony végrehajtásának biztosítása érdekében;</w:t>
      </w:r>
    </w:p>
    <w:p w14:paraId="44D7F596" w14:textId="21B5744D" w:rsidR="00096DEA" w:rsidRPr="00F56468" w:rsidRDefault="00096DEA" w:rsidP="00096DEA">
      <w:pPr>
        <w:pStyle w:val="NormalHanging12a"/>
      </w:pPr>
      <w:r w:rsidRPr="00F56468">
        <w:t>6</w:t>
      </w:r>
      <w:r w:rsidR="008C78D1">
        <w:t>7</w:t>
      </w:r>
      <w:r w:rsidRPr="00F56468">
        <w:t>.</w:t>
      </w:r>
      <w:r w:rsidRPr="00F56468">
        <w:tab/>
        <w:t xml:space="preserve">hangsúlyozza, hogy az ügynökségeket az Unió területén kívüli működésük vagy a harmadik országok hatóságaival való együttműködésük során is teljes mértékben köti az uniós jog; felhívja a Bizottságot annak biztosítására, hogy az együttműködési megállapodások, a működési szabályok és az adatmegosztási keretek érvényesíthető biztosítékokat, </w:t>
      </w:r>
      <w:proofErr w:type="spellStart"/>
      <w:r w:rsidRPr="00F56468">
        <w:t>nyomonkövetési</w:t>
      </w:r>
      <w:proofErr w:type="spellEnd"/>
      <w:r w:rsidRPr="00F56468">
        <w:t xml:space="preserve"> mechanizmusokat és a mentesítésért felelős hatóság felé teljesítendő egyértelmű jelentéstételi kötelezettségeket tartalmazzanak;</w:t>
      </w:r>
    </w:p>
    <w:p w14:paraId="2BF55BDA" w14:textId="5126E69E" w:rsidR="00096DEA" w:rsidRPr="00F56468" w:rsidRDefault="00096DEA" w:rsidP="00096DEA">
      <w:pPr>
        <w:pStyle w:val="NormalHanging12a"/>
        <w:rPr>
          <w:i/>
          <w:iCs/>
        </w:rPr>
      </w:pPr>
      <w:r w:rsidRPr="00F56468">
        <w:lastRenderedPageBreak/>
        <w:t>6</w:t>
      </w:r>
      <w:r w:rsidR="008C78D1">
        <w:t>8</w:t>
      </w:r>
      <w:r w:rsidRPr="00F56468">
        <w:t>.</w:t>
      </w:r>
      <w:r w:rsidRPr="00F56468">
        <w:tab/>
        <w:t>emlékeztet arra, hogy az (EU, Euratom) 2023/284</w:t>
      </w:r>
      <w:r w:rsidR="00673C9B">
        <w:t>1</w:t>
      </w:r>
      <w:r w:rsidRPr="00F56468">
        <w:t xml:space="preserve"> rendelet</w:t>
      </w:r>
      <w:r w:rsidRPr="00F56468">
        <w:rPr>
          <w:rStyle w:val="FootnoteReference"/>
        </w:rPr>
        <w:footnoteReference w:id="410"/>
      </w:r>
      <w:r w:rsidRPr="00F56468">
        <w:t xml:space="preserve"> kötelező és ambiciózus </w:t>
      </w:r>
      <w:proofErr w:type="spellStart"/>
      <w:r w:rsidRPr="00F56468">
        <w:t>kiberbiztonsági</w:t>
      </w:r>
      <w:proofErr w:type="spellEnd"/>
      <w:r w:rsidRPr="00F56468">
        <w:t xml:space="preserve"> keretet hoz létre valamennyi decentralizált ügynökség számára, beleértve egy, a pénzügyi mechanizmusokra, az operatív platformokra és az érzékeny adatokra kiterjedő átfogó </w:t>
      </w:r>
      <w:proofErr w:type="spellStart"/>
      <w:r w:rsidRPr="00F56468">
        <w:t>kiberbiztonsági</w:t>
      </w:r>
      <w:proofErr w:type="spellEnd"/>
      <w:r w:rsidRPr="00F56468">
        <w:t xml:space="preserve"> kockázatkezelési rendszer elfogadását, szilárd technikai és szervezeti intézkedések végrehajtását valamennyi IKT-környezetben, a zéró bizalmi architektúrára való fokozatos átállást, a CERT-EU-</w:t>
      </w:r>
      <w:proofErr w:type="spellStart"/>
      <w:r w:rsidRPr="00F56468">
        <w:t>val</w:t>
      </w:r>
      <w:proofErr w:type="spellEnd"/>
      <w:r w:rsidRPr="00F56468">
        <w:t xml:space="preserve">, a Digitális Szolgáltatások Főigazgatóságával és más releváns intézményközi szervekkel folytatott megerősített együttműködést, valamint a biztonsági események szigorú bejelentésére vonatkozó kötelezettségeket; megjegyzi, hogy ezen alapvető követelmények közül több továbbra is kihívást jelent, tekintettel az ügynökségek felkészültségének jelenlegi egyenetlen szintjére; hangsúlyozza, hogy a CEPOL-t érintő </w:t>
      </w:r>
      <w:proofErr w:type="spellStart"/>
      <w:r w:rsidRPr="00F56468">
        <w:t>kiberbiztonsági</w:t>
      </w:r>
      <w:proofErr w:type="spellEnd"/>
      <w:r w:rsidRPr="00F56468">
        <w:t xml:space="preserve"> esemény bizonyítja az ügynökségek </w:t>
      </w:r>
      <w:proofErr w:type="spellStart"/>
      <w:r w:rsidRPr="00F56468">
        <w:t>kiberfenyegetettségeknek</w:t>
      </w:r>
      <w:proofErr w:type="spellEnd"/>
      <w:r w:rsidRPr="00F56468">
        <w:t xml:space="preserve"> való napi szintű kitettségét és az érzékeny adatok kezelése során fennálló sebezhetőségüket; kéri, hogy minden ügynökségen belül gyorsítsák fel az (EU, Euratom) 2023/284</w:t>
      </w:r>
      <w:r w:rsidR="00673C9B">
        <w:t>1</w:t>
      </w:r>
      <w:r w:rsidRPr="00F56468">
        <w:t xml:space="preserve"> rendelet </w:t>
      </w:r>
      <w:proofErr w:type="spellStart"/>
      <w:r w:rsidRPr="00F56468">
        <w:t>kiberbiztonsági</w:t>
      </w:r>
      <w:proofErr w:type="spellEnd"/>
      <w:r w:rsidRPr="00F56468">
        <w:t xml:space="preserve"> rendelkezéseinek végrehajtását, valamint rendszeresen végezzék el az ügynökségek informatikai rendszereinek stressztesztjét; sürgeti az ügynökségeket, hogy erősítsék meg a fenyegetések valós idejű nyomon követését, a reagálási képességeket és a személyzet </w:t>
      </w:r>
      <w:proofErr w:type="spellStart"/>
      <w:r w:rsidRPr="00F56468">
        <w:t>kiberbiztonsági</w:t>
      </w:r>
      <w:proofErr w:type="spellEnd"/>
      <w:r w:rsidRPr="00F56468">
        <w:t xml:space="preserve"> képzését;</w:t>
      </w:r>
    </w:p>
    <w:p w14:paraId="7ED1844C" w14:textId="0A8B771C" w:rsidR="00096DEA" w:rsidRPr="00F56468" w:rsidRDefault="00096DEA" w:rsidP="00096DEA">
      <w:pPr>
        <w:pStyle w:val="NormalHanging12a"/>
      </w:pPr>
      <w:r w:rsidRPr="00F56468">
        <w:t>6</w:t>
      </w:r>
      <w:r w:rsidR="008C78D1">
        <w:t>9</w:t>
      </w:r>
      <w:r w:rsidRPr="00F56468">
        <w:t>.</w:t>
      </w:r>
      <w:r w:rsidRPr="00F56468">
        <w:tab/>
        <w:t xml:space="preserve">megjegyzi, hogy a férfiak </w:t>
      </w:r>
      <w:proofErr w:type="spellStart"/>
      <w:r w:rsidRPr="00F56468">
        <w:t>alulreprezentáltak</w:t>
      </w:r>
      <w:proofErr w:type="spellEnd"/>
      <w:r w:rsidRPr="00F56468">
        <w:t xml:space="preserve"> az EIGE személyzetén belül (mindössze 29%), illetve az igazgatótanácsban (21%, 8 férfi), és ösztönzi az EIGE-t, hogy a személyzet felvétele során a jövőben biztosítson nagyobb nemek közötti egyensúlyt;</w:t>
      </w:r>
    </w:p>
    <w:p w14:paraId="46CD4A1A" w14:textId="23652DC3" w:rsidR="00096DEA" w:rsidRPr="00F56468" w:rsidRDefault="008C78D1" w:rsidP="00096DEA">
      <w:pPr>
        <w:pStyle w:val="NormalHanging12a"/>
      </w:pPr>
      <w:r>
        <w:t>70</w:t>
      </w:r>
      <w:r w:rsidR="00096DEA" w:rsidRPr="00F56468">
        <w:t>.</w:t>
      </w:r>
      <w:r w:rsidR="00096DEA" w:rsidRPr="00F56468">
        <w:tab/>
        <w:t>tudomásul veszi a Számvevőszéknek az EIGE irányítási és kontrollrendszereivel kapcsolatos észrevételeit, többek között a következőket:</w:t>
      </w:r>
    </w:p>
    <w:p w14:paraId="4CA08FE7" w14:textId="77777777" w:rsidR="00096DEA" w:rsidRPr="00F56468" w:rsidRDefault="00096DEA" w:rsidP="00096DEA">
      <w:pPr>
        <w:pStyle w:val="NormalHanging12a"/>
        <w:ind w:left="1134"/>
      </w:pPr>
      <w:r w:rsidRPr="00F56468">
        <w:t>–</w:t>
      </w:r>
      <w:r w:rsidRPr="00F56468">
        <w:tab/>
        <w:t>közbeszerzési szabálytalanságok: rámutat arra, hogy 2024-ben az EIGE túlzott pénzügyi kapacitásra vonatkozó követelményeket és korlátozó kiválasztási kritériumokat alkalmazott a takarítási szolgáltatásokra vonatkozó közbeszerzési eljárás során, amelyek a Számvevőszék szerint visszatarthatták vagy akár megakadályozhatták potenciális ajánlattevők részvételét; tudomásul veszi, hogy az EIGE kiemeli, hogy a korlátozó kritériumokat a szerződő hatóságok (a Bizottság és a Parlament) kérték, és egyetlen potenciális ajánlattevő sem emelt panaszt a kiválasztási kritériumokkal kapcsolatban;</w:t>
      </w:r>
    </w:p>
    <w:p w14:paraId="46BD5D32" w14:textId="77777777" w:rsidR="00096DEA" w:rsidRPr="00F56468" w:rsidRDefault="00096DEA" w:rsidP="00096DEA">
      <w:pPr>
        <w:pStyle w:val="NormalHanging12a"/>
        <w:ind w:left="1134"/>
      </w:pPr>
      <w:r w:rsidRPr="00F56468">
        <w:t>–</w:t>
      </w:r>
      <w:r w:rsidRPr="00F56468">
        <w:tab/>
        <w:t>az ajánlatok nem megfelelő értékelése: megjegyzi, hogy két közbeszerzés (220 000 EUR és 193 175 EUR) esetében az EIGE értékelő bizottságai nem értékelték megfelelően az ajánlattevők szakértői csoportok irányításával kapcsolatos képességét, mivel a kiírási feltételekben az EIGE nem követelte meg az ajánlattevőktől, hogy e tekintetben megfelelő bizonyítékot szolgáltassanak, ami a gyenge szolgáltatásnyújtás kockázatát hordozza magában;</w:t>
      </w:r>
    </w:p>
    <w:p w14:paraId="69AD1D8E" w14:textId="77777777" w:rsidR="00096DEA" w:rsidRPr="00F56468" w:rsidRDefault="00096DEA" w:rsidP="00096DEA">
      <w:pPr>
        <w:pStyle w:val="NormalHanging12a"/>
        <w:ind w:left="1134"/>
      </w:pPr>
      <w:r w:rsidRPr="00F56468">
        <w:t>–</w:t>
      </w:r>
      <w:r w:rsidRPr="00F56468">
        <w:tab/>
        <w:t xml:space="preserve">a szerződés gyenge felügyelete: elismeri, hogy az EIGE három „idő- és alapanyagigényen alapuló” szerződés keretében anélkül fizette ki a kibocsátott számlákat, hogy ellenőrizte volna a ténylegesen ledolgozott napokat, megsértve ezzel pénzügyi szabályzata 45. cikkének (5) bekezdését, és túlfizetési kockázatnak téve ki azt; megjegyzi, hogy az EIGE ennek megfelelően meg fogja erősíteni az </w:t>
      </w:r>
      <w:r w:rsidRPr="00F56468">
        <w:lastRenderedPageBreak/>
        <w:t>előzetes ellenőrzéseket;</w:t>
      </w:r>
    </w:p>
    <w:p w14:paraId="3153BAFC" w14:textId="7B995B57" w:rsidR="00096DEA" w:rsidRPr="00F56468" w:rsidRDefault="00096DEA" w:rsidP="00096DEA">
      <w:pPr>
        <w:pStyle w:val="NormalHanging12a"/>
      </w:pPr>
      <w:r w:rsidRPr="00F56468">
        <w:t>7</w:t>
      </w:r>
      <w:r w:rsidR="008C78D1">
        <w:t>1</w:t>
      </w:r>
      <w:r w:rsidRPr="00F56468">
        <w:t>.</w:t>
      </w:r>
      <w:r w:rsidRPr="00F56468">
        <w:tab/>
        <w:t xml:space="preserve">tudomásul veszi a Számvevőszéknek az </w:t>
      </w:r>
      <w:proofErr w:type="spellStart"/>
      <w:r w:rsidRPr="00F56468">
        <w:t>eu</w:t>
      </w:r>
      <w:proofErr w:type="spellEnd"/>
      <w:r w:rsidRPr="00F56468">
        <w:t>-LISA-</w:t>
      </w:r>
      <w:proofErr w:type="spellStart"/>
      <w:r w:rsidRPr="00F56468">
        <w:t>val</w:t>
      </w:r>
      <w:proofErr w:type="spellEnd"/>
      <w:r w:rsidRPr="00F56468">
        <w:t xml:space="preserve"> kapcsolatos megállapításait, amelyek többsége a korábbi években indított közbeszerzési szabálytalanságokhoz kapcsolódik, amelyek 2024-ben szabálytalan kifizetéseket eredményeztek, beleértve a következőket:</w:t>
      </w:r>
    </w:p>
    <w:p w14:paraId="74392CB0" w14:textId="77777777" w:rsidR="00096DEA" w:rsidRPr="00F56468" w:rsidRDefault="00096DEA" w:rsidP="00096DEA">
      <w:pPr>
        <w:pStyle w:val="NormalHanging12a"/>
        <w:ind w:left="1134"/>
      </w:pPr>
      <w:r w:rsidRPr="00F56468">
        <w:t>–</w:t>
      </w:r>
      <w:r w:rsidRPr="00F56468">
        <w:tab/>
        <w:t>szabálytalanságok a strasbourgi helyiségek bérlésére irányuló, 2019-ben indított és 2020-ban lezárult tárgyalásos eljárásban, ahol a helyiségek területe és a munkahelyek száma elmaradt a kiírási feltételekben meghatározott igényektől, és az ajánlat minőségét nagyon alacsonynak értékelték, de nem utasították el; megjegyzi továbbá, hogy az odaítélési szempontokat ezt követően az ajánlattevővel is megtárgyalták, megsértve ezzel a költségvetési rendelet 167. cikkének (3) bekezdését és I. mellékletének 6.5. pontját; kiemeli, hogy a tárgyalásos eljárás és az abból eredő bérleti szerződés szabálytalan, csakúgy, mint a kapcsolódó kifizetések, amelyek összege 2024-ben 850 000 EUR-t tett ki;</w:t>
      </w:r>
    </w:p>
    <w:p w14:paraId="50743F4B" w14:textId="77777777" w:rsidR="00096DEA" w:rsidRPr="00F56468" w:rsidRDefault="00096DEA" w:rsidP="00096DEA">
      <w:pPr>
        <w:pStyle w:val="NormalHanging12a"/>
        <w:ind w:left="1134"/>
      </w:pPr>
      <w:r w:rsidRPr="00F56468">
        <w:t>–</w:t>
      </w:r>
      <w:r w:rsidRPr="00F56468">
        <w:tab/>
        <w:t>az ajánlattevők pénzügyi ajánlatainak módosítása egy strasbourgi villanyszerelési és építési munkálatokra irányuló közbeszerzési eljárás során, amely hatással volt az eljárás eredményére, és 2024-ben 150 000 EUR összegű szabálytalan szerződést és ahhoz kapcsolódó kifizetéseket eredményezett;</w:t>
      </w:r>
    </w:p>
    <w:p w14:paraId="16ACF4B1" w14:textId="77777777" w:rsidR="00096DEA" w:rsidRPr="00F56468" w:rsidRDefault="00096DEA" w:rsidP="00096DEA">
      <w:pPr>
        <w:pStyle w:val="NormalHanging12a"/>
        <w:ind w:left="1134"/>
      </w:pPr>
      <w:r w:rsidRPr="00F56468">
        <w:t>–</w:t>
      </w:r>
      <w:r w:rsidRPr="00F56468">
        <w:tab/>
        <w:t>a pénzügyi ajánlatok árazási elemeinek a költségvetési rendelet 151. cikkében engedélyezett korrekciókon túlmutató változásai, amelyek döntően befolyásolják az ajánlat eredményét, és 2024-ben összesen 1,4 millió EUR összegű szabálytalan szerződést és ahhoz kapcsolódó kifizetéseket eredményeztek;</w:t>
      </w:r>
    </w:p>
    <w:p w14:paraId="0433F8FB" w14:textId="77777777" w:rsidR="00096DEA" w:rsidRPr="00F56468" w:rsidRDefault="00096DEA" w:rsidP="00096DEA">
      <w:pPr>
        <w:pStyle w:val="NormalHanging12a"/>
        <w:ind w:left="1134"/>
      </w:pPr>
      <w:r w:rsidRPr="00F56468">
        <w:t>–</w:t>
      </w:r>
      <w:r w:rsidRPr="00F56468">
        <w:tab/>
        <w:t xml:space="preserve">a Vízuminformációs Rendszerrel kapcsolatos felügyeleti és karbantartási szolgáltatásokra vonatkozó versenytárgyalás újbóli megnyitása; aggodalmát fejezi ki amiatt, hogy a nyertes ajánlattevő ajánlata (47,8 millió EUR) ötször alacsonyabb volt, mint a második legolcsóbb (243,4 millió EUR) és ötvenszer alacsonyabb, mint a legmagasabb (2,4 milliárd EUR) ajánlat, ami aggályokat vet fel az ajánlat érvényességével kapcsolatban; felhívja a figyelmet arra, hogy az </w:t>
      </w:r>
      <w:proofErr w:type="spellStart"/>
      <w:r w:rsidRPr="00F56468">
        <w:t>eu</w:t>
      </w:r>
      <w:proofErr w:type="spellEnd"/>
      <w:r w:rsidRPr="00F56468">
        <w:noBreakHyphen/>
        <w:t>LISA munkacsoportot hozott létre a versenytárgyalás újbóli megnyitásának felülvizsgálatára, amely megerősítette a pénzügyi tisztviselők által elvégzett értékelést, de működési és szerződéses kockázatokról számolt be azzal kapcsolatban, hogy az ügynökségnek előre ki kellene fizetnie a szerződéses ár nagy részét; kiemeli, hogy a Számvevőszék ezt a kockázatot jelentősnek ítélte;</w:t>
      </w:r>
    </w:p>
    <w:p w14:paraId="58E35E05" w14:textId="77777777" w:rsidR="00096DEA" w:rsidRPr="00F56468" w:rsidRDefault="00096DEA" w:rsidP="00096DEA">
      <w:pPr>
        <w:pStyle w:val="NormalHanging12a"/>
        <w:ind w:left="1134"/>
      </w:pPr>
      <w:r w:rsidRPr="00F56468">
        <w:t>–</w:t>
      </w:r>
      <w:r w:rsidRPr="00F56468">
        <w:tab/>
        <w:t xml:space="preserve">emlékeztet arra, hogy a határregisztrációs rendszer (EES) késedelmes végrehajtását követően vita merült fel, amelynek során a szerződő fél megtagadta bizonyos informatikai termékek további karbantartási költségeinek fedezését, ami 2022 novembere és 2023 áprilisa között a karbantartási lefedettség megszűnéséhez vezetett, és működési kockázatoknak tette ki az </w:t>
      </w:r>
      <w:proofErr w:type="spellStart"/>
      <w:r w:rsidRPr="00F56468">
        <w:t>eu</w:t>
      </w:r>
      <w:proofErr w:type="spellEnd"/>
      <w:r w:rsidRPr="00F56468">
        <w:t xml:space="preserve">-LISA-t; emlékeztet arra, hogy az üzletmenet-folytonosságot fenyegető közvetlen kockázat kezelése érdekében az </w:t>
      </w:r>
      <w:proofErr w:type="spellStart"/>
      <w:r w:rsidRPr="00F56468">
        <w:t>eu</w:t>
      </w:r>
      <w:proofErr w:type="spellEnd"/>
      <w:r w:rsidRPr="00F56468">
        <w:t>-LISA 2023-ban módosította a transzverzális műveletekre vonatkozó keretszerződést, hogy az magában foglalja a visszaállítási díjakat és a karbantartás időben történő megújításának elmaradása esetén alkalmazott szankciókat, majd 2023-ban 5,3 millió EUR-t, 2024-ben pedig 1,3 millió EUR-t fizetett a szoftverkarbantartás megújítására és a kapcsolódó visszaállítási költségekre, amelyeket az ügynökség értelmezése szerint az EES-</w:t>
      </w:r>
      <w:proofErr w:type="spellStart"/>
      <w:r w:rsidRPr="00F56468">
        <w:t>sel</w:t>
      </w:r>
      <w:proofErr w:type="spellEnd"/>
      <w:r w:rsidRPr="00F56468">
        <w:t xml:space="preserve"> foglalkozó vállalkozónak kellett volna viselnie; emlékeztet továbbá arra, hogy a </w:t>
      </w:r>
      <w:r w:rsidRPr="00F56468">
        <w:lastRenderedPageBreak/>
        <w:t xml:space="preserve">vitatott összegek nagyságrendje és a Számvevőszék észrevételének továbbra is nyitott státusza ellenére az </w:t>
      </w:r>
      <w:proofErr w:type="spellStart"/>
      <w:r w:rsidRPr="00F56468">
        <w:t>eu</w:t>
      </w:r>
      <w:proofErr w:type="spellEnd"/>
      <w:r w:rsidRPr="00F56468">
        <w:t>-LISA 2024 végéig nem kezdeményezett peres eljárást az EES-vállalkozóval szemben;</w:t>
      </w:r>
    </w:p>
    <w:p w14:paraId="259ABF6F" w14:textId="45522013" w:rsidR="00096DEA" w:rsidRPr="00F56468" w:rsidRDefault="00096DEA" w:rsidP="00096DEA">
      <w:pPr>
        <w:pStyle w:val="NormalHanging12a"/>
      </w:pPr>
      <w:r w:rsidRPr="00F56468">
        <w:t>7</w:t>
      </w:r>
      <w:r w:rsidR="008C78D1">
        <w:t>2</w:t>
      </w:r>
      <w:r w:rsidRPr="00F56468">
        <w:t>.</w:t>
      </w:r>
      <w:r w:rsidRPr="00F56468">
        <w:tab/>
        <w:t xml:space="preserve">aggodalmát fejezi ki amiatt, hogy az </w:t>
      </w:r>
      <w:proofErr w:type="spellStart"/>
      <w:r w:rsidRPr="00F56468">
        <w:t>eu</w:t>
      </w:r>
      <w:proofErr w:type="spellEnd"/>
      <w:r w:rsidRPr="00F56468">
        <w:noBreakHyphen/>
        <w:t xml:space="preserve">LISA közbeszerzési eljárásaiban feltárt tartós szabálytalanságok rendszerszintű hiányosságokra mutatnak rá az ügynökség közbeszerzési keretrendszerében; tudomásul veszi, hogy az </w:t>
      </w:r>
      <w:proofErr w:type="spellStart"/>
      <w:r w:rsidRPr="00F56468">
        <w:t>eu</w:t>
      </w:r>
      <w:proofErr w:type="spellEnd"/>
      <w:r w:rsidRPr="00F56468">
        <w:noBreakHyphen/>
        <w:t xml:space="preserve">LISA elismerte ezeket a problémákat és a gyakorlatainak megerősítésére irányuló erőfeszítéseket, ösztönzi az </w:t>
      </w:r>
      <w:proofErr w:type="spellStart"/>
      <w:r w:rsidRPr="00F56468">
        <w:t>eu</w:t>
      </w:r>
      <w:proofErr w:type="spellEnd"/>
      <w:r w:rsidRPr="00F56468">
        <w:t xml:space="preserve">-LISA-t, hogy dolgozzon ki stratégiát közbeszerzési keretének javítására, amelyet meg kell osztani a jövő évi mentesítési meghallgatásokon, és ösztönzi az </w:t>
      </w:r>
      <w:proofErr w:type="spellStart"/>
      <w:r w:rsidRPr="00F56468">
        <w:t>eu</w:t>
      </w:r>
      <w:proofErr w:type="spellEnd"/>
      <w:r w:rsidRPr="00F56468">
        <w:t xml:space="preserve">-LISA-t, hogy biztosítson egyértelmű helyzetet és átláthatóságot azon feltételek tekintetében, amelyek mellett az </w:t>
      </w:r>
      <w:proofErr w:type="spellStart"/>
      <w:r w:rsidRPr="00F56468">
        <w:t>újrapályáztatás</w:t>
      </w:r>
      <w:proofErr w:type="spellEnd"/>
      <w:r w:rsidRPr="00F56468">
        <w:t xml:space="preserve"> nem tekinthető megfelelőnek; ösztönzi az </w:t>
      </w:r>
      <w:proofErr w:type="spellStart"/>
      <w:r w:rsidRPr="00F56468">
        <w:t>eu</w:t>
      </w:r>
      <w:proofErr w:type="spellEnd"/>
      <w:r w:rsidRPr="00F56468">
        <w:t>-LISA-t, hogy ezen új stratégia kidolgozása során kérjen szakértői tanácsot, és konzultáljon más ügynökségekkel a bevált gyakorlatokról;</w:t>
      </w:r>
    </w:p>
    <w:p w14:paraId="3CAEC217" w14:textId="7AA56253" w:rsidR="00096DEA" w:rsidRPr="00F56468" w:rsidRDefault="00096DEA" w:rsidP="00096DEA">
      <w:pPr>
        <w:pStyle w:val="NormalHanging12a"/>
      </w:pPr>
      <w:r w:rsidRPr="00F56468">
        <w:t>7</w:t>
      </w:r>
      <w:r w:rsidR="008C78D1">
        <w:t>3</w:t>
      </w:r>
      <w:r w:rsidRPr="00F56468">
        <w:t>.</w:t>
      </w:r>
      <w:r w:rsidRPr="00F56468">
        <w:tab/>
        <w:t xml:space="preserve">elismeri, hogy az </w:t>
      </w:r>
      <w:proofErr w:type="spellStart"/>
      <w:r w:rsidRPr="00F56468">
        <w:t>eu</w:t>
      </w:r>
      <w:proofErr w:type="spellEnd"/>
      <w:r w:rsidRPr="00F56468">
        <w:t>-LISA jelentős kihívásokkal szembesül, és hangsúlyozza, hogy növelni kell személyzetét e kihívások hatékony kezelése és műveletei folytonosságának biztosítása érdekében, és hogy ezt ennek megfelelően kell finanszírozni;</w:t>
      </w:r>
    </w:p>
    <w:p w14:paraId="1758D21C" w14:textId="35B9F9CC" w:rsidR="00096DEA" w:rsidRPr="00F56468" w:rsidRDefault="00096DEA" w:rsidP="00096DEA">
      <w:pPr>
        <w:pStyle w:val="NormalHanging12a"/>
      </w:pPr>
      <w:r w:rsidRPr="00F56468">
        <w:t>7</w:t>
      </w:r>
      <w:r w:rsidR="008C78D1">
        <w:t>4</w:t>
      </w:r>
      <w:r w:rsidRPr="00F56468">
        <w:t>.</w:t>
      </w:r>
      <w:r w:rsidRPr="00F56468">
        <w:tab/>
        <w:t xml:space="preserve">tudomásul veszi a Számvevőszék közbeszerzési észrevételét, amely szerint 2020-ban az </w:t>
      </w:r>
      <w:proofErr w:type="spellStart"/>
      <w:r w:rsidRPr="00F56468">
        <w:t>Eurojust</w:t>
      </w:r>
      <w:proofErr w:type="spellEnd"/>
      <w:r w:rsidRPr="00F56468">
        <w:t xml:space="preserve"> egyetlen gazdasági szereplővel kötött gépjárműlízing-keretszerződést, amely nem felelt meg a megkövetelt szolgáltatások jellegének, és elismeri, hogy az odaítélt egyedi szerződés, valamint az összes kapcsolódó kifizetés (2024-ben 64 000 EUR) ezért szabálytalan volt; tudomásul veszi az </w:t>
      </w:r>
      <w:proofErr w:type="spellStart"/>
      <w:r w:rsidRPr="00F56468">
        <w:t>Eurojust</w:t>
      </w:r>
      <w:proofErr w:type="spellEnd"/>
      <w:r w:rsidRPr="00F56468">
        <w:t xml:space="preserve"> válaszát, amely szerint a Számvevőszék 2020. évi jelentésében említett keretszerződés 2024. május 10-én lejárt, és 2024. november 25. óta új gépjárműlízing-keretszerződés van érvényben;</w:t>
      </w:r>
    </w:p>
    <w:p w14:paraId="45814946" w14:textId="3AB0D376" w:rsidR="00096DEA" w:rsidRPr="00F56468" w:rsidRDefault="00096DEA" w:rsidP="00096DEA">
      <w:pPr>
        <w:pStyle w:val="NormalHanging12a"/>
      </w:pPr>
      <w:r w:rsidRPr="00F56468">
        <w:t>7</w:t>
      </w:r>
      <w:r w:rsidR="008C78D1">
        <w:t>5</w:t>
      </w:r>
      <w:r w:rsidRPr="00F56468">
        <w:t>.</w:t>
      </w:r>
      <w:r w:rsidRPr="00F56468">
        <w:tab/>
        <w:t xml:space="preserve">aggodalmát fejezi ki a Számvevőszék azon észrevételei miatt, hogy az </w:t>
      </w:r>
      <w:proofErr w:type="spellStart"/>
      <w:r w:rsidRPr="00F56468">
        <w:t>Eurojust</w:t>
      </w:r>
      <w:proofErr w:type="spellEnd"/>
      <w:r w:rsidRPr="00F56468">
        <w:t xml:space="preserve"> 2021 óta nem aktualizálta üzletmenet-folytonossági terveit, annak ellenére, hogy jelentős változások történtek a kiemelt fontosságú folyamatok erőforrásaiban és személyzetében, beleértve a SUMMA mint új költségvetési, számviteli és pénzügyi rendszer bevezetését; rámutat emellett arra, hogy az </w:t>
      </w:r>
      <w:proofErr w:type="spellStart"/>
      <w:r w:rsidRPr="00F56468">
        <w:t>Eurojust</w:t>
      </w:r>
      <w:proofErr w:type="spellEnd"/>
      <w:r w:rsidRPr="00F56468">
        <w:t xml:space="preserve"> nem követte a legutóbbi üzletmenet-folytonossági tervében meghatározott tesztelési gyakoriságot, és informatikai rendszereire vonatkozóan jelenleg nem rendelkezik koordinált és elfogadott vészhelyzeti helyreállítási tervvel;</w:t>
      </w:r>
      <w:bookmarkStart w:id="11" w:name="_Hlk219798619"/>
    </w:p>
    <w:p w14:paraId="0BE4D8C0" w14:textId="2CAD333B" w:rsidR="00096DEA" w:rsidRPr="00F56468" w:rsidRDefault="00096DEA" w:rsidP="00096DEA">
      <w:pPr>
        <w:pStyle w:val="NormalHanging12a"/>
      </w:pPr>
      <w:r w:rsidRPr="00F56468">
        <w:t>7</w:t>
      </w:r>
      <w:r w:rsidR="008C78D1">
        <w:t>6</w:t>
      </w:r>
      <w:r w:rsidRPr="00F56468">
        <w:t>.</w:t>
      </w:r>
      <w:r w:rsidRPr="00F56468">
        <w:tab/>
        <w:t xml:space="preserve">megjegyzi, hogy az </w:t>
      </w:r>
      <w:proofErr w:type="spellStart"/>
      <w:r w:rsidRPr="00F56468">
        <w:t>Eurojust</w:t>
      </w:r>
      <w:proofErr w:type="spellEnd"/>
      <w:r w:rsidRPr="00F56468">
        <w:t xml:space="preserve"> megbízatását a jövőben várhatóan ki fogják terjeszteni, többek között egy harmadik államra is, és hogy az ügynökség évente egyre több büntetőügyet kezel; elismeri, hogy e fejleményekre tekintettel az </w:t>
      </w:r>
      <w:proofErr w:type="spellStart"/>
      <w:r w:rsidRPr="00F56468">
        <w:t>Eurojustnak</w:t>
      </w:r>
      <w:proofErr w:type="spellEnd"/>
      <w:r w:rsidRPr="00F56468">
        <w:t xml:space="preserve"> növelnie kell személyzeti létszámát az ügyek átfogó kezelésének és műveletei megszakítás nélküli folytonosságának biztosítása érdekében, és hogy megfelelő finanszírozást kell rendelkezésre bocsátani;</w:t>
      </w:r>
      <w:bookmarkEnd w:id="11"/>
    </w:p>
    <w:p w14:paraId="655BFAD1" w14:textId="7DD10EDE" w:rsidR="00096DEA" w:rsidRPr="00F56468" w:rsidRDefault="00096DEA" w:rsidP="00096DEA">
      <w:pPr>
        <w:pStyle w:val="NormalHanging12a"/>
      </w:pPr>
      <w:r w:rsidRPr="00F56468">
        <w:t>7</w:t>
      </w:r>
      <w:r w:rsidR="008C78D1">
        <w:t>7</w:t>
      </w:r>
      <w:r w:rsidRPr="00F56468">
        <w:t>.</w:t>
      </w:r>
      <w:r w:rsidRPr="00F56468">
        <w:tab/>
        <w:t xml:space="preserve">tudomásul veszi továbbá a Számvevőszék azon észrevételét, hogy az </w:t>
      </w:r>
      <w:proofErr w:type="spellStart"/>
      <w:r w:rsidRPr="00F56468">
        <w:t>Eurojust</w:t>
      </w:r>
      <w:proofErr w:type="spellEnd"/>
      <w:r w:rsidRPr="00F56468">
        <w:t xml:space="preserve"> nem fogadott el megfelelő finanszírozási határozatot az operatív kiadásokra vonatkozó közbeszerzési eljárások megindítása előtt, veszélyeztetve ezzel a hatékony tervezést és felügyeletet, és megsértve az </w:t>
      </w:r>
      <w:proofErr w:type="spellStart"/>
      <w:r w:rsidRPr="00F56468">
        <w:t>Eurojust</w:t>
      </w:r>
      <w:proofErr w:type="spellEnd"/>
      <w:r w:rsidRPr="00F56468">
        <w:t xml:space="preserve"> pénzügyi szabályzata 32. cikkének (1) bekezdését és 72. cikke (3) bekezdésének b) pontját; üdvözli az </w:t>
      </w:r>
      <w:proofErr w:type="spellStart"/>
      <w:r w:rsidRPr="00F56468">
        <w:t>Eurojust</w:t>
      </w:r>
      <w:proofErr w:type="spellEnd"/>
      <w:r w:rsidRPr="00F56468">
        <w:t xml:space="preserve"> azon kötelezettségvállalását, hogy 2026-tól kezdődően valamennyi eljárásra vonatkozóan jóváhagyott éves közbeszerzési tervet tesz közzé honlapján, amely mind a működési, mind az igazgatási kiadásokra kiterjed;</w:t>
      </w:r>
    </w:p>
    <w:p w14:paraId="14B1FF31" w14:textId="58346351" w:rsidR="00096DEA" w:rsidRPr="00F56468" w:rsidRDefault="00096DEA" w:rsidP="00096DEA">
      <w:pPr>
        <w:pStyle w:val="NormalHanging12a"/>
      </w:pPr>
      <w:r w:rsidRPr="00F56468">
        <w:lastRenderedPageBreak/>
        <w:t>7</w:t>
      </w:r>
      <w:r w:rsidR="008C78D1">
        <w:t>8</w:t>
      </w:r>
      <w:r w:rsidRPr="00F56468">
        <w:t>.</w:t>
      </w:r>
      <w:r w:rsidRPr="00F56468">
        <w:tab/>
        <w:t>megjegyzi, hogy 2025 októberében az Európai Unió Törvényszéke</w:t>
      </w:r>
      <w:r w:rsidRPr="00F56468">
        <w:rPr>
          <w:vertAlign w:val="superscript"/>
        </w:rPr>
        <w:footnoteReference w:id="411"/>
      </w:r>
      <w:r w:rsidRPr="00F56468">
        <w:t xml:space="preserve"> (a továbbiakban: </w:t>
      </w:r>
      <w:r w:rsidR="00B7663B" w:rsidRPr="00F56468">
        <w:t xml:space="preserve">a </w:t>
      </w:r>
      <w:r w:rsidRPr="00F56468">
        <w:t xml:space="preserve">Törvényszék) megsemmisítette az </w:t>
      </w:r>
      <w:proofErr w:type="spellStart"/>
      <w:r w:rsidRPr="00F56468">
        <w:t>Eurojust</w:t>
      </w:r>
      <w:proofErr w:type="spellEnd"/>
      <w:r w:rsidRPr="00F56468">
        <w:t xml:space="preserve"> két olyan határozatát, amelyek elutasították egy ideiglenes alkalmazott segítségnyújtás iránti kérelmét, amelyet tíz munkatárs, köztük az adminisztratív igazgató által elkövetett lelki zaklatás miatt nyújtott be; tudatában van annak, hogy a Törvényszék úgy határozott, hogy az </w:t>
      </w:r>
      <w:proofErr w:type="spellStart"/>
      <w:r w:rsidRPr="00F56468">
        <w:t>Eurojust</w:t>
      </w:r>
      <w:proofErr w:type="spellEnd"/>
      <w:r w:rsidRPr="00F56468">
        <w:t xml:space="preserve"> megsértette a személyzeti szabályzat 24. cikke szerinti gondossági kötelezettségét azáltal, hogy az említett alkalmazott vizsgálatát két külön adminisztratív eljárásra bontotta, és ezáltal nem végezte el a zaklatásra vonatkozó, egymással összefüggő állítások holisztikus, kontextuális kivizsgálását; megjegyzi, hogy bár a Bíróság a megfelelő újraértékelés lehetővé tétele érdekében megsemmisítette a határozatokat, elutasította a kártérítési kérelmeket;</w:t>
      </w:r>
    </w:p>
    <w:p w14:paraId="0B97B76C" w14:textId="6CD30040" w:rsidR="00096DEA" w:rsidRPr="00F56468" w:rsidRDefault="00096DEA" w:rsidP="00096DEA">
      <w:pPr>
        <w:pStyle w:val="NormalHanging12a"/>
        <w:rPr>
          <w:bCs/>
        </w:rPr>
      </w:pPr>
      <w:r w:rsidRPr="00F56468">
        <w:t>7</w:t>
      </w:r>
      <w:r w:rsidR="008C78D1">
        <w:t>9</w:t>
      </w:r>
      <w:r w:rsidRPr="00F56468">
        <w:t>.</w:t>
      </w:r>
      <w:r w:rsidRPr="00F56468">
        <w:tab/>
        <w:t xml:space="preserve">kiemeli, hogy az ügynökségeken belül belső mechanizmusokat kell kidolgozni a panaszok megfelelő belső kezelésének és az incidensek megelőzésének biztosítása érdekében, beleértve a lelki </w:t>
      </w:r>
      <w:r w:rsidR="00F56468" w:rsidRPr="00F56468">
        <w:t xml:space="preserve">és szexuális </w:t>
      </w:r>
      <w:r w:rsidRPr="00F56468">
        <w:t>zaklatás eseteit is, különösen akkor, ha több fél is érintett;</w:t>
      </w:r>
    </w:p>
    <w:p w14:paraId="56645BB0" w14:textId="75BD91AE" w:rsidR="00096DEA" w:rsidRPr="00F56468" w:rsidRDefault="008C78D1" w:rsidP="00096DEA">
      <w:pPr>
        <w:pStyle w:val="NormalHanging12a"/>
      </w:pPr>
      <w:r>
        <w:t>80</w:t>
      </w:r>
      <w:r w:rsidR="00096DEA" w:rsidRPr="00F56468">
        <w:t>.</w:t>
      </w:r>
      <w:r w:rsidR="00096DEA" w:rsidRPr="00F56468">
        <w:tab/>
        <w:t xml:space="preserve">tudomásul veszi a Számvevőszék azon észrevételét, hogy az </w:t>
      </w:r>
      <w:proofErr w:type="spellStart"/>
      <w:r w:rsidR="00096DEA" w:rsidRPr="00F56468">
        <w:t>Europol</w:t>
      </w:r>
      <w:proofErr w:type="spellEnd"/>
      <w:r w:rsidR="00096DEA" w:rsidRPr="00F56468">
        <w:t xml:space="preserve"> szabálytalanul térített vissza hozzáadottérték-adót (</w:t>
      </w:r>
      <w:proofErr w:type="spellStart"/>
      <w:r w:rsidR="00096DEA" w:rsidRPr="00F56468">
        <w:t>héa</w:t>
      </w:r>
      <w:proofErr w:type="spellEnd"/>
      <w:r w:rsidR="00096DEA" w:rsidRPr="00F56468">
        <w:t xml:space="preserve">) a hatóságként eljáró nemzeti rendőri erőknek fizetett működési támogatások keretében, megsértve a költségvetési rendelet 186. cikke (4) bekezdésének c) pontját, amely nem teszi lehetővé a </w:t>
      </w:r>
      <w:proofErr w:type="spellStart"/>
      <w:r w:rsidR="00096DEA" w:rsidRPr="00F56468">
        <w:t>héa</w:t>
      </w:r>
      <w:proofErr w:type="spellEnd"/>
      <w:r w:rsidR="00096DEA" w:rsidRPr="00F56468">
        <w:t xml:space="preserve"> visszatérítését az ilyen minőségben eljáró közintézmények számára; tudomásul veszi az </w:t>
      </w:r>
      <w:proofErr w:type="spellStart"/>
      <w:r w:rsidR="00096DEA" w:rsidRPr="00F56468">
        <w:t>Europol</w:t>
      </w:r>
      <w:proofErr w:type="spellEnd"/>
      <w:r w:rsidR="00096DEA" w:rsidRPr="00F56468">
        <w:t xml:space="preserve"> magyarázatát, amely szerint a Bizottság akkori iránymutatását követte, amely lehetővé tette, hogy a </w:t>
      </w:r>
      <w:proofErr w:type="spellStart"/>
      <w:r w:rsidR="00096DEA" w:rsidRPr="00F56468">
        <w:t>héát</w:t>
      </w:r>
      <w:proofErr w:type="spellEnd"/>
      <w:r w:rsidR="00096DEA" w:rsidRPr="00F56468">
        <w:t xml:space="preserve"> működési támogatások keretében támogathatónak tekintsék, és üdvözli azt a döntést, hogy a </w:t>
      </w:r>
      <w:proofErr w:type="spellStart"/>
      <w:r w:rsidR="00096DEA" w:rsidRPr="00F56468">
        <w:t>héát</w:t>
      </w:r>
      <w:proofErr w:type="spellEnd"/>
      <w:r w:rsidR="00096DEA" w:rsidRPr="00F56468">
        <w:t xml:space="preserve"> kizárják a 2024 végéig kezdeményezett valamennyi új támogatási megállapodásból;</w:t>
      </w:r>
    </w:p>
    <w:p w14:paraId="631E4447" w14:textId="048AB8ED" w:rsidR="00096DEA" w:rsidRPr="00F56468" w:rsidRDefault="00096DEA" w:rsidP="00096DEA">
      <w:pPr>
        <w:pStyle w:val="NormalHanging12a"/>
      </w:pPr>
      <w:r w:rsidRPr="00F56468">
        <w:t>8</w:t>
      </w:r>
      <w:r w:rsidR="008C78D1">
        <w:t>1</w:t>
      </w:r>
      <w:r w:rsidRPr="00F56468">
        <w:t>.</w:t>
      </w:r>
      <w:r w:rsidRPr="00F56468">
        <w:tab/>
        <w:t xml:space="preserve">üdvözli, hogy az </w:t>
      </w:r>
      <w:proofErr w:type="spellStart"/>
      <w:r w:rsidRPr="00F56468">
        <w:t>Europol</w:t>
      </w:r>
      <w:proofErr w:type="spellEnd"/>
      <w:r w:rsidRPr="00F56468">
        <w:t xml:space="preserve"> operatív munkacsoportjainak és közös nyomozócsoportjainak mechanizmusai fontos szerepet játszottak a titkosított kommunikációs platform, a </w:t>
      </w:r>
      <w:proofErr w:type="spellStart"/>
      <w:r w:rsidRPr="00F56468">
        <w:t>Matrix</w:t>
      </w:r>
      <w:proofErr w:type="spellEnd"/>
      <w:r w:rsidRPr="00F56468">
        <w:t xml:space="preserve"> felszámolásában, bizonyítva a transznacionális szervezett bűnözés elleni küzdelemben betöltött egymást kiegészítő, de egymástól elkülönülő szerepüket; megjegyzi, hogy a művelet 2024 júniusában Hollandia, Franciaország, Litvánia, Olaszország és Spanyolország közötti operatív munkacsoportként kezdődött, megkönnyítve a hírszerzési információk megosztását és a bűnözői tevékenységek nyomon követését; rámutat arra, hogy az </w:t>
      </w:r>
      <w:proofErr w:type="spellStart"/>
      <w:r w:rsidRPr="00F56468">
        <w:t>Eurojust</w:t>
      </w:r>
      <w:proofErr w:type="spellEnd"/>
      <w:r w:rsidRPr="00F56468">
        <w:t xml:space="preserve"> keretében a közös nyomozócsoportra való átállás lehetővé tette a nyomozások során a formális koordinációt, ami letartóztatásokat, lefoglalásokat és 2,3 millió üzenet 33 nyelven történő visszafejtését eredményezte; megjegyzi, hogy a német hatóságok technikai támogatást nyújtottak, míg a spanyol, a francia és a holland rendőrség együttműködött a vizsgálat során; úgy véli, hogy ez az ügy rávilágít a határokon átnyúló együttműködés hatékonyságára az illegális hálózatok felszámolása terén, valamint arra, hogy a változó bűnözői taktikák kezelése érdekében folyamatos beruházásokra van szükség a bűnüldözési képességekbe;</w:t>
      </w:r>
    </w:p>
    <w:p w14:paraId="1B2E53BA" w14:textId="58E50130" w:rsidR="00096DEA" w:rsidRPr="00F56468" w:rsidRDefault="00096DEA" w:rsidP="00096DEA">
      <w:pPr>
        <w:pStyle w:val="NormalHanging12a"/>
      </w:pPr>
      <w:r w:rsidRPr="00F56468">
        <w:t>8</w:t>
      </w:r>
      <w:r w:rsidR="008C78D1">
        <w:t>2</w:t>
      </w:r>
      <w:r w:rsidRPr="00F56468">
        <w:t>.</w:t>
      </w:r>
      <w:r w:rsidRPr="00F56468">
        <w:tab/>
        <w:t xml:space="preserve">megjegyzi, hogy 2025 májusában az Európai Unió Menekültügyi Ügynöksége (EUAA) mentesítését az OLAF irányítással és stabilitással kapcsolatos megállapításai miatt elhalasztották; megjegyzi, hogy az OLAF bizalmas vizsgálata megállapította, hogy az EUAA ügynökség felső vezetése megkerülte a személyzeti szabályzatot, és az OLAF nyomozói rámutattak arra, hogy az ilyen munkaerő-felvételi gyakorlatok sértik az Unió </w:t>
      </w:r>
      <w:r w:rsidRPr="00F56468">
        <w:lastRenderedPageBreak/>
        <w:t>személyzeti szabályzatát;</w:t>
      </w:r>
    </w:p>
    <w:p w14:paraId="5B4ECAAE" w14:textId="646B64E7" w:rsidR="00096DEA" w:rsidRPr="00F56468" w:rsidRDefault="00096DEA" w:rsidP="00096DEA">
      <w:pPr>
        <w:pStyle w:val="NormalHanging12a"/>
      </w:pPr>
      <w:r w:rsidRPr="00F56468">
        <w:t>8</w:t>
      </w:r>
      <w:r w:rsidR="008C78D1">
        <w:t>3</w:t>
      </w:r>
      <w:r w:rsidRPr="00F56468">
        <w:t>.</w:t>
      </w:r>
      <w:r w:rsidRPr="00F56468">
        <w:tab/>
        <w:t>tudomásul veszi az EUAA-</w:t>
      </w:r>
      <w:proofErr w:type="spellStart"/>
      <w:r w:rsidRPr="00F56468">
        <w:t>nak</w:t>
      </w:r>
      <w:proofErr w:type="spellEnd"/>
      <w:r w:rsidRPr="00F56468">
        <w:t xml:space="preserve"> az ügyvezető igazgató és az igazgatótanács által a Parlament állásfoglalásának nyomon követéseként elfogadott korrekciós intézkedések végrehajtásáról szóló, 2025. október 31-i helyzetjelentését; megjegyzi, hogy az igazgatótanács saját eljárásaival összhangban foglalkozik a Parlament észrevételeivel, és 2025. novemberi ülésén felül fogja vizsgálni a függőben lévő intézkedések terén elért eredményeket; sürgeti az ügynökséget, hogy </w:t>
      </w:r>
      <w:proofErr w:type="spellStart"/>
      <w:r w:rsidRPr="00F56468">
        <w:t>teljeskörűen</w:t>
      </w:r>
      <w:proofErr w:type="spellEnd"/>
      <w:r w:rsidRPr="00F56468">
        <w:t xml:space="preserve"> tisztázzon minden nyitott kérdést, hiteles és átlátható módon hajtsa végre az OLAF ajánlásait, és hozzon létre szilárd belső ellenőrzési, etikai felügyeleti és elszámoltathatósági mechanizmusokat; felhívja az ügynökséget, hogy indokolatlan késedelem nélkül tájékoztassa a mentesítésért felelős hatóságot minden korrekciós lépésről; hangsúlyozza, hogy az OLAF vizsgálatainak lezárása önmagában nem jelenti az irányítási hiányosságok lezárását; megismétli, hogy a mentesítésért felelős hatóság továbbra is teljes körű felügyeleti joggal rendelkezik mindaddig, amíg nem orvosolják és nem ellenőrzik </w:t>
      </w:r>
      <w:proofErr w:type="spellStart"/>
      <w:r w:rsidRPr="00F56468">
        <w:t>teljeskörűen</w:t>
      </w:r>
      <w:proofErr w:type="spellEnd"/>
      <w:r w:rsidRPr="00F56468">
        <w:t xml:space="preserve"> az irányítás, az átláthatóság és az összeférhetetlenség kezelése terén fennálló strukturális hiányosságokat;</w:t>
      </w:r>
    </w:p>
    <w:p w14:paraId="78C25351" w14:textId="070AE34A" w:rsidR="00096DEA" w:rsidRPr="00F56468" w:rsidRDefault="00096DEA" w:rsidP="00096DEA">
      <w:pPr>
        <w:pStyle w:val="NormalHanging12a"/>
      </w:pPr>
      <w:r w:rsidRPr="00F56468">
        <w:t>8</w:t>
      </w:r>
      <w:r w:rsidR="008C78D1">
        <w:t>4</w:t>
      </w:r>
      <w:r w:rsidRPr="00F56468">
        <w:t>.</w:t>
      </w:r>
      <w:r w:rsidRPr="00F56468">
        <w:tab/>
        <w:t>megjegyzi, hogy bár 2024-ben javulás történt az ügynökség etikai keretének, személyzeti tudatosságának és belső összeférhetetlenségi eljárásainak megerősítése terén, az OLAF által az ügyvezető igazgatóval szembeni panaszok tekintetében azonosított strukturális összeférhetetlenséggel még nem foglalkoztak, mivel az ilyen ügyek előkészítéséért felelős jogi egység továbbra is az ügyvezető igazgató közvetlen felügyelete alatt működik, aláásva a panasztételi folyamat függetlenségét; megjegyzi, hogy a legtöbb korrekciós intézkedést 2025-re és 2026-ra tervezik, beleértve a szervezeti változásokat, az optimalizálási programot, a személyzet és a vezetők képzését, az irányítási dokumentumok javítását, a szabálytalanságok bejelentésének fokozott átláthatóságát, a személyzeti szabályzat 90. cikke szerinti kérelmekre és panaszokra vonatkozó belső iránymutatás felülvizsgálatát, a Humánerőforrásügyi és Biztonsági Főigazgatósággal a panaszok kezelése terén folytatott megerősített együttműködést, valamint a személyzeti szabályzat 24. cikke szerinti segítségnyújtás iránti kérelmekre vonatkozó eljárások felülvizsgálatát;</w:t>
      </w:r>
    </w:p>
    <w:p w14:paraId="52035006" w14:textId="47BE3A8A" w:rsidR="00096DEA" w:rsidRPr="00F56468" w:rsidRDefault="00096DEA" w:rsidP="00096DEA">
      <w:pPr>
        <w:pStyle w:val="NormalHanging12a"/>
      </w:pPr>
      <w:r w:rsidRPr="00F56468">
        <w:t>8</w:t>
      </w:r>
      <w:r w:rsidR="008C78D1">
        <w:t>5</w:t>
      </w:r>
      <w:r w:rsidRPr="00F56468">
        <w:t>.</w:t>
      </w:r>
      <w:r w:rsidRPr="00F56468">
        <w:tab/>
        <w:t>hangsúlyozza továbbá, hogy továbbra is éberségre van szükség az EUAA fluktuációja és személyzeti elégedettsége, a nepotizmus vagy részrehajlás szigorú megelőzése, valamint a munkaerő-felvétel és a szakmai előmenetel során a teljes átláthatóság és az érdemeken alapuló eljárások tekintetében;</w:t>
      </w:r>
    </w:p>
    <w:p w14:paraId="6421CAEC" w14:textId="67D8A3DC" w:rsidR="00096DEA" w:rsidRPr="00F56468" w:rsidRDefault="00096DEA" w:rsidP="00096DEA">
      <w:pPr>
        <w:pStyle w:val="NormalHanging12a"/>
      </w:pPr>
      <w:r w:rsidRPr="00F56468">
        <w:t>8</w:t>
      </w:r>
      <w:r w:rsidR="008C78D1">
        <w:t>6</w:t>
      </w:r>
      <w:r w:rsidRPr="00F56468">
        <w:t>.</w:t>
      </w:r>
      <w:r w:rsidRPr="00F56468">
        <w:tab/>
        <w:t>fenntartja a jogot arra, hogy a jövőbeli mentesítési határozatokat feltételekhez kösse vagy elhalassza, amennyiben az ügynökségek a súlyos megállapításokat követően nem hajtanak végre teljes körű és ellenőrizhető strukturális reformokat;</w:t>
      </w:r>
    </w:p>
    <w:p w14:paraId="7F72AA47" w14:textId="77777777" w:rsidR="00096DEA" w:rsidRPr="00F56468" w:rsidRDefault="00096DEA" w:rsidP="00096DEA">
      <w:pPr>
        <w:pStyle w:val="NormalHanging12a"/>
        <w:rPr>
          <w:i/>
          <w:iCs/>
        </w:rPr>
      </w:pPr>
      <w:r w:rsidRPr="00F56468">
        <w:rPr>
          <w:i/>
        </w:rPr>
        <w:t>Ajánlások</w:t>
      </w:r>
    </w:p>
    <w:p w14:paraId="6CFB713B" w14:textId="7D13260E" w:rsidR="00096DEA" w:rsidRPr="00F56468" w:rsidRDefault="00096DEA" w:rsidP="00096DEA">
      <w:pPr>
        <w:pStyle w:val="NormalHanging12a"/>
      </w:pPr>
      <w:r w:rsidRPr="00F56468">
        <w:t>8</w:t>
      </w:r>
      <w:r w:rsidR="008C78D1">
        <w:t>7</w:t>
      </w:r>
      <w:r w:rsidRPr="00F56468">
        <w:t>.</w:t>
      </w:r>
      <w:r w:rsidRPr="00F56468">
        <w:tab/>
        <w:t>felszólítja az uniós ügynökségeket, hogy tegyenek eleget a Számvevőszék észrevételeinek, különösen az alábbiak érdekében:</w:t>
      </w:r>
    </w:p>
    <w:p w14:paraId="0533E5FD" w14:textId="6D7FE1CF" w:rsidR="00096DEA" w:rsidRPr="00F56468" w:rsidRDefault="00175B54" w:rsidP="00096DEA">
      <w:pPr>
        <w:pStyle w:val="NormalHanging12a"/>
        <w:ind w:left="1134"/>
      </w:pPr>
      <w:r w:rsidRPr="00F56468">
        <w:t>i.</w:t>
      </w:r>
      <w:r w:rsidR="00096DEA" w:rsidRPr="00F56468">
        <w:tab/>
        <w:t>az EIGE-</w:t>
      </w:r>
      <w:proofErr w:type="spellStart"/>
      <w:r w:rsidR="00096DEA" w:rsidRPr="00F56468">
        <w:t>nek</w:t>
      </w:r>
      <w:proofErr w:type="spellEnd"/>
      <w:r w:rsidR="00096DEA" w:rsidRPr="00F56468">
        <w:t xml:space="preserve"> javítania kell a közbeszerzési gyakorlatokat a túlzottan korlátozó pályázati kritériumok felülvizsgálatán, az ajánlattevők csapatirányítási képességeinek értékelésére szolgáló értékelési folyamatok megerősítésén, valamint az „idő- és alapanyagigényen alapuló” szerződések szigorú ellenőrzésének végrehajtásán keresztül a túlfizetések megelőzése érdekében;</w:t>
      </w:r>
    </w:p>
    <w:p w14:paraId="330AD0A3" w14:textId="267AC8CC" w:rsidR="00096DEA" w:rsidRPr="00F56468" w:rsidRDefault="00175B54" w:rsidP="00096DEA">
      <w:pPr>
        <w:pStyle w:val="NormalHanging12a"/>
        <w:ind w:left="1134"/>
      </w:pPr>
      <w:r w:rsidRPr="00F56468">
        <w:lastRenderedPageBreak/>
        <w:t>ii.</w:t>
      </w:r>
      <w:r w:rsidR="00096DEA" w:rsidRPr="00F56468">
        <w:tab/>
        <w:t xml:space="preserve">az </w:t>
      </w:r>
      <w:proofErr w:type="spellStart"/>
      <w:r w:rsidR="00096DEA" w:rsidRPr="00F56468">
        <w:t>eu</w:t>
      </w:r>
      <w:proofErr w:type="spellEnd"/>
      <w:r w:rsidR="00096DEA" w:rsidRPr="00F56468">
        <w:t>-LISA-</w:t>
      </w:r>
      <w:proofErr w:type="spellStart"/>
      <w:r w:rsidR="00096DEA" w:rsidRPr="00F56468">
        <w:t>nak</w:t>
      </w:r>
      <w:proofErr w:type="spellEnd"/>
      <w:r w:rsidR="00096DEA" w:rsidRPr="00F56468">
        <w:t xml:space="preserve"> kezelnie kell a rendszerszintű közbeszerzési hiányosságokat, beleértve a szabálytalan bérleti szerződéseket és a pénzügyi ajánlatok nem megfelelő módosításait, ugyanakkor fokoznia kell az átláthatóságot és a kockázatcsökkentést a pályázatok értékelése során; felszólítja az </w:t>
      </w:r>
      <w:proofErr w:type="spellStart"/>
      <w:r w:rsidR="00096DEA" w:rsidRPr="00F56468">
        <w:t>eu</w:t>
      </w:r>
      <w:proofErr w:type="spellEnd"/>
      <w:r w:rsidR="00096DEA" w:rsidRPr="00F56468">
        <w:noBreakHyphen/>
        <w:t xml:space="preserve">LISA-t, hogy nyújtson részletes tájékoztatást a határregisztrációs rendszer (EES) végrehajtásának késedelmeiből eredő vitáról, különösen arról a belső értékelésről, amely arra késztette az ügynökséget, hogy 2023–2024-ben a transzverzális műveletekre vonatkozó keretszerződés alapján 6,6 millió EUR összegű helyreállítási és karbantartási felújítási költséget vállaljon, annak ellenére, hogy ezeket a költségeket szerződésben az EES-vállalkozónak tulajdonítják; kéri annak tisztázását, hogy 2024 végéig miért nem kezdeményeztek bírósági eljárást, és hogy megvizsgáltak-e alternatív vitarendezési vagy behajtási intézkedéseket; javasolja, hogy az </w:t>
      </w:r>
      <w:proofErr w:type="spellStart"/>
      <w:r w:rsidR="00096DEA" w:rsidRPr="00F56468">
        <w:t>eu</w:t>
      </w:r>
      <w:proofErr w:type="spellEnd"/>
      <w:r w:rsidR="00096DEA" w:rsidRPr="00F56468">
        <w:t xml:space="preserve">-LISA erősítse meg szerződésérvényesítési és vitarendezési mechanizmusait, hozzon létre egyértelmű eszkalációs eljárásokat, és biztosítsa, hogy a hasonló vitákat gyorsan és átláthatóan kezeljék az ügynökség pénzügyi érdekeinek és működési folytonosságának védelme érdekében; ösztönzi az </w:t>
      </w:r>
      <w:proofErr w:type="spellStart"/>
      <w:r w:rsidR="00096DEA" w:rsidRPr="00F56468">
        <w:t>eu</w:t>
      </w:r>
      <w:proofErr w:type="spellEnd"/>
      <w:r w:rsidR="00096DEA" w:rsidRPr="00F56468">
        <w:t xml:space="preserve">-LISA-t, hogy nyilvánítson véleményt azokról a feltételekről, amelyek mellett az </w:t>
      </w:r>
      <w:proofErr w:type="spellStart"/>
      <w:r w:rsidR="00096DEA" w:rsidRPr="00F56468">
        <w:t>újrapályáztatás</w:t>
      </w:r>
      <w:proofErr w:type="spellEnd"/>
      <w:r w:rsidR="00096DEA" w:rsidRPr="00F56468">
        <w:t xml:space="preserve"> nem tekinthető megfelelőnek, és hogy az üzletmenet folytonosságának biztosítása érdekében milyen helyzetekben észszerű megtartani ugyanazon szolgáltatót/szolgáltatókat;</w:t>
      </w:r>
    </w:p>
    <w:p w14:paraId="40F2B9C2" w14:textId="68669D37" w:rsidR="00096DEA" w:rsidRPr="00F56468" w:rsidRDefault="00175B54" w:rsidP="00096DEA">
      <w:pPr>
        <w:pStyle w:val="NormalHanging12a"/>
        <w:ind w:left="1134"/>
      </w:pPr>
      <w:r w:rsidRPr="00F56468">
        <w:t>iii.</w:t>
      </w:r>
      <w:r w:rsidR="00096DEA" w:rsidRPr="00F56468">
        <w:tab/>
        <w:t xml:space="preserve">az </w:t>
      </w:r>
      <w:proofErr w:type="spellStart"/>
      <w:r w:rsidR="00096DEA" w:rsidRPr="00F56468">
        <w:t>Eurojustnak</w:t>
      </w:r>
      <w:proofErr w:type="spellEnd"/>
      <w:r w:rsidR="00096DEA" w:rsidRPr="00F56468">
        <w:t xml:space="preserve"> hat hónapon belül sürgősen aktualizálnia kell az üzletmenet-folytonossági terveket, hogy azok tükrözzék a jelenlegi műveleteket, beleértve a SUMMA bevezetését is, rendszeres katasztrófa utáni helyreállítási tesztelést kell végeznie, és megfelelő finanszírozási határozatokat kell hoznia a közbeszerzési eljárások előtt; kéri az </w:t>
      </w:r>
      <w:proofErr w:type="spellStart"/>
      <w:r w:rsidR="00096DEA" w:rsidRPr="00F56468">
        <w:t>Eurojustot</w:t>
      </w:r>
      <w:proofErr w:type="spellEnd"/>
      <w:r w:rsidR="00096DEA" w:rsidRPr="00F56468">
        <w:t>, hogy a mentesítés nyomon követéséről szóló jelentésben ismertesse új üzletmenet-folytonossági terveit</w:t>
      </w:r>
      <w:bookmarkStart w:id="12" w:name="_Hlk219798582"/>
      <w:r w:rsidR="00096DEA" w:rsidRPr="00F56468">
        <w:t>;</w:t>
      </w:r>
      <w:bookmarkEnd w:id="12"/>
    </w:p>
    <w:p w14:paraId="3ACD1853" w14:textId="62A7DFF2" w:rsidR="00096DEA" w:rsidRPr="00F56468" w:rsidRDefault="00096DEA" w:rsidP="00096DEA">
      <w:pPr>
        <w:pStyle w:val="NormalHanging12a"/>
      </w:pPr>
      <w:r w:rsidRPr="00F56468">
        <w:t>8</w:t>
      </w:r>
      <w:r w:rsidR="008C78D1">
        <w:t>8</w:t>
      </w:r>
      <w:r w:rsidRPr="00F56468">
        <w:t>.</w:t>
      </w:r>
      <w:r w:rsidRPr="00F56468">
        <w:tab/>
        <w:t>felszólítja továbbá az alábbi ügynökségeket:</w:t>
      </w:r>
    </w:p>
    <w:p w14:paraId="692B019D" w14:textId="65E1754C" w:rsidR="00096DEA" w:rsidRPr="00F56468" w:rsidRDefault="00175B54" w:rsidP="00096DEA">
      <w:pPr>
        <w:pStyle w:val="NormalHanging12a"/>
        <w:ind w:left="1134"/>
      </w:pPr>
      <w:r w:rsidRPr="00F56468">
        <w:t>i.</w:t>
      </w:r>
      <w:r w:rsidR="00096DEA" w:rsidRPr="00F56468">
        <w:tab/>
        <w:t xml:space="preserve">a CEPOL-t és az összes uniós ügynökséget, hogy sürgősen erősítsék meg belső </w:t>
      </w:r>
      <w:proofErr w:type="spellStart"/>
      <w:r w:rsidR="00096DEA" w:rsidRPr="00F56468">
        <w:t>kiberbiztonsági</w:t>
      </w:r>
      <w:proofErr w:type="spellEnd"/>
      <w:r w:rsidR="00096DEA" w:rsidRPr="00F56468">
        <w:t xml:space="preserve"> irányításukat, különítsenek el megfelelő és állandó erőforrásokat, fokozzák a felderítési és reagálási kapacitásokat, és tegyenek konkrét lépéseket a zéró bizalmi architektúra felé a sebezhetőségek csökkentése és az egyre kifinomultabb </w:t>
      </w:r>
      <w:proofErr w:type="spellStart"/>
      <w:r w:rsidR="00096DEA" w:rsidRPr="00F56468">
        <w:t>kiberfenyegetésekkel</w:t>
      </w:r>
      <w:proofErr w:type="spellEnd"/>
      <w:r w:rsidR="00096DEA" w:rsidRPr="00F56468">
        <w:t xml:space="preserve"> szembeni </w:t>
      </w:r>
      <w:proofErr w:type="spellStart"/>
      <w:r w:rsidR="00096DEA" w:rsidRPr="00F56468">
        <w:t>reziliencia</w:t>
      </w:r>
      <w:proofErr w:type="spellEnd"/>
      <w:r w:rsidR="00096DEA" w:rsidRPr="00F56468">
        <w:t xml:space="preserve"> biztosítása érdekében;</w:t>
      </w:r>
    </w:p>
    <w:p w14:paraId="31E9DF98" w14:textId="650F1691" w:rsidR="00096DEA" w:rsidRPr="00F56468" w:rsidRDefault="00175B54" w:rsidP="00096DEA">
      <w:pPr>
        <w:pStyle w:val="NormalHanging12a"/>
        <w:ind w:left="1134"/>
      </w:pPr>
      <w:r w:rsidRPr="00F56468">
        <w:t>ii.</w:t>
      </w:r>
      <w:r w:rsidR="00096DEA" w:rsidRPr="00F56468">
        <w:tab/>
        <w:t xml:space="preserve">az </w:t>
      </w:r>
      <w:proofErr w:type="spellStart"/>
      <w:r w:rsidR="00096DEA" w:rsidRPr="00F56468">
        <w:t>Europolt</w:t>
      </w:r>
      <w:proofErr w:type="spellEnd"/>
      <w:r w:rsidR="00096DEA" w:rsidRPr="00F56468">
        <w:t xml:space="preserve">, hogy a </w:t>
      </w:r>
      <w:proofErr w:type="spellStart"/>
      <w:r w:rsidR="00096DEA" w:rsidRPr="00F56468">
        <w:t>héa</w:t>
      </w:r>
      <w:proofErr w:type="spellEnd"/>
      <w:r w:rsidR="00096DEA" w:rsidRPr="00F56468">
        <w:t xml:space="preserve">-visszatérítésekkel kapcsolatos gyors korrekciós intézkedéseit követően továbbra is éberen ügyeljen arra, hogy a jövőbeli finanszírozási ciklusokban megfeleljen a támogathatósági szabályoknak; sürgeti a Bizottságot, hogy adjon ki egyértelmű iránymutatást a költségvetési rendelet 186. cikke (4) bekezdése c) pontjának végrehajtására vonatkozóan, mivel a </w:t>
      </w:r>
      <w:proofErr w:type="spellStart"/>
      <w:r w:rsidR="00096DEA" w:rsidRPr="00F56468">
        <w:t>héa</w:t>
      </w:r>
      <w:proofErr w:type="spellEnd"/>
      <w:r w:rsidR="00096DEA" w:rsidRPr="00F56468">
        <w:t xml:space="preserve"> elszámolhatóságával kapcsolatos kérdések a korábbi években más esetekben is felmerültek, ami némi kétértelműséget tükröz;</w:t>
      </w:r>
    </w:p>
    <w:p w14:paraId="743391D9" w14:textId="19B779F1" w:rsidR="00096DEA" w:rsidRPr="00F56468" w:rsidRDefault="00175B54" w:rsidP="00096DEA">
      <w:pPr>
        <w:pStyle w:val="NormalHanging12a"/>
        <w:ind w:left="1134"/>
      </w:pPr>
      <w:r w:rsidRPr="00F56468">
        <w:t>iii.</w:t>
      </w:r>
      <w:r w:rsidR="00096DEA" w:rsidRPr="00F56468">
        <w:tab/>
        <w:t>az EUAA-t, hogy biztosítsa a mérföldkövek szigorú nyomon követését, különös tekintettel a 2026-ra tervezett mérföldkövekre, amelyek a reformtörekvések központi elemét képezik, és tegyen jelentést a mentesítésért felelős hatóságnak a korrekciós intézkedések végrehajtásáról;</w:t>
      </w:r>
    </w:p>
    <w:p w14:paraId="796F248B" w14:textId="2B02DE57" w:rsidR="00096DEA" w:rsidRPr="00F56468" w:rsidRDefault="00096DEA" w:rsidP="00096DEA">
      <w:pPr>
        <w:pStyle w:val="NormalHanging12a"/>
        <w:ind w:left="1134"/>
      </w:pPr>
      <w:r w:rsidRPr="00F56468">
        <w:t>iv</w:t>
      </w:r>
      <w:r w:rsidR="00175B54" w:rsidRPr="00F56468">
        <w:t>.</w:t>
      </w:r>
      <w:r w:rsidRPr="00F56468">
        <w:tab/>
        <w:t xml:space="preserve">az uniós ügynökségeket és különösen az </w:t>
      </w:r>
      <w:proofErr w:type="spellStart"/>
      <w:r w:rsidRPr="00F56468">
        <w:t>Eurojustot</w:t>
      </w:r>
      <w:proofErr w:type="spellEnd"/>
      <w:r w:rsidRPr="00F56468">
        <w:t>, hogy dolgozzanak ki egyértelmű iránymutatásokat az összetett zaklatási ügyek kezelésére, és biztosítsák a személyzeti szabályzat 24. cikkének következetes alkalmazását;</w:t>
      </w:r>
    </w:p>
    <w:p w14:paraId="37D9EC4C" w14:textId="25A6BB16" w:rsidR="00096DEA" w:rsidRPr="00F56468" w:rsidRDefault="00096DEA" w:rsidP="00096DEA">
      <w:pPr>
        <w:pStyle w:val="NormalHanging12a"/>
        <w:ind w:left="1134"/>
      </w:pPr>
      <w:r w:rsidRPr="00F56468">
        <w:lastRenderedPageBreak/>
        <w:t>v</w:t>
      </w:r>
      <w:r w:rsidR="00175B54" w:rsidRPr="00F56468">
        <w:t>.</w:t>
      </w:r>
      <w:r w:rsidRPr="00F56468">
        <w:tab/>
        <w:t xml:space="preserve">az EUAA-t, hogy vezessen be hatékony panaszkezelési mechanizmust a panaszok kezelésére, biztosítva a teljes </w:t>
      </w:r>
      <w:proofErr w:type="spellStart"/>
      <w:r w:rsidRPr="00F56468">
        <w:t>pártatlanságot</w:t>
      </w:r>
      <w:proofErr w:type="spellEnd"/>
      <w:r w:rsidRPr="00F56468">
        <w:t xml:space="preserve"> és helyreállítva az irányításába vetett bizalmat;</w:t>
      </w:r>
    </w:p>
    <w:p w14:paraId="3E4AE691" w14:textId="2785ACA7" w:rsidR="00096DEA" w:rsidRPr="00F56468" w:rsidRDefault="00096DEA" w:rsidP="00096DEA">
      <w:pPr>
        <w:pStyle w:val="NormalHanging12a"/>
        <w:ind w:left="1134"/>
      </w:pPr>
      <w:r w:rsidRPr="00F56468">
        <w:t>vi</w:t>
      </w:r>
      <w:r w:rsidR="00175B54" w:rsidRPr="00F56468">
        <w:t>.</w:t>
      </w:r>
      <w:r w:rsidRPr="00F56468">
        <w:tab/>
        <w:t xml:space="preserve">a </w:t>
      </w:r>
      <w:proofErr w:type="spellStart"/>
      <w:r w:rsidRPr="00F56468">
        <w:t>Frontexet</w:t>
      </w:r>
      <w:proofErr w:type="spellEnd"/>
      <w:r w:rsidRPr="00F56468">
        <w:t xml:space="preserve">, hogy az évenkéntiség elvének való megfelelés biztosítása érdekében erősítse meg a költségvetés-tervezést és a költségvetés végrehajtását; hangsúlyozza, hogy az ügynökség megbízatásának nagyságrendje és összetettsége szilárd belső mechanizmusokat igényel, és felkéri az ügynökséget, hogy erősítse meg a közbeszerzési és szerződéskezelési eljárások felügyeletét; ösztönzi a </w:t>
      </w:r>
      <w:proofErr w:type="spellStart"/>
      <w:r w:rsidRPr="00F56468">
        <w:t>Frontexet</w:t>
      </w:r>
      <w:proofErr w:type="spellEnd"/>
      <w:r w:rsidRPr="00F56468">
        <w:t xml:space="preserve">, hogy erősítse meg az ellenőrzések megállapításaival kapcsolatos </w:t>
      </w:r>
      <w:proofErr w:type="spellStart"/>
      <w:r w:rsidRPr="00F56468">
        <w:t>nyomonkövetési</w:t>
      </w:r>
      <w:proofErr w:type="spellEnd"/>
      <w:r w:rsidRPr="00F56468">
        <w:t xml:space="preserve"> eljárásokat, és számoljon be mérhető előrehaladásról a mentesítésért felelős hatóságnak;</w:t>
      </w:r>
    </w:p>
    <w:p w14:paraId="5A7C230A" w14:textId="2A8C14CC" w:rsidR="00096DEA" w:rsidRPr="00F56468" w:rsidRDefault="00096DEA" w:rsidP="00096DEA">
      <w:pPr>
        <w:pStyle w:val="NormalHanging12a"/>
        <w:ind w:left="1134"/>
      </w:pPr>
      <w:r w:rsidRPr="00F56468">
        <w:t>vii</w:t>
      </w:r>
      <w:r w:rsidR="00175B54" w:rsidRPr="00F56468">
        <w:t>.</w:t>
      </w:r>
      <w:r w:rsidRPr="00F56468">
        <w:tab/>
        <w:t xml:space="preserve">az </w:t>
      </w:r>
      <w:proofErr w:type="spellStart"/>
      <w:r w:rsidRPr="00F56468">
        <w:t>Eurojustot</w:t>
      </w:r>
      <w:proofErr w:type="spellEnd"/>
      <w:r w:rsidRPr="00F56468">
        <w:t>, hogy a megbízatás jövőbeli bővítésével kapcsolatban ossza meg a Bizottsággal a jövőbeli költségvetési igényeket, és sürgeti megfelelő finanszírozás és személyzet biztosítását a megbízatás említett bővítésének kezeléséhez;</w:t>
      </w:r>
    </w:p>
    <w:p w14:paraId="675912B8" w14:textId="77777777" w:rsidR="00096DEA" w:rsidRPr="00F56468" w:rsidRDefault="00096DEA" w:rsidP="00096DEA">
      <w:pPr>
        <w:pStyle w:val="NormalHanging12a"/>
        <w:rPr>
          <w:b/>
          <w:bCs/>
          <w:i/>
          <w:iCs/>
        </w:rPr>
      </w:pPr>
      <w:r w:rsidRPr="00F56468">
        <w:rPr>
          <w:b/>
          <w:i/>
        </w:rPr>
        <w:t>A foglalkoztatás, az oktatás és a szociális ügyek területén működő ügynökségek</w:t>
      </w:r>
      <w:r w:rsidRPr="00F56468">
        <w:rPr>
          <w:b/>
          <w:bCs/>
          <w:i/>
          <w:iCs/>
          <w:vertAlign w:val="superscript"/>
        </w:rPr>
        <w:footnoteReference w:id="412"/>
      </w:r>
    </w:p>
    <w:p w14:paraId="5F2FFFBF" w14:textId="5D47204D" w:rsidR="00096DEA" w:rsidRPr="00F56468" w:rsidRDefault="00096DEA" w:rsidP="00096DEA">
      <w:pPr>
        <w:pStyle w:val="NormalHanging12a"/>
      </w:pPr>
      <w:r w:rsidRPr="00F56468">
        <w:t>8</w:t>
      </w:r>
      <w:r w:rsidR="008C78D1">
        <w:t>9</w:t>
      </w:r>
      <w:r w:rsidRPr="00F56468">
        <w:t>.</w:t>
      </w:r>
      <w:r w:rsidRPr="00F56468">
        <w:tab/>
        <w:t>kiemeli, hogy az Európai Munkaügyi Hatóság helytelenül minősítette a költségvetés-módosítást külső címzett bevételnek, megsértve ezzel a pénzügyi szabályzat 6., 12., 20., 21. és 34. cikkét; tudomásul veszi az Európai Munkaügyi Hatóság válaszát, amely kifejti, hogy a források későn érkeztek be, és ezért az Európai Munkaügyi Hatóság a fizetési késedelmek elkerülése érdekében ideiglenesen átcsoportosította saját költségvetését, majd az uniós forrásokat külső bevételként könyvelte el annak biztosítása érdekében, hogy azokat csak bérekre használják fel;</w:t>
      </w:r>
    </w:p>
    <w:p w14:paraId="4F733999" w14:textId="0CAF1E91" w:rsidR="00096DEA" w:rsidRPr="00F56468" w:rsidRDefault="008C78D1" w:rsidP="00096DEA">
      <w:pPr>
        <w:pStyle w:val="NormalHanging12a"/>
        <w:rPr>
          <w:bCs/>
        </w:rPr>
      </w:pPr>
      <w:r>
        <w:t>90</w:t>
      </w:r>
      <w:r w:rsidR="00096DEA" w:rsidRPr="00F56468">
        <w:t>.</w:t>
      </w:r>
      <w:r w:rsidR="00096DEA" w:rsidRPr="00F56468">
        <w:tab/>
        <w:t>tudomásul veszi az Európai Munkaügyi Hatóság értékelésének</w:t>
      </w:r>
      <w:r w:rsidR="00096DEA" w:rsidRPr="00F56468">
        <w:rPr>
          <w:bCs/>
          <w:vertAlign w:val="superscript"/>
        </w:rPr>
        <w:footnoteReference w:id="413"/>
      </w:r>
      <w:r w:rsidR="00096DEA" w:rsidRPr="00F56468">
        <w:t xml:space="preserve"> következtetéseit, amelyek kiemelik, hogy a hatóságnak SMART-célkitűzések és fő teljesítménymutatók alapján javítania kell </w:t>
      </w:r>
      <w:proofErr w:type="spellStart"/>
      <w:r w:rsidR="00096DEA" w:rsidRPr="00F56468">
        <w:t>nyomonkövetési</w:t>
      </w:r>
      <w:proofErr w:type="spellEnd"/>
      <w:r w:rsidR="00096DEA" w:rsidRPr="00F56468">
        <w:t xml:space="preserve"> rendszerét; aggodalommal állapítja meg, hogy ennek hiánya akadályozta az Európai Munkaügyi Hatóság tevékenységei költséghatékonyságának értékelését, és aláásta a teljesítmény-ellenőrzés minőségét; elismeri, hogy az Európai Munkaügyi Hatóság a strukturált megközelítések végrehajtásán keresztül megerősítheti </w:t>
      </w:r>
      <w:proofErr w:type="spellStart"/>
      <w:r w:rsidR="00096DEA" w:rsidRPr="00F56468">
        <w:t>nyomonkövetési</w:t>
      </w:r>
      <w:proofErr w:type="spellEnd"/>
      <w:r w:rsidR="00096DEA" w:rsidRPr="00F56468">
        <w:t xml:space="preserve"> rendszerét;</w:t>
      </w:r>
    </w:p>
    <w:p w14:paraId="12757C0D" w14:textId="35344611" w:rsidR="00096DEA" w:rsidRPr="00F56468" w:rsidRDefault="00096DEA" w:rsidP="00096DEA">
      <w:pPr>
        <w:pStyle w:val="NormalHanging12a"/>
        <w:rPr>
          <w:bCs/>
        </w:rPr>
      </w:pPr>
      <w:r w:rsidRPr="00F56468">
        <w:t>9</w:t>
      </w:r>
      <w:r w:rsidR="008C78D1">
        <w:t>1</w:t>
      </w:r>
      <w:r w:rsidRPr="00F56468">
        <w:t>.</w:t>
      </w:r>
      <w:r w:rsidRPr="00F56468">
        <w:tab/>
        <w:t>aggodalommal állapítja meg, hogy az Európai Munkaügyi Hatóság az alapvető operatív és pénzügyi feladatok ellátása során továbbra is túlzott mértékben támaszkodik az ideiglenes munkavállalókra, a kirendelt nemzeti szakértőkre és a kölcsönmunkaerőre; megjegyzi, hogy 2022 végén az ideiglenes munkavállalók az Európai Munkaügyi Hatóság munkaerejének 58%-át tették ki, és az enyhe csökkenés ellenére ez az arány 2023 és 2024 végén is egyaránt nagyon magas, 47%-os maradt; megjegyzi továbbá, hogy az Európai Munkaügyi Hatóság pénzügyi szabályzata 41. cikkének (1) bekezdésével ellentétben a hatóság 2022 novembere és 2023 márciusa között egy kölcsönzött munkavállalóra és egy gyakornokra támaszkodott a költségvetés végrehajtásával kapcsolatos alapvető pénzügyi tevékenységek elvégzése során, amely gyakorlat 2023-ban is folytatódott és 2024-ben is tartott amiatt, hogy továbbra is egy kölcsönzött munkavállalót alkalmaztak alapvető pénzügyi feladatokra;</w:t>
      </w:r>
    </w:p>
    <w:p w14:paraId="4024AD8E" w14:textId="3170C627" w:rsidR="00096DEA" w:rsidRPr="00F56468" w:rsidRDefault="00096DEA" w:rsidP="00096DEA">
      <w:pPr>
        <w:pStyle w:val="NormalHanging12a"/>
        <w:rPr>
          <w:bCs/>
        </w:rPr>
      </w:pPr>
      <w:r w:rsidRPr="00F56468">
        <w:lastRenderedPageBreak/>
        <w:t>9</w:t>
      </w:r>
      <w:r w:rsidR="008C78D1">
        <w:t>2</w:t>
      </w:r>
      <w:r w:rsidRPr="00F56468">
        <w:t>.</w:t>
      </w:r>
      <w:r w:rsidRPr="00F56468">
        <w:tab/>
        <w:t>tudomásul veszi az Európai Munkaügyi Hatóság ügyvezető igazgatója által 2025. december 1-jén tartott meghallgatáson adott magyarázatot az ideiglenes munkavállalók, különösen a kirendelt nemzeti szakértők strukturálisan magas arányára vonatkozóan, akik jelenleg az Európai Munkaügyi Hatóság operatív személyzetének mintegy 42–50%-át teszik ki, és akik számára jogszabály tiltja az alapvető feladatok ellátását, ami a felelősségi körök koncentrációját és nagyobb hibakockázatot eredményez; támogatja a létszámterv kiigazítását annak érdekében, hogy a kirendelt nemzeti szakértőkön alapuló erőforrásokat a meglévő költségvetési felső határon belül nyílt versenyeljárások keretében további ideiglenes alkalmazotti álláshelyekkel váltsák fel; úgy véli, hogy az Európai Munkaügyi Hatóságnak példamutató szerepet kell betöltenie a munkaügyi normák terén, és törekednie kell arra, hogy hosszabb szerződéseket kínáljon, ami a személyzet, az üzletmenet-folytonosság és a tudásmegőrzés érdekeit szolgálná; kéri a hatóságot, hogy a párhuzamosságok elkerülése és az információcsere javítása érdekében erősítse meg jobban a nemzeti munkaügyi hatóságokkal folytatott együttműködést;</w:t>
      </w:r>
    </w:p>
    <w:p w14:paraId="5A22E837" w14:textId="4E6EA70D" w:rsidR="00096DEA" w:rsidRPr="00F56468" w:rsidRDefault="00096DEA" w:rsidP="00096DEA">
      <w:pPr>
        <w:pStyle w:val="NormalHanging12a"/>
        <w:rPr>
          <w:bCs/>
        </w:rPr>
      </w:pPr>
      <w:r w:rsidRPr="00F56468">
        <w:t>9</w:t>
      </w:r>
      <w:r w:rsidR="008C78D1">
        <w:t>3</w:t>
      </w:r>
      <w:r w:rsidRPr="00F56468">
        <w:t>.</w:t>
      </w:r>
      <w:r w:rsidRPr="00F56468">
        <w:tab/>
        <w:t xml:space="preserve">felhívja a figyelmet az uniós ügynökségek – a </w:t>
      </w:r>
      <w:proofErr w:type="spellStart"/>
      <w:r w:rsidRPr="00F56468">
        <w:t>Cedefop</w:t>
      </w:r>
      <w:proofErr w:type="spellEnd"/>
      <w:r w:rsidRPr="00F56468">
        <w:t>, az EU</w:t>
      </w:r>
      <w:r w:rsidRPr="00F56468">
        <w:noBreakHyphen/>
        <w:t xml:space="preserve">OSHA, az </w:t>
      </w:r>
      <w:proofErr w:type="spellStart"/>
      <w:r w:rsidRPr="00F56468">
        <w:t>Eurofound</w:t>
      </w:r>
      <w:proofErr w:type="spellEnd"/>
      <w:r w:rsidRPr="00F56468">
        <w:t xml:space="preserve"> és az ETF – értékelésének következtetéseire; megjegyzi, hogy az értékelés nem talált bizonyítékot az előző, 2019. évi értékelés következtetéseinek megváltoztatására, amely azzal zárult, hogy az összefonódási lehetőségek kihívást jelentenek az előnyök és a hátrányok kiegyensúlyozása terén, miközben a hatékonyság javítása jobb együttműködés révén érhető el; hangsúlyozza, hogy szorosabb együttműködésre van szükség a Bizottsággal az olyan nagy értékű közös eredmények terén, mint az </w:t>
      </w:r>
      <w:proofErr w:type="spellStart"/>
      <w:r w:rsidRPr="00F56468">
        <w:t>Eurofound</w:t>
      </w:r>
      <w:proofErr w:type="spellEnd"/>
      <w:r w:rsidRPr="00F56468">
        <w:t xml:space="preserve"> és a </w:t>
      </w:r>
      <w:proofErr w:type="spellStart"/>
      <w:r w:rsidRPr="00F56468">
        <w:t>Cedefop</w:t>
      </w:r>
      <w:proofErr w:type="spellEnd"/>
      <w:r w:rsidRPr="00F56468">
        <w:t xml:space="preserve"> együttműködése az európai vállalati felmérés terén, valamint a </w:t>
      </w:r>
      <w:proofErr w:type="spellStart"/>
      <w:r w:rsidRPr="00F56468">
        <w:t>Cedefop</w:t>
      </w:r>
      <w:proofErr w:type="spellEnd"/>
      <w:r w:rsidRPr="00F56468">
        <w:t xml:space="preserve"> és az ETF összehangolása a szakképzési politika nyomon követése terén; megállapítja, hogy jobb koordinációra van szükség a </w:t>
      </w:r>
      <w:proofErr w:type="spellStart"/>
      <w:r w:rsidRPr="00F56468">
        <w:t>Cedefop</w:t>
      </w:r>
      <w:proofErr w:type="spellEnd"/>
      <w:r w:rsidRPr="00F56468">
        <w:t xml:space="preserve">, az Európai Munkaügyi Hatóság és az </w:t>
      </w:r>
      <w:proofErr w:type="spellStart"/>
      <w:r w:rsidRPr="00F56468">
        <w:t>Eurofound</w:t>
      </w:r>
      <w:proofErr w:type="spellEnd"/>
      <w:r w:rsidRPr="00F56468">
        <w:t xml:space="preserve"> között a készségigény-előrejelzés és a munkaerőpiaci elemzés párhuzamosságának elkerülése érdekében;</w:t>
      </w:r>
    </w:p>
    <w:p w14:paraId="083378B3" w14:textId="060B723F" w:rsidR="00096DEA" w:rsidRPr="00F56468" w:rsidRDefault="00096DEA" w:rsidP="00096DEA">
      <w:pPr>
        <w:pStyle w:val="NormalHanging12a"/>
        <w:rPr>
          <w:bCs/>
        </w:rPr>
      </w:pPr>
      <w:r w:rsidRPr="00F56468">
        <w:t>9</w:t>
      </w:r>
      <w:r w:rsidR="008C78D1">
        <w:t>4</w:t>
      </w:r>
      <w:r w:rsidRPr="00F56468">
        <w:t>.</w:t>
      </w:r>
      <w:r w:rsidRPr="00F56468">
        <w:tab/>
        <w:t xml:space="preserve">megjegyzi, hogy a teljesítményértékelés és az érdekelt felek bevonásának javítása érdekében valamennyi ügynökségnél meg kell erősíteni a </w:t>
      </w:r>
      <w:proofErr w:type="spellStart"/>
      <w:r w:rsidRPr="00F56468">
        <w:t>nyomonkövetési</w:t>
      </w:r>
      <w:proofErr w:type="spellEnd"/>
      <w:r w:rsidRPr="00F56468">
        <w:t xml:space="preserve"> rendszereket, beleértve a SMART célkitűzéseket és a fő teljesítménymutatókat is; rámutat arra, hogy az adathiány (különösen az ETF-ben), a hiányzó teljesítménycélok és a nemzeti szintű mutatók hiánya aláássa a hatékonyságot; megállapítja, hogy ezek a kihívások az adatok teljességének javítását, jogilag egyértelmű célmeghatározást és megerősített </w:t>
      </w:r>
      <w:proofErr w:type="spellStart"/>
      <w:r w:rsidRPr="00F56468">
        <w:t>nyomonkövetési</w:t>
      </w:r>
      <w:proofErr w:type="spellEnd"/>
      <w:r w:rsidRPr="00F56468">
        <w:t xml:space="preserve"> kereteket tesznek szükségessé az átfogó teljesítményértékelések és az érdekelt felek igényeihez való igazodás biztosítása érdekében; hangsúlyozza, hogy az átlátható irányítási struktúrák és az összeférhetetlenségi biztosítékok fontos szereppel bírnak az érdekelt felek munkájukba vetett bizalmának támogatása szempontjából;</w:t>
      </w:r>
    </w:p>
    <w:p w14:paraId="39AA2207" w14:textId="002A8A2C" w:rsidR="00096DEA" w:rsidRPr="00F56468" w:rsidRDefault="00096DEA" w:rsidP="00096DEA">
      <w:pPr>
        <w:pStyle w:val="NormalHanging12a"/>
        <w:rPr>
          <w:bCs/>
        </w:rPr>
      </w:pPr>
      <w:r w:rsidRPr="00F56468">
        <w:t>9</w:t>
      </w:r>
      <w:r w:rsidR="008C78D1">
        <w:t>5</w:t>
      </w:r>
      <w:r w:rsidRPr="00F56468">
        <w:t>.</w:t>
      </w:r>
      <w:r w:rsidRPr="00F56468">
        <w:tab/>
        <w:t xml:space="preserve">tudomásul veszi, hogy a négy ügynökség (a </w:t>
      </w:r>
      <w:proofErr w:type="spellStart"/>
      <w:r w:rsidRPr="00F56468">
        <w:t>Cedefop</w:t>
      </w:r>
      <w:proofErr w:type="spellEnd"/>
      <w:r w:rsidRPr="00F56468">
        <w:t>, az EU</w:t>
      </w:r>
      <w:r w:rsidRPr="00F56468">
        <w:noBreakHyphen/>
        <w:t xml:space="preserve">OSHA, az </w:t>
      </w:r>
      <w:proofErr w:type="spellStart"/>
      <w:r w:rsidRPr="00F56468">
        <w:t>Eurofound</w:t>
      </w:r>
      <w:proofErr w:type="spellEnd"/>
      <w:r w:rsidRPr="00F56468">
        <w:t xml:space="preserve"> és az ETF) közös szolgáltatások révén csökkentheti az adminisztratív </w:t>
      </w:r>
      <w:proofErr w:type="spellStart"/>
      <w:r w:rsidRPr="00F56468">
        <w:t>terheket</w:t>
      </w:r>
      <w:proofErr w:type="spellEnd"/>
      <w:r w:rsidRPr="00F56468">
        <w:t xml:space="preserve"> és javíthatja a hatékonyságot; rámutat arra, hogy az ügynökségeknek csökkenteniük kell a személyzet adminisztratív terheit a fenntartható munkaterhelés fenntartása érdekében azáltal, hogy megosztják a HR-, jogi, informatikai és technikai funkciókra vonatkozó közös szolgáltatásokat; rámutat arra, hogy ez lehetővé tenné az ügynökségek számára, hogy csökkentsék az adminisztratív tevékenységekben részt vevő személyzetet, és nagyobb hangsúlyt helyezzenek az alapvető műveletekre; felhívja ezeket az ügynökségeket, hogy a Számvevőszékkel szoros együttműködésben dolgozzanak ki a megosztott szolgáltatásokra vonatkozó és konkrét mérföldköveket tartalmazó strukturált végrehajtási tervet a bevált gyakorlatok és ajánlások érintett ügynökségek közötti, valamint tágabb körben, az uniós ügynökségek hálózatán belüli kölcsönös cseréjének megkönnyítése érdekében, a Számvevőszék ellenőrzési megállapításaira és a </w:t>
      </w:r>
      <w:r w:rsidRPr="00F56468">
        <w:lastRenderedPageBreak/>
        <w:t>horizontális értékeléseire építve; kéri a Bizottságot, hogy évente tegyen jelentést a mentesítésért felelős hatóságnak az e terv keretében elért eredményekről;</w:t>
      </w:r>
    </w:p>
    <w:p w14:paraId="4EE82675" w14:textId="723B3F3D" w:rsidR="00096DEA" w:rsidRPr="008C78D1" w:rsidRDefault="00096DEA" w:rsidP="00096DEA">
      <w:pPr>
        <w:pStyle w:val="NormalHanging12a"/>
      </w:pPr>
      <w:r w:rsidRPr="008C78D1">
        <w:t>9</w:t>
      </w:r>
      <w:r w:rsidR="008C78D1" w:rsidRPr="008C78D1">
        <w:t>6</w:t>
      </w:r>
      <w:bookmarkStart w:id="13" w:name="_Hlk219817761"/>
      <w:bookmarkStart w:id="14" w:name="_Hlk219801757"/>
      <w:r w:rsidRPr="008C78D1">
        <w:t>.</w:t>
      </w:r>
      <w:r w:rsidRPr="008C78D1">
        <w:tab/>
      </w:r>
      <w:r w:rsidR="00F56468" w:rsidRPr="008C78D1">
        <w:t xml:space="preserve">megjegyzi, hogy a </w:t>
      </w:r>
      <w:proofErr w:type="spellStart"/>
      <w:r w:rsidR="00F56468" w:rsidRPr="008C78D1">
        <w:t>Cedefop</w:t>
      </w:r>
      <w:proofErr w:type="spellEnd"/>
      <w:r w:rsidR="00F56468" w:rsidRPr="008C78D1">
        <w:t xml:space="preserve"> jogvitát folytatott egy volt alkalmazottal, akinek szerződését 2017-ben nem újították meg; emlékeztet arra, hogy 2020-ban a Törvényszék megsemmisítette a </w:t>
      </w:r>
      <w:proofErr w:type="spellStart"/>
      <w:r w:rsidR="00F56468" w:rsidRPr="008C78D1">
        <w:t>Cedefop</w:t>
      </w:r>
      <w:proofErr w:type="spellEnd"/>
      <w:r w:rsidR="00F56468" w:rsidRPr="008C78D1">
        <w:t xml:space="preserve"> határozatát, és elrendelte a pénzügyi ellentételezés kifizetését, amelyet a </w:t>
      </w:r>
      <w:proofErr w:type="spellStart"/>
      <w:r w:rsidR="00F56468" w:rsidRPr="008C78D1">
        <w:t>Cedefop</w:t>
      </w:r>
      <w:proofErr w:type="spellEnd"/>
      <w:r w:rsidR="00F56468" w:rsidRPr="008C78D1">
        <w:t xml:space="preserve"> végrehajtott; megjegyzi, hogy a volt alkalmazott által az említett ítélet végrehajtásával kapcsolatban ezt követően benyújtott keresetet a Törvényszék 2024 februárjában elutasította; megállapítja, hogy a volt alkalmazott fellebbezést nyújtott be az ítélettel szemben az Európai Unió Bíróságához (C-209/24. P. sz. ügy), és hogy </w:t>
      </w:r>
      <w:r w:rsidR="00F56468" w:rsidRPr="001B354B">
        <w:t>az Európai Unió Bíróságának</w:t>
      </w:r>
      <w:r w:rsidR="00F56468" w:rsidRPr="008C78D1">
        <w:t xml:space="preserve"> jogerős </w:t>
      </w:r>
      <w:r w:rsidR="00F56468" w:rsidRPr="001B354B">
        <w:t xml:space="preserve">ítélete hatályon kívül helyezte az Európai Unió Törvényszékének 2024. február 7-i ítéletét (T-563/22), megsemmisítette a </w:t>
      </w:r>
      <w:proofErr w:type="spellStart"/>
      <w:r w:rsidR="00F56468" w:rsidRPr="001B354B">
        <w:t>Cedefop</w:t>
      </w:r>
      <w:proofErr w:type="spellEnd"/>
      <w:r w:rsidR="00F56468" w:rsidRPr="001B354B">
        <w:t xml:space="preserve"> ügyvezető igazgatójának 2021. december 17-i határozatát és fellebbviteli bizottságának 2022. június 17-i határozatát, és arra kötelezte a </w:t>
      </w:r>
      <w:proofErr w:type="spellStart"/>
      <w:r w:rsidR="00F56468" w:rsidRPr="001B354B">
        <w:t>Cedefopot</w:t>
      </w:r>
      <w:proofErr w:type="spellEnd"/>
      <w:r w:rsidR="00F56468" w:rsidRPr="001B354B">
        <w:t>, hogy nem vagyoni kár megtérítéseként fizessen meg 15 000 EUR-t a felperesnek, valamint viselje a felperes részéről mind az elsőfokú eljárásban, mind a fellebbezési eljárásban felmerült valamennyi költséget</w:t>
      </w:r>
      <w:r w:rsidR="00F56468" w:rsidRPr="008C78D1">
        <w:t xml:space="preserve">; emlékeztet arra, hogy a Törvényszék </w:t>
      </w:r>
      <w:r w:rsidR="00F56468" w:rsidRPr="001B354B">
        <w:t>első ítélete</w:t>
      </w:r>
      <w:r w:rsidR="00F56468" w:rsidRPr="008C78D1">
        <w:t xml:space="preserve"> megállapította az alapvető eljárási garanciák, többek között a meghallgatáshoz való jog, a védelemhez való jog, a gondossági kötelezettség és a megfelelő ügyintézés elvének megsértését; </w:t>
      </w:r>
      <w:r w:rsidR="00F56468" w:rsidRPr="001B354B">
        <w:t>aggodalommal állapítja meg</w:t>
      </w:r>
      <w:r w:rsidR="00F56468" w:rsidRPr="008C78D1">
        <w:t xml:space="preserve">, hogy </w:t>
      </w:r>
      <w:r w:rsidR="00F56468" w:rsidRPr="001B354B">
        <w:t>e megállapításokat követően a jelek szerint nem indult fegyelmi eljárás sem a korábbi ügyvezető igazgatóval</w:t>
      </w:r>
      <w:r w:rsidR="00F56468" w:rsidRPr="008C78D1">
        <w:t xml:space="preserve">, </w:t>
      </w:r>
      <w:r w:rsidR="00F56468" w:rsidRPr="001B354B">
        <w:t>sem</w:t>
      </w:r>
      <w:r w:rsidR="00F56468" w:rsidRPr="008C78D1">
        <w:t xml:space="preserve"> az </w:t>
      </w:r>
      <w:r w:rsidR="00F56468" w:rsidRPr="001B354B">
        <w:t>esetért felelőssé tehető más alkalmazottakkal szemben</w:t>
      </w:r>
      <w:r w:rsidR="00F56468" w:rsidRPr="008C78D1">
        <w:t xml:space="preserve">; bírálja a döntéshozatali folyamat túlzott elhúzódását, </w:t>
      </w:r>
      <w:r w:rsidR="00F56468" w:rsidRPr="001B354B">
        <w:t>amelyhez az ügynökségtől származó információk szerint többek között egy</w:t>
      </w:r>
      <w:r w:rsidR="00F56468" w:rsidRPr="008C78D1">
        <w:t xml:space="preserve">, </w:t>
      </w:r>
      <w:r w:rsidR="00F56468" w:rsidRPr="001B354B">
        <w:t xml:space="preserve">a Törvényszék által elkövetett hiba vezetett; hangsúlyozza, hogy a nem vagyoni kár közvetlenül annak tudható be, hogy a </w:t>
      </w:r>
      <w:proofErr w:type="spellStart"/>
      <w:r w:rsidR="00F56468" w:rsidRPr="001B354B">
        <w:t>Cedefop</w:t>
      </w:r>
      <w:proofErr w:type="spellEnd"/>
      <w:r w:rsidR="00F56468" w:rsidRPr="001B354B">
        <w:t xml:space="preserve"> a kártérítés puszta kifizetésén túl nem hajtotta végre megfelelően a megsemmisítést kimondó ítéletet, és ezért megállapítást nyert a </w:t>
      </w:r>
      <w:proofErr w:type="spellStart"/>
      <w:r w:rsidR="00F56468" w:rsidRPr="001B354B">
        <w:t>Cedefop</w:t>
      </w:r>
      <w:proofErr w:type="spellEnd"/>
      <w:r w:rsidR="00F56468" w:rsidRPr="001B354B">
        <w:t xml:space="preserve"> jogellenes magatartása és a kár közötti ok-okozati összefüggés; hangsúlyozza, hogy a </w:t>
      </w:r>
      <w:proofErr w:type="spellStart"/>
      <w:r w:rsidR="00F56468" w:rsidRPr="001B354B">
        <w:t>Cedefopnak</w:t>
      </w:r>
      <w:proofErr w:type="spellEnd"/>
      <w:r w:rsidR="00F56468" w:rsidRPr="001B354B">
        <w:t xml:space="preserve"> most újra meg kell vizsgálnia a szerződés meghosszabbítására irányuló kérelmet,</w:t>
      </w:r>
      <w:r w:rsidR="00F56468" w:rsidRPr="008C78D1">
        <w:t xml:space="preserve"> az </w:t>
      </w:r>
      <w:r w:rsidR="00F56468" w:rsidRPr="001B354B">
        <w:t>eljárást</w:t>
      </w:r>
      <w:r w:rsidR="00F56468" w:rsidRPr="008C78D1">
        <w:t xml:space="preserve"> a </w:t>
      </w:r>
      <w:r w:rsidR="00F56468" w:rsidRPr="001B354B">
        <w:t>2017-es helyzetet alapul véve le kell folytatnia,</w:t>
      </w:r>
      <w:r w:rsidR="00F56468" w:rsidRPr="008C78D1">
        <w:t xml:space="preserve"> és </w:t>
      </w:r>
      <w:r w:rsidR="00F56468" w:rsidRPr="001B354B">
        <w:t>a megsemmisített határozat helyébe lépő határozatot kell elfogadnia</w:t>
      </w:r>
      <w:r w:rsidR="00F56468" w:rsidRPr="008C78D1">
        <w:t>;</w:t>
      </w:r>
      <w:r w:rsidR="00F56468" w:rsidRPr="001B354B">
        <w:t xml:space="preserve"> ezt a felülvizsgálatot</w:t>
      </w:r>
      <w:r w:rsidR="00F56468" w:rsidRPr="008C78D1">
        <w:t xml:space="preserve"> a </w:t>
      </w:r>
      <w:r w:rsidR="00F56468" w:rsidRPr="001B354B">
        <w:t>személyzeti szabályzatban</w:t>
      </w:r>
      <w:r w:rsidR="00F56468" w:rsidRPr="008C78D1">
        <w:t xml:space="preserve"> és </w:t>
      </w:r>
      <w:r w:rsidR="00F56468" w:rsidRPr="001B354B">
        <w:t xml:space="preserve">a </w:t>
      </w:r>
      <w:proofErr w:type="spellStart"/>
      <w:r w:rsidR="00F56468" w:rsidRPr="001B354B">
        <w:t>Cedefop</w:t>
      </w:r>
      <w:proofErr w:type="spellEnd"/>
      <w:r w:rsidR="00F56468" w:rsidRPr="001B354B">
        <w:t xml:space="preserve"> belső felvételi szabályaiban meghatározott vonatkozó eljárást követve kell elvégezni</w:t>
      </w:r>
      <w:r w:rsidR="00F56468" w:rsidRPr="008C78D1">
        <w:t xml:space="preserve">, </w:t>
      </w:r>
      <w:r w:rsidR="00F56468" w:rsidRPr="001B354B">
        <w:t>beleértve</w:t>
      </w:r>
      <w:r w:rsidR="00F56468" w:rsidRPr="008C78D1">
        <w:t xml:space="preserve"> az </w:t>
      </w:r>
      <w:r w:rsidR="00F56468" w:rsidRPr="001B354B">
        <w:t>esetleges szükséges kompenzációt is;</w:t>
      </w:r>
      <w:r w:rsidR="00F56468" w:rsidRPr="008C78D1">
        <w:t xml:space="preserve"> </w:t>
      </w:r>
      <w:r w:rsidR="00F56468" w:rsidRPr="001B354B">
        <w:t>sürgeti, hogy a személyzettel kapcsolatos döntéseket átlátható és nyomon követhető módon, a személyzeti szabályzatban foglalt valamennyi szabály alapján, időben hozzák meg</w:t>
      </w:r>
      <w:r w:rsidR="00F56468" w:rsidRPr="008C78D1">
        <w:t>;</w:t>
      </w:r>
    </w:p>
    <w:bookmarkEnd w:id="13"/>
    <w:bookmarkEnd w:id="14"/>
    <w:p w14:paraId="3B182E05" w14:textId="1ABEF00D" w:rsidR="00096DEA" w:rsidRPr="00F56468" w:rsidRDefault="00096DEA" w:rsidP="00096DEA">
      <w:pPr>
        <w:pStyle w:val="NormalHanging12a"/>
      </w:pPr>
      <w:r w:rsidRPr="00F56468">
        <w:t>9</w:t>
      </w:r>
      <w:r w:rsidR="008C78D1">
        <w:t>7</w:t>
      </w:r>
      <w:r w:rsidRPr="00F56468">
        <w:t>.</w:t>
      </w:r>
      <w:r w:rsidRPr="00F56468">
        <w:tab/>
        <w:t>tudomásul veszi a Számvevőszék azon észrevételét, hogy az EU</w:t>
      </w:r>
      <w:r w:rsidRPr="00F56468">
        <w:noBreakHyphen/>
        <w:t xml:space="preserve">OSHA anélkül fizetett online tanfolyamokért, hogy megfelelően ellenőrizte volna, hogy a kiszámlázott órák megfelelnek-e a nyújtott szolgáltatásoknak, ami ellentétes az ügynökség pénzügyi szabályzatának 73. cikkével; tudomásul veszi az ügynökség azon pontosítását, hogy az előzetes ellenőrzéseket </w:t>
      </w:r>
      <w:proofErr w:type="spellStart"/>
      <w:r w:rsidRPr="00F56468">
        <w:t>rutinszerűen</w:t>
      </w:r>
      <w:proofErr w:type="spellEnd"/>
      <w:r w:rsidRPr="00F56468">
        <w:t xml:space="preserve"> végzik, és hogy ez az eset inkább a dokumentáció hiányosságát, mintsem az ellenőrzés hiányosságát tükrözte; üdvözli a szolgáltatásnyújtás teljes körű dokumentálásának biztosítása érdekében bevezetett további intézkedéseket, és hangsúlyozza annak fontosságát, hogy a jogszerűség és szabályszerűség garantálása érdekében valamennyi kifizetés esetében megbízható bizonyítási nyomvonalat tartsanak fenn;</w:t>
      </w:r>
    </w:p>
    <w:p w14:paraId="29AA55A7" w14:textId="2A0BE410" w:rsidR="00096DEA" w:rsidRPr="00F56468" w:rsidRDefault="00096DEA" w:rsidP="00096DEA">
      <w:pPr>
        <w:pStyle w:val="NormalHanging12a"/>
      </w:pPr>
      <w:r w:rsidRPr="00F56468">
        <w:t>9</w:t>
      </w:r>
      <w:r w:rsidR="008C78D1">
        <w:t>8</w:t>
      </w:r>
      <w:r w:rsidRPr="00F56468">
        <w:t>.</w:t>
      </w:r>
      <w:r w:rsidRPr="00F56468">
        <w:tab/>
        <w:t xml:space="preserve">megállapítja, hogy a munkavégzéssel összefüggő rákos megbetegedések 75%-a az azbesztnek való kitettséghez kapcsolódik, elismeri, hogy az EU-OSHA 2024-ben hozzájárult a Bizottság azbesztről szóló új iránymutatásaihoz, és arra ösztönzi az EU-OSHA-t, hogy továbbra is különítsen el személyzeti és költségvetési erőforrásokat arra, hogy hozzájáruljon az azbeszttel kapcsolatos tájékozottság növeléséhez és az azbeszttel </w:t>
      </w:r>
      <w:r w:rsidRPr="00F56468">
        <w:lastRenderedPageBreak/>
        <w:t>kapcsolatos, Európa-szerte széles körben elterjedt probléma kezelésére szolgáló módszerek kidolgozásához;</w:t>
      </w:r>
    </w:p>
    <w:p w14:paraId="06A4A75C" w14:textId="2538FC47" w:rsidR="00096DEA" w:rsidRPr="00F56468" w:rsidRDefault="00096DEA" w:rsidP="00096DEA">
      <w:pPr>
        <w:pStyle w:val="NormalHanging12a"/>
      </w:pPr>
      <w:r w:rsidRPr="00F56468">
        <w:t>9</w:t>
      </w:r>
      <w:r w:rsidR="008C78D1">
        <w:t>9</w:t>
      </w:r>
      <w:r w:rsidRPr="00F56468">
        <w:t>.</w:t>
      </w:r>
      <w:r w:rsidRPr="00F56468">
        <w:tab/>
        <w:t xml:space="preserve">emlékeztet arra, hogy a Számvevőszék 2022-ben két közbeszerzési szabálytalanságra mutatott rá az Európai Képzési Alapítványnál, amelyek 2024-ben szabálytalan kifizetéseket eredményeztek; megjegyzi, hogy egy esetben az Európai Képzési Alapítvány 1 millió EUR összegű tartalomtámogatási szerződést ítélt oda egy olyan ajánlattevőnek, amely nem érte el az előírt pénzügyi </w:t>
      </w:r>
      <w:proofErr w:type="spellStart"/>
      <w:r w:rsidRPr="00F56468">
        <w:t>árbevételi</w:t>
      </w:r>
      <w:proofErr w:type="spellEnd"/>
      <w:r w:rsidRPr="00F56468">
        <w:t xml:space="preserve"> küszöbértéket, és ezáltal a szerződés és a kapcsolódó kifizetések (2024-ben 186 175 EUR) szabálytalanná váltak; megjegyzi, hogy egy másik esetben az országon belüli támogatási szolgáltatásokra irányuló 4 millió EUR összegű nyílt közbeszerzés során a nyertes ajánlattevő nem bizonyította, hogy elegendő gazdasági és pénzügyi kapacitással rendelkezik, ami további szabálytalanságokat eredményezett a kifizetésekben (2024-ben 252 714 EUR); megjegyzi továbbá, hogy a helyszínen található LAN-infrastruktúrára vonatkozó 2023. évi pályázat során az ETF megfelelő indokolás nélkül túlzott követelményeket írt elő a pénzügyi kapacitásra vonatkozóan, ami visszafoghatja a versenyt; tudomásul veszi, hogy az ETF elismerte ezeket a problémákat, és felülvizsgálta módszertanát, de ragaszkodik ahhoz, hogy az ETF-</w:t>
      </w:r>
      <w:proofErr w:type="spellStart"/>
      <w:r w:rsidRPr="00F56468">
        <w:t>nek</w:t>
      </w:r>
      <w:proofErr w:type="spellEnd"/>
      <w:r w:rsidRPr="00F56468">
        <w:t xml:space="preserve"> szigorúbb megfelelési mechanizmusokat kell bevezetnie a közbeszerzési szabályok jövőbeli megsértésének megelőzése érdekében;</w:t>
      </w:r>
    </w:p>
    <w:p w14:paraId="75B53708" w14:textId="1632E7B1" w:rsidR="00096DEA" w:rsidRPr="00F56468" w:rsidRDefault="008C78D1" w:rsidP="00096DEA">
      <w:pPr>
        <w:pStyle w:val="NormalHanging12a"/>
      </w:pPr>
      <w:r>
        <w:t>100</w:t>
      </w:r>
      <w:r w:rsidR="00096DEA" w:rsidRPr="00F56468">
        <w:t>.</w:t>
      </w:r>
      <w:r w:rsidR="00096DEA" w:rsidRPr="00F56468">
        <w:tab/>
        <w:t>aggodalmát fejezi ki amiatt, hogy a korábbi évek közbeszerzéssel kapcsolatos számos észrevétele továbbra is nyitott mind az Európai Munkaügyi Hatóság (2023-ban és 2024-ben kiadott korlátozott vélemény), mind az Európai Képzési Alapítvány esetében;</w:t>
      </w:r>
    </w:p>
    <w:p w14:paraId="440D1A1A" w14:textId="77777777" w:rsidR="00096DEA" w:rsidRPr="00F56468" w:rsidRDefault="00096DEA" w:rsidP="00096DEA">
      <w:pPr>
        <w:pStyle w:val="NormalHanging12a"/>
        <w:rPr>
          <w:bCs/>
          <w:i/>
          <w:iCs/>
        </w:rPr>
      </w:pPr>
      <w:r w:rsidRPr="00F56468">
        <w:rPr>
          <w:i/>
        </w:rPr>
        <w:t>Ajánlások</w:t>
      </w:r>
    </w:p>
    <w:p w14:paraId="45AF3C60" w14:textId="39EF381C" w:rsidR="00096DEA" w:rsidRPr="00F56468" w:rsidRDefault="00096DEA" w:rsidP="00096DEA">
      <w:pPr>
        <w:pStyle w:val="NormalHanging12a"/>
        <w:rPr>
          <w:bCs/>
        </w:rPr>
      </w:pPr>
      <w:r w:rsidRPr="00F56468">
        <w:t>10</w:t>
      </w:r>
      <w:r w:rsidR="008C78D1">
        <w:t>1</w:t>
      </w:r>
      <w:r w:rsidRPr="00F56468">
        <w:t>.</w:t>
      </w:r>
      <w:r w:rsidRPr="00F56468">
        <w:tab/>
        <w:t>felszólítja az ügynökségeket, hogy tegyenek eleget a Számvevőszék észrevételeinek, különösen az alábbiak érdekében:</w:t>
      </w:r>
    </w:p>
    <w:p w14:paraId="6EABFC0C" w14:textId="68C1470E" w:rsidR="00096DEA" w:rsidRPr="00F56468" w:rsidRDefault="00175B54" w:rsidP="00096DEA">
      <w:pPr>
        <w:pStyle w:val="NormalHanging12a"/>
        <w:ind w:left="1134"/>
        <w:rPr>
          <w:bCs/>
        </w:rPr>
      </w:pPr>
      <w:r w:rsidRPr="00F56468">
        <w:t>i.</w:t>
      </w:r>
      <w:r w:rsidR="00096DEA" w:rsidRPr="00F56468">
        <w:tab/>
        <w:t>felszólítja az ELA-t, hogy javítsa költségvetési gazdálkodását, és formalizálja a bérkiigazításokra vonatkozó vészhelyzeti tervet, beleértve az uniós finanszírozás korai összehangolását is;</w:t>
      </w:r>
    </w:p>
    <w:p w14:paraId="56F15C02" w14:textId="242B6231" w:rsidR="00096DEA" w:rsidRPr="00F56468" w:rsidRDefault="00175B54" w:rsidP="00096DEA">
      <w:pPr>
        <w:pStyle w:val="NormalHanging12a"/>
        <w:ind w:left="1134"/>
        <w:rPr>
          <w:bCs/>
        </w:rPr>
      </w:pPr>
      <w:r w:rsidRPr="00F56468">
        <w:t>ii.</w:t>
      </w:r>
      <w:r w:rsidR="00096DEA" w:rsidRPr="00F56468">
        <w:tab/>
        <w:t>felszólítja az ELA-t, az ETF-t és az EU</w:t>
      </w:r>
      <w:r w:rsidR="00096DEA" w:rsidRPr="00F56468">
        <w:noBreakHyphen/>
        <w:t xml:space="preserve">OSHA-t, hogy erősítsék tovább közbeszerzési és belső kontrollrendszereit annak biztosítása révén, hogy minden kifizetést teljes körű és ellenőrizhető bizonyítékok támasztanak alá, hogy a pénzügyi és technikai kapacitásra vonatkozó követelményeket következetesen és arányosan alkalmazzák, </w:t>
      </w:r>
      <w:proofErr w:type="gramStart"/>
      <w:r w:rsidR="00096DEA" w:rsidRPr="00F56468">
        <w:t>valamint</w:t>
      </w:r>
      <w:proofErr w:type="gramEnd"/>
      <w:r w:rsidR="00096DEA" w:rsidRPr="00F56468">
        <w:t xml:space="preserve"> hogy az előzetes és utólagos ellenőrzéseket szisztematikusan dokumentálják;</w:t>
      </w:r>
    </w:p>
    <w:p w14:paraId="0463981D" w14:textId="2948569A" w:rsidR="00096DEA" w:rsidRPr="00F56468" w:rsidRDefault="00096DEA" w:rsidP="00096DEA">
      <w:pPr>
        <w:pStyle w:val="NormalHanging12a"/>
        <w:rPr>
          <w:bCs/>
        </w:rPr>
      </w:pPr>
      <w:r w:rsidRPr="00F56468">
        <w:t>10</w:t>
      </w:r>
      <w:r w:rsidR="008C78D1">
        <w:t>2</w:t>
      </w:r>
      <w:r w:rsidRPr="00F56468">
        <w:t>.</w:t>
      </w:r>
      <w:r w:rsidRPr="00F56468">
        <w:tab/>
        <w:t xml:space="preserve">felszólítja továbbá a </w:t>
      </w:r>
      <w:proofErr w:type="spellStart"/>
      <w:r w:rsidRPr="00F56468">
        <w:t>Cedefopot</w:t>
      </w:r>
      <w:proofErr w:type="spellEnd"/>
      <w:r w:rsidRPr="00F56468">
        <w:t>, az Európai Munkaügyi Hatóságot, az ETF-</w:t>
      </w:r>
      <w:proofErr w:type="spellStart"/>
      <w:r w:rsidRPr="00F56468">
        <w:t>et</w:t>
      </w:r>
      <w:proofErr w:type="spellEnd"/>
      <w:r w:rsidRPr="00F56468">
        <w:t xml:space="preserve">, az EU-OSHA-t és az </w:t>
      </w:r>
      <w:proofErr w:type="spellStart"/>
      <w:r w:rsidRPr="00F56468">
        <w:t>Eurofoundot</w:t>
      </w:r>
      <w:proofErr w:type="spellEnd"/>
      <w:r w:rsidRPr="00F56468">
        <w:t>, hogy:</w:t>
      </w:r>
    </w:p>
    <w:p w14:paraId="7BCF4CC6" w14:textId="61EDC397" w:rsidR="00096DEA" w:rsidRPr="00F56468" w:rsidRDefault="00175B54" w:rsidP="00096DEA">
      <w:pPr>
        <w:pStyle w:val="NormalHanging12a"/>
        <w:ind w:left="1134"/>
        <w:rPr>
          <w:bCs/>
        </w:rPr>
      </w:pPr>
      <w:r w:rsidRPr="00F56468">
        <w:t>i.</w:t>
      </w:r>
      <w:r w:rsidR="00096DEA" w:rsidRPr="00F56468">
        <w:tab/>
        <w:t xml:space="preserve">jelentősen erősítsék meg </w:t>
      </w:r>
      <w:proofErr w:type="spellStart"/>
      <w:r w:rsidR="00096DEA" w:rsidRPr="00F56468">
        <w:t>nyomonkövetési</w:t>
      </w:r>
      <w:proofErr w:type="spellEnd"/>
      <w:r w:rsidR="00096DEA" w:rsidRPr="00F56468">
        <w:t xml:space="preserve"> és teljesítménymérési rendszereiket azáltal, hogy teljes mértékben beépítik a SMART célkitűzéseket és a megbízható, eredményorientált fő teljesítménymutatókat, kezelik az adathiányokat, és a költséghatékonyság és az érdekelt felek elszámoltathatóságának fokozása érdekében összehangolják a mérőszámokat az operatív prioritásokkal;</w:t>
      </w:r>
    </w:p>
    <w:p w14:paraId="5AC149A1" w14:textId="05AE733B" w:rsidR="00096DEA" w:rsidRPr="00F56468" w:rsidRDefault="00175B54" w:rsidP="00096DEA">
      <w:pPr>
        <w:pStyle w:val="NormalHanging12a"/>
        <w:ind w:left="1134"/>
      </w:pPr>
      <w:r w:rsidRPr="00F56468">
        <w:t>ii.</w:t>
      </w:r>
      <w:r w:rsidR="00096DEA" w:rsidRPr="00F56468">
        <w:tab/>
        <w:t xml:space="preserve"> fogadjanak el strukturált és koherens </w:t>
      </w:r>
      <w:proofErr w:type="spellStart"/>
      <w:r w:rsidR="00096DEA" w:rsidRPr="00F56468">
        <w:t>nyomonkövetési</w:t>
      </w:r>
      <w:proofErr w:type="spellEnd"/>
      <w:r w:rsidR="00096DEA" w:rsidRPr="00F56468">
        <w:t xml:space="preserve"> megközelítéseket, amelyek biztosítják az adatok teljességét és összehasonlíthatóságát a jelentéstételi ciklusok között, és adott esetben hozzanak létre következetes nemzeti szintű mutatókat, és </w:t>
      </w:r>
      <w:r w:rsidR="00096DEA" w:rsidRPr="00F56468">
        <w:lastRenderedPageBreak/>
        <w:t>javítsák a célmeghatározási gyakorlatokat, miközben megerősítik az ügynökségek közötti együttműködést az átfedések elkerülése és a tényeken alapuló szakpolitikai támogatás megerősítése érdekében;</w:t>
      </w:r>
    </w:p>
    <w:p w14:paraId="44328F83" w14:textId="01A2BD0E" w:rsidR="00096DEA" w:rsidRDefault="00175B54" w:rsidP="00096DEA">
      <w:pPr>
        <w:pStyle w:val="NormalHanging12a"/>
        <w:ind w:left="1134"/>
      </w:pPr>
      <w:r w:rsidRPr="00F56468">
        <w:t>iii.</w:t>
      </w:r>
      <w:r w:rsidR="00096DEA" w:rsidRPr="00F56468">
        <w:tab/>
        <w:t xml:space="preserve">fokozzák a megosztott szolgáltatások strukturált modelljére irányuló erőfeszítéseket, amely kiterjed a HR-, jogi, IKT-, adminisztratív és technikai támogatásra a szinergia növelése, az adminisztratív </w:t>
      </w:r>
      <w:proofErr w:type="spellStart"/>
      <w:r w:rsidR="00096DEA" w:rsidRPr="00F56468">
        <w:t>terhek</w:t>
      </w:r>
      <w:proofErr w:type="spellEnd"/>
      <w:r w:rsidR="00096DEA" w:rsidRPr="00F56468">
        <w:t xml:space="preserve"> csökkentése, a fenntartható munkaterhelés biztosítása és a személyzet alapvető operatív feladatokra való felszabadítása érdekében; elismeri, hogy ehhez körültekintő stratégiára lesz szükség, mivel az ügynökségek különböző régiókban, nevezetesen Szalonikiben, Pozsonyban, Torinóban, </w:t>
      </w:r>
      <w:proofErr w:type="spellStart"/>
      <w:r w:rsidR="00096DEA" w:rsidRPr="00F56468">
        <w:t>Bilbaóban</w:t>
      </w:r>
      <w:proofErr w:type="spellEnd"/>
      <w:r w:rsidR="00096DEA" w:rsidRPr="00F56468">
        <w:t xml:space="preserve"> és </w:t>
      </w:r>
      <w:proofErr w:type="spellStart"/>
      <w:r w:rsidR="00096DEA" w:rsidRPr="00F56468">
        <w:t>Dublinban</w:t>
      </w:r>
      <w:proofErr w:type="spellEnd"/>
      <w:r w:rsidR="00096DEA" w:rsidRPr="00F56468">
        <w:t xml:space="preserve"> találhatók;</w:t>
      </w:r>
    </w:p>
    <w:p w14:paraId="6D254716" w14:textId="572F0FE9" w:rsidR="00F56468" w:rsidRDefault="00F56468" w:rsidP="00096DEA">
      <w:pPr>
        <w:pStyle w:val="NormalHanging12a"/>
        <w:ind w:left="1134"/>
        <w:rPr>
          <w:bCs/>
        </w:rPr>
      </w:pPr>
      <w:r>
        <w:rPr>
          <w:bCs/>
        </w:rPr>
        <w:t>iv</w:t>
      </w:r>
      <w:r w:rsidRPr="00F56468">
        <w:rPr>
          <w:bCs/>
        </w:rPr>
        <w:t>.</w:t>
      </w:r>
      <w:r w:rsidRPr="00F56468">
        <w:rPr>
          <w:bCs/>
        </w:rPr>
        <w:tab/>
        <w:t xml:space="preserve">sürgeti a </w:t>
      </w:r>
      <w:proofErr w:type="spellStart"/>
      <w:r w:rsidRPr="00F56468">
        <w:rPr>
          <w:bCs/>
        </w:rPr>
        <w:t>Cedefopot</w:t>
      </w:r>
      <w:proofErr w:type="spellEnd"/>
      <w:r w:rsidRPr="00F56468">
        <w:rPr>
          <w:bCs/>
        </w:rPr>
        <w:t xml:space="preserve">, hogy fogadjon el egy olyan helyettesítő határozatot, amely teljes mértékben végrehajtja az Európai Unió Bíróságának 2026. március 12-i ítéletét, összhangban a személyzeti szabályzattal, a vonatkozó belső eljárásokkal és szabályokkal, valamint a szerződésének megújítását kérelmező alkalmazott jogaival; hangsúlyozza, hogy sürgősen el kell kerülni a további eljárásokat és az ügynökséget terhelő további pénzügyi költségeket; felhívja a </w:t>
      </w:r>
      <w:proofErr w:type="spellStart"/>
      <w:r w:rsidRPr="00F56468">
        <w:rPr>
          <w:bCs/>
        </w:rPr>
        <w:t>Cedefopot</w:t>
      </w:r>
      <w:proofErr w:type="spellEnd"/>
      <w:r w:rsidRPr="00F56468">
        <w:rPr>
          <w:bCs/>
        </w:rPr>
        <w:t xml:space="preserve">, hogy terjesszen elő cselekvési tervet, amely a következőket foglalná magában: i. hogyan hajtják végre a 2017-es helyzeten alapuló döntéshozatali eljárást, beleértve a határidőket is; ii. hogyan kívánja a </w:t>
      </w:r>
      <w:proofErr w:type="spellStart"/>
      <w:r w:rsidRPr="00F56468">
        <w:rPr>
          <w:bCs/>
        </w:rPr>
        <w:t>Cedefop</w:t>
      </w:r>
      <w:proofErr w:type="spellEnd"/>
      <w:r w:rsidRPr="00F56468">
        <w:rPr>
          <w:bCs/>
        </w:rPr>
        <w:t xml:space="preserve"> biztosítani a személyzeti szabályzat szabályainak, a belső eljárásoknak és az alkalmazottak valamennyi jogának betartását; iii. milyen ellentételezést fognak fizetni, és milyen okból; iv. milyen változtatásokat hajtott végre vagy tervez végrehajtani a </w:t>
      </w:r>
      <w:proofErr w:type="spellStart"/>
      <w:r w:rsidRPr="00F56468">
        <w:rPr>
          <w:bCs/>
        </w:rPr>
        <w:t>Cedefop</w:t>
      </w:r>
      <w:proofErr w:type="spellEnd"/>
      <w:r w:rsidRPr="00F56468">
        <w:rPr>
          <w:bCs/>
        </w:rPr>
        <w:t xml:space="preserve"> a személyzet felvételére vagy meghosszabbítására vonatkozó eljárások javítása érdekében; v. a 2017 óta tartó teljes jogvita során felmerült összes költséget tartalmazó kimutatás, és szeptember elejéig jelentéstétel a mentesítésért felelős hatóságnak a végrehajtás előrehaladásáról;</w:t>
      </w:r>
    </w:p>
    <w:p w14:paraId="007455A7" w14:textId="43823FCD" w:rsidR="00F56468" w:rsidRPr="00F56468" w:rsidRDefault="00F56468" w:rsidP="00096DEA">
      <w:pPr>
        <w:pStyle w:val="NormalHanging12a"/>
        <w:ind w:left="1134"/>
        <w:rPr>
          <w:bCs/>
        </w:rPr>
      </w:pPr>
      <w:r>
        <w:rPr>
          <w:bCs/>
        </w:rPr>
        <w:t>v</w:t>
      </w:r>
      <w:r w:rsidRPr="00F56468">
        <w:rPr>
          <w:bCs/>
        </w:rPr>
        <w:t>.</w:t>
      </w:r>
      <w:r w:rsidRPr="00F56468">
        <w:rPr>
          <w:bCs/>
        </w:rPr>
        <w:tab/>
        <w:t>erősítsék meg személyzeti politikájukat annak érdekében, hogy csökkentsék a kölcsönmunkaerőre, az ideiglenes munkavállalókra és a gyakornokokra való túlzott támaszkodást, különösen az alapvető és folyamatos feladatok tekintetében; hangsúlyozza, hogy a strukturálisan bizonytalan személyzeti feltételek növelhetik a munkaterhelést, gyengíthetik a felügyeletet és a képzést, és nem segítik elő az egészséges, biztonságos és stabil munkakörülményeket; felhívja az ügynökségeket annak biztosítására, hogy az állandó szükségleteket elsősorban a személyzeti szabályzat hatálya alá tartozó, megfelelően képzett személyzet révén elégítsék ki, adott esetben biztosítsanak hosszabb távú és stabilabb foglalkoztatási kilátásokat, és biztosítsák, hogy a gyakornokokat ne használják a strukturális munkaerőhiány ellensúlyozására vagy alapvető feladatok ellátására;</w:t>
      </w:r>
    </w:p>
    <w:p w14:paraId="62B86F40" w14:textId="77777777" w:rsidR="00096DEA" w:rsidRPr="00F56468" w:rsidRDefault="00096DEA" w:rsidP="00096DEA">
      <w:pPr>
        <w:pStyle w:val="NormalHanging12a"/>
        <w:rPr>
          <w:b/>
          <w:bCs/>
          <w:i/>
          <w:iCs/>
        </w:rPr>
      </w:pPr>
      <w:r w:rsidRPr="00F56468">
        <w:rPr>
          <w:b/>
          <w:i/>
        </w:rPr>
        <w:t>Egészségügyi és élelmiszer-biztonsági ügynökségek</w:t>
      </w:r>
      <w:r w:rsidRPr="00F56468">
        <w:rPr>
          <w:b/>
          <w:bCs/>
          <w:i/>
          <w:iCs/>
          <w:vertAlign w:val="superscript"/>
        </w:rPr>
        <w:footnoteReference w:id="414"/>
      </w:r>
    </w:p>
    <w:p w14:paraId="5890E236" w14:textId="76D6735C" w:rsidR="00096DEA" w:rsidRPr="00F56468" w:rsidRDefault="00096DEA" w:rsidP="00096DEA">
      <w:pPr>
        <w:pStyle w:val="NormalHanging12a"/>
      </w:pPr>
      <w:r w:rsidRPr="00F56468">
        <w:t>10</w:t>
      </w:r>
      <w:r w:rsidR="008C78D1">
        <w:t>3</w:t>
      </w:r>
      <w:r w:rsidRPr="00F56468">
        <w:t>.</w:t>
      </w:r>
      <w:r w:rsidRPr="00F56468">
        <w:tab/>
        <w:t xml:space="preserve">aggodalommal állapítja meg, hogy az EMA korábbi londoni épületével kapcsolatos probléma továbbra is fennáll, ami jelentős pénzügyi és működési kihívásokat jelent; tudatában van annak, hogy az EMA brexit miatti áthelyezése ellenére továbbra is pénzügyi felelősséggel tartozik ezekért a helyiségekért, amit tovább súlyosbított az albérlő bizonytalan pénzügyi helyzete a </w:t>
      </w:r>
      <w:proofErr w:type="spellStart"/>
      <w:r w:rsidRPr="00F56468">
        <w:t>WeWork</w:t>
      </w:r>
      <w:proofErr w:type="spellEnd"/>
      <w:r w:rsidRPr="00F56468">
        <w:t xml:space="preserve"> anyavállalatának 2023. novemberi csődjét követően; tudomásul veszi, hogy a maximális kitettség, beleértve az EMA által abban az esetben fizetendő helyiadó-kötelezettséget is, ha a helyiségek a bérleti </w:t>
      </w:r>
      <w:r w:rsidRPr="00F56468">
        <w:lastRenderedPageBreak/>
        <w:t>szerződés fennmaradó részére megüresednek, 543 millió EUR-t tesz ki;</w:t>
      </w:r>
    </w:p>
    <w:p w14:paraId="4943040A" w14:textId="1C149319" w:rsidR="00096DEA" w:rsidRPr="00F56468" w:rsidRDefault="00096DEA" w:rsidP="00096DEA">
      <w:pPr>
        <w:pStyle w:val="NormalHanging12a"/>
      </w:pPr>
      <w:r w:rsidRPr="00F56468">
        <w:t>10</w:t>
      </w:r>
      <w:r w:rsidR="008C78D1">
        <w:t>4</w:t>
      </w:r>
      <w:r w:rsidRPr="00F56468">
        <w:t>.</w:t>
      </w:r>
      <w:r w:rsidRPr="00F56468">
        <w:tab/>
        <w:t xml:space="preserve">megjegyzi, hogy 2024 októberében az uniós költségvetési hatóságokkal folytatott megbeszéléseknek megfelelően és saját bérbeadójának egyetértésével az EMA megállapodott abban, hogy módosítja az albérlővel fennálló albérleti szerződést, megkönnyítve a bérleti díj csökkentését, ugyanakkor fenntartva a szolgáltatási díjak és a bérbeadói biztosítás teljes kifizetését; megjegyzi, hogy ez rendelkezéseket tartalmazott arra vonatkozóan is, hogy az EMA vagy az albérlő bizonyos feltételek mellett idő előtt, azaz a 2039. júniusi lejárati időpont előtt is felmondhatja az albérletet. tudatában van annak, hogy e tekintetben az EMA céltartalékot képzett a hátrányos szerződésre, amelynek könyv szerinti értéke 2024. december 31-én 122,1 millió EUR volt; megjegyzi, hogy 2024-ben az EMA 11,2 millió EUR összegű készpénz-visszatérítést kapott a Bizottságtól, amelyet bevételként tüntetett fel; elismerését fejezi ki az EMA proaktív lépéseiért és körültekintő intézkedéseiért, amelyek célja az e kérdés következtében okozott pénzügyi </w:t>
      </w:r>
      <w:proofErr w:type="spellStart"/>
      <w:r w:rsidRPr="00F56468">
        <w:t>terhek</w:t>
      </w:r>
      <w:proofErr w:type="spellEnd"/>
      <w:r w:rsidRPr="00F56468">
        <w:t xml:space="preserve"> egy részének enyhítése;</w:t>
      </w:r>
    </w:p>
    <w:p w14:paraId="2AFEC5FB" w14:textId="5C5BF787" w:rsidR="00096DEA" w:rsidRPr="00F56468" w:rsidRDefault="00096DEA" w:rsidP="00096DEA">
      <w:pPr>
        <w:pStyle w:val="NormalHanging12a"/>
      </w:pPr>
      <w:r w:rsidRPr="00F56468">
        <w:t>10</w:t>
      </w:r>
      <w:r w:rsidR="008C78D1">
        <w:t>5</w:t>
      </w:r>
      <w:r w:rsidRPr="00F56468">
        <w:t>.</w:t>
      </w:r>
      <w:r w:rsidRPr="00F56468">
        <w:tab/>
        <w:t>rámutat arra, hogy addig az időpontig, amikor az EMA kibocsátotta beszámolóját, az albérlő teljesítette szerződéses kötelezettségeit és megfizette a 2025. június 30-ig tartó időszakra vonatkozó bérleti és szolgáltatási díjakat;</w:t>
      </w:r>
    </w:p>
    <w:p w14:paraId="0AFDF991" w14:textId="4F33E0E4" w:rsidR="00096DEA" w:rsidRPr="00F56468" w:rsidRDefault="00096DEA" w:rsidP="00096DEA">
      <w:pPr>
        <w:pStyle w:val="NormalHanging12a"/>
      </w:pPr>
      <w:r w:rsidRPr="00F56468">
        <w:t>10</w:t>
      </w:r>
      <w:r w:rsidR="008C78D1">
        <w:t>6</w:t>
      </w:r>
      <w:r w:rsidRPr="00F56468">
        <w:t>.</w:t>
      </w:r>
      <w:r w:rsidRPr="00F56468">
        <w:tab/>
        <w:t>támogatja az EMA igazgatótanácsának azon kérését, hogy ezt az ügyet a legmagasabb politikai szinten oldják meg, lehetővé téve ezáltal az EMA számára, hogy erőforrásait hivatalos megbízatására összpontosítsa, és Unió-szerte foglalkozzon a közegészségügyi prioritásokkal;</w:t>
      </w:r>
    </w:p>
    <w:p w14:paraId="4C5BD8D0" w14:textId="1447656B" w:rsidR="00096DEA" w:rsidRPr="00F56468" w:rsidRDefault="00096DEA" w:rsidP="00096DEA">
      <w:pPr>
        <w:pStyle w:val="NormalHanging12a"/>
      </w:pPr>
      <w:r w:rsidRPr="00F56468">
        <w:t>10</w:t>
      </w:r>
      <w:r w:rsidR="008C78D1">
        <w:t>7</w:t>
      </w:r>
      <w:r w:rsidRPr="00F56468">
        <w:t>.</w:t>
      </w:r>
      <w:r w:rsidRPr="00F56468">
        <w:tab/>
        <w:t>emlékeztet arra, hogy a Számvevőszék 2020-ban rámutatott az EMA két közbeszerzési szabálytalanságára, amelyek 2024-ben szabálytalan kifizetéseket eredményeztek; megjegyzi, hogy az EMA több informatikai keretszerződés esetében túllépte a pénzügyi felső határokat, mégpedig 77%-</w:t>
      </w:r>
      <w:proofErr w:type="spellStart"/>
      <w:r w:rsidRPr="00F56468">
        <w:t>tól</w:t>
      </w:r>
      <w:proofErr w:type="spellEnd"/>
      <w:r w:rsidRPr="00F56468">
        <w:t xml:space="preserve"> 124%-</w:t>
      </w:r>
      <w:proofErr w:type="spellStart"/>
      <w:r w:rsidRPr="00F56468">
        <w:t>ig</w:t>
      </w:r>
      <w:proofErr w:type="spellEnd"/>
      <w:r w:rsidRPr="00F56468">
        <w:t xml:space="preserve"> terjedő mértékben, megsértve ezzel a költségvetési rendelet 172. cikke (3) bekezdése a) pontjának iii. alpontját, ami 2024-ben 3,1 millió EUR összegű szabálytalan kifizetést eredményezett; tudomásul veszi az EMA válaszát, amely szerint a túllépésekre az előre nem látható jogalkotási és közegészségügyi fejleményekből eredő rendkívüli operatív igények kielégítése érdekében volt szükség, és hogy valamennyi szerződésmódosítást rögzítettek a kivételek nyilvántartásában;</w:t>
      </w:r>
    </w:p>
    <w:p w14:paraId="7A9972AF" w14:textId="120A8481" w:rsidR="00096DEA" w:rsidRPr="00F56468" w:rsidRDefault="00096DEA" w:rsidP="00096DEA">
      <w:pPr>
        <w:pStyle w:val="NormalHanging12a"/>
      </w:pPr>
      <w:r w:rsidRPr="00F56468">
        <w:t>10</w:t>
      </w:r>
      <w:r w:rsidR="008C78D1">
        <w:t>8</w:t>
      </w:r>
      <w:r w:rsidRPr="00F56468">
        <w:t>.</w:t>
      </w:r>
      <w:r w:rsidRPr="00F56468">
        <w:tab/>
        <w:t>felhívja a figyelmet a Bizottság 2024. június 28-i végrehajtási határozatára, amely visszavonta a C(2018)4831 bizottsági határozatot, amely megtagadta az „</w:t>
      </w:r>
      <w:proofErr w:type="spellStart"/>
      <w:r w:rsidRPr="00F56468">
        <w:t>Aplidin</w:t>
      </w:r>
      <w:proofErr w:type="spellEnd"/>
      <w:r w:rsidRPr="00F56468">
        <w:t xml:space="preserve"> (</w:t>
      </w:r>
      <w:proofErr w:type="spellStart"/>
      <w:r w:rsidRPr="00F56468">
        <w:t>plitidepszin</w:t>
      </w:r>
      <w:proofErr w:type="spellEnd"/>
      <w:r w:rsidRPr="00F56468">
        <w:t xml:space="preserve">)” emberi felhasználásra szánt gyógyszer 726/2004/EK rendelet szerinti </w:t>
      </w:r>
      <w:proofErr w:type="spellStart"/>
      <w:r w:rsidRPr="00F56468">
        <w:t>forgalombahozatali</w:t>
      </w:r>
      <w:proofErr w:type="spellEnd"/>
      <w:r w:rsidRPr="00F56468">
        <w:t xml:space="preserve"> engedélyét; rámutat arra, hogy a visszavonás azon a megállapításon alapult, hogy a tanácsadó csoportban részt vevő egyik tudományos tanácsadóval kapcsolatos összeférhetetlenség aktív szerepet játszott egy versengő gyógyszer kifejlesztésében, amely körülménynek az objektív pártatlanság elve alapján ki kellett volna zárnia a részvételt; hangsúlyozza, hogy az EMA jelentős mértékben megerősítette a tudományos bizottsági tagok és szakértők egymással versengő érdekeinek kezelésére vonatkozó, az EMA igazgatótanácsa által 2024 decemberében elfogadott és 2025. május 1-jén hatályba lépett politikáját;</w:t>
      </w:r>
    </w:p>
    <w:p w14:paraId="6BD19C95" w14:textId="3889F90B" w:rsidR="00096DEA" w:rsidRPr="00F56468" w:rsidRDefault="00096DEA" w:rsidP="00096DEA">
      <w:pPr>
        <w:pStyle w:val="NormalHanging12a"/>
      </w:pPr>
      <w:r w:rsidRPr="00F56468">
        <w:t>10</w:t>
      </w:r>
      <w:r w:rsidR="008C78D1">
        <w:t>9</w:t>
      </w:r>
      <w:r w:rsidRPr="00F56468">
        <w:t>.</w:t>
      </w:r>
      <w:r w:rsidRPr="00F56468">
        <w:tab/>
        <w:t xml:space="preserve">üdvözli az Európai Gyógyszerügynökségnek az </w:t>
      </w:r>
      <w:proofErr w:type="spellStart"/>
      <w:r w:rsidRPr="00F56468">
        <w:t>amoxicillin</w:t>
      </w:r>
      <w:proofErr w:type="spellEnd"/>
      <w:r w:rsidRPr="00F56468">
        <w:t xml:space="preserve"> tartalmú antibiotikumokat érintő európai gyógyszerhiány kezelése terén végzett munkáját, valamint e hiány kezelése érdekében a nemzeti gyógyszerügynökséggel folytatott együttműködését, aminek eredményeként az </w:t>
      </w:r>
      <w:proofErr w:type="spellStart"/>
      <w:r w:rsidRPr="00F56468">
        <w:t>amoxicillint</w:t>
      </w:r>
      <w:proofErr w:type="spellEnd"/>
      <w:r w:rsidRPr="00F56468">
        <w:t xml:space="preserve"> 2024-ben törölték a hiányzó gyógyszerek </w:t>
      </w:r>
      <w:r w:rsidRPr="00F56468">
        <w:lastRenderedPageBreak/>
        <w:t>listájáról; ösztönzi az EMA-t, hogy hasonló célokra továbbra is vegyen igénybe személyzeti és költségvetési erőforrásokat;</w:t>
      </w:r>
    </w:p>
    <w:p w14:paraId="6370E774" w14:textId="2023ECF8" w:rsidR="00096DEA" w:rsidRPr="00F56468" w:rsidRDefault="008C78D1" w:rsidP="00096DEA">
      <w:pPr>
        <w:pStyle w:val="NormalHanging12a"/>
      </w:pPr>
      <w:r>
        <w:t>110</w:t>
      </w:r>
      <w:r w:rsidR="00096DEA" w:rsidRPr="00F56468">
        <w:t>.</w:t>
      </w:r>
      <w:r w:rsidR="00096DEA" w:rsidRPr="00F56468">
        <w:tab/>
        <w:t xml:space="preserve">megjegyzi, hogy a Számvevőszék a 12/2024. sz. </w:t>
      </w:r>
      <w:proofErr w:type="spellStart"/>
      <w:r w:rsidR="00096DEA" w:rsidRPr="00F56468">
        <w:t>különjelentésében</w:t>
      </w:r>
      <w:proofErr w:type="spellEnd"/>
      <w:r w:rsidR="00096DEA" w:rsidRPr="00F56468">
        <w:t xml:space="preserve"> azt ajánlotta, hogy az EMA folytassa a közérthető tájékoztatás nyújtására irányuló munkáját, hogy a nyilvánosság jobb betekintést nyerjen az uniós pénzeszközök ezen ügynökség általi felhasználásába;</w:t>
      </w:r>
    </w:p>
    <w:p w14:paraId="7D6C398F" w14:textId="1D46B4FF" w:rsidR="00096DEA" w:rsidRPr="00F56468" w:rsidRDefault="00096DEA" w:rsidP="00096DEA">
      <w:pPr>
        <w:pStyle w:val="NormalHanging12a"/>
      </w:pPr>
      <w:r w:rsidRPr="00F56468">
        <w:t>11</w:t>
      </w:r>
      <w:r w:rsidR="008C78D1">
        <w:t>1</w:t>
      </w:r>
      <w:r w:rsidRPr="00F56468">
        <w:t>.</w:t>
      </w:r>
      <w:r w:rsidRPr="00F56468">
        <w:tab/>
        <w:t xml:space="preserve">megjegyzi, hogy a Számvevőszék 2024. decemberi </w:t>
      </w:r>
      <w:proofErr w:type="spellStart"/>
      <w:r w:rsidRPr="00F56468">
        <w:t>különjelentésében</w:t>
      </w:r>
      <w:proofErr w:type="spellEnd"/>
      <w:r w:rsidRPr="00F56468">
        <w:t xml:space="preserve"> azt ajánlotta, hogy az EMA </w:t>
      </w:r>
      <w:proofErr w:type="spellStart"/>
      <w:r w:rsidRPr="00F56468">
        <w:t>működjön</w:t>
      </w:r>
      <w:proofErr w:type="spellEnd"/>
      <w:r w:rsidRPr="00F56468">
        <w:t xml:space="preserve"> együtt az ECDC-vel és a HERA-</w:t>
      </w:r>
      <w:proofErr w:type="spellStart"/>
      <w:r w:rsidRPr="00F56468">
        <w:t>val</w:t>
      </w:r>
      <w:proofErr w:type="spellEnd"/>
      <w:r w:rsidRPr="00F56468">
        <w:t xml:space="preserve"> a világjárványokra való felkészültség javítása érdekében, egyértelműbb szerepek, az uniós források hatékonyabb felhasználása, valamint a világjárvány során kidolgozott eszközök, eljárások és iránymutatások felülvizsgálata révén annak meghatározása érdekében, hogy mely eszközöket kell megtartani vagy a tudományos és technológiai fejlődéssel összhangban kiigazítani, továbbá kéri, hogy </w:t>
      </w:r>
      <w:proofErr w:type="spellStart"/>
      <w:r w:rsidRPr="00F56468">
        <w:t>bocsássanak</w:t>
      </w:r>
      <w:proofErr w:type="spellEnd"/>
      <w:r w:rsidRPr="00F56468">
        <w:t xml:space="preserve"> rendelkezésre megfelelő forrásokat ezen erőfeszítések támogatására;</w:t>
      </w:r>
    </w:p>
    <w:p w14:paraId="3BE91CC9" w14:textId="3C9A5861" w:rsidR="00096DEA" w:rsidRPr="00F56468" w:rsidRDefault="00096DEA" w:rsidP="00096DEA">
      <w:pPr>
        <w:pStyle w:val="NormalHanging12a"/>
      </w:pPr>
      <w:r w:rsidRPr="00F56468">
        <w:t>11</w:t>
      </w:r>
      <w:r w:rsidR="008C78D1">
        <w:t>2</w:t>
      </w:r>
      <w:r w:rsidRPr="00F56468">
        <w:t>.</w:t>
      </w:r>
      <w:r w:rsidRPr="00F56468">
        <w:tab/>
        <w:t xml:space="preserve">kiemeli, hogy az EMA felhívta a figyelmet többek között az Európai Unió és az EGT tagállamaiban tapasztalható, jelenleg is fennálló kritikus gyógyszerhiányra, ideértve a leukémia, a </w:t>
      </w:r>
      <w:proofErr w:type="spellStart"/>
      <w:r w:rsidRPr="00F56468">
        <w:t>limfóma</w:t>
      </w:r>
      <w:proofErr w:type="spellEnd"/>
      <w:r w:rsidRPr="00F56468">
        <w:t>, a petefészekrák és a kissejtes tüdőrák kezelésére szolgáló kulcsfontosságú rákgyógyszereket (</w:t>
      </w:r>
      <w:proofErr w:type="spellStart"/>
      <w:r w:rsidRPr="00F56468">
        <w:t>fludarabin</w:t>
      </w:r>
      <w:proofErr w:type="spellEnd"/>
      <w:r w:rsidRPr="00F56468">
        <w:t xml:space="preserve">, </w:t>
      </w:r>
      <w:proofErr w:type="spellStart"/>
      <w:r w:rsidRPr="00F56468">
        <w:t>vindezin</w:t>
      </w:r>
      <w:proofErr w:type="spellEnd"/>
      <w:r w:rsidRPr="00F56468">
        <w:t xml:space="preserve">, </w:t>
      </w:r>
      <w:proofErr w:type="spellStart"/>
      <w:r w:rsidRPr="00F56468">
        <w:t>fluorouracil</w:t>
      </w:r>
      <w:proofErr w:type="spellEnd"/>
      <w:r w:rsidRPr="00F56468">
        <w:t xml:space="preserve">, </w:t>
      </w:r>
      <w:proofErr w:type="spellStart"/>
      <w:r w:rsidRPr="00F56468">
        <w:t>ciszplatin</w:t>
      </w:r>
      <w:proofErr w:type="spellEnd"/>
      <w:r w:rsidRPr="00F56468">
        <w:t xml:space="preserve">, </w:t>
      </w:r>
      <w:proofErr w:type="spellStart"/>
      <w:r w:rsidRPr="00F56468">
        <w:t>topotekán</w:t>
      </w:r>
      <w:proofErr w:type="spellEnd"/>
      <w:r w:rsidRPr="00F56468">
        <w:t xml:space="preserve">, </w:t>
      </w:r>
      <w:proofErr w:type="spellStart"/>
      <w:r w:rsidRPr="00F56468">
        <w:t>metotrexát</w:t>
      </w:r>
      <w:proofErr w:type="spellEnd"/>
      <w:r w:rsidRPr="00F56468">
        <w:t xml:space="preserve">), valamint az 1-es és 2-es típusú cukorbetegség kezeléséhez szükséges alapvető gyógyszereket (különböző inzulinok, </w:t>
      </w:r>
      <w:proofErr w:type="spellStart"/>
      <w:r w:rsidRPr="00F56468">
        <w:t>liraglutid</w:t>
      </w:r>
      <w:proofErr w:type="spellEnd"/>
      <w:r w:rsidRPr="00F56468">
        <w:t xml:space="preserve">, </w:t>
      </w:r>
      <w:proofErr w:type="spellStart"/>
      <w:r w:rsidRPr="00F56468">
        <w:t>dulaglutid</w:t>
      </w:r>
      <w:proofErr w:type="spellEnd"/>
      <w:r w:rsidRPr="00F56468">
        <w:t>) is;</w:t>
      </w:r>
    </w:p>
    <w:p w14:paraId="79020BFB" w14:textId="083D4E7E" w:rsidR="00096DEA" w:rsidRPr="00F56468" w:rsidRDefault="00096DEA" w:rsidP="00096DEA">
      <w:pPr>
        <w:pStyle w:val="NormalHanging12a"/>
      </w:pPr>
      <w:r w:rsidRPr="00F56468">
        <w:t>11</w:t>
      </w:r>
      <w:r w:rsidR="008C78D1">
        <w:t>3</w:t>
      </w:r>
      <w:r w:rsidRPr="00F56468">
        <w:t>.</w:t>
      </w:r>
      <w:r w:rsidRPr="00F56468">
        <w:tab/>
        <w:t>súlyos aggodalmának ad hangot a költségvetési rendeletnek az EUDA közbeszerzési eljárásai során feltárt ismétlődő megsértései miatt, tudomásul véve a Számvevőszék által 2024-ben jelzett öt szabálytalanságot; hangsúlyozza, hogy e szabálytalanságok közé tartoznak a következők:</w:t>
      </w:r>
    </w:p>
    <w:p w14:paraId="5E928887" w14:textId="77777777" w:rsidR="00096DEA" w:rsidRPr="00F56468" w:rsidRDefault="00096DEA" w:rsidP="00096DEA">
      <w:pPr>
        <w:pStyle w:val="NormalHanging12a"/>
        <w:ind w:left="1134"/>
      </w:pPr>
      <w:r w:rsidRPr="00F56468">
        <w:t>–</w:t>
      </w:r>
      <w:r w:rsidRPr="00F56468">
        <w:tab/>
        <w:t>a szerződések engedély nélküli felosztása és a tárgyalásos eljárások indokolatlan alkalmazása három olyan szerződés esetében, amely egy Lisszabonban tartott rendezvényre vonatkozott (helyszín és étkeztetés, összesen 210 668 EUR), valamint az alapvető dokumentáció hiánya és a közbeszerzési közzétételi követelmények be nem tartása;</w:t>
      </w:r>
    </w:p>
    <w:p w14:paraId="368C960F" w14:textId="77777777" w:rsidR="00096DEA" w:rsidRPr="00F56468" w:rsidRDefault="00096DEA" w:rsidP="00096DEA">
      <w:pPr>
        <w:pStyle w:val="NormalHanging12a"/>
        <w:ind w:left="1134"/>
      </w:pPr>
      <w:r w:rsidRPr="00F56468">
        <w:t>–</w:t>
      </w:r>
      <w:r w:rsidRPr="00F56468">
        <w:tab/>
        <w:t>egy kábítószer-kereskedelemmel kapcsolatos jelentéstételi rendszerre vonatkozó, 410 000 EUR értékű szerződés súlyos hiányosságai, beleértve a megfelelő kiírási feltételek, az odaítélési szempontok és az értékelő bizottság hiányát, amelyek miatt mind a szerződés, mind annak 60 000 EUR összegű kifizetése szabálytalan;</w:t>
      </w:r>
    </w:p>
    <w:p w14:paraId="4A659052" w14:textId="77777777" w:rsidR="00096DEA" w:rsidRPr="00F56468" w:rsidRDefault="00096DEA" w:rsidP="00096DEA">
      <w:pPr>
        <w:pStyle w:val="NormalHanging12a"/>
        <w:ind w:left="1134"/>
      </w:pPr>
      <w:r w:rsidRPr="00F56468">
        <w:t>–</w:t>
      </w:r>
      <w:r w:rsidRPr="00F56468">
        <w:tab/>
        <w:t>a beiktatási ünnepségek tekintetében a megállapodás szerinti szerződéses értéket meghaladó, 14 007 EUR összegű túlfizetés, amely sérti az EUDA pénzügyi szabályzatának 73. cikkét;</w:t>
      </w:r>
    </w:p>
    <w:p w14:paraId="355E6F95" w14:textId="77777777" w:rsidR="00096DEA" w:rsidRPr="00F56468" w:rsidRDefault="00096DEA" w:rsidP="00096DEA">
      <w:pPr>
        <w:pStyle w:val="NormalHanging12a"/>
        <w:ind w:left="1134"/>
      </w:pPr>
      <w:r w:rsidRPr="00F56468">
        <w:t>–</w:t>
      </w:r>
      <w:r w:rsidRPr="00F56468">
        <w:tab/>
        <w:t>hibás közbeszerzés egy 10 000 EUR értékű ukrajnai adatgyűjtési szerződés esetében, mivel hiányoztak az odaítélési kritériumok és a megfelelő dokumentáció;</w:t>
      </w:r>
    </w:p>
    <w:p w14:paraId="02EB8026" w14:textId="77777777" w:rsidR="00096DEA" w:rsidRPr="00F56468" w:rsidRDefault="00096DEA" w:rsidP="00096DEA">
      <w:pPr>
        <w:pStyle w:val="NormalHanging12a"/>
        <w:ind w:left="1134"/>
      </w:pPr>
      <w:r w:rsidRPr="00F56468">
        <w:t>–</w:t>
      </w:r>
      <w:r w:rsidRPr="00F56468">
        <w:tab/>
        <w:t>a közzétételi követelményeknek és az összeférhetetlenségi nyilatkozatoknak való meg nem felelés egy 100 000 EUR értékű, ideiglenes szolgáltatásokra irányuló közbeszerzésben;</w:t>
      </w:r>
    </w:p>
    <w:p w14:paraId="1F9FDD31" w14:textId="32F8F5AA" w:rsidR="00096DEA" w:rsidRPr="00F56468" w:rsidRDefault="00096DEA" w:rsidP="00096DEA">
      <w:pPr>
        <w:pStyle w:val="NormalHanging12a"/>
      </w:pPr>
      <w:r w:rsidRPr="00F56468">
        <w:t>11</w:t>
      </w:r>
      <w:r w:rsidR="008C78D1">
        <w:t>4</w:t>
      </w:r>
      <w:r w:rsidRPr="00F56468">
        <w:t>.</w:t>
      </w:r>
      <w:r w:rsidRPr="00F56468">
        <w:tab/>
        <w:t xml:space="preserve">tudomásul veszi az EUDA válaszát, elismerve mind az eljárási hiányosságokat, mind </w:t>
      </w:r>
      <w:r w:rsidRPr="00F56468">
        <w:lastRenderedPageBreak/>
        <w:t xml:space="preserve">pedig azt, hogy a megfelelés biztosítása érdekében </w:t>
      </w:r>
      <w:proofErr w:type="spellStart"/>
      <w:r w:rsidRPr="00F56468">
        <w:t>nyomonkövetési</w:t>
      </w:r>
      <w:proofErr w:type="spellEnd"/>
      <w:r w:rsidRPr="00F56468">
        <w:t xml:space="preserve"> intézkedésekre van szükség;</w:t>
      </w:r>
    </w:p>
    <w:p w14:paraId="52F55ACC" w14:textId="13F555F3" w:rsidR="00096DEA" w:rsidRPr="00F56468" w:rsidRDefault="00096DEA" w:rsidP="00096DEA">
      <w:pPr>
        <w:pStyle w:val="NormalHanging12a"/>
      </w:pPr>
      <w:r w:rsidRPr="00F56468">
        <w:t>11</w:t>
      </w:r>
      <w:r w:rsidR="008C78D1">
        <w:t>5</w:t>
      </w:r>
      <w:r w:rsidRPr="00F56468">
        <w:t>.</w:t>
      </w:r>
      <w:r w:rsidRPr="00F56468">
        <w:tab/>
        <w:t>tudomásul veszi az EUDA folyamatban lévő végrehajtási késedelmeit a Belső Ellenőrzési Szolgálat humánerőforrás-gazdálkodási és etikai ajánlásai tekintetében, különös tekintettel a munkateher- és teljesítménymenedzsmentre vonatkozó nyitott ajánlásra, amely továbbra is megoldatlan a munkateher-értékelés végrehajtási kihívásai, valamint a személyzet/teljes munkaidős egyenérték elosztására és a költségek költségvetésbe való beállítására vonatkozó tevékenységalapú irányítási módszerek terén; tudatában van annak, hogy az ügynökség 2025. december 31-ig módosította a végrehajtási céldátumát;</w:t>
      </w:r>
    </w:p>
    <w:p w14:paraId="29A92538" w14:textId="45EF00ED" w:rsidR="00096DEA" w:rsidRPr="00F56468" w:rsidRDefault="00096DEA" w:rsidP="00096DEA">
      <w:pPr>
        <w:pStyle w:val="NormalHanging12a"/>
      </w:pPr>
      <w:r w:rsidRPr="00F56468">
        <w:t>11</w:t>
      </w:r>
      <w:r w:rsidR="008C78D1">
        <w:t>6</w:t>
      </w:r>
      <w:r w:rsidRPr="00F56468">
        <w:t>.</w:t>
      </w:r>
      <w:r w:rsidRPr="00F56468">
        <w:tab/>
        <w:t>tudomásul veszi a Számvevőszék azon észrevételét, hogy az ECDC három közbeszerzési eljárását előzetes finanszírozási határozat nélkül indították meg, ami ellentétes az ECDC pénzügyi szabályzata 72. cikke (3) bekezdésének b) pontjával; megjegyzi továbbá, hogy egy 2,8 millió EUR összegű konferenciaszerződés értékelése során ellenőrzési hiányosságok tapasztalhatók, beleértve a kiválasztási kritériumok elégtelen ellenőrzését, valamint a kirívóan alacsony összegű ajánlatok ellenőrzésének elmaradását, ami sérti a költségvetési rendelet 151. és 167. cikkét, valamint I. mellékletének 23. szakaszát; tudomásul veszi a Központ korrekciós intézkedéseket körvonalazó válaszát, beleértve a megerősített előzetes ellenőrzést és a közbeszerzési értékelések jobb dokumentációját;</w:t>
      </w:r>
    </w:p>
    <w:p w14:paraId="59059867" w14:textId="7D036008" w:rsidR="00096DEA" w:rsidRPr="00F56468" w:rsidRDefault="00096DEA" w:rsidP="00096DEA">
      <w:pPr>
        <w:pStyle w:val="NormalHanging12a"/>
      </w:pPr>
      <w:r w:rsidRPr="00F56468">
        <w:t>11</w:t>
      </w:r>
      <w:r w:rsidR="008C78D1">
        <w:t>7</w:t>
      </w:r>
      <w:r w:rsidRPr="00F56468">
        <w:t>.</w:t>
      </w:r>
      <w:r w:rsidRPr="00F56468">
        <w:tab/>
        <w:t xml:space="preserve">kiemeli, hogy a Számvevőszék azt ajánlja, hogy az ECDC </w:t>
      </w:r>
      <w:proofErr w:type="spellStart"/>
      <w:r w:rsidRPr="00F56468">
        <w:t>működjön</w:t>
      </w:r>
      <w:proofErr w:type="spellEnd"/>
      <w:r w:rsidRPr="00F56468">
        <w:t xml:space="preserve"> együtt a tagállamokkal az egységes, uniós szintű fertőző betegségek felügyeleti rendszerének megerősítése érdekében, javítsa a belső folyamatokat a gyorsabb és gyakorlatiasabb iránymutatások nyújtása érdekében, valamint közérthetőbben és egyértelműbben kommunikáljon a nyilvánossággal, hogy jobb tájékoztatást nyújtson az uniós pénzeszközök felhasználásáról, ahogy azt a Számvevőszék a 12/2024. sz. </w:t>
      </w:r>
      <w:proofErr w:type="spellStart"/>
      <w:r w:rsidRPr="00F56468">
        <w:t>különjelentésében</w:t>
      </w:r>
      <w:proofErr w:type="spellEnd"/>
      <w:r w:rsidRPr="00F56468">
        <w:t xml:space="preserve"> is megjegyezte;</w:t>
      </w:r>
    </w:p>
    <w:p w14:paraId="46B49710" w14:textId="77777777" w:rsidR="00096DEA" w:rsidRPr="00F56468" w:rsidRDefault="00096DEA" w:rsidP="00096DEA">
      <w:pPr>
        <w:pStyle w:val="NormalHanging12a"/>
        <w:rPr>
          <w:bCs/>
          <w:i/>
          <w:iCs/>
        </w:rPr>
      </w:pPr>
      <w:r w:rsidRPr="00F56468">
        <w:rPr>
          <w:i/>
        </w:rPr>
        <w:t>Ajánlások</w:t>
      </w:r>
    </w:p>
    <w:p w14:paraId="19140D04" w14:textId="05880E3E" w:rsidR="00096DEA" w:rsidRPr="00F56468" w:rsidRDefault="00096DEA" w:rsidP="00096DEA">
      <w:pPr>
        <w:pStyle w:val="NormalHanging12a"/>
        <w:rPr>
          <w:bCs/>
        </w:rPr>
      </w:pPr>
      <w:r w:rsidRPr="00F56468">
        <w:t>11</w:t>
      </w:r>
      <w:r w:rsidR="008C78D1">
        <w:t>8</w:t>
      </w:r>
      <w:r w:rsidRPr="00F56468">
        <w:t>.</w:t>
      </w:r>
      <w:r w:rsidRPr="00F56468">
        <w:tab/>
        <w:t>felszólítja az ügynökségeket, hogy tegyenek eleget a Számvevőszék észrevételeinek, különösen az alábbiak érdekében:</w:t>
      </w:r>
    </w:p>
    <w:p w14:paraId="314421E1" w14:textId="1B54B122" w:rsidR="00096DEA" w:rsidRPr="00F56468" w:rsidRDefault="00175B54" w:rsidP="00096DEA">
      <w:pPr>
        <w:pStyle w:val="NormalHanging12a"/>
        <w:ind w:left="1134"/>
        <w:rPr>
          <w:bCs/>
        </w:rPr>
      </w:pPr>
      <w:r w:rsidRPr="00F56468">
        <w:t>i.</w:t>
      </w:r>
      <w:r w:rsidR="00096DEA" w:rsidRPr="00F56468">
        <w:tab/>
        <w:t>az EUDA haladéktalanul kezelje a szabálytalanságokat, erősítse meg a belső ellenőrzéseket, és biztosítsa a közbeszerzési szabályok szigorú betartását a további jogsértések megelőzése érdekében;</w:t>
      </w:r>
    </w:p>
    <w:p w14:paraId="1DD47CE6" w14:textId="6FECAB2F" w:rsidR="00096DEA" w:rsidRPr="00F56468" w:rsidRDefault="00175B54" w:rsidP="00096DEA">
      <w:pPr>
        <w:pStyle w:val="NormalHanging12a"/>
        <w:ind w:left="1134"/>
        <w:rPr>
          <w:bCs/>
        </w:rPr>
      </w:pPr>
      <w:r w:rsidRPr="00F56468">
        <w:t>ii.</w:t>
      </w:r>
      <w:r w:rsidR="00096DEA" w:rsidRPr="00F56468">
        <w:tab/>
        <w:t>az EMA javítsa az esetleges összeférhetetlenségek azonosítására és megelőzésére szolgáló eljárásait a tanácsadó testület tagjainak kiválasztása során;</w:t>
      </w:r>
    </w:p>
    <w:p w14:paraId="7BC833F4" w14:textId="1B888451" w:rsidR="00096DEA" w:rsidRPr="00F56468" w:rsidRDefault="00175B54" w:rsidP="00096DEA">
      <w:pPr>
        <w:pStyle w:val="NormalHanging12a"/>
        <w:ind w:left="1134"/>
        <w:rPr>
          <w:bCs/>
        </w:rPr>
      </w:pPr>
      <w:r w:rsidRPr="00F56468">
        <w:t>iii.</w:t>
      </w:r>
      <w:r w:rsidR="00096DEA" w:rsidRPr="00F56468">
        <w:tab/>
        <w:t>az ECDC biztosítsa a közbeszerzési szabályok következetes végrehajtását, beleértve a megerősített előzetes ellenőrzést is;</w:t>
      </w:r>
    </w:p>
    <w:p w14:paraId="4A7E24E1" w14:textId="2E5D7999" w:rsidR="00096DEA" w:rsidRPr="00F56468" w:rsidRDefault="00175B54" w:rsidP="00096DEA">
      <w:pPr>
        <w:pStyle w:val="NormalHanging12a"/>
        <w:ind w:left="1134"/>
        <w:rPr>
          <w:bCs/>
        </w:rPr>
      </w:pPr>
      <w:r w:rsidRPr="00F56468">
        <w:t>iv.</w:t>
      </w:r>
      <w:r w:rsidR="00096DEA" w:rsidRPr="00F56468">
        <w:tab/>
        <w:t>biztosítson megfelelő képzést a személyzet számára a közbeszerzési szabályokról;</w:t>
      </w:r>
    </w:p>
    <w:p w14:paraId="6459B4B6" w14:textId="4F971366" w:rsidR="00096DEA" w:rsidRPr="00F56468" w:rsidRDefault="00096DEA" w:rsidP="00096DEA">
      <w:pPr>
        <w:pStyle w:val="NormalHanging12a"/>
        <w:rPr>
          <w:bCs/>
        </w:rPr>
      </w:pPr>
      <w:r w:rsidRPr="00F56468">
        <w:t>11</w:t>
      </w:r>
      <w:r w:rsidR="008C78D1">
        <w:t>9</w:t>
      </w:r>
      <w:r w:rsidRPr="00F56468">
        <w:t>.</w:t>
      </w:r>
      <w:r w:rsidRPr="00F56468">
        <w:tab/>
        <w:t>felszólítja továbbá az alábbi ügynökségeket:</w:t>
      </w:r>
    </w:p>
    <w:p w14:paraId="60769650" w14:textId="1493C55B" w:rsidR="00096DEA" w:rsidRPr="00F56468" w:rsidRDefault="00175B54" w:rsidP="00096DEA">
      <w:pPr>
        <w:pStyle w:val="NormalHanging12a"/>
        <w:ind w:left="1134"/>
        <w:rPr>
          <w:bCs/>
        </w:rPr>
      </w:pPr>
      <w:r w:rsidRPr="00F56468">
        <w:t>i.</w:t>
      </w:r>
      <w:r w:rsidR="00096DEA" w:rsidRPr="00F56468">
        <w:tab/>
        <w:t xml:space="preserve">az EUDA-t, hogy tegyen jelentést a mentesítésért felelős hatóságnak a Belső Ellenőrzési Szolgálat humánerőforrás-gazdálkodásra és etikára vonatkozó ajánlásainak végrehajtása terén elért előrehaladás részleteiről, különös tekintettel a </w:t>
      </w:r>
      <w:r w:rsidR="00096DEA" w:rsidRPr="00F56468">
        <w:lastRenderedPageBreak/>
        <w:t>munkaterhelésre és a teljesítménymenedzsmentre vonatkozó nyitott ajánlásra;</w:t>
      </w:r>
    </w:p>
    <w:p w14:paraId="40715FFE" w14:textId="65B75613" w:rsidR="00096DEA" w:rsidRPr="00F56468" w:rsidRDefault="00175B54" w:rsidP="00096DEA">
      <w:pPr>
        <w:pStyle w:val="NormalHanging12a"/>
        <w:ind w:left="1134"/>
        <w:rPr>
          <w:bCs/>
        </w:rPr>
      </w:pPr>
      <w:r w:rsidRPr="00F56468">
        <w:t>ii.</w:t>
      </w:r>
      <w:r w:rsidR="00096DEA" w:rsidRPr="00F56468">
        <w:tab/>
        <w:t>valamennyi ügynökséget, hogy vegyék tudomásul a Számvevőszék észrevételeit, különös tekintettel a közbeszerzési szabályokra, és a Számvevőszék ajánlásainak végrehajtásával tegyenek megfelelő lépéseket;</w:t>
      </w:r>
    </w:p>
    <w:p w14:paraId="587C6073" w14:textId="011DBB3A" w:rsidR="00096DEA" w:rsidRPr="00F56468" w:rsidRDefault="00175B54" w:rsidP="00096DEA">
      <w:pPr>
        <w:pStyle w:val="NormalHanging12a"/>
        <w:ind w:left="1134"/>
      </w:pPr>
      <w:r w:rsidRPr="00F56468">
        <w:t>iii.</w:t>
      </w:r>
      <w:r w:rsidR="00096DEA" w:rsidRPr="00F56468">
        <w:tab/>
        <w:t xml:space="preserve">az ECDC-t és az EMA-t, hogy költségvetésük egy részét a Számvevőszék 12/2024. sz. </w:t>
      </w:r>
      <w:proofErr w:type="spellStart"/>
      <w:r w:rsidR="00096DEA" w:rsidRPr="00F56468">
        <w:t>különjelentésében</w:t>
      </w:r>
      <w:proofErr w:type="spellEnd"/>
      <w:r w:rsidR="00096DEA" w:rsidRPr="00F56468">
        <w:t xml:space="preserve"> ismertetett és fent felsorolt ajánlások végrehajtására fordítsák;</w:t>
      </w:r>
    </w:p>
    <w:p w14:paraId="368CF910" w14:textId="312840F1" w:rsidR="00096DEA" w:rsidRPr="00F56468" w:rsidRDefault="00175B54" w:rsidP="00096DEA">
      <w:pPr>
        <w:pStyle w:val="NormalHanging12a"/>
        <w:ind w:left="1134"/>
        <w:rPr>
          <w:bCs/>
        </w:rPr>
      </w:pPr>
      <w:r w:rsidRPr="00F56468">
        <w:t>iv.</w:t>
      </w:r>
      <w:r w:rsidR="00096DEA" w:rsidRPr="00F56468">
        <w:tab/>
        <w:t xml:space="preserve">az EMA-t, a Bizottságot és a tagállamokat, hogy tegyenek azonnali lépéseket a fent felsorolt kritikus fontosságú gyógyszerek folyamatos hiányának kezelésére, és e tekintetben sürgeti az EMA-t, hogy szorosan </w:t>
      </w:r>
      <w:proofErr w:type="spellStart"/>
      <w:r w:rsidR="00096DEA" w:rsidRPr="00F56468">
        <w:t>működjön</w:t>
      </w:r>
      <w:proofErr w:type="spellEnd"/>
      <w:r w:rsidR="00096DEA" w:rsidRPr="00F56468">
        <w:t xml:space="preserve"> együtt a nemzeti hatóságokkal és a Bizottsággal a következők érdekében: i. elegendő erőforrást különítsenek el a probléma kezelésére, ii. elemezzék és kezeljék e hiányok okait, többek között a gyártás, az ellátási lánc vagy az elosztás terén fennálló kihívásokat, valamint a belső piaci akadályokat vagy a nemzeti protekcionizmust, beleértve az európai gyógyszerek gyártásának szükségességét is, iii. dolgozzanak ki vészhelyzeti terveket a betegek zavartalan hozzáférésének biztosítása érdekében, ideértve a kiemelt szükségletű esetek prioritásként való kezelését is; kiemeli, hogy az azonnali és összehangolt fellépés elengedhetetlen a késedelmes kezelés megelőzéséhez, a betegek állapota romlásának elkerüléséhez és az európai egészségügyi rendszerbe vetett közbizalom védelméhez; ösztönzi az EMA-t, hogy költségvetéséből fordítson további belső erőforrásokat erre a célra;</w:t>
      </w:r>
    </w:p>
    <w:p w14:paraId="593BBA1F" w14:textId="77777777" w:rsidR="00096DEA" w:rsidRPr="00F56468" w:rsidRDefault="00096DEA" w:rsidP="00096DEA">
      <w:pPr>
        <w:pStyle w:val="NormalHanging12a"/>
        <w:rPr>
          <w:b/>
          <w:bCs/>
          <w:i/>
          <w:iCs/>
        </w:rPr>
      </w:pPr>
      <w:r w:rsidRPr="00F56468">
        <w:rPr>
          <w:b/>
          <w:i/>
        </w:rPr>
        <w:t>A közlekedéssel és mobilitással foglalkozó ügynökségek</w:t>
      </w:r>
      <w:r w:rsidRPr="00F56468">
        <w:rPr>
          <w:b/>
          <w:bCs/>
          <w:i/>
          <w:iCs/>
          <w:vertAlign w:val="superscript"/>
        </w:rPr>
        <w:footnoteReference w:id="415"/>
      </w:r>
    </w:p>
    <w:p w14:paraId="636012E6" w14:textId="71D016B4" w:rsidR="00096DEA" w:rsidRPr="00F56468" w:rsidRDefault="008C78D1" w:rsidP="00096DEA">
      <w:pPr>
        <w:pStyle w:val="NormalHanging12a"/>
      </w:pPr>
      <w:r>
        <w:t>120</w:t>
      </w:r>
      <w:r w:rsidR="00096DEA" w:rsidRPr="00F56468">
        <w:t>.</w:t>
      </w:r>
      <w:r w:rsidR="00096DEA" w:rsidRPr="00F56468">
        <w:tab/>
        <w:t>tudomásul veszi a Számvevőszék azon észrevételét, hogy az EASA 2024-ben összesen 43 000 EUR összegű szabálytalan kifizetést teljesített a szerződés hatálya alá nem tartozó szolgáltatásra vonatkozó szerződés keretében; tudomásul veszi az ügynökség válaszát, amelyben elismeri a problémát, és kijelenti, hogy az ügynökség korrekciós intézkedéseket hozott, és a szolgáltatás 2025-től bekerült a keretszerződésbe;</w:t>
      </w:r>
    </w:p>
    <w:p w14:paraId="77C1E103" w14:textId="5703F1BF" w:rsidR="00096DEA" w:rsidRPr="00F56468" w:rsidRDefault="00096DEA" w:rsidP="00096DEA">
      <w:pPr>
        <w:pStyle w:val="NormalHanging12a"/>
      </w:pPr>
      <w:r w:rsidRPr="00F56468">
        <w:t>12</w:t>
      </w:r>
      <w:r w:rsidR="008C78D1">
        <w:t>1</w:t>
      </w:r>
      <w:r w:rsidRPr="00F56468">
        <w:t>.</w:t>
      </w:r>
      <w:r w:rsidRPr="00F56468">
        <w:tab/>
        <w:t>tudomásul veszi a Számvevőszéknek az ERA irányítási és kontrollrendszereivel kapcsolatos észrevételeit, többek között a következőket:</w:t>
      </w:r>
    </w:p>
    <w:p w14:paraId="63E219A9" w14:textId="77777777" w:rsidR="00096DEA" w:rsidRPr="00F56468" w:rsidRDefault="00096DEA" w:rsidP="00096DEA">
      <w:pPr>
        <w:pStyle w:val="NormalHanging12a"/>
        <w:ind w:left="1134"/>
      </w:pPr>
      <w:r w:rsidRPr="00F56468">
        <w:t>–</w:t>
      </w:r>
      <w:r w:rsidRPr="00F56468">
        <w:tab/>
        <w:t>hiányos dokumentáció, amely megakadályozta az ügynökséget abban, hogy az Európai Vasúti Forgalomirányítási Rendszerről szóló 2024. évi konferenciához 144 153 EUR összegű kifizetést rendeljen, ami potenciálisan azt a kockázatot hordozza magában, hogy a bevételeket teljes összegben beszedik;</w:t>
      </w:r>
    </w:p>
    <w:p w14:paraId="73FF660C" w14:textId="77777777" w:rsidR="00096DEA" w:rsidRPr="00F56468" w:rsidRDefault="00096DEA" w:rsidP="00096DEA">
      <w:pPr>
        <w:pStyle w:val="NormalHanging12a"/>
        <w:ind w:left="1134"/>
      </w:pPr>
      <w:r w:rsidRPr="00F56468">
        <w:t>–</w:t>
      </w:r>
      <w:r w:rsidRPr="00F56468">
        <w:tab/>
        <w:t>terhelési értesítések késedelmes kibocsátása, ami ellentétes az ERA alapító rendeletének 43. cikkével, amely előírja, hogy a terhelési értesítéseket a szolgáltatásnyújtástól számított 60 napon belül kell kibocsátani;</w:t>
      </w:r>
    </w:p>
    <w:p w14:paraId="27FACBA7" w14:textId="77777777" w:rsidR="00096DEA" w:rsidRPr="00F56468" w:rsidRDefault="00096DEA" w:rsidP="00096DEA">
      <w:pPr>
        <w:pStyle w:val="NormalHanging12a"/>
        <w:rPr>
          <w:bCs/>
          <w:i/>
          <w:iCs/>
        </w:rPr>
      </w:pPr>
      <w:r w:rsidRPr="00F56468">
        <w:rPr>
          <w:i/>
        </w:rPr>
        <w:t>Ajánlások</w:t>
      </w:r>
    </w:p>
    <w:p w14:paraId="5B6391B8" w14:textId="4D5E1E0D" w:rsidR="00096DEA" w:rsidRPr="00F56468" w:rsidRDefault="00096DEA" w:rsidP="00096DEA">
      <w:pPr>
        <w:pStyle w:val="NormalHanging12a"/>
      </w:pPr>
      <w:r w:rsidRPr="00F56468">
        <w:t>12</w:t>
      </w:r>
      <w:r w:rsidR="008C78D1">
        <w:t>2</w:t>
      </w:r>
      <w:r w:rsidRPr="00F56468">
        <w:t>.</w:t>
      </w:r>
      <w:r w:rsidRPr="00F56468">
        <w:tab/>
        <w:t>felszólítja az ügynökségeket, hogy tegyenek eleget a Számvevőszék észrevételeinek, különösen az alábbiak érdekében:</w:t>
      </w:r>
    </w:p>
    <w:p w14:paraId="15DA27B2" w14:textId="77777777" w:rsidR="00096DEA" w:rsidRPr="00F56468" w:rsidRDefault="00096DEA" w:rsidP="00096DEA">
      <w:pPr>
        <w:pStyle w:val="NormalHanging12a"/>
        <w:ind w:left="1134"/>
      </w:pPr>
      <w:r w:rsidRPr="00F56468">
        <w:t>–</w:t>
      </w:r>
      <w:r w:rsidRPr="00F56468">
        <w:tab/>
        <w:t xml:space="preserve">az ERA-t, hogy hozzon létre és hajtson végre szabványosított </w:t>
      </w:r>
      <w:proofErr w:type="spellStart"/>
      <w:r w:rsidRPr="00F56468">
        <w:t>nyomonkövetési</w:t>
      </w:r>
      <w:proofErr w:type="spellEnd"/>
      <w:r w:rsidRPr="00F56468">
        <w:t xml:space="preserve"> </w:t>
      </w:r>
      <w:r w:rsidRPr="00F56468">
        <w:lastRenderedPageBreak/>
        <w:t>rendszert valamennyi díjköteles eseményre vonatkozóan, és vezessen be egy számlázási folyamatok automatizálására szolgáló rendszert annak biztosítása érdekében, hogy a terhelési értesítéseket a szolgáltatásnyújtástól számított 60 napon belül kiadják, csökkentve a manuális kezdeményezés igénybevételét, valamint érvényesítse a belső ellenőrzéseket, és a számlázási határidőket fő teljesítménymutatóként építse be a pénzügyi beszámolásba;</w:t>
      </w:r>
    </w:p>
    <w:p w14:paraId="6D31A80F" w14:textId="77777777" w:rsidR="00096DEA" w:rsidRPr="00F56468" w:rsidRDefault="00096DEA" w:rsidP="00096DEA">
      <w:pPr>
        <w:pStyle w:val="NormalHanging12a"/>
        <w:rPr>
          <w:i/>
          <w:iCs/>
        </w:rPr>
      </w:pPr>
      <w:r w:rsidRPr="00F56468">
        <w:rPr>
          <w:b/>
          <w:i/>
        </w:rPr>
        <w:t>A környezetvédelem és energiaügy területén működő ügynökségek</w:t>
      </w:r>
      <w:r w:rsidRPr="00F56468">
        <w:rPr>
          <w:b/>
          <w:bCs/>
          <w:i/>
          <w:iCs/>
          <w:vertAlign w:val="superscript"/>
        </w:rPr>
        <w:footnoteReference w:id="416"/>
      </w:r>
    </w:p>
    <w:p w14:paraId="250943D5" w14:textId="2EB3C79E" w:rsidR="00096DEA" w:rsidRPr="00F56468" w:rsidRDefault="00096DEA" w:rsidP="00096DEA">
      <w:pPr>
        <w:pStyle w:val="NormalHanging12a"/>
      </w:pPr>
      <w:r w:rsidRPr="00F56468">
        <w:t>12</w:t>
      </w:r>
      <w:r w:rsidR="008C78D1">
        <w:t>3</w:t>
      </w:r>
      <w:r w:rsidRPr="00F56468">
        <w:t>.</w:t>
      </w:r>
      <w:r w:rsidRPr="00F56468">
        <w:tab/>
        <w:t>tudomásul veszi a Számvevőszéknek az EEA-n belüli közbeszerzési szabálytalanságokra vonatkozó három észrevételét, többek között a következőket:</w:t>
      </w:r>
    </w:p>
    <w:p w14:paraId="6F7C09EF" w14:textId="77777777" w:rsidR="00096DEA" w:rsidRPr="00F56468" w:rsidRDefault="00096DEA" w:rsidP="00096DEA">
      <w:pPr>
        <w:pStyle w:val="NormalHanging12a"/>
        <w:ind w:left="1134"/>
      </w:pPr>
      <w:r w:rsidRPr="00F56468">
        <w:t>–</w:t>
      </w:r>
      <w:r w:rsidRPr="00F56468">
        <w:tab/>
        <w:t xml:space="preserve">az étkeztetési szolgáltatásokra vonatkozó keretszerződés alapján teljesített szabálytalan kifizetések, 6 514 EUR visszatérítése az Ügynökségnek címzett számla nélkül a költségvetési rendelet 111. cikkének (2) bekezdésével ellentétesen, valamint az ebédáraknak az elfogadott indexálási mechanizmust 34%-kal meghaladó emelése; tudomásul veszi az ügynökség válaszát, amely szerint ezek elszigetelt esetek voltak, az eljárásokat azóta tisztázták és megerősítették, és hogy az </w:t>
      </w:r>
      <w:proofErr w:type="spellStart"/>
      <w:r w:rsidRPr="00F56468">
        <w:t>árkiigazítás</w:t>
      </w:r>
      <w:proofErr w:type="spellEnd"/>
      <w:r w:rsidRPr="00F56468">
        <w:t xml:space="preserve"> a kivételes inflációs körülmények miatt történt;</w:t>
      </w:r>
    </w:p>
    <w:p w14:paraId="04960193" w14:textId="77777777" w:rsidR="00096DEA" w:rsidRPr="00F56468" w:rsidRDefault="00096DEA" w:rsidP="00096DEA">
      <w:pPr>
        <w:pStyle w:val="NormalHanging12a"/>
        <w:ind w:left="1134"/>
      </w:pPr>
      <w:r w:rsidRPr="00F56468">
        <w:t>–</w:t>
      </w:r>
      <w:r w:rsidRPr="00F56468">
        <w:tab/>
        <w:t xml:space="preserve">belső szakértői találkozók rendszerének felhasználása az étkeztetési szolgáltatások megrendelésére a keretszerződésben előírt megrendelőlapok helyett, ami megakadályozza a felhalmozott kiadások megbízható nyomon követését, és azzal a kockázattal jár, hogy a költségvetési rendelet 111. cikkének (1) és (3) bekezdését megsértve túllépik a szerződések felső határát; tudomásul veszi az EEA válaszát, amely szerint a szakértői találkozók rendszere egyszerűsített ellenőrzési folyamatot biztosít, és ennek megfelelően módosítani fogja a keretszerződést; rámutat arra, hogy a Számvevőszék aggályainak teljes körű kezelése érdekében a szakértői találkozók rendszerét integrálni kell a számviteli rendszerbe annak biztosítása érdekében, hogy valamennyi étkeztetési megrendelés automatikusan jogilag kötelező </w:t>
      </w:r>
      <w:proofErr w:type="spellStart"/>
      <w:r w:rsidRPr="00F56468">
        <w:t>erejű</w:t>
      </w:r>
      <w:proofErr w:type="spellEnd"/>
      <w:r w:rsidRPr="00F56468">
        <w:t xml:space="preserve"> kötelezettségvállalásokat eredményezzen;</w:t>
      </w:r>
    </w:p>
    <w:p w14:paraId="09C71FAD" w14:textId="77777777" w:rsidR="00096DEA" w:rsidRPr="00F56468" w:rsidRDefault="00096DEA" w:rsidP="00096DEA">
      <w:pPr>
        <w:pStyle w:val="NormalHanging12a"/>
        <w:ind w:left="1134"/>
      </w:pPr>
      <w:r w:rsidRPr="00F56468">
        <w:t>–</w:t>
      </w:r>
      <w:r w:rsidRPr="00F56468">
        <w:tab/>
        <w:t xml:space="preserve">a szerződés típusa: megjegyzi, hogy az EEA a költségvetési rendelet I. mellékletének 1.1. szakaszával ellentétben nem határozta meg a 731 000 EUR összegű informatikai tanácsadási szerződésre vonatkozó egyedi szerződés típusát (rögzített </w:t>
      </w:r>
      <w:proofErr w:type="spellStart"/>
      <w:r w:rsidRPr="00F56468">
        <w:t>áras</w:t>
      </w:r>
      <w:proofErr w:type="spellEnd"/>
      <w:r w:rsidRPr="00F56468">
        <w:t xml:space="preserve"> szerződés vagy idő- és alapanyagigényen alapuló szerződés), ami lehetetlenné tette a szerződés teljes összegének és a </w:t>
      </w:r>
      <w:proofErr w:type="spellStart"/>
      <w:r w:rsidRPr="00F56468">
        <w:t>tanácsadónkénti</w:t>
      </w:r>
      <w:proofErr w:type="spellEnd"/>
      <w:r w:rsidRPr="00F56468">
        <w:t xml:space="preserve"> árnak az összeegyeztetését; tudomásul veszi az EEA magyarázatát, amely szerint a mulasztásnak nem volt pénzügyi hatása, valamint azt a kötelezettségvállalást, hogy valamennyi jövőbeli szerződés tartalmazza ezt az információt;</w:t>
      </w:r>
    </w:p>
    <w:p w14:paraId="3716D6F6" w14:textId="41FDCBA5" w:rsidR="00096DEA" w:rsidRPr="00F56468" w:rsidRDefault="00096DEA" w:rsidP="00096DEA">
      <w:pPr>
        <w:pStyle w:val="NormalHanging12a"/>
      </w:pPr>
      <w:r w:rsidRPr="00F56468">
        <w:t>12</w:t>
      </w:r>
      <w:r w:rsidR="008C78D1">
        <w:t>4</w:t>
      </w:r>
      <w:r w:rsidRPr="00F56468">
        <w:t>.</w:t>
      </w:r>
      <w:r w:rsidRPr="00F56468">
        <w:tab/>
        <w:t xml:space="preserve">tudomásul veszi a Számvevőszék azon észrevételét, hogy az ECHA 8,1 millió EUR értékű egyedi informatikai infrastrukturális szerződést írt alá, amely 1,3 millió EUR-val meghaladja az engedélyezésre jogosult tisztviselő által jóváhagyható felső határt; tudomásul veszi az ügynökség magyarázatát, amely szerint a szerződés az éves előirányzatok keretein belül a szolgáltatás volumenére vonatkozó, nem kötelező </w:t>
      </w:r>
      <w:proofErr w:type="spellStart"/>
      <w:r w:rsidRPr="00F56468">
        <w:t>erejű</w:t>
      </w:r>
      <w:proofErr w:type="spellEnd"/>
      <w:r w:rsidRPr="00F56468">
        <w:t xml:space="preserve"> becsléseken alapult, és hogy a tényleges költségvetési kötelezettségvállalások nem haladták meg az átruházott hatáskört; ösztönzi az ECHA-t, hogy biztosítsa a pénzügyi felhatalmazások és a szerződéses kötelezettségvállalások közötti egyértelmű </w:t>
      </w:r>
      <w:r w:rsidRPr="00F56468">
        <w:lastRenderedPageBreak/>
        <w:t xml:space="preserve">összhangot; kéri az ügynökséget, hogy vezessen be továbbfejlesztett </w:t>
      </w:r>
      <w:proofErr w:type="spellStart"/>
      <w:r w:rsidRPr="00F56468">
        <w:t>előretekintő</w:t>
      </w:r>
      <w:proofErr w:type="spellEnd"/>
      <w:r w:rsidRPr="00F56468">
        <w:t xml:space="preserve"> átvilágítási mechanizmusokat az ügynökség szabályozási döntéshozatalával kapcsolatos munkában részt vevő külső vállalkozók számára;</w:t>
      </w:r>
    </w:p>
    <w:p w14:paraId="02416E2B" w14:textId="407A4B37" w:rsidR="00096DEA" w:rsidRPr="00F56468" w:rsidRDefault="00096DEA" w:rsidP="00096DEA">
      <w:pPr>
        <w:pStyle w:val="NormalHanging12a"/>
      </w:pPr>
      <w:r w:rsidRPr="00F56468">
        <w:t>12</w:t>
      </w:r>
      <w:r w:rsidR="008C78D1">
        <w:t>5</w:t>
      </w:r>
      <w:r w:rsidRPr="00F56468">
        <w:t>.</w:t>
      </w:r>
      <w:r w:rsidRPr="00F56468">
        <w:tab/>
        <w:t xml:space="preserve">felhívja a figyelmet azokra az aggályokra, amelyeket számos civil társadalmi szervezet vetett fel a </w:t>
      </w:r>
      <w:proofErr w:type="spellStart"/>
      <w:r w:rsidRPr="00F56468">
        <w:t>Ramboll</w:t>
      </w:r>
      <w:proofErr w:type="spellEnd"/>
      <w:r w:rsidRPr="00F56468">
        <w:t xml:space="preserve"> </w:t>
      </w:r>
      <w:proofErr w:type="spellStart"/>
      <w:r w:rsidRPr="00F56468">
        <w:t>Germany</w:t>
      </w:r>
      <w:proofErr w:type="spellEnd"/>
      <w:r w:rsidRPr="00F56468">
        <w:t xml:space="preserve"> GmbH esetében felmerülő esetleges szakmai összeférhetetlenséggel kapcsolatban; ez a tanácsadó cég korábban műszaki kutatásokat végzett az ECHA számára, miközben szolgáltatásokat nyújtott a PFA-anyagokra vonatkozó jövőbeli korlátozások befolyásolására törekvő ágazati érdekelt feleknek is; hangsúlyozza, hogy a szakértői tanácsadó struktúráknak a tudományos, ipari és civil társadalmi szakértelem kiegyensúlyozott képviseletét kell tükrözniük a legitimitás és a tényeken alapuló döntéshozatal megerősítése érdekében; elismeri a szervezetek azon állítását, hogy </w:t>
      </w:r>
      <w:proofErr w:type="spellStart"/>
      <w:r w:rsidRPr="00F56468">
        <w:t>Ramboll</w:t>
      </w:r>
      <w:proofErr w:type="spellEnd"/>
      <w:r w:rsidRPr="00F56468">
        <w:t xml:space="preserve"> párhuzamos tevékenységei veszélyeztethették a költségvetési rendelet 2. cikkének 56. pontjában és 143. cikkének d) pontjában előírt </w:t>
      </w:r>
      <w:proofErr w:type="spellStart"/>
      <w:r w:rsidRPr="00F56468">
        <w:t>pártatlanságot</w:t>
      </w:r>
      <w:proofErr w:type="spellEnd"/>
      <w:r w:rsidRPr="00F56468">
        <w:t xml:space="preserve">; hangsúlyozza, hogy a hatékony és eredményes pénzgazdálkodás elve értelmében az ügynökségnek biztosítania kell, hogy az intézményi pártatlanság és a közbizalom megőrzése mellett folytassák le a közbeszerzéseket és teljesítsék a szerződéseket; megjegyzi, hogy az észlelt összeférhetetlenség akkor is hatással lehet az uniós </w:t>
      </w:r>
      <w:proofErr w:type="spellStart"/>
      <w:r w:rsidRPr="00F56468">
        <w:t>finanszírozású</w:t>
      </w:r>
      <w:proofErr w:type="spellEnd"/>
      <w:r w:rsidRPr="00F56468">
        <w:t xml:space="preserve"> tevékenységek hitelességére, ha nem történt eljárási szabálytalanság; fokozott biztosítékokat szorgalmaz mind a tényleges, mind a látszólagos kockázatok kezeléséhez;</w:t>
      </w:r>
    </w:p>
    <w:p w14:paraId="232C1016" w14:textId="2EA44164" w:rsidR="00096DEA" w:rsidRPr="00F56468" w:rsidRDefault="00096DEA" w:rsidP="00096DEA">
      <w:pPr>
        <w:pStyle w:val="NormalHanging12a"/>
      </w:pPr>
      <w:r w:rsidRPr="00F56468">
        <w:t>12</w:t>
      </w:r>
      <w:r w:rsidR="008C78D1">
        <w:t>6</w:t>
      </w:r>
      <w:r w:rsidRPr="00F56468">
        <w:t>.</w:t>
      </w:r>
      <w:r w:rsidRPr="00F56468">
        <w:tab/>
        <w:t xml:space="preserve">tudomásul veszi azonban az ECHA pontosítását, amely szerint a </w:t>
      </w:r>
      <w:proofErr w:type="spellStart"/>
      <w:r w:rsidRPr="00F56468">
        <w:t>Ramboll</w:t>
      </w:r>
      <w:proofErr w:type="spellEnd"/>
      <w:r w:rsidRPr="00F56468">
        <w:t xml:space="preserve"> </w:t>
      </w:r>
      <w:proofErr w:type="spellStart"/>
      <w:r w:rsidRPr="00F56468">
        <w:t>Deutschland</w:t>
      </w:r>
      <w:proofErr w:type="spellEnd"/>
      <w:r w:rsidRPr="00F56468">
        <w:t xml:space="preserve"> által az ügynökség számára a PFA-anyagokkal kapcsolatban végzett munkát 2020 és 2021 között végezték el, mielőtt a tanácsadó 2022-ben együttműködött az iparral, és hogy az összeférhetetlenségi értékeléseket az ECHA eljárásainak megfelelően végezték el a szerződés odaítélésekor; megjegyzi továbbá, hogy a jelenlegi 2024. évi keretszerződés értelmében a </w:t>
      </w:r>
      <w:proofErr w:type="spellStart"/>
      <w:r w:rsidRPr="00F56468">
        <w:t>Ramboll</w:t>
      </w:r>
      <w:proofErr w:type="spellEnd"/>
      <w:r w:rsidRPr="00F56468">
        <w:t xml:space="preserve"> nem nyújtott be ajánlatot egyedi szerződésekre; üdvözli az ECHA nyilatkozatát, amely szerint részletes belső felülvizsgálatot végzett a dokumentumokhoz való hozzáférés iránti kérelmekre válaszul, és nem állapított meg olyan összeférhetetlenséget, amelyet nem kezeltek; hangsúlyozza azonban annak fontosságát, hogy minden külső vállalkozó esetében – különösen azoknál, akik érzékeny szabályozási döntésekhez vezető technikai munkában vesznek részt – szigorú, proaktív és </w:t>
      </w:r>
      <w:proofErr w:type="spellStart"/>
      <w:r w:rsidRPr="00F56468">
        <w:t>előretekintő</w:t>
      </w:r>
      <w:proofErr w:type="spellEnd"/>
      <w:r w:rsidRPr="00F56468">
        <w:t xml:space="preserve"> összeférhetetlenségi ellenőrzéseket biztosítsanak; hangsúlyozza, hogy a szakértői csoportokon belül egyensúlyt kell teremteni a különböző ágazatokból, többek között a magánszektorból, a tudományos ágazatokból és a civil társadalomból érkező tagok között, hogy különböző kompetenciákat és nézőpontokat képviseljenek; felkéri az ügynökséget, hogy a vállalkozók függetlenségének ellenőrzését építse be szélesebb körű belső ellenőrzési és kockázatkezelési keretébe; hangsúlyozza, hogy szilárd és proaktív eljárásokat kell biztosítani az összeférhetetlenség vagy a jogtalan befolyásolás kockázatának megelőzése érdekében;</w:t>
      </w:r>
    </w:p>
    <w:p w14:paraId="6C71D2C4" w14:textId="6E6D6CF2" w:rsidR="00096DEA" w:rsidRPr="00F56468" w:rsidRDefault="00096DEA" w:rsidP="00096DEA">
      <w:pPr>
        <w:pStyle w:val="NormalHanging12a"/>
      </w:pPr>
      <w:r w:rsidRPr="00F56468">
        <w:t>12</w:t>
      </w:r>
      <w:r w:rsidR="008C78D1">
        <w:t>7</w:t>
      </w:r>
      <w:r w:rsidRPr="00F56468">
        <w:t>.</w:t>
      </w:r>
      <w:r w:rsidRPr="00F56468">
        <w:tab/>
        <w:t xml:space="preserve">tudomásul veszi a Számvevőszék azon észrevételét, hogy az EFCA olyan közbeszerzési képletet alkalmazott az informatikai szolgáltatásokra, amelynek eredményeként az </w:t>
      </w:r>
      <w:proofErr w:type="spellStart"/>
      <w:r w:rsidRPr="00F56468">
        <w:t>árkritérium</w:t>
      </w:r>
      <w:proofErr w:type="spellEnd"/>
      <w:r w:rsidRPr="00F56468">
        <w:t xml:space="preserve"> tényleges súlyozása a Bizottság iránymutatásaiban ajánlott 30%-os minimum alá csökkent (a költségvetési rendelet I. mellékletének 21.2. pontja); tudomásul veszi az EFCA azon kötelezettségvállalását, hogy a jövőbeli közbeszerzési eljárásokban nem alkalmazza ezt a képletet;</w:t>
      </w:r>
    </w:p>
    <w:p w14:paraId="65AF9194" w14:textId="76F97506" w:rsidR="00096DEA" w:rsidRPr="00F56468" w:rsidRDefault="00096DEA" w:rsidP="00096DEA">
      <w:pPr>
        <w:pStyle w:val="NormalHanging12a"/>
      </w:pPr>
      <w:r w:rsidRPr="00F56468">
        <w:t>12</w:t>
      </w:r>
      <w:r w:rsidR="008C78D1">
        <w:t>8</w:t>
      </w:r>
      <w:r w:rsidRPr="00F56468">
        <w:t>.</w:t>
      </w:r>
      <w:r w:rsidRPr="00F56468">
        <w:tab/>
        <w:t xml:space="preserve">tudomásul veszi a Számvevőszék két észrevételét az ACER azon közbeszerzési szabálytalanságaival kapcsolatban, amelyek 2024-ben szabálytalan kifizetéseket eredményeztek; rámutat arra, hogy a beszállítói politika változását követően az ACER a </w:t>
      </w:r>
      <w:r w:rsidRPr="00F56468">
        <w:lastRenderedPageBreak/>
        <w:t>módosított szerződés aláírása előtt hat hétig jogalap nélkül rendelt informatikai támogató szolgáltatásokat, ami 8 179 EUR összegű szabálytalan kifizetést eredményezett, megsértve ezzel a költségvetési rendelet 172. cikkének (1) bekezdését; tudomásul veszi az ügynökség válaszát, amely szerint ezt a kivételt a szolgáltatás zavarainak elkerülése érdekében hivatalosan jóváhagyták, és hogy a kifizetéseket megfelelően nyújtott és dokumentált szolgáltatásokért teljesítették;</w:t>
      </w:r>
    </w:p>
    <w:p w14:paraId="1B70B5A8" w14:textId="5B0B63C9" w:rsidR="00096DEA" w:rsidRPr="00F56468" w:rsidRDefault="00096DEA" w:rsidP="00096DEA">
      <w:pPr>
        <w:pStyle w:val="NormalHanging12a"/>
      </w:pPr>
      <w:r w:rsidRPr="00F56468">
        <w:t>12</w:t>
      </w:r>
      <w:r w:rsidR="008C78D1">
        <w:t>9</w:t>
      </w:r>
      <w:r w:rsidRPr="00F56468">
        <w:t>.</w:t>
      </w:r>
      <w:r w:rsidRPr="00F56468">
        <w:tab/>
        <w:t>megjegyzi, hogy az ACER tárgyalásos eljárás keretében felülvizsgált pénzügyi ajánlatot fogadott el, amely a benyújtást követően 51 450 EUR-ról 79 450 EUR-ra növelte a szerződés értékét, megsértve ezzel a költségvetési rendelet 151. cikkét, 160. cikkének (1) bekezdését és 170. cikkét;</w:t>
      </w:r>
    </w:p>
    <w:p w14:paraId="4DF5AE2B" w14:textId="5EFFF28E" w:rsidR="00096DEA" w:rsidRPr="00F56468" w:rsidRDefault="008C78D1" w:rsidP="00096DEA">
      <w:pPr>
        <w:pStyle w:val="NormalHanging12a"/>
        <w:rPr>
          <w:bCs/>
        </w:rPr>
      </w:pPr>
      <w:r>
        <w:t>130</w:t>
      </w:r>
      <w:r w:rsidR="00096DEA" w:rsidRPr="00F56468">
        <w:t>.</w:t>
      </w:r>
      <w:r w:rsidR="00096DEA" w:rsidRPr="00F56468">
        <w:tab/>
        <w:t>emlékeztet arra, hogy a Számvevőszék azon észrevétele, hogy az ACER strukturálisan a kölcsönmunkaerőre támaszkodik, 2019 óta nyitott, és a kölcsönmunkaerő továbbra is hosszú távú feladatokat lát el, amelyeknek rendes körülmények között a közvetlenül alkalmazott személyzetre kellene hárulniuk; megjegyzi, hogy bár a kölcsönzött munkavállalók száma a 2023. évi 18-ról 2024-ben 16-ra csökkent, a helyzet továbbra is fennáll, és az ACER e tevékenységek egy részét alvállalkozásba kívánja adni; tudomásul veszi az ügynökség kérdőívre adott válaszait, amelyek szerint a belső erőforrások és a speciális szakértelem elégtelensége miatt kiterjedt kiszervezésre van szükség; megjegyzi, hogy az ACER funkciók széles körét szervezi ki, beleértve az energiaszabályozással, a jogi szolgáltatásokkal, a rendezvényszervezéssel és a különböző általános szolgáltatásokkal kapcsolatos, nagymértékben szakosodott tanácsadó irodákat és tanulmányokat, de a legjelentősebb függőség az informatikai területet érinti, ahol rendszerei tervezését, fejlesztését, bevezetését, támogatását, karbantartását és biztonságát nagyrészt külső szolgáltatók látják el; e tekintetben kiemeli, hogy több mint 100 külső informatikai szakértő (nem feltétlenül teljes munkaidőben) dolgozik az ACER-</w:t>
      </w:r>
      <w:proofErr w:type="spellStart"/>
      <w:r w:rsidR="00096DEA" w:rsidRPr="00F56468">
        <w:t>nek</w:t>
      </w:r>
      <w:proofErr w:type="spellEnd"/>
      <w:r w:rsidR="00096DEA" w:rsidRPr="00F56468">
        <w:t xml:space="preserve"> nyújtott informatikai szolgáltatásokon, szemben a mindössze 17 belső informatikai munkatárssal, ami jelentős strukturális egyensúlyhiányt eredményez; megjegyzi továbbá, hogy az ACER állítása szerint ezt a kiszervezési modellt a Bizottság kifejezetten ajánlotta, tekintettel az ügynökség korlátozott létszámtervére és </w:t>
      </w:r>
      <w:proofErr w:type="spellStart"/>
      <w:r w:rsidR="00096DEA" w:rsidRPr="00F56468">
        <w:t>erőforrásbeli</w:t>
      </w:r>
      <w:proofErr w:type="spellEnd"/>
      <w:r w:rsidR="00096DEA" w:rsidRPr="00F56468">
        <w:t xml:space="preserve"> </w:t>
      </w:r>
      <w:proofErr w:type="spellStart"/>
      <w:r w:rsidR="00096DEA" w:rsidRPr="00F56468">
        <w:t>korlátaira</w:t>
      </w:r>
      <w:proofErr w:type="spellEnd"/>
      <w:r w:rsidR="00096DEA" w:rsidRPr="00F56468">
        <w:t>; hangsúlyozza azonban, hogy az alapvető informatikai képességek tekintetében a külső szolgáltatóktól való tartós függőség, valamint a kölcsönzött munkavállalók állandó feladatokra való folyamatos igénybevétele aggályokat vet fel a tudásmegőrzéssel, a működési folytonossággal és a hosszú távú intézményi kapacitással kapcsolatban; hangsúlyozza, hogy a tudásmegőrzés és a működési folytonosság biztosítása érdekében sürgősen foglalkozni kell a nagymértékű informatikai függőséggel; kéri a Bizottságot és az ACER-t, hogy számoljon be a mentesítésért felelős hatóságnak az elfogadott korrekciós intézkedésekről;</w:t>
      </w:r>
    </w:p>
    <w:p w14:paraId="6527940A" w14:textId="77777777" w:rsidR="00096DEA" w:rsidRPr="00F56468" w:rsidRDefault="00096DEA" w:rsidP="00096DEA">
      <w:pPr>
        <w:pStyle w:val="NormalHanging12a"/>
        <w:rPr>
          <w:i/>
          <w:iCs/>
        </w:rPr>
      </w:pPr>
      <w:r w:rsidRPr="00F56468">
        <w:rPr>
          <w:i/>
        </w:rPr>
        <w:t>Ajánlások</w:t>
      </w:r>
    </w:p>
    <w:p w14:paraId="3A673D78" w14:textId="1C0917F1" w:rsidR="00096DEA" w:rsidRPr="00F56468" w:rsidRDefault="00096DEA" w:rsidP="00096DEA">
      <w:pPr>
        <w:pStyle w:val="NormalHanging12a"/>
        <w:rPr>
          <w:bCs/>
        </w:rPr>
      </w:pPr>
      <w:r w:rsidRPr="00F56468">
        <w:t>13</w:t>
      </w:r>
      <w:r w:rsidR="008C78D1">
        <w:t>1</w:t>
      </w:r>
      <w:r w:rsidRPr="00F56468">
        <w:t>.</w:t>
      </w:r>
      <w:r w:rsidRPr="00F56468">
        <w:tab/>
        <w:t>felszólítja az ügynökségeket, hogy tegyenek eleget a Számvevőszék észrevételeinek, különösen az alábbiak érdekében:</w:t>
      </w:r>
    </w:p>
    <w:p w14:paraId="25ADE569" w14:textId="5A7BDDA2" w:rsidR="00096DEA" w:rsidRPr="00F56468" w:rsidRDefault="00175B54" w:rsidP="00096DEA">
      <w:pPr>
        <w:pStyle w:val="NormalHanging12a"/>
        <w:ind w:left="1134"/>
        <w:rPr>
          <w:bCs/>
        </w:rPr>
      </w:pPr>
      <w:r w:rsidRPr="00F56468">
        <w:t>i.</w:t>
      </w:r>
      <w:r w:rsidR="00096DEA" w:rsidRPr="00F56468">
        <w:tab/>
        <w:t xml:space="preserve">az EEA erősítse meg közbeszerzési és szerződéskezelési eljárásait a hasonló szabálytalanságok megelőzése érdekében, különösen azáltal, hogy rendszerszinten érvényesíti a költségvetési rendelet számlázási és </w:t>
      </w:r>
      <w:proofErr w:type="spellStart"/>
      <w:r w:rsidR="00096DEA" w:rsidRPr="00F56468">
        <w:t>árindexálási</w:t>
      </w:r>
      <w:proofErr w:type="spellEnd"/>
      <w:r w:rsidR="00096DEA" w:rsidRPr="00F56468">
        <w:t xml:space="preserve"> követelményeit valamennyi keretszerződés esetében, integrálja a szakértői találkozók rendszerét az EEA számviteli és kötelezettségvállalási rendszereibe annak biztosítása érdekében, hogy az étkeztetési megbízások jogilag kötelező </w:t>
      </w:r>
      <w:proofErr w:type="spellStart"/>
      <w:r w:rsidR="00096DEA" w:rsidRPr="00F56468">
        <w:t>erejű</w:t>
      </w:r>
      <w:proofErr w:type="spellEnd"/>
      <w:r w:rsidR="00096DEA" w:rsidRPr="00F56468">
        <w:t xml:space="preserve"> </w:t>
      </w:r>
      <w:r w:rsidR="00096DEA" w:rsidRPr="00F56468">
        <w:lastRenderedPageBreak/>
        <w:t xml:space="preserve">kötelezettségvállalásokat eredményezzenek, és a 111. cikkel összhangban lehetővé tegyék a kumulatív kiadások megbízható nyomon követését, az I. melléklettel összhangban írja elő a szerződéstípus (rögzített </w:t>
      </w:r>
      <w:proofErr w:type="spellStart"/>
      <w:r w:rsidR="00096DEA" w:rsidRPr="00F56468">
        <w:t>áras</w:t>
      </w:r>
      <w:proofErr w:type="spellEnd"/>
      <w:r w:rsidR="00096DEA" w:rsidRPr="00F56468">
        <w:t xml:space="preserve"> szerződés vagy idő- és alapanyagigényen alapuló szerződés) valamennyi egyedi szerződésbe való belefoglalását, valamint végezzen rendszeres ellenőrzéseket, biztosítsa a személyzet képzését és a megerősített felügyeleti ellenőrzéseket, miközben </w:t>
      </w:r>
      <w:proofErr w:type="spellStart"/>
      <w:r w:rsidR="00096DEA" w:rsidRPr="00F56468">
        <w:t>teljeskörűen</w:t>
      </w:r>
      <w:proofErr w:type="spellEnd"/>
      <w:r w:rsidR="00096DEA" w:rsidRPr="00F56468">
        <w:t xml:space="preserve"> dokumentálja az összes meghozott korrekciós intézkedést;</w:t>
      </w:r>
    </w:p>
    <w:p w14:paraId="1B46A532" w14:textId="2E2C6332" w:rsidR="00096DEA" w:rsidRPr="00F56468" w:rsidRDefault="00175B54" w:rsidP="00096DEA">
      <w:pPr>
        <w:pStyle w:val="NormalHanging12a"/>
        <w:ind w:left="1134"/>
        <w:rPr>
          <w:bCs/>
        </w:rPr>
      </w:pPr>
      <w:r w:rsidRPr="00F56468">
        <w:t>ii.</w:t>
      </w:r>
      <w:r w:rsidR="00096DEA" w:rsidRPr="00F56468">
        <w:tab/>
        <w:t xml:space="preserve">az EFCA biztosítsa az uniós közbeszerzési szabályoknak való szigorú megfelelést azáltal, hogy fenntartja a legalább 30%-os </w:t>
      </w:r>
      <w:proofErr w:type="spellStart"/>
      <w:r w:rsidR="00096DEA" w:rsidRPr="00F56468">
        <w:t>ársúlyozási</w:t>
      </w:r>
      <w:proofErr w:type="spellEnd"/>
      <w:r w:rsidR="00096DEA" w:rsidRPr="00F56468">
        <w:t xml:space="preserve"> kritériumokat, biztosítson belső képzést a közbeszerzési súlyozás megfelelő alkalmazásáról, vezessen be kötelező igazoló dokumentumokat (pl. bérleti szerződéseket), végezzen időszakos tartózkodási ellenőrzéseket, erősítse meg az ellenőrzéseket a nem megfelelő juttatások kifizetésének megelőzése érdekében, és számoljon be a mentesítésért felelős hatóságnak a végrehajtásról;</w:t>
      </w:r>
    </w:p>
    <w:p w14:paraId="003C1D8D" w14:textId="047C0BA7" w:rsidR="00096DEA" w:rsidRPr="00F56468" w:rsidRDefault="00175B54" w:rsidP="00096DEA">
      <w:pPr>
        <w:pStyle w:val="NormalHanging12a"/>
        <w:ind w:left="1134"/>
        <w:rPr>
          <w:bCs/>
        </w:rPr>
      </w:pPr>
      <w:r w:rsidRPr="00F56468">
        <w:t>iii.</w:t>
      </w:r>
      <w:r w:rsidR="00096DEA" w:rsidRPr="00F56468">
        <w:tab/>
        <w:t>az ACER-</w:t>
      </w:r>
      <w:proofErr w:type="spellStart"/>
      <w:r w:rsidR="00096DEA" w:rsidRPr="00F56468">
        <w:t>nek</w:t>
      </w:r>
      <w:proofErr w:type="spellEnd"/>
      <w:r w:rsidR="00096DEA" w:rsidRPr="00F56468">
        <w:t xml:space="preserve"> előzze meg a jövőbeli közbeszerzési szabálytalanságokat, és biztosítsa a költségvetési rendeletnek való teljes körű megfelelést;</w:t>
      </w:r>
    </w:p>
    <w:p w14:paraId="1D46480C" w14:textId="77777777" w:rsidR="00096DEA" w:rsidRPr="00F56468" w:rsidRDefault="00096DEA" w:rsidP="00096DEA">
      <w:pPr>
        <w:pStyle w:val="NormalHanging12a"/>
        <w:rPr>
          <w:b/>
          <w:bCs/>
          <w:i/>
          <w:iCs/>
        </w:rPr>
      </w:pPr>
      <w:r w:rsidRPr="00F56468">
        <w:rPr>
          <w:b/>
          <w:i/>
        </w:rPr>
        <w:t>Egyéb területeken működő ügynökségek</w:t>
      </w:r>
      <w:r w:rsidRPr="00F56468">
        <w:rPr>
          <w:b/>
          <w:bCs/>
          <w:i/>
          <w:iCs/>
          <w:vertAlign w:val="superscript"/>
        </w:rPr>
        <w:footnoteReference w:id="417"/>
      </w:r>
    </w:p>
    <w:p w14:paraId="2C46B314" w14:textId="23E830AD" w:rsidR="00096DEA" w:rsidRPr="00F56468" w:rsidRDefault="00096DEA" w:rsidP="00096DEA">
      <w:pPr>
        <w:pStyle w:val="NormalHanging12a"/>
      </w:pPr>
      <w:r w:rsidRPr="00F56468">
        <w:t>13</w:t>
      </w:r>
      <w:r w:rsidR="008C78D1">
        <w:t>2</w:t>
      </w:r>
      <w:r w:rsidRPr="00F56468">
        <w:t>.</w:t>
      </w:r>
      <w:r w:rsidRPr="00F56468">
        <w:tab/>
        <w:t>megjegyzi, hogy két tárgyalásos eljárás során a BEREC Hivatal nem határozott meg kiválasztási kritériumokat a kiírási feltételekben, ellentétben a költségvetési rendelet I. mellékletének 18.2. pontjával, ami azzal a kockázattal jár a BEREC Hivatal számára, hogy a vállalkozó esetleg nem rendelkezik kapacitással a szerződések végrehajtására; tudomásul veszi a BEREC Hivatal magyarázatát, amely szerint a vállalkozók kapacitását előzetes konzultációk során értékelték, és biztosítani fogja, hogy valamennyi jövőbeli pályázatban meghatározzák a kiválasztási kritériumokat;</w:t>
      </w:r>
    </w:p>
    <w:p w14:paraId="2F50C967" w14:textId="1DA01233" w:rsidR="00096DEA" w:rsidRPr="00F56468" w:rsidRDefault="00096DEA" w:rsidP="00096DEA">
      <w:pPr>
        <w:pStyle w:val="NormalHanging12a"/>
      </w:pPr>
      <w:r w:rsidRPr="00F56468">
        <w:t>13</w:t>
      </w:r>
      <w:r w:rsidR="008C78D1">
        <w:t>3</w:t>
      </w:r>
      <w:r w:rsidRPr="00F56468">
        <w:t>.</w:t>
      </w:r>
      <w:r w:rsidRPr="00F56468">
        <w:tab/>
        <w:t xml:space="preserve">felhívja a figyelmet arra, hogy 2023 decemberéig a Bizottságnak az alapító rendelet 48. cikke értelmében el kellett végeznie a BEREC Hivatal ötéves értékelését, amelynek célja a BEREC Hivatalt érintő esetleges strukturális vagy </w:t>
      </w:r>
      <w:proofErr w:type="spellStart"/>
      <w:r w:rsidRPr="00F56468">
        <w:t>megbízatásbeli</w:t>
      </w:r>
      <w:proofErr w:type="spellEnd"/>
      <w:r w:rsidRPr="00F56468">
        <w:t xml:space="preserve"> változások, valamint azok pénzügyi következményeinek értékelése volt; megjegyzi, hogy 2024 végéig a Bizottság még nem véglegesítette ezt az értékelést, és egy európai parlamenti képviselő kérésének megfelelően a Bizottság tájékoztatta a Parlamentet, hogy az értékelő jelentést 2025 decemberében nyújtják be;</w:t>
      </w:r>
    </w:p>
    <w:p w14:paraId="494B44AA" w14:textId="20E6EE98" w:rsidR="00096DEA" w:rsidRPr="00F56468" w:rsidRDefault="00096DEA" w:rsidP="00096DEA">
      <w:pPr>
        <w:pStyle w:val="NormalHanging12a"/>
      </w:pPr>
      <w:r w:rsidRPr="00F56468">
        <w:t>13</w:t>
      </w:r>
      <w:r w:rsidR="008C78D1">
        <w:t>4</w:t>
      </w:r>
      <w:r w:rsidRPr="00F56468">
        <w:t>.</w:t>
      </w:r>
      <w:r w:rsidRPr="00F56468">
        <w:tab/>
        <w:t xml:space="preserve">tudomásul veszi a Számvevőszék azon észrevételét, hogy a </w:t>
      </w:r>
      <w:proofErr w:type="spellStart"/>
      <w:r w:rsidRPr="00F56468">
        <w:t>CdT</w:t>
      </w:r>
      <w:proofErr w:type="spellEnd"/>
      <w:r w:rsidRPr="00F56468">
        <w:t xml:space="preserve"> közbeszerzési szabálytalanságot követett el az informatikai berendezések </w:t>
      </w:r>
      <w:proofErr w:type="spellStart"/>
      <w:r w:rsidRPr="00F56468">
        <w:t>rackjainak</w:t>
      </w:r>
      <w:proofErr w:type="spellEnd"/>
      <w:r w:rsidRPr="00F56468">
        <w:t xml:space="preserve"> bérletére vonatkozó egyik szerződésben, amelyet 2016-ban hirdetmény előzetes közzététele nélküli tárgyalásos eljárás keretében ítéltek oda; kiemeli, hogy a szerződést 13 alkalommal újították meg, helytelenül hivatkozva az ingatlanszerződésekre vonatkozó, az 1268/2012/EU felhatalmazáson alapuló bizottsági rendelet 134. cikke (1) bekezdésének h) pontja szerinti mentességre, amely rendelkezés a Számvevőszék megállapítása szerint nem alkalmazandó az informatikai </w:t>
      </w:r>
      <w:proofErr w:type="spellStart"/>
      <w:r w:rsidRPr="00F56468">
        <w:t>rackok</w:t>
      </w:r>
      <w:proofErr w:type="spellEnd"/>
      <w:r w:rsidRPr="00F56468">
        <w:t xml:space="preserve"> bérlésére;</w:t>
      </w:r>
    </w:p>
    <w:p w14:paraId="67961C33" w14:textId="565BFC4F" w:rsidR="00096DEA" w:rsidRPr="00F56468" w:rsidRDefault="00096DEA" w:rsidP="00096DEA">
      <w:pPr>
        <w:pStyle w:val="NormalHanging12a"/>
      </w:pPr>
      <w:r w:rsidRPr="00F56468">
        <w:t>13</w:t>
      </w:r>
      <w:r w:rsidR="008C78D1">
        <w:t>5</w:t>
      </w:r>
      <w:r w:rsidRPr="00F56468">
        <w:t>.</w:t>
      </w:r>
      <w:r w:rsidRPr="00F56468">
        <w:tab/>
        <w:t xml:space="preserve">megjegyzi, hogy az ENISA nem fogadott el megfelelő finanszírozási határozatot az operatív kiadásokra vonatkozó közbeszerzési eljárások megindítása előtt, aláásva a hatékony tervezést és felügyeletet, és megsértve pénzügyi szabályzata 32. cikkének (1) bekezdését és 72. cikke (3) bekezdésének b) pontját; tudomásul veszi az ENISA </w:t>
      </w:r>
      <w:r w:rsidRPr="00F56468">
        <w:lastRenderedPageBreak/>
        <w:t>válaszát, amely szerint egyetért az észrevétellel, és megtette a szükséges lépéseket a kérdés kezelése érdekében;</w:t>
      </w:r>
    </w:p>
    <w:p w14:paraId="04C4C6B1" w14:textId="21EB3A4B" w:rsidR="00096DEA" w:rsidRPr="00F56468" w:rsidRDefault="00096DEA" w:rsidP="00096DEA">
      <w:pPr>
        <w:pStyle w:val="NormalHanging12a"/>
      </w:pPr>
      <w:r w:rsidRPr="00F56468">
        <w:t>13</w:t>
      </w:r>
      <w:r w:rsidR="008C78D1">
        <w:t>6</w:t>
      </w:r>
      <w:r w:rsidRPr="00F56468">
        <w:t>.</w:t>
      </w:r>
      <w:r w:rsidRPr="00F56468">
        <w:tab/>
        <w:t>megállapítja, hogy négy konferencia (2022–2024) esetében az ENISA átlagos szállodai díjai meghaladták az uniós személyzetre alkalmazandó felső határokat, két rendezvény esetében pedig magasak voltak a lemondási díjak (az összköltség 30%-a); rámutat a konferenciaszervezésre vonatkozó iránymutatások vagy előzetes ellenőrzések hiányára; tudomásul veszi az ENISA válaszát, amely szerint egyetért, és korrekciós intézkedéseket fog hozni;</w:t>
      </w:r>
    </w:p>
    <w:p w14:paraId="0C0738F0" w14:textId="58280FAF" w:rsidR="00096DEA" w:rsidRPr="00F56468" w:rsidRDefault="00096DEA" w:rsidP="00096DEA">
      <w:pPr>
        <w:pStyle w:val="NormalHanging12a"/>
      </w:pPr>
      <w:r w:rsidRPr="00F56468">
        <w:t>13</w:t>
      </w:r>
      <w:r w:rsidR="008C78D1">
        <w:t>7</w:t>
      </w:r>
      <w:r w:rsidRPr="00F56468">
        <w:t>.</w:t>
      </w:r>
      <w:r w:rsidRPr="00F56468">
        <w:tab/>
        <w:t>felhívja a figyelmet a kutatási és fejlesztési szolgáltatásokra vonatkozó közbeszerzési eljárásra, amely nem rendelkezett elegendő dokumentációval a szerződés becsült értékének indokolásához, és nem határozott meg konkrét és mérhető kiválasztási kritériumokat, amint azt a költségvetési rendelet 167. cikke és I. mellékletének 18.2. pontja előírja; tudomásul veszi az ENISA válaszát, amely szerint már foglalkozott a felvetéssel;</w:t>
      </w:r>
    </w:p>
    <w:p w14:paraId="0C20115A" w14:textId="13EE8E82" w:rsidR="00096DEA" w:rsidRPr="00F56468" w:rsidRDefault="00096DEA" w:rsidP="00096DEA">
      <w:pPr>
        <w:pStyle w:val="NormalHanging12a"/>
      </w:pPr>
      <w:r w:rsidRPr="00F56468">
        <w:t>13</w:t>
      </w:r>
      <w:r w:rsidR="008C78D1">
        <w:t>8</w:t>
      </w:r>
      <w:r w:rsidRPr="00F56468">
        <w:t>.</w:t>
      </w:r>
      <w:r w:rsidRPr="00F56468">
        <w:tab/>
        <w:t xml:space="preserve">tudomásul veszi a Számvevőszéknek az EIT-vel kapcsolatos észrevételét, különösen a támogatási kifizetésekhez tartozó költségtételek reprezentatív mintájának külső utólagos ellenőrzését, amely 0,4%-os általános hibaarányt eredményezett; megjegyzi, hogy a Számvevőszék </w:t>
      </w:r>
      <w:proofErr w:type="spellStart"/>
      <w:r w:rsidRPr="00F56468">
        <w:t>újraszámította</w:t>
      </w:r>
      <w:proofErr w:type="spellEnd"/>
      <w:r w:rsidRPr="00F56468">
        <w:t xml:space="preserve"> a mintára vonatkozó általános hibaarányt, amely magában foglalt egy további, az ellenőrzése során feltárt nem támogatható összeget, és arra a következtetésre jutott, hogy a támogatási kifizetéseket 0,8%-os becsült hibaarány jellemezte, amely az EIT által 2024-ben elszámolt 6 millió EUR összegű támogatási kifizetésre vonatkozott, és azt jelzi, hogy mintegy 50 000 EUR-t érinthet hiba;</w:t>
      </w:r>
    </w:p>
    <w:p w14:paraId="45466C15" w14:textId="41DDD436" w:rsidR="00096DEA" w:rsidRPr="00F56468" w:rsidRDefault="00096DEA" w:rsidP="00096DEA">
      <w:pPr>
        <w:pStyle w:val="NormalHanging12a"/>
      </w:pPr>
      <w:r w:rsidRPr="00F56468">
        <w:t>13</w:t>
      </w:r>
      <w:r w:rsidR="008C78D1">
        <w:t>9</w:t>
      </w:r>
      <w:r w:rsidRPr="00F56468">
        <w:t>.</w:t>
      </w:r>
      <w:r w:rsidRPr="00F56468">
        <w:tab/>
        <w:t xml:space="preserve">megjegyzi, hogy 2023-ban az EIT a támogatási megállapodásait éves struktúrából többéves struktúrává alakította át; felhívja a figyelmet arra, hogy ez a változás hatással van a jogszerűség és szabályszerűség számvevőszéki értékelésére, amelyet csak az időközi és záró kifizetések során lehet elvégezni; megjegyzi, hogy 2024-ben az EIT 412 millió EUR-t fizetett előfinanszírozásként többéves megállapodásokra, ami az év összes kifizetésének 92,9%-át tette ki; tudomásul veszi, hogy e kifizetések jogszerűségét és szabályszerűségét a következő években fogják értékelni; hangsúlyozza, hogy az előfinanszírozások ilyen magas aránya megerősített </w:t>
      </w:r>
      <w:proofErr w:type="spellStart"/>
      <w:r w:rsidRPr="00F56468">
        <w:t>nyomonkövetési</w:t>
      </w:r>
      <w:proofErr w:type="spellEnd"/>
      <w:r w:rsidRPr="00F56468">
        <w:t xml:space="preserve"> és ellenőrzési mechanizmusokat kíván meg a jövőbeli pénzügyi korrekciók vagy visszafizettetések kockázatának csökkentése érdekében;</w:t>
      </w:r>
    </w:p>
    <w:p w14:paraId="39AD38EC" w14:textId="7623044A" w:rsidR="00096DEA" w:rsidRPr="00F56468" w:rsidRDefault="008C78D1" w:rsidP="00096DEA">
      <w:pPr>
        <w:pStyle w:val="NormalHanging12a"/>
      </w:pPr>
      <w:r>
        <w:t>140</w:t>
      </w:r>
      <w:r w:rsidR="00096DEA" w:rsidRPr="00F56468">
        <w:t>.</w:t>
      </w:r>
      <w:r w:rsidR="00096DEA" w:rsidRPr="00F56468">
        <w:tab/>
        <w:t>aggodalmát fejezi ki az OLAF három különböző üggyel kapcsolatos, 2024-ben lezárt vizsgálatai és az azt követő pénzügyi és igazgatási ajánlásai miatt; megjegyzi, hogy az OLAF azt ajánlotta, hogy az EIT jelentős összegeket téríttessen vissza a vizsgálat alá vont kedvezményezettekkel; tudomásul veszi, hogy a visszafizettetendő összeg a 2020 és 2023 között odaítélt támogatási megállapodásokhoz kapcsolódik; megjegyzi, hogy 2024-ben az EIT 52,1 millió EUR összegű előfinanszírozási kifizetést teljesített a 2023. évi támogatási megállapodással kapcsolatban, és ez nem képezte részét a Számvevőszék 2024-es kifizetésekre vonatkozó ellenőrzési sokaságának;</w:t>
      </w:r>
    </w:p>
    <w:p w14:paraId="456D80AA" w14:textId="38688192" w:rsidR="00096DEA" w:rsidRPr="00F56468" w:rsidRDefault="00096DEA" w:rsidP="00096DEA">
      <w:pPr>
        <w:pStyle w:val="NormalHanging12a"/>
      </w:pPr>
      <w:r w:rsidRPr="00F56468">
        <w:t>14</w:t>
      </w:r>
      <w:r w:rsidR="001B354B">
        <w:t>1</w:t>
      </w:r>
      <w:r w:rsidRPr="00F56468">
        <w:t>.</w:t>
      </w:r>
      <w:r w:rsidRPr="00F56468">
        <w:tab/>
        <w:t>tudomásul veszi különösen azt, hogy az EIT igazgatója a 2025. december 1-jén tartott meghallgatáson azt a magyarázatot adta, hogy a szabálytalanságok az EIT-támogatások kedvezményezettjeit, nem pedig az EIT személyzetének tagjait érintik, és hogy a két jelentős esetben maga az ügynökség tárta fel a szabálytalanságokat, és proaktívan jelentette azokat az OLAF-</w:t>
      </w:r>
      <w:proofErr w:type="spellStart"/>
      <w:r w:rsidRPr="00F56468">
        <w:t>nak</w:t>
      </w:r>
      <w:proofErr w:type="spellEnd"/>
      <w:r w:rsidRPr="00F56468">
        <w:t xml:space="preserve">; megjegyzi továbbá, hogy az OLAF végleges jelentéseinek kézhezvételét követően az EIT azonnali korrekciós intézkedéseket hozott, </w:t>
      </w:r>
      <w:r w:rsidRPr="00F56468">
        <w:lastRenderedPageBreak/>
        <w:t xml:space="preserve">különösen a fő szabálytalanság tekintetében, beleértve az érintett kedvezményezettnek teljesített valamennyi kifizetés felfüggesztését, a folyamatban lévő támogatási megállapodás idő előtti megszüntetését és a múltbeli érintett támogatásokra vonatkozó visszafizettetési eljárások megindítását, valamint a kedvezményezett kötelezését arra, hogy javítsa folyamatait és eljárásait; elvárja, hogy az EIT teljes mértékben hajtsa végre az OLAF ajánlásaiból eredő valamennyi </w:t>
      </w:r>
      <w:proofErr w:type="spellStart"/>
      <w:r w:rsidRPr="00F56468">
        <w:t>nyomonkövetési</w:t>
      </w:r>
      <w:proofErr w:type="spellEnd"/>
      <w:r w:rsidRPr="00F56468">
        <w:t xml:space="preserve"> intézkedést, és biztosítsa, hogy a megerősített ellenőrzési mechanizmusok hatékonyan csökkentsék a hasonló kockázatokat a jövőbeli finanszírozási ciklusokban;</w:t>
      </w:r>
    </w:p>
    <w:p w14:paraId="14EDC5D0" w14:textId="1C3F8D17" w:rsidR="00096DEA" w:rsidRPr="00F56468" w:rsidRDefault="00096DEA" w:rsidP="00096DEA">
      <w:pPr>
        <w:pStyle w:val="NormalHanging12a"/>
      </w:pPr>
      <w:r w:rsidRPr="00F56468">
        <w:t>14</w:t>
      </w:r>
      <w:r w:rsidR="001B354B">
        <w:t>2</w:t>
      </w:r>
      <w:r w:rsidRPr="00F56468">
        <w:t>.</w:t>
      </w:r>
      <w:r w:rsidRPr="00F56468">
        <w:tab/>
        <w:t>rámutat arra, hogy a három eset egyikének bonyolultsága miatt az EIT szorosan együttműködik a Bizottság jogi szolgálataival, az OLAF-fal és a Költségvetési Főigazgatósággal, és a visszafizettetendő becsült összeg jelenleg mintegy 15–20 millió EUR;</w:t>
      </w:r>
    </w:p>
    <w:p w14:paraId="00CA7E0E" w14:textId="4D147708" w:rsidR="00096DEA" w:rsidRPr="00F56468" w:rsidRDefault="00096DEA" w:rsidP="00096DEA">
      <w:pPr>
        <w:pStyle w:val="NormalHanging12a"/>
      </w:pPr>
      <w:r w:rsidRPr="00F56468">
        <w:t>14</w:t>
      </w:r>
      <w:r w:rsidR="001B354B">
        <w:t>3</w:t>
      </w:r>
      <w:r w:rsidRPr="00F56468">
        <w:t>.</w:t>
      </w:r>
      <w:r w:rsidRPr="00F56468">
        <w:tab/>
        <w:t>elismeri, hogy 2024-ben az EIT értékelte belső kontrolljait, és három fő kockázatot azonosított, amelyek nagy valószínűséggel előfordulnak, és jelentős hatást gyakorolnak tevékenységeire:</w:t>
      </w:r>
    </w:p>
    <w:p w14:paraId="7352891E" w14:textId="77777777" w:rsidR="00096DEA" w:rsidRPr="00F56468" w:rsidRDefault="00096DEA" w:rsidP="00096DEA">
      <w:pPr>
        <w:pStyle w:val="NormalHanging12a"/>
        <w:ind w:left="1134"/>
      </w:pPr>
      <w:r w:rsidRPr="00F56468">
        <w:t>–</w:t>
      </w:r>
      <w:r w:rsidRPr="00F56468">
        <w:tab/>
        <w:t>Elégtelen létszámú humánerőforrás: megjegyzi, hogy a Számvevőszék és a Bizottság Belső Ellenőrzési Szolgálata elismeri ezt a kockázatot, kiemelve a létszámhiány miatti szabálytalanságokat; sürgeti a személyzet létszámának bővítését és a finanszírozás ennek megfelelő növelését;</w:t>
      </w:r>
    </w:p>
    <w:p w14:paraId="40634048" w14:textId="77777777" w:rsidR="00096DEA" w:rsidRPr="00F56468" w:rsidRDefault="00096DEA" w:rsidP="00096DEA">
      <w:pPr>
        <w:pStyle w:val="NormalHanging12a"/>
        <w:ind w:left="1134"/>
      </w:pPr>
      <w:r w:rsidRPr="00F56468">
        <w:t>–</w:t>
      </w:r>
      <w:r w:rsidRPr="00F56468">
        <w:tab/>
        <w:t>A TIT-ek stratégiai előrehaladása: sajnálatát fejezi ki amiatt, hogy a tudományos és innovációs társulások (TIT-ek) az összehangolás elmaradása, a csalás vagy más tényezők miatt esetleg nem érik el a stratégiai célkitűzéseket; aggodalmát fejezi ki amiatt, hogy egyes TIT-ek még mindig lemaradásban vannak a csalás elleni rendszerekben, mivel a TIT-</w:t>
      </w:r>
      <w:proofErr w:type="spellStart"/>
      <w:r w:rsidRPr="00F56468">
        <w:t>ekkel</w:t>
      </w:r>
      <w:proofErr w:type="spellEnd"/>
      <w:r w:rsidRPr="00F56468">
        <w:t xml:space="preserve"> kapcsolatos OLAF-vizsgálatok folyamatban lévő felülvizsgálatai a források visszafizettetését tehetik szükségessé;</w:t>
      </w:r>
    </w:p>
    <w:p w14:paraId="3AA5DD41" w14:textId="77777777" w:rsidR="00096DEA" w:rsidRPr="00F56468" w:rsidRDefault="00096DEA" w:rsidP="00096DEA">
      <w:pPr>
        <w:pStyle w:val="NormalHanging12a"/>
        <w:ind w:left="1134"/>
      </w:pPr>
      <w:r w:rsidRPr="00F56468">
        <w:t>–</w:t>
      </w:r>
      <w:r w:rsidRPr="00F56468">
        <w:tab/>
      </w:r>
      <w:proofErr w:type="spellStart"/>
      <w:r w:rsidRPr="00F56468">
        <w:t>Kiberbiztonsági</w:t>
      </w:r>
      <w:proofErr w:type="spellEnd"/>
      <w:r w:rsidRPr="00F56468">
        <w:t xml:space="preserve"> fenyegetések: a </w:t>
      </w:r>
      <w:proofErr w:type="spellStart"/>
      <w:r w:rsidRPr="00F56468">
        <w:t>kibertámadások</w:t>
      </w:r>
      <w:proofErr w:type="spellEnd"/>
      <w:r w:rsidRPr="00F56468">
        <w:t xml:space="preserve"> nagyon magas kockázatot jelentenek, hatással lehetnek az üzletmenet-folytonosságra, adatvesztést okozhatnak, és ronthatják a jó hírnevet;</w:t>
      </w:r>
    </w:p>
    <w:p w14:paraId="0825CAF4" w14:textId="25275948" w:rsidR="00096DEA" w:rsidRPr="00F56468" w:rsidRDefault="00096DEA" w:rsidP="00096DEA">
      <w:pPr>
        <w:pStyle w:val="NormalHanging12a"/>
      </w:pPr>
      <w:r w:rsidRPr="00F56468">
        <w:t>14</w:t>
      </w:r>
      <w:r w:rsidR="001B354B">
        <w:t>4</w:t>
      </w:r>
      <w:r w:rsidRPr="00F56468">
        <w:t>.</w:t>
      </w:r>
      <w:r w:rsidRPr="00F56468">
        <w:tab/>
        <w:t>felhívja a figyelmet az EIT 2025. évi költségvetés-módosításában szereplő két költségvetési szabálytalanságra:</w:t>
      </w:r>
    </w:p>
    <w:p w14:paraId="2CE798EE" w14:textId="77777777" w:rsidR="00096DEA" w:rsidRPr="00F56468" w:rsidRDefault="00096DEA" w:rsidP="00096DEA">
      <w:pPr>
        <w:pStyle w:val="NormalHanging12a"/>
        <w:ind w:left="1134"/>
      </w:pPr>
      <w:r w:rsidRPr="00F56468">
        <w:t>–</w:t>
      </w:r>
      <w:r w:rsidRPr="00F56468">
        <w:tab/>
        <w:t>költségvetési egyensúly: megjegyzi, hogy az eredeti változat 463,6 millió EUR bevételt mutatott, szemben a 446,7 millió EUR kiadással, ami sérti a költségvetési keretrendelet 8. és 16. cikkét; tudomásul veszi a 2025. március 31-i helyesbített változatot;</w:t>
      </w:r>
    </w:p>
    <w:p w14:paraId="4BE2B555" w14:textId="77777777" w:rsidR="00096DEA" w:rsidRPr="00F56468" w:rsidRDefault="00096DEA" w:rsidP="00096DEA">
      <w:pPr>
        <w:pStyle w:val="NormalHanging12a"/>
        <w:ind w:left="1134"/>
      </w:pPr>
      <w:r w:rsidRPr="00F56468">
        <w:t>–</w:t>
      </w:r>
      <w:r w:rsidRPr="00F56468">
        <w:tab/>
        <w:t>bevételbesorolási hiba: megjegyzi, hogy az EIT 16,7 millió EUR külső címzett bevételt foglalt magában a 2. cím (Hozzájárulások) alatt ahelyett, hogy külön fejezetet hozott volna létre, megsértve ezzel a 8., 20., 21. és 25. cikket; megjegyzi, hogy az EIT azóta kötelezettséget vállalt arra, hogy 2025-ben átalakítja költségvetését az ilyen bevételek megfelelő besorolása érdekében;</w:t>
      </w:r>
    </w:p>
    <w:p w14:paraId="535353AC" w14:textId="7198DDCB" w:rsidR="00096DEA" w:rsidRPr="00F56468" w:rsidRDefault="00096DEA" w:rsidP="00096DEA">
      <w:pPr>
        <w:pStyle w:val="NormalHanging12a"/>
      </w:pPr>
      <w:r w:rsidRPr="00F56468">
        <w:t>14</w:t>
      </w:r>
      <w:r w:rsidR="001B354B">
        <w:t>5</w:t>
      </w:r>
      <w:r w:rsidRPr="00F56468">
        <w:t>.</w:t>
      </w:r>
      <w:r w:rsidRPr="00F56468">
        <w:tab/>
      </w:r>
      <w:bookmarkStart w:id="15" w:name="_Hlk216795090"/>
      <w:r w:rsidRPr="00F56468">
        <w:t xml:space="preserve">megjegyzi, hogy az EIT utazási szolgáltatásokra vonatkozó keretszerződése nem felel meg a szerződéses feltételeknek, mivel a megrendelőlapokat vagy egyedi szerződéseket nem használják utazási szolgáltatások megrendelésére; megállapítja, hogy az EIT jogi kötelezettségvállalást tett, hogy személyzeti kiküldetési megbízásokat vesz igénybe, de </w:t>
      </w:r>
      <w:r w:rsidRPr="00F56468">
        <w:lastRenderedPageBreak/>
        <w:t>azokat nem közli a szerződő féllel, és ehelyett teljes felelősséget ruház az utazó személyzet tagjaira, akiknek közvetlenül e-mailben kell megrendelniük utazási szolgáltatásaikat</w:t>
      </w:r>
      <w:bookmarkEnd w:id="15"/>
      <w:r w:rsidRPr="00F56468">
        <w:t xml:space="preserve">; kiemeli azt a három esetet, amikor a megfelelően felhatalmazott személyzet nem hagyta jóvá a kiküldetési megbízásokat és a költségtérítési kérelmeket, és hogy az EIT nem rendelkezik megbízható rendszerrel a szerződéses felső határ betartásának nyomon követésére; tudomásul veszi az EIT válaszát, amely megerősíti, hogy a szerződések felső határát nem lépték túl, de felhívja az ügynökséget, hogy biztosítsa a jóváhagyó hatóság megfelelő felhatalmazását, és vezessen be </w:t>
      </w:r>
      <w:proofErr w:type="spellStart"/>
      <w:r w:rsidRPr="00F56468">
        <w:t>nyomonkövetési</w:t>
      </w:r>
      <w:proofErr w:type="spellEnd"/>
      <w:r w:rsidRPr="00F56468">
        <w:t xml:space="preserve"> rendszert a szerződések felső határának való megfelelés nyomon követésére;</w:t>
      </w:r>
    </w:p>
    <w:p w14:paraId="3EBDC680" w14:textId="1081AF42" w:rsidR="00096DEA" w:rsidRPr="00F56468" w:rsidRDefault="00096DEA" w:rsidP="00096DEA">
      <w:pPr>
        <w:pStyle w:val="NormalHanging12a"/>
      </w:pPr>
      <w:r w:rsidRPr="00F56468">
        <w:t>14</w:t>
      </w:r>
      <w:r w:rsidR="001B354B">
        <w:t>6</w:t>
      </w:r>
      <w:r w:rsidRPr="00F56468">
        <w:t>.</w:t>
      </w:r>
      <w:r w:rsidRPr="00F56468">
        <w:tab/>
        <w:t>megjegyzi, hogy az EIT C9-es előirányzatként 118 697 EUR összegben személyzeti költségekre vonatkozó kötelezettségvállalást vitt át 2025-re, annak ellenére, hogy a költségvetési keretrendelet 12. cikkének (5) bekezdése előírja az ilyen kötelezettségvállalások év végéig történő törlését; tudomásul veszi, hogy az EIT elismerte a kérdést, és elkötelezte magát a belső ellenőrzések megerősítése mellett az újbóli előfordulás megelőzése érdekében;</w:t>
      </w:r>
    </w:p>
    <w:p w14:paraId="1174EE40" w14:textId="5A2D29DA" w:rsidR="00096DEA" w:rsidRPr="00F56468" w:rsidRDefault="00096DEA" w:rsidP="00096DEA">
      <w:pPr>
        <w:pStyle w:val="NormalHanging12a"/>
      </w:pPr>
      <w:r w:rsidRPr="00F56468">
        <w:t>14</w:t>
      </w:r>
      <w:r w:rsidR="001B354B">
        <w:t>7</w:t>
      </w:r>
      <w:r w:rsidRPr="00F56468">
        <w:t>.</w:t>
      </w:r>
      <w:r w:rsidRPr="00F56468">
        <w:tab/>
        <w:t xml:space="preserve">megjegyzi, hogy az Európai Unió Űrprogramügynöksége (EUSPA) az uniós űrprogram fő </w:t>
      </w:r>
      <w:proofErr w:type="spellStart"/>
      <w:r w:rsidRPr="00F56468">
        <w:t>pilléreként</w:t>
      </w:r>
      <w:proofErr w:type="spellEnd"/>
      <w:r w:rsidRPr="00F56468">
        <w:t xml:space="preserve"> stratégiai szerepet játszik az Unió ipari bázisának, versenyképességének és innovációjának megerősítésében; felkéri a Bizottságot, hogy a következő többéves pénzügyi keret előkészítése során biztosítsa, hogy az EUSPA megfelelő felhatalmazással és elegendő erőforrással rendelkezzen teljesítményének és végrehajtási kapacitásának annak érdekében történő megerősítéséhez, hogy – többek között az uniós űrjogszabály szerinti új feladatok végrehajtása révén – támogatni tudja az Unió stratégiai autonómiáját és szuverenitását; hangsúlyozza annak fontosságát, hogy az Unió </w:t>
      </w:r>
      <w:proofErr w:type="spellStart"/>
      <w:r w:rsidRPr="00F56468">
        <w:t>rezilienciája</w:t>
      </w:r>
      <w:proofErr w:type="spellEnd"/>
      <w:r w:rsidRPr="00F56468">
        <w:t>, biztonsága és technológiai függetlensége szempontjából kritikus területeken prioritásként kezeljék az európai közbeszerzést;</w:t>
      </w:r>
    </w:p>
    <w:p w14:paraId="4DE4C73E" w14:textId="11AB76DA" w:rsidR="00096DEA" w:rsidRPr="00F56468" w:rsidRDefault="00096DEA" w:rsidP="00096DEA">
      <w:pPr>
        <w:pStyle w:val="NormalHanging12a"/>
      </w:pPr>
      <w:r w:rsidRPr="00F56468">
        <w:t>14</w:t>
      </w:r>
      <w:r w:rsidR="001B354B">
        <w:t>8</w:t>
      </w:r>
      <w:r w:rsidRPr="00F56468">
        <w:t>.</w:t>
      </w:r>
      <w:r w:rsidRPr="00F56468">
        <w:tab/>
        <w:t>felszólítja az ügynökségeket, hogy tegyenek eleget a Számvevőszék észrevételeinek, különösen az alábbiak érdekében:</w:t>
      </w:r>
    </w:p>
    <w:p w14:paraId="5CBC85FD" w14:textId="0CCBFBF2" w:rsidR="00096DEA" w:rsidRPr="00F56468" w:rsidRDefault="00A40469" w:rsidP="00096DEA">
      <w:pPr>
        <w:pStyle w:val="NormalHanging12a"/>
        <w:ind w:left="1134"/>
      </w:pPr>
      <w:r w:rsidRPr="00F56468">
        <w:t>i.</w:t>
      </w:r>
      <w:r w:rsidR="00096DEA" w:rsidRPr="00F56468">
        <w:tab/>
        <w:t>a BEREC Hivatalnak biztosítania kell a közbeszerzési szabályoknak való teljes körű megfelelést azáltal, hogy a tárgyalásos eljárások során szisztematikusan meghatározza a kiválasztási kritériumokat, és meg kell erősítenie a kapacitásbiztosítási mechanizmusokat;</w:t>
      </w:r>
    </w:p>
    <w:p w14:paraId="476D2D67" w14:textId="088D3BAC" w:rsidR="00096DEA" w:rsidRPr="00F56468" w:rsidRDefault="00A40469" w:rsidP="00096DEA">
      <w:pPr>
        <w:pStyle w:val="NormalHanging12a"/>
        <w:ind w:left="1134"/>
      </w:pPr>
      <w:r w:rsidRPr="00F56468">
        <w:t>ii.</w:t>
      </w:r>
      <w:r w:rsidR="00096DEA" w:rsidRPr="00F56468">
        <w:tab/>
        <w:t xml:space="preserve">felszólítja a </w:t>
      </w:r>
      <w:proofErr w:type="spellStart"/>
      <w:r w:rsidR="00096DEA" w:rsidRPr="00F56468">
        <w:t>CdT</w:t>
      </w:r>
      <w:proofErr w:type="spellEnd"/>
      <w:r w:rsidR="00096DEA" w:rsidRPr="00F56468">
        <w:t>-t, hogy erősítse meg a közbeszerzési ellenőrzéseket az uniós és belső pénzügyi szabályoknak való meg nem felelés megismétlődésének megelőzése érdekében;</w:t>
      </w:r>
    </w:p>
    <w:p w14:paraId="427390E0" w14:textId="2D36F746" w:rsidR="00096DEA" w:rsidRPr="00F56468" w:rsidRDefault="00A40469" w:rsidP="00096DEA">
      <w:pPr>
        <w:pStyle w:val="NormalHanging12a"/>
        <w:ind w:left="1134"/>
        <w:rPr>
          <w:bCs/>
        </w:rPr>
      </w:pPr>
      <w:r w:rsidRPr="00F56468">
        <w:t>iii.</w:t>
      </w:r>
      <w:r w:rsidR="00096DEA" w:rsidRPr="00F56468">
        <w:tab/>
        <w:t>felszólítja az ENISA-t, hogy a beszerzést megelőzően fogadjon el finanszírozási határozatokat, vezessen be iránymutatásokat és előzetes ellenőrzéseket a konferenciaszervezésre vonatkozóan, és valamennyi eljárás során biztosítsa a teljes dokumentációt és a mérhető kiválasztási kritériumokat;</w:t>
      </w:r>
    </w:p>
    <w:p w14:paraId="6689ADA6" w14:textId="30B8FE57" w:rsidR="00096DEA" w:rsidRPr="00F56468" w:rsidRDefault="00A40469" w:rsidP="00096DEA">
      <w:pPr>
        <w:pStyle w:val="NormalHanging12a"/>
        <w:ind w:left="1134"/>
      </w:pPr>
      <w:r w:rsidRPr="00F56468">
        <w:t>iv.</w:t>
      </w:r>
      <w:r w:rsidR="00096DEA" w:rsidRPr="00F56468">
        <w:tab/>
        <w:t>felszólítja az EIT-t, hogy erősítse meg a külső hitelesítők felügyeletét, és javítsa felülvizsgálati ellenőrzőlistáit, biztosítsa a megfelelő költségvetési egyensúlyt és bevételi besorolást, javítsa utazási szolgáltatási keretszerződésének végrehajtását, és erősítse meg a belső ellenőrzéseket a szabálytalan átvitelek elkerülése érdekében;</w:t>
      </w:r>
    </w:p>
    <w:p w14:paraId="4AD7B60F" w14:textId="79FB36D3" w:rsidR="00096DEA" w:rsidRPr="00F56468" w:rsidRDefault="00096DEA" w:rsidP="00096DEA">
      <w:pPr>
        <w:pStyle w:val="NormalHanging12a"/>
      </w:pPr>
      <w:r w:rsidRPr="00F56468">
        <w:lastRenderedPageBreak/>
        <w:t>14</w:t>
      </w:r>
      <w:r w:rsidR="001B354B">
        <w:t>9</w:t>
      </w:r>
      <w:r w:rsidRPr="00F56468">
        <w:t>.</w:t>
      </w:r>
      <w:r w:rsidRPr="00F56468">
        <w:tab/>
        <w:t>felszólítja továbbá az alábbi ügynökségeket:</w:t>
      </w:r>
    </w:p>
    <w:p w14:paraId="507047D9" w14:textId="44021524" w:rsidR="00096DEA" w:rsidRPr="00F56468" w:rsidRDefault="00175B54" w:rsidP="00096DEA">
      <w:pPr>
        <w:pStyle w:val="NormalHanging12a"/>
        <w:ind w:left="1134"/>
      </w:pPr>
      <w:r w:rsidRPr="00F56468">
        <w:t>i.</w:t>
      </w:r>
      <w:r w:rsidR="00096DEA" w:rsidRPr="00F56468">
        <w:tab/>
        <w:t>a BEREC Hivatalt, hogy tegyen jelentést a mentesítésért felelős hatóságnak a Bizottság régóta esedékes ötéves értékelésének időben történő befejezéséről és nyomon követéséről;</w:t>
      </w:r>
    </w:p>
    <w:p w14:paraId="7E8126F8" w14:textId="1EF1CF23" w:rsidR="00096DEA" w:rsidRPr="00F56468" w:rsidRDefault="00175B54" w:rsidP="00096DEA">
      <w:pPr>
        <w:pStyle w:val="NormalHanging12a"/>
        <w:ind w:left="1134"/>
      </w:pPr>
      <w:r w:rsidRPr="00F56468">
        <w:t>ii.</w:t>
      </w:r>
      <w:r w:rsidR="00096DEA" w:rsidRPr="00F56468">
        <w:tab/>
        <w:t>az ENISA-t, hogy tájékoztassa a mentesítésért felelős hatóságot a közbeszerzés tervezésével, a konferenciaszervezéssel, valamint a kutatási és fejlesztési eljárás dokumentációjával kapcsolatos korrekciós intézkedések végrehajtásának előrehaladásáról;</w:t>
      </w:r>
    </w:p>
    <w:p w14:paraId="3BC101D0" w14:textId="310C304A" w:rsidR="00096DEA" w:rsidRPr="00F56468" w:rsidRDefault="00175B54" w:rsidP="00096DEA">
      <w:pPr>
        <w:pStyle w:val="NormalHanging12a"/>
        <w:ind w:left="1134"/>
      </w:pPr>
      <w:r w:rsidRPr="00F56468">
        <w:t>iii.</w:t>
      </w:r>
      <w:r w:rsidR="00096DEA" w:rsidRPr="00F56468">
        <w:tab/>
        <w:t xml:space="preserve">az EIT-t, hogy tájékoztassa a mentesítésért felelős hatóságot az OLAF ajánlásainak végrehajtásáról és a megerősített ellenőrzési mechanizmusokról, hogy a jövőben elkerülhető legyen az ismétlődés; az (EU, Euratom) 2023/2841 rendelettel teljes összhangban folytassa </w:t>
      </w:r>
      <w:proofErr w:type="spellStart"/>
      <w:r w:rsidR="00096DEA" w:rsidRPr="00F56468">
        <w:t>kiberbiztonsági</w:t>
      </w:r>
      <w:proofErr w:type="spellEnd"/>
      <w:r w:rsidR="00096DEA" w:rsidRPr="00F56468">
        <w:t xml:space="preserve"> irányításának megerősítését a belső </w:t>
      </w:r>
      <w:proofErr w:type="spellStart"/>
      <w:r w:rsidR="00096DEA" w:rsidRPr="00F56468">
        <w:t>kiberreziliencia</w:t>
      </w:r>
      <w:proofErr w:type="spellEnd"/>
      <w:r w:rsidR="00096DEA" w:rsidRPr="00F56468">
        <w:t>-képességek további javítása érdekében;</w:t>
      </w:r>
      <w:r w:rsidR="00F56468" w:rsidRPr="00F56468">
        <w:t xml:space="preserve"> </w:t>
      </w:r>
      <w:r w:rsidR="00F56468" w:rsidRPr="001B354B">
        <w:t>dolgozzon ki a dokumentumokhoz való hozzáférésre vonatkozó politikát annak érdekében, hogy lehetővé tegye az uniós források felhasználásának parlamenti és nyilvános ellenőrzését, különös tekintettel a tudományos és innovációs társulásokra (TIT-ek);</w:t>
      </w:r>
    </w:p>
    <w:p w14:paraId="400A3B44" w14:textId="35732E3F" w:rsidR="00F56468" w:rsidRPr="00F56468" w:rsidRDefault="00F56468" w:rsidP="00096DEA">
      <w:pPr>
        <w:pStyle w:val="NormalHanging12a"/>
        <w:ind w:left="1134"/>
      </w:pPr>
      <w:r>
        <w:t>iv</w:t>
      </w:r>
      <w:r w:rsidRPr="00F56468">
        <w:t>.</w:t>
      </w:r>
      <w:r w:rsidRPr="00F56468">
        <w:tab/>
        <w:t xml:space="preserve">a </w:t>
      </w:r>
      <w:proofErr w:type="spellStart"/>
      <w:r w:rsidRPr="00F56468">
        <w:t>CdT</w:t>
      </w:r>
      <w:proofErr w:type="spellEnd"/>
      <w:r w:rsidRPr="00F56468">
        <w:t xml:space="preserve"> folytassa a dokumentumok hozzáférhetőségének javítását az Unió valamennyi nyelvén annak érdekében, hogy valamennyi uniós polgár számára egyenlő hozzáférést biztosítson;</w:t>
      </w:r>
    </w:p>
    <w:p w14:paraId="766F5D01" w14:textId="1EC1E874" w:rsidR="00096DEA" w:rsidRPr="00F56468" w:rsidRDefault="001B354B" w:rsidP="00096DEA">
      <w:pPr>
        <w:pStyle w:val="NormalHanging12a"/>
      </w:pPr>
      <w:r>
        <w:t>150</w:t>
      </w:r>
      <w:r w:rsidR="00096DEA" w:rsidRPr="00F56468">
        <w:t>.</w:t>
      </w:r>
      <w:r w:rsidR="00096DEA" w:rsidRPr="00F56468">
        <w:tab/>
        <w:t>kéri a Bizottságot, hogy:</w:t>
      </w:r>
    </w:p>
    <w:p w14:paraId="294FE467" w14:textId="5DC633E0" w:rsidR="00096DEA" w:rsidRPr="00F56468" w:rsidRDefault="00175B54" w:rsidP="00096DEA">
      <w:pPr>
        <w:pStyle w:val="NormalHanging12a"/>
        <w:ind w:left="1134"/>
      </w:pPr>
      <w:r w:rsidRPr="00F56468">
        <w:t>i.</w:t>
      </w:r>
      <w:r w:rsidR="00096DEA" w:rsidRPr="00F56468">
        <w:tab/>
        <w:t>valamennyi ügynökségnél azonosítsa az informatikai szolgáltatások beszerzésével kapcsolatos rendszerszintű problémákat, tárja fel, hogy az üzletmenet folytonosságának biztosítása érdekében mindig szükség van-e új közbeszerzési felhívásokra, vizsgálja meg, hogy szükség van-e konkrét, rugalmasabb szabályok bevezetésére az informatikai beszerzések tekintetében, és nyújtson támogatást és felügyeletet az ügynökségek számára e tekintetben;</w:t>
      </w:r>
    </w:p>
    <w:p w14:paraId="78FA12C4" w14:textId="17C105C6" w:rsidR="00096DEA" w:rsidRPr="004D2546" w:rsidRDefault="00175B54" w:rsidP="00096DEA">
      <w:pPr>
        <w:pStyle w:val="NormalHanging12a"/>
        <w:ind w:left="1134"/>
      </w:pPr>
      <w:r w:rsidRPr="00F56468">
        <w:t>ii.</w:t>
      </w:r>
      <w:r w:rsidR="00096DEA" w:rsidRPr="00F56468">
        <w:tab/>
        <w:t>a közbeszerzési eljárásokkal kapcsolatban nyújtson megfelelő képzést; sürgeti a Bizottságot, hogy valamennyi ügynökség esetében elemezze a közbeszerzési eljárások rendszerszintű problémáit, azonosítsa a konkrét problémás területeket, és javasoljon megoldásokat.</w:t>
      </w:r>
    </w:p>
    <w:p w14:paraId="4FE5880A" w14:textId="7FE6CF83" w:rsidR="00E365E1" w:rsidRPr="004D2546" w:rsidRDefault="00E365E1" w:rsidP="00B7663B">
      <w:pPr>
        <w:keepNext/>
        <w:spacing w:after="480"/>
        <w:jc w:val="center"/>
      </w:pPr>
    </w:p>
    <w:sectPr w:rsidR="00E365E1" w:rsidRPr="004D2546" w:rsidSect="00B7663B">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0EA80" w14:textId="77777777" w:rsidR="00D47C09" w:rsidRPr="004D2546" w:rsidRDefault="00D47C09">
      <w:r w:rsidRPr="004D2546">
        <w:separator/>
      </w:r>
    </w:p>
  </w:endnote>
  <w:endnote w:type="continuationSeparator" w:id="0">
    <w:p w14:paraId="53E0C7F0" w14:textId="77777777" w:rsidR="00D47C09" w:rsidRPr="004D2546" w:rsidRDefault="00D47C09">
      <w:r w:rsidRPr="004D25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FB37" w14:textId="77777777" w:rsidR="004D2546" w:rsidRPr="004D2546" w:rsidRDefault="004D2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F0FA" w14:textId="77777777" w:rsidR="004D2546" w:rsidRPr="004D2546" w:rsidRDefault="004D25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F0B9" w14:textId="77777777" w:rsidR="00096DEA" w:rsidRPr="004D2546" w:rsidRDefault="00096DEA" w:rsidP="00806EEE">
    <w:pPr>
      <w:pStyle w:val="EPFooter"/>
    </w:pPr>
    <w:r w:rsidRPr="004D2546">
      <w:rPr>
        <w:rStyle w:val="HideTWBExt"/>
      </w:rPr>
      <w:t>&lt;PathFdR&gt;</w:t>
    </w:r>
    <w:r w:rsidRPr="004D2546">
      <w:t>PR\1326657EN.docx</w:t>
    </w:r>
    <w:r w:rsidRPr="004D2546">
      <w:rPr>
        <w:rStyle w:val="HideTWBExt"/>
      </w:rPr>
      <w:t>&lt;/</w:t>
    </w:r>
    <w:proofErr w:type="spellStart"/>
    <w:r w:rsidRPr="004D2546">
      <w:rPr>
        <w:rStyle w:val="HideTWBExt"/>
      </w:rPr>
      <w:t>PathFdR</w:t>
    </w:r>
    <w:proofErr w:type="spellEnd"/>
    <w:r w:rsidRPr="004D2546">
      <w:rPr>
        <w:rStyle w:val="HideTWBExt"/>
      </w:rPr>
      <w:t>&gt;</w:t>
    </w:r>
    <w:r w:rsidRPr="004D2546">
      <w:tab/>
    </w:r>
    <w:r w:rsidRPr="004D2546">
      <w:fldChar w:fldCharType="begin"/>
    </w:r>
    <w:r w:rsidRPr="004D2546">
      <w:instrText xml:space="preserve"> PAGE </w:instrText>
    </w:r>
    <w:r w:rsidRPr="004D2546">
      <w:fldChar w:fldCharType="separate"/>
    </w:r>
    <w:r w:rsidRPr="004D2546">
      <w:rPr>
        <w:noProof/>
      </w:rPr>
      <w:t>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Pr>
      <w:t>&lt;</w:t>
    </w:r>
    <w:proofErr w:type="spellStart"/>
    <w:r w:rsidRPr="004D2546">
      <w:rPr>
        <w:rStyle w:val="HideTWBExt"/>
      </w:rPr>
      <w:t>NoPE</w:t>
    </w:r>
    <w:proofErr w:type="spellEnd"/>
    <w:r w:rsidRPr="004D2546">
      <w:rPr>
        <w:rStyle w:val="HideTWBExt"/>
      </w:rPr>
      <w:t>&gt;</w:t>
    </w:r>
    <w:r w:rsidRPr="004D2546">
      <w:t>776.806</w:t>
    </w:r>
    <w:r w:rsidRPr="004D2546">
      <w:rPr>
        <w:rStyle w:val="HideTWBExt"/>
      </w:rPr>
      <w:t>&lt;/</w:t>
    </w:r>
    <w:proofErr w:type="spellStart"/>
    <w:r w:rsidRPr="004D2546">
      <w:rPr>
        <w:rStyle w:val="HideTWBExt"/>
      </w:rPr>
      <w:t>NoPE</w:t>
    </w:r>
    <w:proofErr w:type="spellEnd"/>
    <w:r w:rsidRPr="004D2546">
      <w:rPr>
        <w:rStyle w:val="HideTWBExt"/>
      </w:rPr>
      <w:t>&gt;&lt;Version&gt;</w:t>
    </w:r>
    <w:r w:rsidRPr="004D2546">
      <w:t>v01-00</w:t>
    </w:r>
    <w:r w:rsidRPr="004D2546">
      <w:rPr>
        <w:rStyle w:val="HideTWBExt"/>
      </w:rPr>
      <w:t>&lt;/Version&gt;</w:t>
    </w:r>
  </w:p>
  <w:p w14:paraId="4D59BF26"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706FBC3" w14:textId="77777777" w:rsidR="00096DEA" w:rsidRPr="004D2546" w:rsidRDefault="00096DEA"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204B"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2EAA04F"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CC64"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84EC164"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205DE17D" w14:textId="77777777" w:rsidR="00096DEA" w:rsidRPr="004D2546" w:rsidRDefault="00096DEA"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9A71"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413A396"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F9E5"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CC892FE"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5BBFB15" w14:textId="77777777" w:rsidR="00096DEA" w:rsidRPr="004D2546" w:rsidRDefault="00096DEA"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187A"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C2FCB06"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E8E28"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20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7203D71"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AE1F8A3" w14:textId="77777777" w:rsidR="00096DEA" w:rsidRPr="004D2546" w:rsidRDefault="00096DEA"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070C"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951474D"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AAA"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24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12C7569"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51A12C30" w14:textId="77777777" w:rsidR="00096DEA" w:rsidRPr="004D2546" w:rsidRDefault="00096DEA"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7388"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BE50BB1"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F18F"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28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68E3F874"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CBF5D93" w14:textId="77777777" w:rsidR="00096DEA" w:rsidRPr="004D2546" w:rsidRDefault="00096DEA"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BDF4"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18F1175"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7C67"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32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E853F88"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28E2FC28" w14:textId="77777777" w:rsidR="00096DEA" w:rsidRPr="004D2546" w:rsidRDefault="00096DEA"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9B16"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7887E93"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4EE6"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36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B6DA61E"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188AC191" w14:textId="77777777" w:rsidR="00096DEA" w:rsidRPr="004D2546" w:rsidRDefault="00096DEA"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1520"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9A54DE3"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AE7B"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40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40C9800"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2300075" w14:textId="77777777" w:rsidR="00096DEA" w:rsidRPr="004D2546" w:rsidRDefault="00096DEA"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530C"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A19DDC1"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BAD5"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44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EEB3247"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5FF4B0C6" w14:textId="77777777" w:rsidR="00096DEA" w:rsidRPr="004D2546" w:rsidRDefault="00096DEA"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3BBC"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2DCF4A81"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0090"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48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29F899E9"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1355464" w14:textId="77777777" w:rsidR="00096DEA" w:rsidRPr="004D2546" w:rsidRDefault="00096DEA"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3AAB"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B0F8D3B"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173C"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52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EA95AB8"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20A43D9" w14:textId="77777777" w:rsidR="00096DEA" w:rsidRPr="004D2546" w:rsidRDefault="00096DEA"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E0EB"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8B75B7B"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59FC"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56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D43C6D9"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2C307CC7" w14:textId="77777777" w:rsidR="00096DEA" w:rsidRPr="004D2546" w:rsidRDefault="00096DEA"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2999"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6470A706"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E18C"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60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2A26B1D"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7BF3F44C" w14:textId="77777777" w:rsidR="00096DEA" w:rsidRPr="004D2546" w:rsidRDefault="00096DEA"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93D3"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200C38B"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C396"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64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D752D6E"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335CA9EE" w14:textId="77777777" w:rsidR="00096DEA" w:rsidRPr="004D2546" w:rsidRDefault="00096DEA"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41F1"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823706D"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6EDF"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68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6D955885"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1571DBBB" w14:textId="77777777" w:rsidR="00096DEA" w:rsidRPr="004D2546" w:rsidRDefault="00096DEA"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0BEA"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C76F0E5"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93EFA"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72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B11C7E7"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142E9C8C" w14:textId="77777777" w:rsidR="00096DEA" w:rsidRPr="004D2546" w:rsidRDefault="00096DEA"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BCF5"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F1CD1FA"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7052"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76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614DE6B"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59A58689" w14:textId="77777777" w:rsidR="00096DEA" w:rsidRPr="004D2546" w:rsidRDefault="00096DEA"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42F1"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F940146"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7914"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80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78BE76D"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D3A47C5" w14:textId="77777777" w:rsidR="00096DEA" w:rsidRPr="004D2546" w:rsidRDefault="00096DEA"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3EA9"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2A0CA77"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CD18"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84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834BAA1"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29E89313" w14:textId="77777777" w:rsidR="00096DEA" w:rsidRPr="004D2546" w:rsidRDefault="00096DEA"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F8FE"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769CB7E"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145A"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88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27C8A59"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ED46761" w14:textId="77777777" w:rsidR="00096DEA" w:rsidRPr="004D2546" w:rsidRDefault="00096DEA"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9C7A"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025DFD7"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4E6A"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92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224FA11"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F9A5BE9" w14:textId="77777777" w:rsidR="00096DEA" w:rsidRPr="004D2546" w:rsidRDefault="00096DEA"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5D63"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3965897"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9FA2"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96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2619D070"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475E1036" w14:textId="77777777" w:rsidR="00096DEA" w:rsidRPr="004D2546" w:rsidRDefault="00096DEA"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771F1"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653B3371"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7699"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100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FA99AC8"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68A3C445" w14:textId="77777777" w:rsidR="00096DEA" w:rsidRPr="004D2546" w:rsidRDefault="00096DEA"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59EB"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1AB59A0"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2DA4"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104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2CDC897"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3B9524CB" w14:textId="77777777" w:rsidR="00096DEA" w:rsidRPr="004D2546" w:rsidRDefault="00096DEA"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C992"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040BEC1"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1D2D"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108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E530FF3"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5397DDDA" w14:textId="77777777" w:rsidR="00096DEA" w:rsidRPr="004D2546" w:rsidRDefault="00096DEA"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52E6"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E0B3803"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A268"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112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35EA5A08"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7A8CAE42" w14:textId="77777777" w:rsidR="00096DEA" w:rsidRPr="004D2546" w:rsidRDefault="00096DEA"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540B"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05D00078"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691E"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116</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1A56217"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50B0DD0D" w14:textId="77777777" w:rsidR="00096DEA" w:rsidRPr="004D2546" w:rsidRDefault="00096DEA"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BD78"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E5091D7"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A674"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120</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6CC56410"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6B9CB54B" w14:textId="77777777" w:rsidR="00096DEA" w:rsidRPr="004D2546" w:rsidRDefault="00096DEA"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7EFA"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31720DA"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5DB2"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124</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192A508E"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76117BA" w14:textId="77777777" w:rsidR="00096DEA" w:rsidRPr="004D2546" w:rsidRDefault="00096DEA"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F3F6"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5747E52E"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1E01"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128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D4CF6FC"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0CAC0D99" w14:textId="77777777" w:rsidR="00096DEA" w:rsidRPr="004D2546" w:rsidRDefault="00096DEA"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47C6"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46847196"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7488"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132</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7135A26"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3C764E5A" w14:textId="77777777" w:rsidR="00096DEA" w:rsidRPr="004D2546" w:rsidRDefault="00096DEA"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C1C8" w14:textId="77777777" w:rsidR="00096DEA" w:rsidRPr="004D2546" w:rsidRDefault="00096DEA" w:rsidP="001A54A8">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2BAB08D3" w14:textId="77777777" w:rsidR="00096DEA" w:rsidRPr="004D2546" w:rsidRDefault="00096DEA" w:rsidP="00390068">
    <w:pPr>
      <w:pStyle w:val="EPFooter2"/>
      <w:tabs>
        <w:tab w:val="clear" w:pos="4535"/>
        <w:tab w:val="center" w:pos="4536"/>
      </w:tabs>
    </w:pPr>
    <w:r w:rsidRPr="004D2546">
      <w:fldChar w:fldCharType="begin"/>
    </w:r>
    <w:r w:rsidRPr="004D2546">
      <w:instrText xml:space="preserve"> DOCPROPERTY "&lt;Extension&gt;" </w:instrText>
    </w:r>
    <w:r w:rsidRPr="004D2546">
      <w:fldChar w:fldCharType="separate"/>
    </w:r>
    <w:r w:rsidRPr="004D2546">
      <w:t>HU</w:t>
    </w:r>
    <w:r w:rsidRPr="004D2546">
      <w:fldChar w:fldCharType="end"/>
    </w:r>
    <w:r w:rsidRPr="004D2546">
      <w:tab/>
    </w:r>
    <w:r w:rsidRPr="004D2546">
      <w:rPr>
        <w:b w:val="0"/>
        <w:i/>
        <w:color w:val="C0C0C0"/>
        <w:sz w:val="22"/>
        <w:szCs w:val="22"/>
      </w:rPr>
      <w:t xml:space="preserve">United in </w:t>
    </w:r>
    <w:proofErr w:type="spellStart"/>
    <w:r w:rsidRPr="004D2546">
      <w:rPr>
        <w:b w:val="0"/>
        <w:i/>
        <w:color w:val="C0C0C0"/>
        <w:sz w:val="22"/>
        <w:szCs w:val="22"/>
      </w:rPr>
      <w:t>diversity</w:t>
    </w:r>
    <w:proofErr w:type="spellEnd"/>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29A3" w14:textId="77777777" w:rsidR="00096DEA" w:rsidRPr="004D2546" w:rsidRDefault="00096DEA" w:rsidP="00806EEE">
    <w:pPr>
      <w:pStyle w:val="EPFooter"/>
    </w:pPr>
    <w:r w:rsidRPr="004D2546">
      <w:rPr>
        <w:rStyle w:val="HideTWBExt"/>
        <w:rFonts w:eastAsiaTheme="majorEastAsia"/>
      </w:rPr>
      <w:t>&lt;PathFdR&gt;</w:t>
    </w:r>
    <w:r w:rsidRPr="004D2546">
      <w:t>PR\1326657EN.docx</w:t>
    </w:r>
    <w:r w:rsidRPr="004D2546">
      <w:rPr>
        <w:rStyle w:val="HideTWBExt"/>
        <w:rFonts w:eastAsiaTheme="majorEastAsia"/>
      </w:rPr>
      <w:t>&lt;/</w:t>
    </w:r>
    <w:proofErr w:type="spellStart"/>
    <w:r w:rsidRPr="004D2546">
      <w:rPr>
        <w:rStyle w:val="HideTWBExt"/>
        <w:rFonts w:eastAsiaTheme="majorEastAsia"/>
      </w:rPr>
      <w:t>PathFdR</w:t>
    </w:r>
    <w:proofErr w:type="spellEnd"/>
    <w:r w:rsidRPr="004D2546">
      <w:rPr>
        <w:rStyle w:val="HideTWBExt"/>
        <w:rFonts w:eastAsiaTheme="majorEastAsia"/>
      </w:rPr>
      <w:t>&gt;</w:t>
    </w:r>
    <w:r w:rsidRPr="004D2546">
      <w:tab/>
    </w:r>
    <w:r w:rsidRPr="004D2546">
      <w:fldChar w:fldCharType="begin"/>
    </w:r>
    <w:r w:rsidRPr="004D2546">
      <w:instrText xml:space="preserve"> PAGE </w:instrText>
    </w:r>
    <w:r w:rsidRPr="004D2546">
      <w:fldChar w:fldCharType="separate"/>
    </w:r>
    <w:r w:rsidRPr="004D2546">
      <w:rPr>
        <w:noProof/>
      </w:rPr>
      <w:t>138</w:t>
    </w:r>
    <w:r w:rsidRPr="004D2546">
      <w:fldChar w:fldCharType="end"/>
    </w:r>
    <w:r w:rsidRPr="004D2546">
      <w:t>/</w:t>
    </w:r>
    <w:r w:rsidRPr="004D2546">
      <w:fldChar w:fldCharType="begin"/>
    </w:r>
    <w:r w:rsidRPr="004D2546">
      <w:instrText xml:space="preserve"> NUMPAGES </w:instrText>
    </w:r>
    <w:r w:rsidRPr="004D2546">
      <w:fldChar w:fldCharType="separate"/>
    </w:r>
    <w:r w:rsidRPr="004D2546">
      <w:rPr>
        <w:noProof/>
      </w:rPr>
      <w:t>141</w:t>
    </w:r>
    <w:r w:rsidRPr="004D2546">
      <w:rPr>
        <w:noProof/>
      </w:rPr>
      <w:fldChar w:fldCharType="end"/>
    </w:r>
    <w:r w:rsidRPr="004D2546">
      <w:tab/>
      <w:t>PE</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w:t>
    </w:r>
    <w:r w:rsidRPr="004D2546">
      <w:t>776.806</w:t>
    </w:r>
    <w:r w:rsidRPr="004D2546">
      <w:rPr>
        <w:rStyle w:val="HideTWBExt"/>
        <w:rFonts w:eastAsiaTheme="majorEastAsia"/>
      </w:rPr>
      <w:t>&lt;/</w:t>
    </w:r>
    <w:proofErr w:type="spellStart"/>
    <w:r w:rsidRPr="004D2546">
      <w:rPr>
        <w:rStyle w:val="HideTWBExt"/>
        <w:rFonts w:eastAsiaTheme="majorEastAsia"/>
      </w:rPr>
      <w:t>NoPE</w:t>
    </w:r>
    <w:proofErr w:type="spellEnd"/>
    <w:r w:rsidRPr="004D2546">
      <w:rPr>
        <w:rStyle w:val="HideTWBExt"/>
        <w:rFonts w:eastAsiaTheme="majorEastAsia"/>
      </w:rPr>
      <w:t>&gt;&lt;Version&gt;</w:t>
    </w:r>
    <w:r w:rsidRPr="004D2546">
      <w:t>v01-00</w:t>
    </w:r>
    <w:r w:rsidRPr="004D2546">
      <w:rPr>
        <w:rStyle w:val="HideTWBExt"/>
        <w:rFonts w:eastAsiaTheme="majorEastAsia"/>
      </w:rPr>
      <w:t>&lt;/Version&gt;</w:t>
    </w:r>
  </w:p>
  <w:p w14:paraId="700E059D" w14:textId="77777777" w:rsidR="00096DEA" w:rsidRPr="004D2546" w:rsidRDefault="00096DEA" w:rsidP="00806EEE">
    <w:pPr>
      <w:pStyle w:val="EPFooter2"/>
    </w:pPr>
    <w:r w:rsidRPr="004D2546">
      <w:tab/>
    </w:r>
    <w:r w:rsidRPr="004D2546">
      <w:tab/>
    </w:r>
    <w:r w:rsidRPr="004D2546">
      <w:fldChar w:fldCharType="begin"/>
    </w:r>
    <w:r w:rsidRPr="004D2546">
      <w:instrText xml:space="preserve"> DOCPROPERTY "&lt;Extension&gt;" </w:instrText>
    </w:r>
    <w:r w:rsidRPr="004D2546">
      <w:fldChar w:fldCharType="separate"/>
    </w:r>
    <w:r w:rsidRPr="004D2546">
      <w:t>HU</w:t>
    </w:r>
    <w:r w:rsidRPr="004D2546">
      <w:fldChar w:fldCharType="end"/>
    </w:r>
  </w:p>
  <w:p w14:paraId="64FA491A" w14:textId="77777777" w:rsidR="00096DEA" w:rsidRPr="004D2546" w:rsidRDefault="00096DEA"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A40F" w14:textId="77777777" w:rsidR="00064002" w:rsidRPr="004D2546"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1682" w14:textId="77777777" w:rsidR="00064002" w:rsidRPr="004D2546"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63AB" w14:textId="77777777" w:rsidR="00064002" w:rsidRPr="004D25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DF3BD" w14:textId="77777777" w:rsidR="00D47C09" w:rsidRPr="004D2546" w:rsidRDefault="00D47C09">
      <w:r w:rsidRPr="004D2546">
        <w:separator/>
      </w:r>
    </w:p>
  </w:footnote>
  <w:footnote w:type="continuationSeparator" w:id="0">
    <w:p w14:paraId="1998946C" w14:textId="77777777" w:rsidR="00D47C09" w:rsidRPr="004D2546" w:rsidRDefault="00D47C09">
      <w:r w:rsidRPr="004D2546">
        <w:continuationSeparator/>
      </w:r>
    </w:p>
  </w:footnote>
  <w:footnote w:id="1">
    <w:p w14:paraId="6B5F54AA" w14:textId="3AB9DA5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
    <w:p w14:paraId="433FF07A" w14:textId="630737E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
    <w:p w14:paraId="06F94653" w14:textId="5BBCBAE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4">
    <w:p w14:paraId="240B9500" w14:textId="13062CD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5">
    <w:p w14:paraId="6B5FF957" w14:textId="75EAA4F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158., 2019.6.14., 22. o., ELI: </w:t>
      </w:r>
      <w:r>
        <w:fldChar w:fldCharType="begin"/>
      </w:r>
      <w:r w:rsidRPr="00673C9B">
        <w:rPr>
          <w:lang w:val="fi-FI"/>
        </w:rPr>
        <w:instrText>HYPERLINK "https://data.europa.eu/eli/reg/2019/942/oj"</w:instrText>
      </w:r>
      <w:r>
        <w:fldChar w:fldCharType="separate"/>
      </w:r>
      <w:r w:rsidRPr="004D2546">
        <w:rPr>
          <w:rStyle w:val="Hyperlink"/>
          <w:sz w:val="24"/>
          <w:lang w:val="hu-HU"/>
        </w:rPr>
        <w:t>https://data.europa.eu/eli/reg/2019/942/oj</w:t>
      </w:r>
      <w:r>
        <w:fldChar w:fldCharType="end"/>
      </w:r>
      <w:r w:rsidRPr="004D2546">
        <w:rPr>
          <w:sz w:val="24"/>
          <w:lang w:val="hu-HU"/>
        </w:rPr>
        <w:t>.</w:t>
      </w:r>
    </w:p>
  </w:footnote>
  <w:footnote w:id="6">
    <w:p w14:paraId="5BED5E5D" w14:textId="1F2C09B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7">
    <w:p w14:paraId="3C49F505" w14:textId="09220AD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8">
    <w:p w14:paraId="7C49957B" w14:textId="26F84A8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9">
    <w:p w14:paraId="2DF899A1" w14:textId="1EF0B07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0">
    <w:p w14:paraId="352A7866" w14:textId="565D3F0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1">
    <w:p w14:paraId="3959C2C3" w14:textId="4409381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158., 2019.6.14., 22. o., ELI: </w:t>
      </w:r>
      <w:r>
        <w:fldChar w:fldCharType="begin"/>
      </w:r>
      <w:r w:rsidRPr="00673C9B">
        <w:rPr>
          <w:lang w:val="fi-FI"/>
        </w:rPr>
        <w:instrText>HYPERLINK "https://data.europa.eu/eli/reg/2019/942/oj"</w:instrText>
      </w:r>
      <w:r>
        <w:fldChar w:fldCharType="separate"/>
      </w:r>
      <w:r w:rsidRPr="004D2546">
        <w:rPr>
          <w:rStyle w:val="Hyperlink"/>
          <w:sz w:val="24"/>
          <w:lang w:val="hu-HU"/>
        </w:rPr>
        <w:t>https://data.europa.eu/eli/reg/2019/942/oj</w:t>
      </w:r>
      <w:r>
        <w:fldChar w:fldCharType="end"/>
      </w:r>
      <w:r w:rsidRPr="004D2546">
        <w:rPr>
          <w:sz w:val="24"/>
          <w:lang w:val="hu-HU"/>
        </w:rPr>
        <w:t>.</w:t>
      </w:r>
    </w:p>
  </w:footnote>
  <w:footnote w:id="12">
    <w:p w14:paraId="43918749" w14:textId="64F8467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3">
    <w:p w14:paraId="40FFCA32" w14:textId="4C84B2F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4">
    <w:p w14:paraId="2FFCAF5D" w14:textId="1E4FB39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5">
    <w:p w14:paraId="0BE05C67" w14:textId="700BC5F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6">
    <w:p w14:paraId="39459830" w14:textId="29CDE06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7">
    <w:p w14:paraId="3DEC28D4" w14:textId="252A658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321., 2018.12.17., 1. o., ELI: </w:t>
      </w:r>
      <w:r>
        <w:fldChar w:fldCharType="begin"/>
      </w:r>
      <w:r w:rsidRPr="00673C9B">
        <w:rPr>
          <w:lang w:val="fi-FI"/>
        </w:rPr>
        <w:instrText>HYPERLINK "https://data.europa.eu/eli/reg/2018/1971/oj"</w:instrText>
      </w:r>
      <w:r>
        <w:fldChar w:fldCharType="separate"/>
      </w:r>
      <w:r w:rsidRPr="004D2546">
        <w:rPr>
          <w:rStyle w:val="Hyperlink"/>
          <w:sz w:val="24"/>
          <w:lang w:val="hu-HU"/>
        </w:rPr>
        <w:t>https://data.europa.eu/eli/reg/2018/1971/oj</w:t>
      </w:r>
      <w:r>
        <w:fldChar w:fldCharType="end"/>
      </w:r>
      <w:r w:rsidRPr="004D2546">
        <w:rPr>
          <w:sz w:val="24"/>
          <w:lang w:val="hu-HU"/>
        </w:rPr>
        <w:t>.</w:t>
      </w:r>
    </w:p>
  </w:footnote>
  <w:footnote w:id="18">
    <w:p w14:paraId="27E71A1E" w14:textId="414553A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9">
    <w:p w14:paraId="67E1C737" w14:textId="18E276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0">
    <w:p w14:paraId="5BA46C69" w14:textId="72A9C1E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1">
    <w:p w14:paraId="4DDFD368" w14:textId="11C81A0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2">
    <w:p w14:paraId="1EBE1FC4" w14:textId="38DC8EB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3">
    <w:p w14:paraId="7ED553A7" w14:textId="4988602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321., 2018.12.17., 1. o., ELI: </w:t>
      </w:r>
      <w:r>
        <w:fldChar w:fldCharType="begin"/>
      </w:r>
      <w:r w:rsidRPr="00673C9B">
        <w:rPr>
          <w:lang w:val="fi-FI"/>
        </w:rPr>
        <w:instrText>HYPERLINK "https://data.europa.eu/eli/reg/2018/1971/oj"</w:instrText>
      </w:r>
      <w:r>
        <w:fldChar w:fldCharType="separate"/>
      </w:r>
      <w:r w:rsidRPr="004D2546">
        <w:rPr>
          <w:rStyle w:val="Hyperlink"/>
          <w:sz w:val="24"/>
          <w:lang w:val="hu-HU"/>
        </w:rPr>
        <w:t>https://data.europa.eu/eli/reg/2018/1971/oj</w:t>
      </w:r>
      <w:r>
        <w:fldChar w:fldCharType="end"/>
      </w:r>
      <w:r w:rsidRPr="004D2546">
        <w:rPr>
          <w:sz w:val="24"/>
          <w:lang w:val="hu-HU"/>
        </w:rPr>
        <w:t>.</w:t>
      </w:r>
    </w:p>
  </w:footnote>
  <w:footnote w:id="24">
    <w:p w14:paraId="58F72960" w14:textId="457031A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5">
    <w:p w14:paraId="1CFB1D85" w14:textId="1695FAD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6">
    <w:p w14:paraId="68A84264" w14:textId="7580CC8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7">
    <w:p w14:paraId="1A07F6AF" w14:textId="539B105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8">
    <w:p w14:paraId="3E8F50D2" w14:textId="7712A8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9">
    <w:p w14:paraId="1B1C5970" w14:textId="02990B9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314., 1994.12.7., 1. o., ELI: </w:t>
      </w:r>
      <w:r>
        <w:fldChar w:fldCharType="begin"/>
      </w:r>
      <w:r w:rsidRPr="00673C9B">
        <w:rPr>
          <w:lang w:val="fi-FI"/>
        </w:rPr>
        <w:instrText>HYPERLINK "https://data.europa.eu/eli/reg/1994/2965/oj"</w:instrText>
      </w:r>
      <w:r>
        <w:fldChar w:fldCharType="separate"/>
      </w:r>
      <w:r w:rsidRPr="004D2546">
        <w:rPr>
          <w:rStyle w:val="Hyperlink"/>
          <w:sz w:val="24"/>
          <w:lang w:val="hu-HU"/>
        </w:rPr>
        <w:t>https://data.europa.eu/eli/reg/1994/2965/oj</w:t>
      </w:r>
      <w:r>
        <w:fldChar w:fldCharType="end"/>
      </w:r>
      <w:r w:rsidRPr="004D2546">
        <w:rPr>
          <w:sz w:val="24"/>
          <w:lang w:val="hu-HU"/>
        </w:rPr>
        <w:t>.</w:t>
      </w:r>
    </w:p>
  </w:footnote>
  <w:footnote w:id="30">
    <w:p w14:paraId="299FECAA" w14:textId="1B7D741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1">
    <w:p w14:paraId="7746FA77" w14:textId="02731F7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2">
    <w:p w14:paraId="790396B8" w14:textId="6932480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3">
    <w:p w14:paraId="19BA1BD7" w14:textId="4BF0C3A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4">
    <w:p w14:paraId="13CAB87C" w14:textId="0C58311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5">
    <w:p w14:paraId="63143B6C" w14:textId="1D33960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314., 1994.12.7., 1. o., ELI: </w:t>
      </w:r>
      <w:r>
        <w:fldChar w:fldCharType="begin"/>
      </w:r>
      <w:r w:rsidRPr="00673C9B">
        <w:rPr>
          <w:lang w:val="fi-FI"/>
        </w:rPr>
        <w:instrText>HYPERLINK "https://data.europa.eu/eli/reg/1994/2965/oj"</w:instrText>
      </w:r>
      <w:r>
        <w:fldChar w:fldCharType="separate"/>
      </w:r>
      <w:r w:rsidRPr="004D2546">
        <w:rPr>
          <w:rStyle w:val="Hyperlink"/>
          <w:sz w:val="24"/>
          <w:lang w:val="hu-HU"/>
        </w:rPr>
        <w:t>https://data.europa.eu/eli/reg/1994/2965/oj</w:t>
      </w:r>
      <w:r>
        <w:fldChar w:fldCharType="end"/>
      </w:r>
      <w:r w:rsidRPr="004D2546">
        <w:rPr>
          <w:sz w:val="24"/>
          <w:lang w:val="hu-HU"/>
        </w:rPr>
        <w:t>.</w:t>
      </w:r>
    </w:p>
  </w:footnote>
  <w:footnote w:id="36">
    <w:p w14:paraId="1A3877ED" w14:textId="066F6B0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7">
    <w:p w14:paraId="035D82D6" w14:textId="4217351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8">
    <w:p w14:paraId="35710703" w14:textId="490131C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9">
    <w:p w14:paraId="4C26CB91" w14:textId="72F9F09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40">
    <w:p w14:paraId="075C4C7A" w14:textId="28ED588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41">
    <w:p w14:paraId="7AEE8CC7" w14:textId="639F8A3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90. o., ELI: </w:t>
      </w:r>
      <w:r>
        <w:fldChar w:fldCharType="begin"/>
      </w:r>
      <w:r w:rsidRPr="00673C9B">
        <w:rPr>
          <w:lang w:val="fi-FI"/>
        </w:rPr>
        <w:instrText>HYPERLINK "https://data.europa.eu/eli/reg/2019/128/oj"</w:instrText>
      </w:r>
      <w:r>
        <w:fldChar w:fldCharType="separate"/>
      </w:r>
      <w:r w:rsidRPr="004D2546">
        <w:rPr>
          <w:rStyle w:val="Hyperlink"/>
          <w:sz w:val="24"/>
          <w:lang w:val="hu-HU"/>
        </w:rPr>
        <w:t>https://data.europa.eu/eli/reg/2019/128/oj</w:t>
      </w:r>
      <w:r>
        <w:fldChar w:fldCharType="end"/>
      </w:r>
      <w:r w:rsidRPr="004D2546">
        <w:rPr>
          <w:sz w:val="24"/>
          <w:lang w:val="hu-HU"/>
        </w:rPr>
        <w:t>.</w:t>
      </w:r>
    </w:p>
  </w:footnote>
  <w:footnote w:id="42">
    <w:p w14:paraId="2C9BB1CB" w14:textId="1429CE7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43">
    <w:p w14:paraId="6C008A31" w14:textId="4D66FD1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44">
    <w:p w14:paraId="6BC264A5" w14:textId="4DE0140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45">
    <w:p w14:paraId="1B9C0F0C" w14:textId="75107BB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46">
    <w:p w14:paraId="4CF9F1A3" w14:textId="5D23411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47">
    <w:p w14:paraId="2BB7CF7C" w14:textId="61600C0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90. o., ELI: </w:t>
      </w:r>
      <w:r>
        <w:fldChar w:fldCharType="begin"/>
      </w:r>
      <w:r w:rsidRPr="00673C9B">
        <w:rPr>
          <w:lang w:val="fi-FI"/>
        </w:rPr>
        <w:instrText>HYPERLINK "https://data.europa.eu/eli/reg/2019/128/oj"</w:instrText>
      </w:r>
      <w:r>
        <w:fldChar w:fldCharType="separate"/>
      </w:r>
      <w:r w:rsidRPr="004D2546">
        <w:rPr>
          <w:rStyle w:val="Hyperlink"/>
          <w:sz w:val="24"/>
          <w:lang w:val="hu-HU"/>
        </w:rPr>
        <w:t>https://data.europa.eu/eli/reg/2019/128/oj</w:t>
      </w:r>
      <w:r>
        <w:fldChar w:fldCharType="end"/>
      </w:r>
      <w:r w:rsidRPr="004D2546">
        <w:rPr>
          <w:sz w:val="24"/>
          <w:lang w:val="hu-HU"/>
        </w:rPr>
        <w:t>.</w:t>
      </w:r>
    </w:p>
  </w:footnote>
  <w:footnote w:id="48">
    <w:p w14:paraId="459F96A6" w14:textId="3761FD5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49">
    <w:p w14:paraId="1663268A" w14:textId="72D060B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50">
    <w:p w14:paraId="74CA3380" w14:textId="286C73B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51">
    <w:p w14:paraId="0C26BE9F" w14:textId="085BC2E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52">
    <w:p w14:paraId="456B9CD3" w14:textId="336060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53">
    <w:p w14:paraId="4C6C13EF" w14:textId="000156E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319., 2015.12.4., 1. o., ELI: </w:t>
      </w:r>
      <w:r>
        <w:fldChar w:fldCharType="begin"/>
      </w:r>
      <w:r w:rsidRPr="00673C9B">
        <w:rPr>
          <w:lang w:val="fi-FI"/>
        </w:rPr>
        <w:instrText>HYPERLINK "https://data.europa.eu/eli/reg/2015/2219/oj"</w:instrText>
      </w:r>
      <w:r>
        <w:fldChar w:fldCharType="separate"/>
      </w:r>
      <w:r w:rsidRPr="004D2546">
        <w:rPr>
          <w:rStyle w:val="Hyperlink"/>
          <w:sz w:val="24"/>
          <w:lang w:val="hu-HU"/>
        </w:rPr>
        <w:t>https://data.europa.eu/eli/reg/2015/2219/oj</w:t>
      </w:r>
      <w:r>
        <w:fldChar w:fldCharType="end"/>
      </w:r>
      <w:r w:rsidRPr="004D2546">
        <w:rPr>
          <w:sz w:val="24"/>
          <w:lang w:val="hu-HU"/>
        </w:rPr>
        <w:t>.</w:t>
      </w:r>
    </w:p>
  </w:footnote>
  <w:footnote w:id="54">
    <w:p w14:paraId="69458406" w14:textId="1059E1B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55">
    <w:p w14:paraId="2AE6CFF8" w14:textId="54F4CE0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56">
    <w:p w14:paraId="73C5253F" w14:textId="639FBE9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57">
    <w:p w14:paraId="6D32DF04" w14:textId="5511E23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58">
    <w:p w14:paraId="53A2837B" w14:textId="60D9A5F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59">
    <w:p w14:paraId="1C9AD63C" w14:textId="1AF7544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319., 2015.12.4., 1. o., ELI: </w:t>
      </w:r>
      <w:r>
        <w:fldChar w:fldCharType="begin"/>
      </w:r>
      <w:r w:rsidRPr="00673C9B">
        <w:rPr>
          <w:lang w:val="fi-FI"/>
        </w:rPr>
        <w:instrText>HYPERLINK "https://data.europa.eu/eli/reg/2015/2219/oj"</w:instrText>
      </w:r>
      <w:r>
        <w:fldChar w:fldCharType="separate"/>
      </w:r>
      <w:r w:rsidRPr="004D2546">
        <w:rPr>
          <w:rStyle w:val="Hyperlink"/>
          <w:sz w:val="24"/>
          <w:lang w:val="hu-HU"/>
        </w:rPr>
        <w:t>https://data.europa.eu/eli/reg/2015/2219/oj</w:t>
      </w:r>
      <w:r>
        <w:fldChar w:fldCharType="end"/>
      </w:r>
      <w:r w:rsidRPr="004D2546">
        <w:rPr>
          <w:sz w:val="24"/>
          <w:lang w:val="hu-HU"/>
        </w:rPr>
        <w:t>.</w:t>
      </w:r>
    </w:p>
  </w:footnote>
  <w:footnote w:id="60">
    <w:p w14:paraId="7B197962" w14:textId="05560C9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61">
    <w:p w14:paraId="1B52B0A5" w14:textId="38944E0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62">
    <w:p w14:paraId="4E4F7026" w14:textId="025EBC6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63">
    <w:p w14:paraId="588E4336" w14:textId="6943EF0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64">
    <w:p w14:paraId="64B54D8D" w14:textId="0824F2F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65">
    <w:p w14:paraId="1A6CF962" w14:textId="2D583E4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212., 2018.8.22., 1. o., ELI: </w:t>
      </w:r>
      <w:r>
        <w:fldChar w:fldCharType="begin"/>
      </w:r>
      <w:r w:rsidRPr="00673C9B">
        <w:rPr>
          <w:lang w:val="fi-FI"/>
        </w:rPr>
        <w:instrText>HYPERLINK "https://data.europa.eu/eli/reg/2018/1139/oj"</w:instrText>
      </w:r>
      <w:r>
        <w:fldChar w:fldCharType="separate"/>
      </w:r>
      <w:r w:rsidRPr="004D2546">
        <w:rPr>
          <w:rStyle w:val="Hyperlink"/>
          <w:sz w:val="24"/>
          <w:lang w:val="hu-HU"/>
        </w:rPr>
        <w:t>https://data.europa.eu/eli/reg/2018/1139/oj</w:t>
      </w:r>
      <w:r>
        <w:fldChar w:fldCharType="end"/>
      </w:r>
      <w:r w:rsidRPr="004D2546">
        <w:rPr>
          <w:sz w:val="24"/>
          <w:lang w:val="hu-HU"/>
        </w:rPr>
        <w:t>.</w:t>
      </w:r>
    </w:p>
  </w:footnote>
  <w:footnote w:id="66">
    <w:p w14:paraId="61A7F24D" w14:textId="1F4DDD8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67">
    <w:p w14:paraId="03075BAD" w14:textId="6DE7BCB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68">
    <w:p w14:paraId="4C54BE4F" w14:textId="076DD12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69">
    <w:p w14:paraId="6A15BAF6" w14:textId="1BA8E05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70">
    <w:p w14:paraId="5EB24D2D" w14:textId="471CA69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71">
    <w:p w14:paraId="7947A111" w14:textId="047778F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212., 2018.8.22., 1. o., ELI: </w:t>
      </w:r>
      <w:r>
        <w:fldChar w:fldCharType="begin"/>
      </w:r>
      <w:r w:rsidRPr="00673C9B">
        <w:rPr>
          <w:lang w:val="fi-FI"/>
        </w:rPr>
        <w:instrText>HYPERLINK "https://data.europa.eu/eli/reg/2018/1139/oj"</w:instrText>
      </w:r>
      <w:r>
        <w:fldChar w:fldCharType="separate"/>
      </w:r>
      <w:r w:rsidRPr="004D2546">
        <w:rPr>
          <w:rStyle w:val="Hyperlink"/>
          <w:sz w:val="24"/>
          <w:lang w:val="hu-HU"/>
        </w:rPr>
        <w:t>https://data.europa.eu/eli/reg/2018/1139/oj</w:t>
      </w:r>
      <w:r>
        <w:fldChar w:fldCharType="end"/>
      </w:r>
      <w:r w:rsidRPr="004D2546">
        <w:rPr>
          <w:sz w:val="24"/>
          <w:lang w:val="hu-HU"/>
        </w:rPr>
        <w:t>.</w:t>
      </w:r>
    </w:p>
  </w:footnote>
  <w:footnote w:id="72">
    <w:p w14:paraId="4BFB14B1" w14:textId="4791F12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73">
    <w:p w14:paraId="7A55AC87" w14:textId="6400D9A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74">
    <w:p w14:paraId="43C8BC44" w14:textId="1AFE491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75">
    <w:p w14:paraId="06EB550C" w14:textId="11EBC64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76">
    <w:p w14:paraId="0D2A66C2" w14:textId="5B268F2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77">
    <w:p w14:paraId="2EB4D933" w14:textId="6095CDC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12. o., ELI: </w:t>
      </w:r>
      <w:r>
        <w:fldChar w:fldCharType="begin"/>
      </w:r>
      <w:r w:rsidRPr="00673C9B">
        <w:rPr>
          <w:lang w:val="fi-FI"/>
        </w:rPr>
        <w:instrText>HYPERLINK "https://data.europa.eu/eli/reg/2010/1093/oj"</w:instrText>
      </w:r>
      <w:r>
        <w:fldChar w:fldCharType="separate"/>
      </w:r>
      <w:r w:rsidRPr="004D2546">
        <w:rPr>
          <w:rStyle w:val="Hyperlink"/>
          <w:sz w:val="24"/>
          <w:lang w:val="hu-HU"/>
        </w:rPr>
        <w:t>https://data.europa.eu/eli/reg/2010/1093/oj</w:t>
      </w:r>
      <w:r>
        <w:fldChar w:fldCharType="end"/>
      </w:r>
      <w:r w:rsidRPr="004D2546">
        <w:rPr>
          <w:sz w:val="24"/>
          <w:lang w:val="hu-HU"/>
        </w:rPr>
        <w:t>.</w:t>
      </w:r>
    </w:p>
  </w:footnote>
  <w:footnote w:id="78">
    <w:p w14:paraId="6AFD4042" w14:textId="1F7E99E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79">
    <w:p w14:paraId="10970FCD" w14:textId="6851D9B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80">
    <w:p w14:paraId="0E45EDA3" w14:textId="284712D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81">
    <w:p w14:paraId="2BBA489A" w14:textId="75283A8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82">
    <w:p w14:paraId="2480133D" w14:textId="36FF127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83">
    <w:p w14:paraId="606ED616" w14:textId="18ABC1D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12. o., ELI: </w:t>
      </w:r>
      <w:r>
        <w:fldChar w:fldCharType="begin"/>
      </w:r>
      <w:r w:rsidRPr="00673C9B">
        <w:rPr>
          <w:lang w:val="fi-FI"/>
        </w:rPr>
        <w:instrText>HYPERLINK "https://data.europa.eu/eli/reg/2010/1093/oj"</w:instrText>
      </w:r>
      <w:r>
        <w:fldChar w:fldCharType="separate"/>
      </w:r>
      <w:r w:rsidRPr="004D2546">
        <w:rPr>
          <w:rStyle w:val="Hyperlink"/>
          <w:sz w:val="24"/>
          <w:lang w:val="hu-HU"/>
        </w:rPr>
        <w:t>https://data.europa.eu/eli/reg/2010/1093/oj</w:t>
      </w:r>
      <w:r>
        <w:fldChar w:fldCharType="end"/>
      </w:r>
      <w:r w:rsidRPr="004D2546">
        <w:rPr>
          <w:sz w:val="24"/>
          <w:lang w:val="hu-HU"/>
        </w:rPr>
        <w:t>.</w:t>
      </w:r>
    </w:p>
  </w:footnote>
  <w:footnote w:id="84">
    <w:p w14:paraId="1717FC69" w14:textId="36733BE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85">
    <w:p w14:paraId="0E3B09A3" w14:textId="646CF4D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86">
    <w:p w14:paraId="09ED5C41" w14:textId="49A9EF9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87">
    <w:p w14:paraId="71F8D944" w14:textId="31A4F04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88">
    <w:p w14:paraId="72B3F39F" w14:textId="241026D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89">
    <w:p w14:paraId="7C960695" w14:textId="6F79CAB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142., 2004.4.30., 1. o., ELI: </w:t>
      </w:r>
      <w:r>
        <w:fldChar w:fldCharType="begin"/>
      </w:r>
      <w:r w:rsidRPr="00673C9B">
        <w:rPr>
          <w:lang w:val="fi-FI"/>
        </w:rPr>
        <w:instrText>HYPERLINK "https://data.europa.eu/eli/reg/2004/851/oj"</w:instrText>
      </w:r>
      <w:r>
        <w:fldChar w:fldCharType="separate"/>
      </w:r>
      <w:r w:rsidRPr="004D2546">
        <w:rPr>
          <w:rStyle w:val="Hyperlink"/>
          <w:sz w:val="24"/>
          <w:lang w:val="hu-HU"/>
        </w:rPr>
        <w:t>https://data.europa.eu/eli/reg/2004/851/oj</w:t>
      </w:r>
      <w:r>
        <w:fldChar w:fldCharType="end"/>
      </w:r>
      <w:r w:rsidRPr="004D2546">
        <w:rPr>
          <w:sz w:val="24"/>
          <w:lang w:val="hu-HU"/>
        </w:rPr>
        <w:t>.</w:t>
      </w:r>
    </w:p>
  </w:footnote>
  <w:footnote w:id="90">
    <w:p w14:paraId="22876AA8" w14:textId="491483D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91">
    <w:p w14:paraId="4013717E" w14:textId="7CAC138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92">
    <w:p w14:paraId="44F5CD09" w14:textId="17589E1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93">
    <w:p w14:paraId="24C79914" w14:textId="057CA2F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94">
    <w:p w14:paraId="184860B2" w14:textId="0AB2B3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95">
    <w:p w14:paraId="2BB24AA2" w14:textId="0D82F24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142., 2004.4.30., 1. o., ELI: </w:t>
      </w:r>
      <w:r>
        <w:fldChar w:fldCharType="begin"/>
      </w:r>
      <w:r w:rsidRPr="00673C9B">
        <w:rPr>
          <w:lang w:val="fi-FI"/>
        </w:rPr>
        <w:instrText>HYPERLINK "https://data.europa.eu/eli/reg/2004/851/oj"</w:instrText>
      </w:r>
      <w:r>
        <w:fldChar w:fldCharType="separate"/>
      </w:r>
      <w:r w:rsidRPr="004D2546">
        <w:rPr>
          <w:rStyle w:val="Hyperlink"/>
          <w:sz w:val="24"/>
          <w:lang w:val="hu-HU"/>
        </w:rPr>
        <w:t>https://data.europa.eu/eli/reg/2004/851/oj</w:t>
      </w:r>
      <w:r>
        <w:fldChar w:fldCharType="end"/>
      </w:r>
      <w:r w:rsidRPr="004D2546">
        <w:rPr>
          <w:sz w:val="24"/>
          <w:lang w:val="hu-HU"/>
        </w:rPr>
        <w:t>.</w:t>
      </w:r>
    </w:p>
  </w:footnote>
  <w:footnote w:id="96">
    <w:p w14:paraId="71E5E4A4" w14:textId="49B1F59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97">
    <w:p w14:paraId="1B8165D6" w14:textId="666AE99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98">
    <w:p w14:paraId="4E2C78C4" w14:textId="3DB6166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99">
    <w:p w14:paraId="1B21CF9F" w14:textId="124FBA4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00">
    <w:p w14:paraId="7B26C71F" w14:textId="17EC587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01">
    <w:p w14:paraId="19B1F197" w14:textId="7A0A03D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396., 2006.12.30., 1. o., ELI: </w:t>
      </w:r>
      <w:r>
        <w:fldChar w:fldCharType="begin"/>
      </w:r>
      <w:r w:rsidRPr="00673C9B">
        <w:rPr>
          <w:lang w:val="fi-FI"/>
        </w:rPr>
        <w:instrText>HYPERLINK "https://data.europa.eu/eli/reg/2006/1907/oj"</w:instrText>
      </w:r>
      <w:r>
        <w:fldChar w:fldCharType="separate"/>
      </w:r>
      <w:r w:rsidRPr="004D2546">
        <w:rPr>
          <w:rStyle w:val="Hyperlink"/>
          <w:sz w:val="24"/>
          <w:lang w:val="hu-HU"/>
        </w:rPr>
        <w:t>https://data.europa.eu/eli/reg/2006/1907/oj</w:t>
      </w:r>
      <w:r>
        <w:fldChar w:fldCharType="end"/>
      </w:r>
      <w:r w:rsidRPr="004D2546">
        <w:rPr>
          <w:sz w:val="24"/>
          <w:lang w:val="hu-HU"/>
        </w:rPr>
        <w:t>.</w:t>
      </w:r>
    </w:p>
  </w:footnote>
  <w:footnote w:id="102">
    <w:p w14:paraId="5A8DF51C" w14:textId="4B2A975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03">
    <w:p w14:paraId="13012969" w14:textId="50FC0EC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04">
    <w:p w14:paraId="2E9E6CC0" w14:textId="0D852CE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05">
    <w:p w14:paraId="0EBEBFCB" w14:textId="66E68E3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06">
    <w:p w14:paraId="46D09182" w14:textId="648E67E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07">
    <w:p w14:paraId="4A6AFBFF" w14:textId="71D5AD3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396., 2006.12.30., 1. o., ELI: </w:t>
      </w:r>
      <w:r>
        <w:fldChar w:fldCharType="begin"/>
      </w:r>
      <w:r w:rsidRPr="00673C9B">
        <w:rPr>
          <w:lang w:val="fi-FI"/>
        </w:rPr>
        <w:instrText>HYPERLINK "https://data.europa.eu/eli/reg/2006/1907/oj"</w:instrText>
      </w:r>
      <w:r>
        <w:fldChar w:fldCharType="separate"/>
      </w:r>
      <w:r w:rsidRPr="004D2546">
        <w:rPr>
          <w:rStyle w:val="Hyperlink"/>
          <w:sz w:val="24"/>
          <w:lang w:val="hu-HU"/>
        </w:rPr>
        <w:t>https://data.europa.eu/eli/reg/2006/1907/oj</w:t>
      </w:r>
      <w:r>
        <w:fldChar w:fldCharType="end"/>
      </w:r>
      <w:r w:rsidRPr="004D2546">
        <w:rPr>
          <w:sz w:val="24"/>
          <w:lang w:val="hu-HU"/>
        </w:rPr>
        <w:t>.</w:t>
      </w:r>
    </w:p>
  </w:footnote>
  <w:footnote w:id="108">
    <w:p w14:paraId="05524254" w14:textId="53C12FA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09">
    <w:p w14:paraId="3FC73814" w14:textId="1193A28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10">
    <w:p w14:paraId="58BF2D82" w14:textId="491967F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11">
    <w:p w14:paraId="3941B0B0" w14:textId="5CF8408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12">
    <w:p w14:paraId="28242F53" w14:textId="47FE25B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13">
    <w:p w14:paraId="0F383F66" w14:textId="22E6D23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126., 2009.5.21., 13. o., ELI: </w:t>
      </w:r>
      <w:r>
        <w:fldChar w:fldCharType="begin"/>
      </w:r>
      <w:r w:rsidRPr="00673C9B">
        <w:rPr>
          <w:lang w:val="fi-FI"/>
        </w:rPr>
        <w:instrText>HYPERLINK "https://data.europa.eu/eli/reg/2009/401/oj"</w:instrText>
      </w:r>
      <w:r>
        <w:fldChar w:fldCharType="separate"/>
      </w:r>
      <w:r w:rsidRPr="004D2546">
        <w:rPr>
          <w:rStyle w:val="Hyperlink"/>
          <w:sz w:val="24"/>
          <w:lang w:val="hu-HU"/>
        </w:rPr>
        <w:t>https://data.europa.eu/eli/reg/2009/401/oj</w:t>
      </w:r>
      <w:r>
        <w:fldChar w:fldCharType="end"/>
      </w:r>
      <w:r w:rsidRPr="004D2546">
        <w:rPr>
          <w:sz w:val="24"/>
          <w:lang w:val="hu-HU"/>
        </w:rPr>
        <w:t>.</w:t>
      </w:r>
    </w:p>
  </w:footnote>
  <w:footnote w:id="114">
    <w:p w14:paraId="7BE4E107" w14:textId="6666779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15">
    <w:p w14:paraId="1699B37F" w14:textId="76852A1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16">
    <w:p w14:paraId="2187BC9F" w14:textId="6EB5A5A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17">
    <w:p w14:paraId="6F5BDD0D" w14:textId="598672C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18">
    <w:p w14:paraId="323C2BE4" w14:textId="4450381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19">
    <w:p w14:paraId="496CA085" w14:textId="103184D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126., 2009.5.21., 13. o., ELI: </w:t>
      </w:r>
      <w:r>
        <w:fldChar w:fldCharType="begin"/>
      </w:r>
      <w:r w:rsidRPr="00673C9B">
        <w:rPr>
          <w:lang w:val="fi-FI"/>
        </w:rPr>
        <w:instrText>HYPERLINK "https://data.europa.eu/eli/reg/2009/401/oj"</w:instrText>
      </w:r>
      <w:r>
        <w:fldChar w:fldCharType="separate"/>
      </w:r>
      <w:r w:rsidRPr="004D2546">
        <w:rPr>
          <w:rStyle w:val="Hyperlink"/>
          <w:sz w:val="24"/>
          <w:lang w:val="hu-HU"/>
        </w:rPr>
        <w:t>https://data.europa.eu/eli/reg/2009/401/oj</w:t>
      </w:r>
      <w:r>
        <w:fldChar w:fldCharType="end"/>
      </w:r>
      <w:r w:rsidRPr="004D2546">
        <w:rPr>
          <w:sz w:val="24"/>
          <w:lang w:val="hu-HU"/>
        </w:rPr>
        <w:t>.</w:t>
      </w:r>
    </w:p>
  </w:footnote>
  <w:footnote w:id="120">
    <w:p w14:paraId="6756EE39" w14:textId="518C3C1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21">
    <w:p w14:paraId="0CFDEDBB" w14:textId="06B8B41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22">
    <w:p w14:paraId="0495DD6E" w14:textId="49A1B3D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23">
    <w:p w14:paraId="045C64CF" w14:textId="6D2BCB2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24">
    <w:p w14:paraId="6794143E" w14:textId="28FADE7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25">
    <w:p w14:paraId="36D96D75" w14:textId="0164D1E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83., 2019.3.25., 18. o., ELI: </w:t>
      </w:r>
      <w:r>
        <w:fldChar w:fldCharType="begin"/>
      </w:r>
      <w:r w:rsidRPr="00673C9B">
        <w:rPr>
          <w:lang w:val="fi-FI"/>
        </w:rPr>
        <w:instrText>HYPERLINK "https://data.europa.eu/eli/reg/2019/473/oj"</w:instrText>
      </w:r>
      <w:r>
        <w:fldChar w:fldCharType="separate"/>
      </w:r>
      <w:r w:rsidRPr="004D2546">
        <w:rPr>
          <w:rStyle w:val="Hyperlink"/>
          <w:sz w:val="24"/>
          <w:lang w:val="hu-HU"/>
        </w:rPr>
        <w:t>https://data.europa.eu/eli/reg/2019/473/oj</w:t>
      </w:r>
      <w:r>
        <w:fldChar w:fldCharType="end"/>
      </w:r>
      <w:r w:rsidRPr="004D2546">
        <w:rPr>
          <w:sz w:val="24"/>
          <w:lang w:val="hu-HU"/>
        </w:rPr>
        <w:t>.</w:t>
      </w:r>
    </w:p>
  </w:footnote>
  <w:footnote w:id="126">
    <w:p w14:paraId="4E4900AA" w14:textId="7ABE2CB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27">
    <w:p w14:paraId="61AB4775" w14:textId="09492F5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28">
    <w:p w14:paraId="02E13B35" w14:textId="5B7E133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29">
    <w:p w14:paraId="15A922B8" w14:textId="18BAC29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30">
    <w:p w14:paraId="14A5A4BF" w14:textId="2B4C8A7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31">
    <w:p w14:paraId="31ADEAD6" w14:textId="2250A2B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83., 2019.3.25., 18. o., ELI: </w:t>
      </w:r>
      <w:r>
        <w:fldChar w:fldCharType="begin"/>
      </w:r>
      <w:r w:rsidRPr="00673C9B">
        <w:rPr>
          <w:lang w:val="fi-FI"/>
        </w:rPr>
        <w:instrText>HYPERLINK "https://data.europa.eu/eli/reg/2019/473/oj"</w:instrText>
      </w:r>
      <w:r>
        <w:fldChar w:fldCharType="separate"/>
      </w:r>
      <w:r w:rsidRPr="004D2546">
        <w:rPr>
          <w:rStyle w:val="Hyperlink"/>
          <w:sz w:val="24"/>
          <w:lang w:val="hu-HU"/>
        </w:rPr>
        <w:t>https://data.europa.eu/eli/reg/2019/473/oj</w:t>
      </w:r>
      <w:r>
        <w:fldChar w:fldCharType="end"/>
      </w:r>
      <w:r w:rsidRPr="004D2546">
        <w:rPr>
          <w:sz w:val="24"/>
          <w:lang w:val="hu-HU"/>
        </w:rPr>
        <w:t>.</w:t>
      </w:r>
    </w:p>
  </w:footnote>
  <w:footnote w:id="132">
    <w:p w14:paraId="7816D71A" w14:textId="7165B60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33">
    <w:p w14:paraId="1F46E59A" w14:textId="02A1542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34">
    <w:p w14:paraId="7DE300CF" w14:textId="0EB39DA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35">
    <w:p w14:paraId="08A30A6D" w14:textId="4318803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36">
    <w:p w14:paraId="71D3A992" w14:textId="37551D0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37">
    <w:p w14:paraId="601D4C29" w14:textId="3F0034A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L 31., 2002.</w:t>
      </w:r>
      <w:r w:rsidR="006F46AF">
        <w:rPr>
          <w:sz w:val="24"/>
          <w:lang w:val="hu-HU"/>
        </w:rPr>
        <w:t>2</w:t>
      </w:r>
      <w:r w:rsidRPr="004D2546">
        <w:rPr>
          <w:sz w:val="24"/>
          <w:lang w:val="hu-HU"/>
        </w:rPr>
        <w:t xml:space="preserve">.1., 1. o., ELI: </w:t>
      </w:r>
      <w:r>
        <w:fldChar w:fldCharType="begin"/>
      </w:r>
      <w:r w:rsidRPr="00673C9B">
        <w:rPr>
          <w:lang w:val="fi-FI"/>
        </w:rPr>
        <w:instrText>HYPERLINK "https://data.europa.eu/eli/reg/2002/178/oj"</w:instrText>
      </w:r>
      <w:r>
        <w:fldChar w:fldCharType="separate"/>
      </w:r>
      <w:r w:rsidRPr="004D2546">
        <w:rPr>
          <w:rStyle w:val="Hyperlink"/>
          <w:sz w:val="24"/>
          <w:lang w:val="hu-HU"/>
        </w:rPr>
        <w:t>https://data.europa.eu/eli/reg/2002/178/oj</w:t>
      </w:r>
      <w:r>
        <w:fldChar w:fldCharType="end"/>
      </w:r>
      <w:r w:rsidRPr="004D2546">
        <w:rPr>
          <w:sz w:val="24"/>
          <w:lang w:val="hu-HU"/>
        </w:rPr>
        <w:t>.</w:t>
      </w:r>
    </w:p>
  </w:footnote>
  <w:footnote w:id="138">
    <w:p w14:paraId="5EFFA020" w14:textId="7BE1B69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39">
    <w:p w14:paraId="0FAEE6A9" w14:textId="46A38D4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40">
    <w:p w14:paraId="43D39E9C" w14:textId="1BB357B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41">
    <w:p w14:paraId="2878AFDF" w14:textId="271AF2F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42">
    <w:p w14:paraId="38FFD8C0" w14:textId="1DA03A3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43">
    <w:p w14:paraId="4A2B1651" w14:textId="5F467C8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L 31., 2002.</w:t>
      </w:r>
      <w:r w:rsidR="006F46AF">
        <w:rPr>
          <w:sz w:val="24"/>
          <w:lang w:val="hu-HU"/>
        </w:rPr>
        <w:t>2</w:t>
      </w:r>
      <w:r w:rsidRPr="004D2546">
        <w:rPr>
          <w:sz w:val="24"/>
          <w:lang w:val="hu-HU"/>
        </w:rPr>
        <w:t xml:space="preserve">.1., 1. o., ELI: </w:t>
      </w:r>
      <w:r>
        <w:fldChar w:fldCharType="begin"/>
      </w:r>
      <w:r w:rsidRPr="00673C9B">
        <w:rPr>
          <w:lang w:val="fi-FI"/>
        </w:rPr>
        <w:instrText>HYPERLINK "https://data.europa.eu/eli/reg/2002/178/oj"</w:instrText>
      </w:r>
      <w:r>
        <w:fldChar w:fldCharType="separate"/>
      </w:r>
      <w:r w:rsidRPr="004D2546">
        <w:rPr>
          <w:rStyle w:val="Hyperlink"/>
          <w:sz w:val="24"/>
          <w:lang w:val="hu-HU"/>
        </w:rPr>
        <w:t>https://data.europa.eu/eli/reg/2002/178/oj</w:t>
      </w:r>
      <w:r>
        <w:fldChar w:fldCharType="end"/>
      </w:r>
      <w:r w:rsidRPr="004D2546">
        <w:rPr>
          <w:sz w:val="24"/>
          <w:lang w:val="hu-HU"/>
        </w:rPr>
        <w:t>.</w:t>
      </w:r>
    </w:p>
  </w:footnote>
  <w:footnote w:id="144">
    <w:p w14:paraId="7203EFB9" w14:textId="3B60A7C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45">
    <w:p w14:paraId="1C10854B" w14:textId="36CB99E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46">
    <w:p w14:paraId="40D6561A" w14:textId="4A382D9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47">
    <w:p w14:paraId="79B204B3" w14:textId="3F685ED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48">
    <w:p w14:paraId="3D6B3E63" w14:textId="1E1B8DE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49">
    <w:p w14:paraId="56454371" w14:textId="1D43E33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403., 2006.12.30., 9. o., ELI: </w:t>
      </w:r>
      <w:r>
        <w:fldChar w:fldCharType="begin"/>
      </w:r>
      <w:r w:rsidRPr="00673C9B">
        <w:rPr>
          <w:lang w:val="fi-FI"/>
        </w:rPr>
        <w:instrText>HYPERLINK "https://data.europa.eu/eli/reg/2006/1922/oj"</w:instrText>
      </w:r>
      <w:r>
        <w:fldChar w:fldCharType="separate"/>
      </w:r>
      <w:r w:rsidRPr="004D2546">
        <w:rPr>
          <w:rStyle w:val="Hyperlink"/>
          <w:sz w:val="24"/>
          <w:lang w:val="hu-HU"/>
        </w:rPr>
        <w:t>https://data.europa.eu/eli/reg/2006/1922/oj</w:t>
      </w:r>
      <w:r>
        <w:fldChar w:fldCharType="end"/>
      </w:r>
      <w:r w:rsidRPr="004D2546">
        <w:rPr>
          <w:sz w:val="24"/>
          <w:lang w:val="hu-HU"/>
        </w:rPr>
        <w:t>.</w:t>
      </w:r>
    </w:p>
  </w:footnote>
  <w:footnote w:id="150">
    <w:p w14:paraId="3A3919F9" w14:textId="09F8966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51">
    <w:p w14:paraId="3BA629B8" w14:textId="5B1944B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52">
    <w:p w14:paraId="709B3D86" w14:textId="6B2AB08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53">
    <w:p w14:paraId="0E943B0A" w14:textId="6CC6AEF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54">
    <w:p w14:paraId="67A99DC3" w14:textId="29EFDC7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55">
    <w:p w14:paraId="71162558" w14:textId="31C2591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403., 2006.12.30., 9. o., ELI: </w:t>
      </w:r>
      <w:r>
        <w:fldChar w:fldCharType="begin"/>
      </w:r>
      <w:r w:rsidRPr="00673C9B">
        <w:rPr>
          <w:lang w:val="fi-FI"/>
        </w:rPr>
        <w:instrText>HYPERLINK "https://data.europa.eu/eli/reg/2006/1922/oj"</w:instrText>
      </w:r>
      <w:r>
        <w:fldChar w:fldCharType="separate"/>
      </w:r>
      <w:r w:rsidRPr="004D2546">
        <w:rPr>
          <w:rStyle w:val="Hyperlink"/>
          <w:sz w:val="24"/>
          <w:lang w:val="hu-HU"/>
        </w:rPr>
        <w:t>https://data.europa.eu/eli/reg/2006/1922/oj</w:t>
      </w:r>
      <w:r>
        <w:fldChar w:fldCharType="end"/>
      </w:r>
      <w:r w:rsidRPr="004D2546">
        <w:rPr>
          <w:sz w:val="24"/>
          <w:lang w:val="hu-HU"/>
        </w:rPr>
        <w:t>.</w:t>
      </w:r>
    </w:p>
  </w:footnote>
  <w:footnote w:id="156">
    <w:p w14:paraId="79A38332" w14:textId="3382902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57">
    <w:p w14:paraId="10ED1A77" w14:textId="7A7636A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58">
    <w:p w14:paraId="731D0019" w14:textId="5FC41BC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59">
    <w:p w14:paraId="3A99BA1D" w14:textId="554D8AA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60">
    <w:p w14:paraId="3685CE44" w14:textId="3350BCE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61">
    <w:p w14:paraId="4646D77A" w14:textId="5CEF588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48. o., ELI: </w:t>
      </w:r>
      <w:r>
        <w:fldChar w:fldCharType="begin"/>
      </w:r>
      <w:r w:rsidRPr="00673C9B">
        <w:rPr>
          <w:lang w:val="fi-FI"/>
        </w:rPr>
        <w:instrText>HYPERLINK "https://data.europa.eu/eli/reg/2010/1094/oj"</w:instrText>
      </w:r>
      <w:r>
        <w:fldChar w:fldCharType="separate"/>
      </w:r>
      <w:r w:rsidRPr="004D2546">
        <w:rPr>
          <w:rStyle w:val="Hyperlink"/>
          <w:sz w:val="24"/>
          <w:lang w:val="hu-HU"/>
        </w:rPr>
        <w:t>https://data.europa.eu/eli/reg/2010/1094/oj</w:t>
      </w:r>
      <w:r>
        <w:fldChar w:fldCharType="end"/>
      </w:r>
      <w:r w:rsidRPr="004D2546">
        <w:rPr>
          <w:sz w:val="24"/>
          <w:lang w:val="hu-HU"/>
        </w:rPr>
        <w:t>.</w:t>
      </w:r>
    </w:p>
  </w:footnote>
  <w:footnote w:id="162">
    <w:p w14:paraId="26C535D1" w14:textId="6440353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63">
    <w:p w14:paraId="76AE6C3D" w14:textId="2130945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64">
    <w:p w14:paraId="1C7B4DC8" w14:textId="016A028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65">
    <w:p w14:paraId="4163C19B" w14:textId="7421420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66">
    <w:p w14:paraId="2B0729E2" w14:textId="2A11EDB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67">
    <w:p w14:paraId="4CDE7D05" w14:textId="384DEB1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48. o., ELI: </w:t>
      </w:r>
      <w:r>
        <w:fldChar w:fldCharType="begin"/>
      </w:r>
      <w:r w:rsidRPr="00673C9B">
        <w:rPr>
          <w:lang w:val="fi-FI"/>
        </w:rPr>
        <w:instrText>HYPERLINK "https://data.europa.eu/eli/reg/2010/1094/oj"</w:instrText>
      </w:r>
      <w:r>
        <w:fldChar w:fldCharType="separate"/>
      </w:r>
      <w:r w:rsidRPr="004D2546">
        <w:rPr>
          <w:rStyle w:val="Hyperlink"/>
          <w:sz w:val="24"/>
          <w:lang w:val="hu-HU"/>
        </w:rPr>
        <w:t>https://data.europa.eu/eli/reg/2010/1094/oj</w:t>
      </w:r>
      <w:r>
        <w:fldChar w:fldCharType="end"/>
      </w:r>
      <w:r w:rsidRPr="004D2546">
        <w:rPr>
          <w:sz w:val="24"/>
          <w:lang w:val="hu-HU"/>
        </w:rPr>
        <w:t>.</w:t>
      </w:r>
    </w:p>
  </w:footnote>
  <w:footnote w:id="168">
    <w:p w14:paraId="0E6F1252" w14:textId="415D795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69">
    <w:p w14:paraId="561E7DAC" w14:textId="11B5527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70">
    <w:p w14:paraId="6AC81DED" w14:textId="5AEEA93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71">
    <w:p w14:paraId="1A310343" w14:textId="6BD46D0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72">
    <w:p w14:paraId="6556E60C" w14:textId="6DA9552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73">
    <w:p w14:paraId="51C449DA" w14:textId="276FC02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189., 2021.5.28., 61. o., ELI: </w:t>
      </w:r>
      <w:r>
        <w:fldChar w:fldCharType="begin"/>
      </w:r>
      <w:r w:rsidRPr="00673C9B">
        <w:rPr>
          <w:lang w:val="fi-FI"/>
        </w:rPr>
        <w:instrText>HYPERLINK "https://data.europa.eu/eli/reg/2021/819/oj"</w:instrText>
      </w:r>
      <w:r>
        <w:fldChar w:fldCharType="separate"/>
      </w:r>
      <w:r w:rsidRPr="004D2546">
        <w:rPr>
          <w:rStyle w:val="Hyperlink"/>
          <w:sz w:val="24"/>
          <w:lang w:val="hu-HU"/>
        </w:rPr>
        <w:t>https://data.europa.eu/eli/reg/2021/819/oj</w:t>
      </w:r>
      <w:r>
        <w:fldChar w:fldCharType="end"/>
      </w:r>
      <w:r w:rsidRPr="004D2546">
        <w:rPr>
          <w:sz w:val="24"/>
          <w:lang w:val="hu-HU"/>
        </w:rPr>
        <w:t>.</w:t>
      </w:r>
    </w:p>
  </w:footnote>
  <w:footnote w:id="174">
    <w:p w14:paraId="725214D2" w14:textId="46E7F36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75">
    <w:p w14:paraId="51F5BA51" w14:textId="37CA260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76">
    <w:p w14:paraId="5AF9A358" w14:textId="10DF609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77">
    <w:p w14:paraId="35FC52B7" w14:textId="695EDD7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78">
    <w:p w14:paraId="2BFE17F7" w14:textId="3B7D5C4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79">
    <w:p w14:paraId="4DEA1E45" w14:textId="6A26D09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189., 2021.5.28., 61. o., ELI: </w:t>
      </w:r>
      <w:r>
        <w:fldChar w:fldCharType="begin"/>
      </w:r>
      <w:r w:rsidRPr="00673C9B">
        <w:rPr>
          <w:lang w:val="fi-FI"/>
        </w:rPr>
        <w:instrText>HYPERLINK "https://data.europa.eu/eli/reg/2021/819/oj"</w:instrText>
      </w:r>
      <w:r>
        <w:fldChar w:fldCharType="separate"/>
      </w:r>
      <w:r w:rsidRPr="004D2546">
        <w:rPr>
          <w:rStyle w:val="Hyperlink"/>
          <w:sz w:val="24"/>
          <w:lang w:val="hu-HU"/>
        </w:rPr>
        <w:t>https://data.europa.eu/eli/reg/2021/819/oj</w:t>
      </w:r>
      <w:r>
        <w:fldChar w:fldCharType="end"/>
      </w:r>
      <w:r w:rsidRPr="004D2546">
        <w:rPr>
          <w:sz w:val="24"/>
          <w:lang w:val="hu-HU"/>
        </w:rPr>
        <w:t>.</w:t>
      </w:r>
    </w:p>
  </w:footnote>
  <w:footnote w:id="180">
    <w:p w14:paraId="2998181B" w14:textId="77C94F3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81">
    <w:p w14:paraId="4AE191E2" w14:textId="4A4704A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82">
    <w:p w14:paraId="4AA66F48" w14:textId="6489D84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83">
    <w:p w14:paraId="6E07F160" w14:textId="1D09005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84">
    <w:p w14:paraId="41C3D002" w14:textId="6857E29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85">
    <w:p w14:paraId="100FB85E" w14:textId="4771D83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186., 2019.7.11., 21. o., ELI: </w:t>
      </w:r>
      <w:r>
        <w:fldChar w:fldCharType="begin"/>
      </w:r>
      <w:r w:rsidRPr="00673C9B">
        <w:rPr>
          <w:lang w:val="fi-FI"/>
        </w:rPr>
        <w:instrText>HYPERLINK "https://data.europa.eu/eli/reg/2019/1149/oj"</w:instrText>
      </w:r>
      <w:r>
        <w:fldChar w:fldCharType="separate"/>
      </w:r>
      <w:r w:rsidRPr="004D2546">
        <w:rPr>
          <w:rStyle w:val="Hyperlink"/>
          <w:sz w:val="24"/>
          <w:lang w:val="hu-HU"/>
        </w:rPr>
        <w:t>https://data.europa.eu/eli/reg/2019/1149/oj</w:t>
      </w:r>
      <w:r>
        <w:fldChar w:fldCharType="end"/>
      </w:r>
      <w:r w:rsidRPr="004D2546">
        <w:rPr>
          <w:sz w:val="24"/>
          <w:lang w:val="hu-HU"/>
        </w:rPr>
        <w:t>.</w:t>
      </w:r>
    </w:p>
  </w:footnote>
  <w:footnote w:id="186">
    <w:p w14:paraId="4620A73E" w14:textId="6CCA6AD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87">
    <w:p w14:paraId="6DBCDF18" w14:textId="02FC1FE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88">
    <w:p w14:paraId="01C7994D" w14:textId="173AD79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C/2025/5407,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89">
    <w:p w14:paraId="6150E2EE" w14:textId="1222626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90">
    <w:p w14:paraId="771EBAFF" w14:textId="68A27D9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91">
    <w:p w14:paraId="70F8C71D" w14:textId="045E45B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186., 2019.7.11., 21. o., ELI: </w:t>
      </w:r>
      <w:r>
        <w:fldChar w:fldCharType="begin"/>
      </w:r>
      <w:r w:rsidRPr="00673C9B">
        <w:rPr>
          <w:lang w:val="fi-FI"/>
        </w:rPr>
        <w:instrText>HYPERLINK "https://data.europa.eu/eli/reg/2019/1149/oj"</w:instrText>
      </w:r>
      <w:r>
        <w:fldChar w:fldCharType="separate"/>
      </w:r>
      <w:r w:rsidRPr="004D2546">
        <w:rPr>
          <w:rStyle w:val="Hyperlink"/>
          <w:sz w:val="24"/>
          <w:lang w:val="hu-HU"/>
        </w:rPr>
        <w:t>https://data.europa.eu/eli/reg/2019/1149/oj</w:t>
      </w:r>
      <w:r>
        <w:fldChar w:fldCharType="end"/>
      </w:r>
      <w:r w:rsidRPr="004D2546">
        <w:rPr>
          <w:sz w:val="24"/>
          <w:lang w:val="hu-HU"/>
        </w:rPr>
        <w:t>.</w:t>
      </w:r>
    </w:p>
  </w:footnote>
  <w:footnote w:id="192">
    <w:p w14:paraId="12FB94C1" w14:textId="5996F30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93">
    <w:p w14:paraId="58867545" w14:textId="37770FD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194">
    <w:p w14:paraId="394DCB02" w14:textId="476D6D6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195">
    <w:p w14:paraId="7871D7A0" w14:textId="4D92D11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196">
    <w:p w14:paraId="426A1567" w14:textId="3E7DFC5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197">
    <w:p w14:paraId="7AC3E90E" w14:textId="3F79555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136., 2004.4.30., 1. o., ELI: </w:t>
      </w:r>
      <w:r>
        <w:fldChar w:fldCharType="begin"/>
      </w:r>
      <w:r w:rsidRPr="00673C9B">
        <w:rPr>
          <w:lang w:val="fi-FI"/>
        </w:rPr>
        <w:instrText>HYPERLINK "http://data.europa.eu/eli/reg/2004/726/oj"</w:instrText>
      </w:r>
      <w:r>
        <w:fldChar w:fldCharType="separate"/>
      </w:r>
      <w:r w:rsidRPr="004D2546">
        <w:rPr>
          <w:rStyle w:val="Hyperlink"/>
          <w:sz w:val="24"/>
          <w:lang w:val="hu-HU"/>
        </w:rPr>
        <w:t>http://data.europa.eu/eli/reg/2004/726/oj</w:t>
      </w:r>
      <w:r>
        <w:fldChar w:fldCharType="end"/>
      </w:r>
      <w:r w:rsidRPr="004D2546">
        <w:rPr>
          <w:sz w:val="24"/>
          <w:lang w:val="hu-HU"/>
        </w:rPr>
        <w:t>.</w:t>
      </w:r>
    </w:p>
  </w:footnote>
  <w:footnote w:id="198">
    <w:p w14:paraId="48D0B9B8" w14:textId="23A04B0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199">
    <w:p w14:paraId="0A719699" w14:textId="4C0EBB7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00">
    <w:p w14:paraId="42AB1B63" w14:textId="4C0A24E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01">
    <w:p w14:paraId="39467A75" w14:textId="09A9C6D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02">
    <w:p w14:paraId="5FD4BE02" w14:textId="3AA60C0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03">
    <w:p w14:paraId="7F8A34F4" w14:textId="37DAFB6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136., 2004.4.30., 1. o., ELI: </w:t>
      </w:r>
      <w:r>
        <w:fldChar w:fldCharType="begin"/>
      </w:r>
      <w:r w:rsidRPr="00673C9B">
        <w:rPr>
          <w:lang w:val="fi-FI"/>
        </w:rPr>
        <w:instrText>HYPERLINK "http://data.europa.eu/eli/reg/2004/726/oj"</w:instrText>
      </w:r>
      <w:r>
        <w:fldChar w:fldCharType="separate"/>
      </w:r>
      <w:r w:rsidRPr="004D2546">
        <w:rPr>
          <w:rStyle w:val="Hyperlink"/>
          <w:sz w:val="24"/>
          <w:lang w:val="hu-HU"/>
        </w:rPr>
        <w:t>http://data.europa.eu/eli/reg/2004/726/oj</w:t>
      </w:r>
      <w:r>
        <w:fldChar w:fldCharType="end"/>
      </w:r>
      <w:r w:rsidRPr="004D2546">
        <w:rPr>
          <w:sz w:val="24"/>
          <w:lang w:val="hu-HU"/>
        </w:rPr>
        <w:t>.</w:t>
      </w:r>
    </w:p>
  </w:footnote>
  <w:footnote w:id="204">
    <w:p w14:paraId="741E79DC" w14:textId="215AF15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05">
    <w:p w14:paraId="5035EBA0" w14:textId="5895140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06">
    <w:p w14:paraId="3F9D38F5" w14:textId="3C36F67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07">
    <w:p w14:paraId="0D9EF50F" w14:textId="2E31918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08">
    <w:p w14:paraId="262C0310" w14:textId="0604572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09">
    <w:p w14:paraId="017E42A6" w14:textId="23DD9A7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376., 2006.12.27., 1. o., ELI: </w:t>
      </w:r>
      <w:r>
        <w:fldChar w:fldCharType="begin"/>
      </w:r>
      <w:r w:rsidRPr="00673C9B">
        <w:rPr>
          <w:lang w:val="fi-FI"/>
        </w:rPr>
        <w:instrText>HYPERLINK "https://data.europa.eu/eli/reg/2006/1920/oj"</w:instrText>
      </w:r>
      <w:r>
        <w:fldChar w:fldCharType="separate"/>
      </w:r>
      <w:r w:rsidRPr="004D2546">
        <w:rPr>
          <w:rStyle w:val="Hyperlink"/>
          <w:sz w:val="24"/>
          <w:lang w:val="hu-HU"/>
        </w:rPr>
        <w:t>https://data.europa.eu/eli/reg/2006/1920/oj</w:t>
      </w:r>
      <w:r>
        <w:fldChar w:fldCharType="end"/>
      </w:r>
      <w:r w:rsidRPr="004D2546">
        <w:rPr>
          <w:sz w:val="24"/>
          <w:lang w:val="hu-HU"/>
        </w:rPr>
        <w:t>.</w:t>
      </w:r>
    </w:p>
  </w:footnote>
  <w:footnote w:id="210">
    <w:p w14:paraId="63CF98DE" w14:textId="03E8D8F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166., 2023.6.30., 6. o., ELI: </w:t>
      </w:r>
      <w:r>
        <w:fldChar w:fldCharType="begin"/>
      </w:r>
      <w:r w:rsidRPr="00673C9B">
        <w:rPr>
          <w:lang w:val="fi-FI"/>
        </w:rPr>
        <w:instrText>HYPERLINK "https://data.europa.eu/eli/reg/2023/1322/oj"</w:instrText>
      </w:r>
      <w:r>
        <w:fldChar w:fldCharType="separate"/>
      </w:r>
      <w:r w:rsidRPr="004D2546">
        <w:rPr>
          <w:rStyle w:val="Hyperlink"/>
          <w:sz w:val="24"/>
          <w:lang w:val="hu-HU"/>
        </w:rPr>
        <w:t>https://data.europa.eu/eli/reg/2023/1322/oj</w:t>
      </w:r>
      <w:r>
        <w:fldChar w:fldCharType="end"/>
      </w:r>
      <w:r w:rsidRPr="004D2546">
        <w:rPr>
          <w:sz w:val="24"/>
          <w:lang w:val="hu-HU"/>
        </w:rPr>
        <w:t>.</w:t>
      </w:r>
    </w:p>
  </w:footnote>
  <w:footnote w:id="211">
    <w:p w14:paraId="2E287031" w14:textId="2BCC8D4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12">
    <w:p w14:paraId="6064CA30" w14:textId="701BDFF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13">
    <w:p w14:paraId="15AD6ABB" w14:textId="2399AAF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14">
    <w:p w14:paraId="38E452DD" w14:textId="6A8C2DE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15">
    <w:p w14:paraId="2A4BB457" w14:textId="6656B32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16">
    <w:p w14:paraId="35522F18" w14:textId="7E1B9F6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376., 2006.12.27., 1. o., ELI: </w:t>
      </w:r>
      <w:r>
        <w:fldChar w:fldCharType="begin"/>
      </w:r>
      <w:r w:rsidRPr="00673C9B">
        <w:rPr>
          <w:lang w:val="fi-FI"/>
        </w:rPr>
        <w:instrText>HYPERLINK "https://data.europa.eu/eli/reg/2006/1920/oj"</w:instrText>
      </w:r>
      <w:r>
        <w:fldChar w:fldCharType="separate"/>
      </w:r>
      <w:r w:rsidRPr="004D2546">
        <w:rPr>
          <w:rStyle w:val="Hyperlink"/>
          <w:sz w:val="24"/>
          <w:lang w:val="hu-HU"/>
        </w:rPr>
        <w:t>https://data.europa.eu/eli/reg/2006/1920/oj</w:t>
      </w:r>
      <w:r>
        <w:fldChar w:fldCharType="end"/>
      </w:r>
      <w:r w:rsidRPr="004D2546">
        <w:rPr>
          <w:sz w:val="24"/>
          <w:lang w:val="hu-HU"/>
        </w:rPr>
        <w:t>.</w:t>
      </w:r>
    </w:p>
  </w:footnote>
  <w:footnote w:id="217">
    <w:p w14:paraId="2CE57C1E" w14:textId="24481BD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166., 2023.6.30., 6. o., ELI: </w:t>
      </w:r>
      <w:r>
        <w:fldChar w:fldCharType="begin"/>
      </w:r>
      <w:r w:rsidRPr="00673C9B">
        <w:rPr>
          <w:lang w:val="fi-FI"/>
        </w:rPr>
        <w:instrText>HYPERLINK "https://data.europa.eu/eli/reg/2023/1322/oj"</w:instrText>
      </w:r>
      <w:r>
        <w:fldChar w:fldCharType="separate"/>
      </w:r>
      <w:r w:rsidRPr="004D2546">
        <w:rPr>
          <w:rStyle w:val="Hyperlink"/>
          <w:sz w:val="24"/>
          <w:lang w:val="hu-HU"/>
        </w:rPr>
        <w:t>https://data.europa.eu/eli/reg/2023/1322/oj</w:t>
      </w:r>
      <w:r>
        <w:fldChar w:fldCharType="end"/>
      </w:r>
      <w:r w:rsidRPr="004D2546">
        <w:rPr>
          <w:sz w:val="24"/>
          <w:lang w:val="hu-HU"/>
        </w:rPr>
        <w:t>.</w:t>
      </w:r>
    </w:p>
  </w:footnote>
  <w:footnote w:id="218">
    <w:p w14:paraId="7AD760EA" w14:textId="0DC9DA3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19">
    <w:p w14:paraId="33ADDEEE" w14:textId="221B5D4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20">
    <w:p w14:paraId="304E15EC" w14:textId="5941867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21">
    <w:p w14:paraId="3EABC0D2" w14:textId="20CE9DD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22">
    <w:p w14:paraId="5E111A12" w14:textId="440925F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23">
    <w:p w14:paraId="5121FFF3" w14:textId="3A81856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208., 2002.8.5., 1. o., ELI: </w:t>
      </w:r>
      <w:r>
        <w:fldChar w:fldCharType="begin"/>
      </w:r>
      <w:r w:rsidRPr="00673C9B">
        <w:rPr>
          <w:lang w:val="fi-FI"/>
        </w:rPr>
        <w:instrText>HYPERLINK "https://data.europa.eu/eli/reg/2002/1406/oj"</w:instrText>
      </w:r>
      <w:r>
        <w:fldChar w:fldCharType="separate"/>
      </w:r>
      <w:r w:rsidRPr="004D2546">
        <w:rPr>
          <w:rStyle w:val="Hyperlink"/>
          <w:sz w:val="24"/>
          <w:lang w:val="hu-HU"/>
        </w:rPr>
        <w:t>https://data.europa.eu/eli/reg/2002/1406/oj</w:t>
      </w:r>
      <w:r>
        <w:fldChar w:fldCharType="end"/>
      </w:r>
      <w:r w:rsidRPr="004D2546">
        <w:rPr>
          <w:sz w:val="24"/>
          <w:lang w:val="hu-HU"/>
        </w:rPr>
        <w:t>.</w:t>
      </w:r>
    </w:p>
  </w:footnote>
  <w:footnote w:id="224">
    <w:p w14:paraId="2064FE32" w14:textId="1811E6A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25">
    <w:p w14:paraId="5D7893BD" w14:textId="2B9C8EE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26">
    <w:p w14:paraId="75C88FC0" w14:textId="41D1A72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27">
    <w:p w14:paraId="2A3FADA4" w14:textId="1494744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28">
    <w:p w14:paraId="67F52DD7" w14:textId="30094FC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29">
    <w:p w14:paraId="43EC72F6" w14:textId="058C31D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208., 2002.8.5., 1. o., ELI: </w:t>
      </w:r>
      <w:r>
        <w:fldChar w:fldCharType="begin"/>
      </w:r>
      <w:r w:rsidRPr="00673C9B">
        <w:rPr>
          <w:lang w:val="fi-FI"/>
        </w:rPr>
        <w:instrText>HYPERLINK "https://data.europa.eu/eli/reg/2002/1406/oj"</w:instrText>
      </w:r>
      <w:r>
        <w:fldChar w:fldCharType="separate"/>
      </w:r>
      <w:r w:rsidRPr="004D2546">
        <w:rPr>
          <w:rStyle w:val="Hyperlink"/>
          <w:sz w:val="24"/>
          <w:lang w:val="hu-HU"/>
        </w:rPr>
        <w:t>https://data.europa.eu/eli/reg/2002/1406/oj</w:t>
      </w:r>
      <w:r>
        <w:fldChar w:fldCharType="end"/>
      </w:r>
      <w:r w:rsidRPr="004D2546">
        <w:rPr>
          <w:sz w:val="24"/>
          <w:lang w:val="hu-HU"/>
        </w:rPr>
        <w:t>.</w:t>
      </w:r>
    </w:p>
  </w:footnote>
  <w:footnote w:id="230">
    <w:p w14:paraId="610329BF" w14:textId="38AEA47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31">
    <w:p w14:paraId="5165712F" w14:textId="5424A46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32">
    <w:p w14:paraId="3BB3E806" w14:textId="2305738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33">
    <w:p w14:paraId="7FD900BF" w14:textId="1D3E151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34">
    <w:p w14:paraId="42FEA608" w14:textId="3AED0D2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35">
    <w:p w14:paraId="3E346A7B" w14:textId="494E254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151., 2019.6.7., 15. o., ELI: </w:t>
      </w:r>
      <w:r>
        <w:fldChar w:fldCharType="begin"/>
      </w:r>
      <w:r w:rsidRPr="00673C9B">
        <w:rPr>
          <w:lang w:val="fi-FI"/>
        </w:rPr>
        <w:instrText>HYPERLINK "https://data.europa.eu/eli/reg/2019/881/oj"</w:instrText>
      </w:r>
      <w:r>
        <w:fldChar w:fldCharType="separate"/>
      </w:r>
      <w:r w:rsidRPr="004D2546">
        <w:rPr>
          <w:rStyle w:val="Hyperlink"/>
          <w:sz w:val="24"/>
          <w:lang w:val="hu-HU"/>
        </w:rPr>
        <w:t>https://data.europa.eu/eli/reg/2019/881/oj</w:t>
      </w:r>
      <w:r>
        <w:fldChar w:fldCharType="end"/>
      </w:r>
      <w:r w:rsidRPr="004D2546">
        <w:rPr>
          <w:sz w:val="24"/>
          <w:lang w:val="hu-HU"/>
        </w:rPr>
        <w:t>.</w:t>
      </w:r>
    </w:p>
  </w:footnote>
  <w:footnote w:id="236">
    <w:p w14:paraId="7BE5C7E6" w14:textId="4BB379D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37">
    <w:p w14:paraId="3932ACE1" w14:textId="55B0953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38">
    <w:p w14:paraId="681F03FC" w14:textId="232DFA6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39">
    <w:p w14:paraId="08E8C8FF" w14:textId="65D1922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40">
    <w:p w14:paraId="65738812" w14:textId="32C9764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41">
    <w:p w14:paraId="1C38058A" w14:textId="6B2C8F5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151., 2019.6.7., 15. o., ELI: </w:t>
      </w:r>
      <w:r>
        <w:fldChar w:fldCharType="begin"/>
      </w:r>
      <w:r w:rsidRPr="00673C9B">
        <w:rPr>
          <w:lang w:val="fi-FI"/>
        </w:rPr>
        <w:instrText>HYPERLINK "https://data.europa.eu/eli/reg/2019/881/oj"</w:instrText>
      </w:r>
      <w:r>
        <w:fldChar w:fldCharType="separate"/>
      </w:r>
      <w:r w:rsidRPr="004D2546">
        <w:rPr>
          <w:rStyle w:val="Hyperlink"/>
          <w:sz w:val="24"/>
          <w:lang w:val="hu-HU"/>
        </w:rPr>
        <w:t>https://data.europa.eu/eli/reg/2019/881/oj</w:t>
      </w:r>
      <w:r>
        <w:fldChar w:fldCharType="end"/>
      </w:r>
      <w:r w:rsidRPr="004D2546">
        <w:rPr>
          <w:sz w:val="24"/>
          <w:lang w:val="hu-HU"/>
        </w:rPr>
        <w:t>.</w:t>
      </w:r>
    </w:p>
  </w:footnote>
  <w:footnote w:id="242">
    <w:p w14:paraId="2C39414C" w14:textId="08DA98C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43">
    <w:p w14:paraId="2B8AC2FF" w14:textId="5E23F92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44">
    <w:p w14:paraId="056787EF" w14:textId="35EB2A2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45">
    <w:p w14:paraId="6FD68063" w14:textId="62E38B8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46">
    <w:p w14:paraId="13084862" w14:textId="3A014DC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47">
    <w:p w14:paraId="3FCD992A" w14:textId="4299FF4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138., 2016.5.26., 1. o., ELI: </w:t>
      </w:r>
      <w:r>
        <w:fldChar w:fldCharType="begin"/>
      </w:r>
      <w:r w:rsidRPr="00673C9B">
        <w:rPr>
          <w:lang w:val="fi-FI"/>
        </w:rPr>
        <w:instrText>HYPERLINK "https://data.europa.eu/eli/reg/2016/796/oj"</w:instrText>
      </w:r>
      <w:r>
        <w:fldChar w:fldCharType="separate"/>
      </w:r>
      <w:r w:rsidRPr="004D2546">
        <w:rPr>
          <w:rStyle w:val="Hyperlink"/>
          <w:sz w:val="24"/>
          <w:lang w:val="hu-HU"/>
        </w:rPr>
        <w:t>https://data.europa.eu/eli/reg/2016/796/oj</w:t>
      </w:r>
      <w:r>
        <w:fldChar w:fldCharType="end"/>
      </w:r>
      <w:r w:rsidRPr="004D2546">
        <w:rPr>
          <w:sz w:val="24"/>
          <w:lang w:val="hu-HU"/>
        </w:rPr>
        <w:t>.</w:t>
      </w:r>
    </w:p>
  </w:footnote>
  <w:footnote w:id="248">
    <w:p w14:paraId="4D79B7A0" w14:textId="40B7AE9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49">
    <w:p w14:paraId="51864705" w14:textId="5FE42D9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50">
    <w:p w14:paraId="275F791D" w14:textId="19BC64D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51">
    <w:p w14:paraId="14B60F66" w14:textId="7868CAB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52">
    <w:p w14:paraId="277988EF" w14:textId="339B0F8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53">
    <w:p w14:paraId="7C86FA3C" w14:textId="06D8B88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138., 2016.5.26., 1. o., ELI: </w:t>
      </w:r>
      <w:r>
        <w:fldChar w:fldCharType="begin"/>
      </w:r>
      <w:r w:rsidRPr="00673C9B">
        <w:rPr>
          <w:lang w:val="fi-FI"/>
        </w:rPr>
        <w:instrText>HYPERLINK "https://data.europa.eu/eli/reg/2016/796/oj"</w:instrText>
      </w:r>
      <w:r>
        <w:fldChar w:fldCharType="separate"/>
      </w:r>
      <w:r w:rsidRPr="004D2546">
        <w:rPr>
          <w:rStyle w:val="Hyperlink"/>
          <w:sz w:val="24"/>
          <w:lang w:val="hu-HU"/>
        </w:rPr>
        <w:t>https://data.europa.eu/eli/reg/2016/796/oj</w:t>
      </w:r>
      <w:r>
        <w:fldChar w:fldCharType="end"/>
      </w:r>
      <w:r w:rsidRPr="004D2546">
        <w:rPr>
          <w:sz w:val="24"/>
          <w:lang w:val="hu-HU"/>
        </w:rPr>
        <w:t>.</w:t>
      </w:r>
    </w:p>
  </w:footnote>
  <w:footnote w:id="254">
    <w:p w14:paraId="613ABF97" w14:textId="11EA500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55">
    <w:p w14:paraId="25D4DDFF" w14:textId="21A73E1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56">
    <w:p w14:paraId="725546D1" w14:textId="6B74998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57">
    <w:p w14:paraId="4C8AAF32" w14:textId="273DC95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58">
    <w:p w14:paraId="7F6FE0F6" w14:textId="451891F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59">
    <w:p w14:paraId="0216285E" w14:textId="2206F2A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41., 2008.2.15., 15. o., ELI: </w:t>
      </w:r>
      <w:r>
        <w:fldChar w:fldCharType="begin"/>
      </w:r>
      <w:r w:rsidRPr="00673C9B">
        <w:rPr>
          <w:lang w:val="fi-FI"/>
        </w:rPr>
        <w:instrText>HYPERLINK "https://data.europa.eu/eli/dec/2008/114(1)/oj"</w:instrText>
      </w:r>
      <w:r>
        <w:fldChar w:fldCharType="separate"/>
      </w:r>
      <w:r w:rsidRPr="004D2546">
        <w:rPr>
          <w:rStyle w:val="Hyperlink"/>
          <w:sz w:val="24"/>
          <w:lang w:val="hu-HU"/>
        </w:rPr>
        <w:t>https://data.europa.eu/eli/dec/2008/114(1)/oj</w:t>
      </w:r>
      <w:r>
        <w:fldChar w:fldCharType="end"/>
      </w:r>
      <w:r w:rsidRPr="004D2546">
        <w:rPr>
          <w:sz w:val="24"/>
          <w:lang w:val="hu-HU"/>
        </w:rPr>
        <w:t>.</w:t>
      </w:r>
    </w:p>
  </w:footnote>
  <w:footnote w:id="260">
    <w:p w14:paraId="27176050" w14:textId="6BED567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61">
    <w:p w14:paraId="46D69F74" w14:textId="7333276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62">
    <w:p w14:paraId="32AFED13" w14:textId="2D2B5CD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63">
    <w:p w14:paraId="2226B3C4" w14:textId="1F6DBE0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64">
    <w:p w14:paraId="41CB3314" w14:textId="46E9418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41., 2008.2.15., 15. o., ELI: </w:t>
      </w:r>
      <w:r>
        <w:fldChar w:fldCharType="begin"/>
      </w:r>
      <w:r w:rsidRPr="00673C9B">
        <w:rPr>
          <w:lang w:val="fi-FI"/>
        </w:rPr>
        <w:instrText>HYPERLINK "https://data.europa.eu/eli/dec/2008/114(1)/oj"</w:instrText>
      </w:r>
      <w:r>
        <w:fldChar w:fldCharType="separate"/>
      </w:r>
      <w:r w:rsidRPr="004D2546">
        <w:rPr>
          <w:rStyle w:val="Hyperlink"/>
          <w:sz w:val="24"/>
          <w:lang w:val="hu-HU"/>
        </w:rPr>
        <w:t>https://data.europa.eu/eli/dec/2008/114(1)/oj</w:t>
      </w:r>
      <w:r>
        <w:fldChar w:fldCharType="end"/>
      </w:r>
      <w:r w:rsidRPr="004D2546">
        <w:rPr>
          <w:sz w:val="24"/>
          <w:lang w:val="hu-HU"/>
        </w:rPr>
        <w:t>.</w:t>
      </w:r>
    </w:p>
  </w:footnote>
  <w:footnote w:id="265">
    <w:p w14:paraId="2B736E0B" w14:textId="563CC01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66">
    <w:p w14:paraId="0651656E" w14:textId="0C7ADC4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67">
    <w:p w14:paraId="7BACE0BC" w14:textId="2D160A2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68">
    <w:p w14:paraId="323679D8" w14:textId="60E1071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69">
    <w:p w14:paraId="6EED1C85" w14:textId="4DBB9EC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84. o., ELI: </w:t>
      </w:r>
      <w:r>
        <w:fldChar w:fldCharType="begin"/>
      </w:r>
      <w:r w:rsidRPr="00673C9B">
        <w:rPr>
          <w:lang w:val="fi-FI"/>
        </w:rPr>
        <w:instrText>HYPERLINK "https://data.europa.eu/eli/reg/2010/1095/oj"</w:instrText>
      </w:r>
      <w:r>
        <w:fldChar w:fldCharType="separate"/>
      </w:r>
      <w:r w:rsidRPr="004D2546">
        <w:rPr>
          <w:rStyle w:val="Hyperlink"/>
          <w:sz w:val="24"/>
          <w:lang w:val="hu-HU"/>
        </w:rPr>
        <w:t>https://data.europa.eu/eli/reg/2010/1095/oj</w:t>
      </w:r>
      <w:r>
        <w:fldChar w:fldCharType="end"/>
      </w:r>
      <w:r w:rsidRPr="004D2546">
        <w:rPr>
          <w:sz w:val="24"/>
          <w:lang w:val="hu-HU"/>
        </w:rPr>
        <w:t>.</w:t>
      </w:r>
    </w:p>
  </w:footnote>
  <w:footnote w:id="270">
    <w:p w14:paraId="196C1E58" w14:textId="530BB6C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71">
    <w:p w14:paraId="63D4CB8A" w14:textId="18EE934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72">
    <w:p w14:paraId="75916876" w14:textId="60625FF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73">
    <w:p w14:paraId="66617651" w14:textId="7AC1BFA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74">
    <w:p w14:paraId="44050094" w14:textId="652A4A3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75">
    <w:p w14:paraId="0EF410F9" w14:textId="630995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331., 2010.12.15., 84. o., ELI: </w:t>
      </w:r>
      <w:r>
        <w:fldChar w:fldCharType="begin"/>
      </w:r>
      <w:r w:rsidRPr="00673C9B">
        <w:rPr>
          <w:lang w:val="fi-FI"/>
        </w:rPr>
        <w:instrText>HYPERLINK "https://data.europa.eu/eli/reg/2010/1095/oj"</w:instrText>
      </w:r>
      <w:r>
        <w:fldChar w:fldCharType="separate"/>
      </w:r>
      <w:r w:rsidRPr="004D2546">
        <w:rPr>
          <w:rStyle w:val="Hyperlink"/>
          <w:sz w:val="24"/>
          <w:lang w:val="hu-HU"/>
        </w:rPr>
        <w:t>https://data.europa.eu/eli/reg/2010/1095/oj</w:t>
      </w:r>
      <w:r>
        <w:fldChar w:fldCharType="end"/>
      </w:r>
      <w:r w:rsidRPr="004D2546">
        <w:rPr>
          <w:sz w:val="24"/>
          <w:lang w:val="hu-HU"/>
        </w:rPr>
        <w:t>.</w:t>
      </w:r>
    </w:p>
  </w:footnote>
  <w:footnote w:id="276">
    <w:p w14:paraId="443BE6D1" w14:textId="3531211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77">
    <w:p w14:paraId="4912A8E8" w14:textId="7F32DA2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78">
    <w:p w14:paraId="6BE6A2F9" w14:textId="3909944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79">
    <w:p w14:paraId="0A070A5E" w14:textId="316CF9D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80">
    <w:p w14:paraId="4B257ECE" w14:textId="44BFE83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81">
    <w:p w14:paraId="787E89B0" w14:textId="33A1E42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354., 2008.12.31., 82. o., ELI: </w:t>
      </w:r>
      <w:r>
        <w:fldChar w:fldCharType="begin"/>
      </w:r>
      <w:r w:rsidRPr="00673C9B">
        <w:rPr>
          <w:lang w:val="fi-FI"/>
        </w:rPr>
        <w:instrText>HYPERLINK "https://data.europa.eu/eli/reg/2008/1339"</w:instrText>
      </w:r>
      <w:r>
        <w:fldChar w:fldCharType="separate"/>
      </w:r>
      <w:r w:rsidRPr="004D2546">
        <w:rPr>
          <w:rStyle w:val="Hyperlink"/>
          <w:sz w:val="24"/>
          <w:lang w:val="hu-HU"/>
        </w:rPr>
        <w:t>https://data.europa.eu/eli/reg/2008/1339</w:t>
      </w:r>
      <w:r>
        <w:fldChar w:fldCharType="end"/>
      </w:r>
      <w:r w:rsidRPr="004D2546">
        <w:rPr>
          <w:sz w:val="24"/>
          <w:lang w:val="hu-HU"/>
        </w:rPr>
        <w:t>.</w:t>
      </w:r>
    </w:p>
  </w:footnote>
  <w:footnote w:id="282">
    <w:p w14:paraId="29751183" w14:textId="49844E7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83">
    <w:p w14:paraId="0B2D89B6" w14:textId="2C86B2D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84">
    <w:p w14:paraId="6D08CAA7" w14:textId="3F8B1F9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85">
    <w:p w14:paraId="05536A13" w14:textId="588BFF4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86">
    <w:p w14:paraId="6C1902B0" w14:textId="6BEEA83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87">
    <w:p w14:paraId="16890516" w14:textId="5925AA0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354., 2008.12.31., 82. o., ELI: </w:t>
      </w:r>
      <w:r>
        <w:fldChar w:fldCharType="begin"/>
      </w:r>
      <w:r w:rsidRPr="00673C9B">
        <w:rPr>
          <w:lang w:val="fi-FI"/>
        </w:rPr>
        <w:instrText>HYPERLINK "https://data.europa.eu/eli/reg/2008/1339"</w:instrText>
      </w:r>
      <w:r>
        <w:fldChar w:fldCharType="separate"/>
      </w:r>
      <w:r w:rsidRPr="004D2546">
        <w:rPr>
          <w:rStyle w:val="Hyperlink"/>
          <w:sz w:val="24"/>
          <w:lang w:val="hu-HU"/>
        </w:rPr>
        <w:t>https://data.europa.eu/eli/reg/2008/1339</w:t>
      </w:r>
      <w:r>
        <w:fldChar w:fldCharType="end"/>
      </w:r>
      <w:r w:rsidRPr="004D2546">
        <w:rPr>
          <w:sz w:val="24"/>
          <w:lang w:val="hu-HU"/>
        </w:rPr>
        <w:t>.</w:t>
      </w:r>
    </w:p>
  </w:footnote>
  <w:footnote w:id="288">
    <w:p w14:paraId="2194ED3E" w14:textId="0138272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89">
    <w:p w14:paraId="695E2B9A" w14:textId="5811EEB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90">
    <w:p w14:paraId="5CBBA91B" w14:textId="5746F67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91">
    <w:p w14:paraId="26535BCF" w14:textId="5216788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92">
    <w:p w14:paraId="66F5D65C" w14:textId="09ED115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93">
    <w:p w14:paraId="002D702D" w14:textId="361566D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468., 2021.12.30., 1. o., ELI: </w:t>
      </w:r>
      <w:r>
        <w:fldChar w:fldCharType="begin"/>
      </w:r>
      <w:r w:rsidRPr="00673C9B">
        <w:rPr>
          <w:lang w:val="fi-FI"/>
        </w:rPr>
        <w:instrText>HYPERLINK "http://data.europa.eu/eli/reg/2021/2303/oj"</w:instrText>
      </w:r>
      <w:r>
        <w:fldChar w:fldCharType="separate"/>
      </w:r>
      <w:r w:rsidRPr="004D2546">
        <w:rPr>
          <w:rStyle w:val="Hyperlink"/>
          <w:sz w:val="24"/>
          <w:lang w:val="hu-HU"/>
        </w:rPr>
        <w:t>http://data.europa.eu/eli/reg/2021/2303/oj</w:t>
      </w:r>
      <w:r>
        <w:fldChar w:fldCharType="end"/>
      </w:r>
      <w:r w:rsidRPr="004D2546">
        <w:rPr>
          <w:sz w:val="24"/>
          <w:lang w:val="hu-HU"/>
        </w:rPr>
        <w:t>.</w:t>
      </w:r>
    </w:p>
  </w:footnote>
  <w:footnote w:id="294">
    <w:p w14:paraId="6A351F46" w14:textId="200AC5E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295">
    <w:p w14:paraId="12FDB1BA" w14:textId="173B19B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296">
    <w:p w14:paraId="2997E0A6" w14:textId="5869DF3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297">
    <w:p w14:paraId="4291FCFF" w14:textId="168CB8B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298">
    <w:p w14:paraId="75A3A16B" w14:textId="7B0A797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299">
    <w:p w14:paraId="21747D75" w14:textId="167F8E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468., 2021.12.30., 1. o., ELI: </w:t>
      </w:r>
      <w:r>
        <w:fldChar w:fldCharType="begin"/>
      </w:r>
      <w:r w:rsidRPr="00673C9B">
        <w:rPr>
          <w:lang w:val="fi-FI"/>
        </w:rPr>
        <w:instrText>HYPERLINK "http://data.europa.eu/eli/reg/2021/2303/oj"</w:instrText>
      </w:r>
      <w:r>
        <w:fldChar w:fldCharType="separate"/>
      </w:r>
      <w:r w:rsidRPr="004D2546">
        <w:rPr>
          <w:rStyle w:val="Hyperlink"/>
          <w:sz w:val="24"/>
          <w:lang w:val="hu-HU"/>
        </w:rPr>
        <w:t>http://data.europa.eu/eli/reg/2021/2303/oj</w:t>
      </w:r>
      <w:r>
        <w:fldChar w:fldCharType="end"/>
      </w:r>
      <w:r w:rsidRPr="004D2546">
        <w:rPr>
          <w:sz w:val="24"/>
          <w:lang w:val="hu-HU"/>
        </w:rPr>
        <w:t>.</w:t>
      </w:r>
    </w:p>
  </w:footnote>
  <w:footnote w:id="300">
    <w:p w14:paraId="0CFDC773" w14:textId="730730E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01">
    <w:p w14:paraId="7ED9475D" w14:textId="0F398E5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02">
    <w:p w14:paraId="7093AAA7" w14:textId="70A50C5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03">
    <w:p w14:paraId="6C06A9D9" w14:textId="1619E5E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04">
    <w:p w14:paraId="56AEDA4C" w14:textId="49F0AA8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05">
    <w:p w14:paraId="0CF9882E" w14:textId="600FACA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2018.11.21., 99. o., ELI: </w:t>
      </w:r>
      <w:r>
        <w:fldChar w:fldCharType="begin"/>
      </w:r>
      <w:r w:rsidRPr="00673C9B">
        <w:rPr>
          <w:lang w:val="fi-FI"/>
        </w:rPr>
        <w:instrText>HYPERLINK "http://data.europa.eu/eli/reg/2018/1726/oj"</w:instrText>
      </w:r>
      <w:r>
        <w:fldChar w:fldCharType="separate"/>
      </w:r>
      <w:r w:rsidRPr="004D2546">
        <w:rPr>
          <w:rStyle w:val="Hyperlink"/>
          <w:sz w:val="24"/>
          <w:lang w:val="hu-HU"/>
        </w:rPr>
        <w:t>http://data.europa.eu/eli/reg/2018/1726/oj</w:t>
      </w:r>
      <w:r>
        <w:fldChar w:fldCharType="end"/>
      </w:r>
      <w:r w:rsidRPr="004D2546">
        <w:rPr>
          <w:sz w:val="24"/>
          <w:lang w:val="hu-HU"/>
        </w:rPr>
        <w:t>.</w:t>
      </w:r>
    </w:p>
  </w:footnote>
  <w:footnote w:id="306">
    <w:p w14:paraId="5BE9F5C5" w14:textId="724B92B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07">
    <w:p w14:paraId="39867516" w14:textId="00F51A6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08">
    <w:p w14:paraId="7646A3C2" w14:textId="06D7F4E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09">
    <w:p w14:paraId="0F05305B" w14:textId="710726E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10">
    <w:p w14:paraId="551CD5AB" w14:textId="68AB5EF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11">
    <w:p w14:paraId="4E3DED51" w14:textId="4D3C752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2018.11.21., 99. o., ELI: </w:t>
      </w:r>
      <w:r>
        <w:fldChar w:fldCharType="begin"/>
      </w:r>
      <w:r w:rsidRPr="00673C9B">
        <w:rPr>
          <w:lang w:val="fi-FI"/>
        </w:rPr>
        <w:instrText>HYPERLINK "http://data.europa.eu/eli/reg/2018/1726/oj"</w:instrText>
      </w:r>
      <w:r>
        <w:fldChar w:fldCharType="separate"/>
      </w:r>
      <w:r w:rsidRPr="004D2546">
        <w:rPr>
          <w:rStyle w:val="Hyperlink"/>
          <w:sz w:val="24"/>
          <w:lang w:val="hu-HU"/>
        </w:rPr>
        <w:t>http://data.europa.eu/eli/reg/2018/1726/oj</w:t>
      </w:r>
      <w:r>
        <w:fldChar w:fldCharType="end"/>
      </w:r>
      <w:r w:rsidRPr="004D2546">
        <w:rPr>
          <w:sz w:val="24"/>
          <w:lang w:val="hu-HU"/>
        </w:rPr>
        <w:t>.</w:t>
      </w:r>
    </w:p>
  </w:footnote>
  <w:footnote w:id="312">
    <w:p w14:paraId="38C6215B" w14:textId="4E04CCE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13">
    <w:p w14:paraId="23FA6D3D" w14:textId="6AF5B33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14">
    <w:p w14:paraId="593D7415" w14:textId="25DBD0E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15">
    <w:p w14:paraId="259B28F1" w14:textId="0EEA09D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16">
    <w:p w14:paraId="4C7E5AD3" w14:textId="5BE1C89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17">
    <w:p w14:paraId="266F301D" w14:textId="65018B3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58. o., ELI: </w:t>
      </w:r>
      <w:r>
        <w:fldChar w:fldCharType="begin"/>
      </w:r>
      <w:r w:rsidRPr="00673C9B">
        <w:rPr>
          <w:lang w:val="fi-FI"/>
        </w:rPr>
        <w:instrText>HYPERLINK "http://data.europa.eu/eli/reg/2019/126/oj"</w:instrText>
      </w:r>
      <w:r>
        <w:fldChar w:fldCharType="separate"/>
      </w:r>
      <w:r w:rsidRPr="004D2546">
        <w:rPr>
          <w:rStyle w:val="Hyperlink"/>
          <w:sz w:val="24"/>
          <w:lang w:val="hu-HU"/>
        </w:rPr>
        <w:t>http://data.europa.eu/eli/reg/2019/126/oj</w:t>
      </w:r>
      <w:r>
        <w:fldChar w:fldCharType="end"/>
      </w:r>
      <w:r w:rsidRPr="004D2546">
        <w:rPr>
          <w:sz w:val="24"/>
          <w:lang w:val="hu-HU"/>
        </w:rPr>
        <w:t>.</w:t>
      </w:r>
    </w:p>
  </w:footnote>
  <w:footnote w:id="318">
    <w:p w14:paraId="12958BC0" w14:textId="1928C32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19">
    <w:p w14:paraId="0E1EF59B" w14:textId="0171AB3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20">
    <w:p w14:paraId="54C0FF45" w14:textId="7CEB3A6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21">
    <w:p w14:paraId="0B0DCA3E" w14:textId="1875FD3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22">
    <w:p w14:paraId="2B146DA3" w14:textId="4A1951F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23">
    <w:p w14:paraId="49BEDA22" w14:textId="08E7CAE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58. o., ELI: </w:t>
      </w:r>
      <w:r>
        <w:fldChar w:fldCharType="begin"/>
      </w:r>
      <w:r w:rsidRPr="00673C9B">
        <w:rPr>
          <w:lang w:val="fi-FI"/>
        </w:rPr>
        <w:instrText>HYPERLINK "http://data.europa.eu/eli/reg/2019/126/oj"</w:instrText>
      </w:r>
      <w:r>
        <w:fldChar w:fldCharType="separate"/>
      </w:r>
      <w:r w:rsidRPr="004D2546">
        <w:rPr>
          <w:rStyle w:val="Hyperlink"/>
          <w:sz w:val="24"/>
          <w:lang w:val="hu-HU"/>
        </w:rPr>
        <w:t>http://data.europa.eu/eli/reg/2019/126/oj</w:t>
      </w:r>
      <w:r>
        <w:fldChar w:fldCharType="end"/>
      </w:r>
      <w:r w:rsidRPr="004D2546">
        <w:rPr>
          <w:sz w:val="24"/>
          <w:lang w:val="hu-HU"/>
        </w:rPr>
        <w:t>.</w:t>
      </w:r>
    </w:p>
  </w:footnote>
  <w:footnote w:id="324">
    <w:p w14:paraId="39C334FA" w14:textId="4E92CA8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25">
    <w:p w14:paraId="10D42082" w14:textId="0D01E87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26">
    <w:p w14:paraId="34EFCBDB" w14:textId="672DBDD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27">
    <w:p w14:paraId="6E6C65F9" w14:textId="032CAAC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28">
    <w:p w14:paraId="4F91045B" w14:textId="76FF120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29">
    <w:p w14:paraId="0960FD7D" w14:textId="4367021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74. o., ELI: </w:t>
      </w:r>
      <w:r>
        <w:fldChar w:fldCharType="begin"/>
      </w:r>
      <w:r w:rsidRPr="00673C9B">
        <w:rPr>
          <w:lang w:val="fi-FI"/>
        </w:rPr>
        <w:instrText>HYPERLINK "http://data.europa.eu/eli/reg/2019/127/oj"</w:instrText>
      </w:r>
      <w:r>
        <w:fldChar w:fldCharType="separate"/>
      </w:r>
      <w:r w:rsidRPr="004D2546">
        <w:rPr>
          <w:rStyle w:val="Hyperlink"/>
          <w:sz w:val="24"/>
          <w:lang w:val="hu-HU"/>
        </w:rPr>
        <w:t>http://data.europa.eu/eli/reg/2019/127/oj</w:t>
      </w:r>
      <w:r>
        <w:fldChar w:fldCharType="end"/>
      </w:r>
      <w:r w:rsidRPr="004D2546">
        <w:rPr>
          <w:sz w:val="24"/>
          <w:lang w:val="hu-HU"/>
        </w:rPr>
        <w:t>.</w:t>
      </w:r>
    </w:p>
  </w:footnote>
  <w:footnote w:id="330">
    <w:p w14:paraId="68E9637F" w14:textId="3ECDF6B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31">
    <w:p w14:paraId="5C9AFD17" w14:textId="5C39068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32">
    <w:p w14:paraId="40EC4228" w14:textId="60D7E0C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33">
    <w:p w14:paraId="42B2DA76" w14:textId="01DEA5A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34">
    <w:p w14:paraId="6273CA37" w14:textId="1DA8D4B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35">
    <w:p w14:paraId="0F2188A9" w14:textId="2B4B82B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30., 2019.1.31., 74. o., ELI: </w:t>
      </w:r>
      <w:r>
        <w:fldChar w:fldCharType="begin"/>
      </w:r>
      <w:r w:rsidRPr="00673C9B">
        <w:rPr>
          <w:lang w:val="fi-FI"/>
        </w:rPr>
        <w:instrText>HYPERLINK "http://data.europa.eu/eli/reg/2019/127/oj"</w:instrText>
      </w:r>
      <w:r>
        <w:fldChar w:fldCharType="separate"/>
      </w:r>
      <w:r w:rsidRPr="004D2546">
        <w:rPr>
          <w:rStyle w:val="Hyperlink"/>
          <w:sz w:val="24"/>
          <w:lang w:val="hu-HU"/>
        </w:rPr>
        <w:t>http://data.europa.eu/eli/reg/2019/127/oj</w:t>
      </w:r>
      <w:r>
        <w:fldChar w:fldCharType="end"/>
      </w:r>
      <w:r w:rsidRPr="004D2546">
        <w:rPr>
          <w:sz w:val="24"/>
          <w:lang w:val="hu-HU"/>
        </w:rPr>
        <w:t>.</w:t>
      </w:r>
    </w:p>
  </w:footnote>
  <w:footnote w:id="336">
    <w:p w14:paraId="1484655B" w14:textId="50D48EB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37">
    <w:p w14:paraId="3631231C" w14:textId="2300FB4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38">
    <w:p w14:paraId="161CB4DA" w14:textId="54D620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39">
    <w:p w14:paraId="6652D434" w14:textId="7F00220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40">
    <w:p w14:paraId="12A3B3E6" w14:textId="30F339B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41">
    <w:p w14:paraId="2D392C56" w14:textId="02100F8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2018.11.21., 138. o., ELI: </w:t>
      </w:r>
      <w:r>
        <w:fldChar w:fldCharType="begin"/>
      </w:r>
      <w:r w:rsidRPr="00673C9B">
        <w:rPr>
          <w:lang w:val="fi-FI"/>
        </w:rPr>
        <w:instrText>HYPERLINK "http://data.europa.eu/eli/reg/2018/1727/oj"</w:instrText>
      </w:r>
      <w:r>
        <w:fldChar w:fldCharType="separate"/>
      </w:r>
      <w:r w:rsidRPr="004D2546">
        <w:rPr>
          <w:rStyle w:val="Hyperlink"/>
          <w:sz w:val="24"/>
          <w:lang w:val="hu-HU"/>
        </w:rPr>
        <w:t>http://data.europa.eu/eli/reg/2018/1727/oj</w:t>
      </w:r>
      <w:r>
        <w:fldChar w:fldCharType="end"/>
      </w:r>
      <w:r w:rsidRPr="004D2546">
        <w:rPr>
          <w:sz w:val="24"/>
          <w:lang w:val="hu-HU"/>
        </w:rPr>
        <w:t>.</w:t>
      </w:r>
    </w:p>
  </w:footnote>
  <w:footnote w:id="342">
    <w:p w14:paraId="0566B869" w14:textId="2390529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43">
    <w:p w14:paraId="50BD4D77" w14:textId="0DA65BA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44">
    <w:p w14:paraId="0951A65A" w14:textId="359D7D4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45">
    <w:p w14:paraId="1C676F30" w14:textId="4401776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46">
    <w:p w14:paraId="47214985" w14:textId="705902E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47">
    <w:p w14:paraId="630E5F49" w14:textId="787EBFC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2018.11.21., 138. o., ELI: </w:t>
      </w:r>
      <w:r>
        <w:fldChar w:fldCharType="begin"/>
      </w:r>
      <w:r w:rsidRPr="00673C9B">
        <w:rPr>
          <w:lang w:val="fi-FI"/>
        </w:rPr>
        <w:instrText>HYPERLINK "http://data.europa.eu/eli/reg/2018/1727/oj"</w:instrText>
      </w:r>
      <w:r>
        <w:fldChar w:fldCharType="separate"/>
      </w:r>
      <w:r w:rsidRPr="004D2546">
        <w:rPr>
          <w:rStyle w:val="Hyperlink"/>
          <w:sz w:val="24"/>
          <w:lang w:val="hu-HU"/>
        </w:rPr>
        <w:t>http://data.europa.eu/eli/reg/2018/1727/oj</w:t>
      </w:r>
      <w:r>
        <w:fldChar w:fldCharType="end"/>
      </w:r>
      <w:r w:rsidRPr="004D2546">
        <w:rPr>
          <w:sz w:val="24"/>
          <w:lang w:val="hu-HU"/>
        </w:rPr>
        <w:t>.</w:t>
      </w:r>
    </w:p>
  </w:footnote>
  <w:footnote w:id="348">
    <w:p w14:paraId="396A69E8" w14:textId="2389D41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49">
    <w:p w14:paraId="426DC2D2" w14:textId="203CB58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50">
    <w:p w14:paraId="07D7CE74" w14:textId="75DBA3D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51">
    <w:p w14:paraId="7D17FBA6" w14:textId="222807F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52">
    <w:p w14:paraId="1C1E0266" w14:textId="60B6657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53">
    <w:p w14:paraId="464EB688" w14:textId="6579A20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135., 2016.5.24., 53. o., ELI: </w:t>
      </w:r>
      <w:r>
        <w:fldChar w:fldCharType="begin"/>
      </w:r>
      <w:r w:rsidRPr="00673C9B">
        <w:rPr>
          <w:lang w:val="fi-FI"/>
        </w:rPr>
        <w:instrText>HYPERLINK "http://data.europa.eu/eli/reg/2016/794/oj"</w:instrText>
      </w:r>
      <w:r>
        <w:fldChar w:fldCharType="separate"/>
      </w:r>
      <w:r w:rsidRPr="004D2546">
        <w:rPr>
          <w:rStyle w:val="Hyperlink"/>
          <w:sz w:val="24"/>
          <w:lang w:val="hu-HU"/>
        </w:rPr>
        <w:t>http://data.europa.eu/eli/reg/2016/794/oj</w:t>
      </w:r>
      <w:r>
        <w:fldChar w:fldCharType="end"/>
      </w:r>
      <w:r w:rsidRPr="004D2546">
        <w:rPr>
          <w:sz w:val="24"/>
          <w:lang w:val="hu-HU"/>
        </w:rPr>
        <w:t>.</w:t>
      </w:r>
    </w:p>
  </w:footnote>
  <w:footnote w:id="354">
    <w:p w14:paraId="54BD5114" w14:textId="0852424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55">
    <w:p w14:paraId="7DDC45A7" w14:textId="0409730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56">
    <w:p w14:paraId="06690C43" w14:textId="062A79C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57">
    <w:p w14:paraId="07080BBC" w14:textId="1D98639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58">
    <w:p w14:paraId="5AB6D0E9" w14:textId="2D5A9E3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59">
    <w:p w14:paraId="32795B87" w14:textId="658A881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135., 2016.5.24., 53. o., ELI: </w:t>
      </w:r>
      <w:r>
        <w:fldChar w:fldCharType="begin"/>
      </w:r>
      <w:r w:rsidRPr="00673C9B">
        <w:rPr>
          <w:lang w:val="fi-FI"/>
        </w:rPr>
        <w:instrText>HYPERLINK "http://data.europa.eu/eli/reg/2016/794/oj"</w:instrText>
      </w:r>
      <w:r>
        <w:fldChar w:fldCharType="separate"/>
      </w:r>
      <w:r w:rsidRPr="004D2546">
        <w:rPr>
          <w:rStyle w:val="Hyperlink"/>
          <w:sz w:val="24"/>
          <w:lang w:val="hu-HU"/>
        </w:rPr>
        <w:t>http://data.europa.eu/eli/reg/2016/794/oj</w:t>
      </w:r>
      <w:r>
        <w:fldChar w:fldCharType="end"/>
      </w:r>
      <w:r w:rsidRPr="004D2546">
        <w:rPr>
          <w:sz w:val="24"/>
          <w:lang w:val="hu-HU"/>
        </w:rPr>
        <w:t>.</w:t>
      </w:r>
    </w:p>
  </w:footnote>
  <w:footnote w:id="360">
    <w:p w14:paraId="74B91E8F" w14:textId="5391728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61">
    <w:p w14:paraId="7CD64FF4" w14:textId="0207F29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62">
    <w:p w14:paraId="44C63528" w14:textId="268DAF9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63">
    <w:p w14:paraId="02F22091" w14:textId="2DB8410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64">
    <w:p w14:paraId="1DD816C5" w14:textId="66373A5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65">
    <w:p w14:paraId="05EE50F9" w14:textId="347544E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170., 2021.5.12., 69. o., ELI: </w:t>
      </w:r>
      <w:r>
        <w:fldChar w:fldCharType="begin"/>
      </w:r>
      <w:r w:rsidRPr="00673C9B">
        <w:rPr>
          <w:lang w:val="fi-FI"/>
        </w:rPr>
        <w:instrText>HYPERLINK "http://data.europa.eu/eli/reg/2021/696/oj"</w:instrText>
      </w:r>
      <w:r>
        <w:fldChar w:fldCharType="separate"/>
      </w:r>
      <w:r w:rsidRPr="004D2546">
        <w:rPr>
          <w:rStyle w:val="Hyperlink"/>
          <w:sz w:val="24"/>
          <w:lang w:val="hu-HU"/>
        </w:rPr>
        <w:t>http://data.europa.eu/eli/reg/2021/696/oj</w:t>
      </w:r>
      <w:r>
        <w:fldChar w:fldCharType="end"/>
      </w:r>
      <w:r w:rsidRPr="004D2546">
        <w:rPr>
          <w:sz w:val="24"/>
          <w:lang w:val="hu-HU"/>
        </w:rPr>
        <w:t>.</w:t>
      </w:r>
    </w:p>
  </w:footnote>
  <w:footnote w:id="366">
    <w:p w14:paraId="22A51CED" w14:textId="03B7E16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67">
    <w:p w14:paraId="335379FA" w14:textId="3EE756F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68">
    <w:p w14:paraId="247B4968" w14:textId="249507F9"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69">
    <w:p w14:paraId="28BBEF9A" w14:textId="24959251"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70">
    <w:p w14:paraId="4CE3B219" w14:textId="38F8FB2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71">
    <w:p w14:paraId="56344A0A" w14:textId="0EE6982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170., 2021.5.12., 69. o., ELI: </w:t>
      </w:r>
      <w:r>
        <w:fldChar w:fldCharType="begin"/>
      </w:r>
      <w:r w:rsidRPr="00673C9B">
        <w:rPr>
          <w:lang w:val="fi-FI"/>
        </w:rPr>
        <w:instrText>HYPERLINK "http://data.europa.eu/eli/reg/2021/696/oj"</w:instrText>
      </w:r>
      <w:r>
        <w:fldChar w:fldCharType="separate"/>
      </w:r>
      <w:r w:rsidRPr="004D2546">
        <w:rPr>
          <w:rStyle w:val="Hyperlink"/>
          <w:sz w:val="24"/>
          <w:lang w:val="hu-HU"/>
        </w:rPr>
        <w:t>http://data.europa.eu/eli/reg/2021/696/oj</w:t>
      </w:r>
      <w:r>
        <w:fldChar w:fldCharType="end"/>
      </w:r>
      <w:r w:rsidRPr="004D2546">
        <w:rPr>
          <w:sz w:val="24"/>
          <w:lang w:val="hu-HU"/>
        </w:rPr>
        <w:t>.</w:t>
      </w:r>
    </w:p>
  </w:footnote>
  <w:footnote w:id="372">
    <w:p w14:paraId="2F093D1F" w14:textId="0B871A1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73">
    <w:p w14:paraId="107A9FC9" w14:textId="7AB8A33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74">
    <w:p w14:paraId="4B50AD79" w14:textId="045F9B1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75">
    <w:p w14:paraId="711BD16C" w14:textId="1AA423C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76">
    <w:p w14:paraId="533E0D9A" w14:textId="661562F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77">
    <w:p w14:paraId="0E9CA00B" w14:textId="13B3404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53., 2007.2.22., 1. o., ELI: </w:t>
      </w:r>
      <w:r>
        <w:fldChar w:fldCharType="begin"/>
      </w:r>
      <w:r w:rsidRPr="00673C9B">
        <w:rPr>
          <w:lang w:val="fi-FI"/>
        </w:rPr>
        <w:instrText>HYPERLINK "http://data.europa.eu/eli/reg/2007/168/oj"</w:instrText>
      </w:r>
      <w:r>
        <w:fldChar w:fldCharType="separate"/>
      </w:r>
      <w:r w:rsidRPr="004D2546">
        <w:rPr>
          <w:rStyle w:val="Hyperlink"/>
          <w:sz w:val="24"/>
          <w:lang w:val="hu-HU"/>
        </w:rPr>
        <w:t>http://data.europa.eu/eli/reg/2007/168/oj</w:t>
      </w:r>
      <w:r>
        <w:fldChar w:fldCharType="end"/>
      </w:r>
      <w:r w:rsidRPr="004D2546">
        <w:rPr>
          <w:sz w:val="24"/>
          <w:lang w:val="hu-HU"/>
        </w:rPr>
        <w:t>.</w:t>
      </w:r>
    </w:p>
  </w:footnote>
  <w:footnote w:id="378">
    <w:p w14:paraId="29B48A55" w14:textId="1388608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79">
    <w:p w14:paraId="0E2BAB89" w14:textId="29B902A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80">
    <w:p w14:paraId="3C605347" w14:textId="62CCE38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81">
    <w:p w14:paraId="5667A096" w14:textId="155538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82">
    <w:p w14:paraId="60887381" w14:textId="509DBE16"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83">
    <w:p w14:paraId="6DC413F9" w14:textId="5857EB2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53., 2007.2.22., 1. o., ELI: </w:t>
      </w:r>
      <w:r>
        <w:fldChar w:fldCharType="begin"/>
      </w:r>
      <w:r w:rsidRPr="00673C9B">
        <w:rPr>
          <w:lang w:val="fi-FI"/>
        </w:rPr>
        <w:instrText>HYPERLINK "http://data.europa.eu/eli/reg/2007/168/oj"</w:instrText>
      </w:r>
      <w:r>
        <w:fldChar w:fldCharType="separate"/>
      </w:r>
      <w:r w:rsidRPr="004D2546">
        <w:rPr>
          <w:rStyle w:val="Hyperlink"/>
          <w:sz w:val="24"/>
          <w:lang w:val="hu-HU"/>
        </w:rPr>
        <w:t>http://data.europa.eu/eli/reg/2007/168/oj</w:t>
      </w:r>
      <w:r>
        <w:fldChar w:fldCharType="end"/>
      </w:r>
      <w:r w:rsidRPr="004D2546">
        <w:rPr>
          <w:sz w:val="24"/>
          <w:lang w:val="hu-HU"/>
        </w:rPr>
        <w:t>.</w:t>
      </w:r>
    </w:p>
  </w:footnote>
  <w:footnote w:id="384">
    <w:p w14:paraId="163F17D1" w14:textId="3992025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85">
    <w:p w14:paraId="0D81772F" w14:textId="5D965B4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86">
    <w:p w14:paraId="3AC5F9C6" w14:textId="69423BD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87">
    <w:p w14:paraId="580C0781" w14:textId="27E90D4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88">
    <w:p w14:paraId="6088D340" w14:textId="31F94565"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89">
    <w:p w14:paraId="7C1D33F6" w14:textId="5BB2283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2019.11.14., 1. o., ELI: </w:t>
      </w:r>
      <w:r>
        <w:fldChar w:fldCharType="begin"/>
      </w:r>
      <w:r w:rsidRPr="00673C9B">
        <w:rPr>
          <w:lang w:val="fi-FI"/>
        </w:rPr>
        <w:instrText>HYPERLINK "http://data.europa.eu/eli/reg/2019/1896/oj"</w:instrText>
      </w:r>
      <w:r>
        <w:fldChar w:fldCharType="separate"/>
      </w:r>
      <w:r w:rsidRPr="004D2546">
        <w:rPr>
          <w:rStyle w:val="Hyperlink"/>
          <w:sz w:val="24"/>
          <w:lang w:val="hu-HU"/>
        </w:rPr>
        <w:t>http://data.europa.eu/eli/reg/2019/1896/oj</w:t>
      </w:r>
      <w:r>
        <w:fldChar w:fldCharType="end"/>
      </w:r>
      <w:r w:rsidRPr="004D2546">
        <w:rPr>
          <w:sz w:val="24"/>
          <w:lang w:val="hu-HU"/>
        </w:rPr>
        <w:t>.</w:t>
      </w:r>
    </w:p>
  </w:footnote>
  <w:footnote w:id="390">
    <w:p w14:paraId="075F4BEC" w14:textId="59512557"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91">
    <w:p w14:paraId="6DF05168" w14:textId="6E8C331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C/2025/5734, 2025.10.30., ELI: </w:t>
      </w:r>
      <w:r>
        <w:fldChar w:fldCharType="begin"/>
      </w:r>
      <w:r w:rsidRPr="00673C9B">
        <w:rPr>
          <w:lang w:val="de-DE"/>
        </w:rPr>
        <w:instrText>HYPERLINK "http://data.europa.eu/eli/C/2025/5734/oj" \t "_blank" \o "Hozzáférést nyújt ehhez a dokumentumhoz annak ELI URI-jén keresztül."</w:instrText>
      </w:r>
      <w:r>
        <w:fldChar w:fldCharType="separate"/>
      </w:r>
      <w:r w:rsidRPr="004D2546">
        <w:rPr>
          <w:rStyle w:val="Hyperlink"/>
          <w:sz w:val="24"/>
          <w:lang w:val="hu-HU"/>
        </w:rPr>
        <w:t>http://data.europa.eu/eli/C/2025/5734/oj</w:t>
      </w:r>
      <w:r>
        <w:fldChar w:fldCharType="end"/>
      </w:r>
      <w:r w:rsidRPr="004D2546">
        <w:rPr>
          <w:sz w:val="24"/>
          <w:lang w:val="hu-HU"/>
        </w:rPr>
        <w:t>.</w:t>
      </w:r>
    </w:p>
  </w:footnote>
  <w:footnote w:id="392">
    <w:p w14:paraId="376FF738" w14:textId="2CFD7F1E"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HL C, C/</w:t>
      </w:r>
      <w:r w:rsidR="00A40469" w:rsidRPr="00A40469">
        <w:rPr>
          <w:sz w:val="24"/>
          <w:lang w:val="hu-HU"/>
        </w:rPr>
        <w:t>2025/5407,</w:t>
      </w:r>
      <w:r w:rsidRPr="004D2546">
        <w:rPr>
          <w:sz w:val="24"/>
          <w:lang w:val="hu-HU"/>
        </w:rPr>
        <w:t xml:space="preserve"> 2025.10.13., ELI: </w:t>
      </w:r>
      <w:r>
        <w:fldChar w:fldCharType="begin"/>
      </w:r>
      <w:r w:rsidRPr="00673C9B">
        <w:rPr>
          <w:lang w:val="de-DE"/>
        </w:rPr>
        <w:instrText>HYPERLINK "http://data.europa.eu/eli/C/2025/5407/oj" \t "_blank" \o "Hozzáférést nyújt ehhez a dokumentumhoz annak ELI URI-jén keresztül."</w:instrText>
      </w:r>
      <w:r>
        <w:fldChar w:fldCharType="separate"/>
      </w:r>
      <w:r w:rsidRPr="004D2546">
        <w:rPr>
          <w:rStyle w:val="Hyperlink"/>
          <w:sz w:val="24"/>
          <w:lang w:val="hu-HU"/>
        </w:rPr>
        <w:t>http://data.europa.eu/eli/C/2025/5407/oj</w:t>
      </w:r>
      <w:r>
        <w:fldChar w:fldCharType="end"/>
      </w:r>
      <w:r w:rsidRPr="004D2546">
        <w:rPr>
          <w:sz w:val="24"/>
          <w:lang w:val="hu-HU"/>
        </w:rPr>
        <w:t>.</w:t>
      </w:r>
    </w:p>
  </w:footnote>
  <w:footnote w:id="393">
    <w:p w14:paraId="5D6C03AC" w14:textId="465610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193., 2018.7.30., 1. o., ELI: </w:t>
      </w:r>
      <w:r>
        <w:fldChar w:fldCharType="begin"/>
      </w:r>
      <w:r w:rsidRPr="00673C9B">
        <w:rPr>
          <w:lang w:val="fi-FI"/>
        </w:rPr>
        <w:instrText>HYPERLINK "http://data.europa.eu/eli/reg/2018/1046/oj"</w:instrText>
      </w:r>
      <w:r>
        <w:fldChar w:fldCharType="separate"/>
      </w:r>
      <w:r w:rsidRPr="004D2546">
        <w:rPr>
          <w:rStyle w:val="Hyperlink"/>
          <w:sz w:val="24"/>
          <w:lang w:val="hu-HU"/>
        </w:rPr>
        <w:t>http://data.europa.eu/eli/reg/2018/1046/oj</w:t>
      </w:r>
      <w:r>
        <w:fldChar w:fldCharType="end"/>
      </w:r>
      <w:r w:rsidRPr="004D2546">
        <w:rPr>
          <w:sz w:val="24"/>
          <w:lang w:val="hu-HU"/>
        </w:rPr>
        <w:t>.</w:t>
      </w:r>
    </w:p>
  </w:footnote>
  <w:footnote w:id="394">
    <w:p w14:paraId="13D5BFA5" w14:textId="64553EE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2024/2509, 2024.9.26., ELI: </w:t>
      </w:r>
      <w:r>
        <w:fldChar w:fldCharType="begin"/>
      </w:r>
      <w:r w:rsidRPr="00673C9B">
        <w:rPr>
          <w:lang w:val="fi-FI"/>
        </w:rPr>
        <w:instrText>HYPERLINK "http://data.europa.eu/eli/reg/2024/2509/oj"</w:instrText>
      </w:r>
      <w:r>
        <w:fldChar w:fldCharType="separate"/>
      </w:r>
      <w:r w:rsidRPr="004D2546">
        <w:rPr>
          <w:rStyle w:val="Hyperlink"/>
          <w:sz w:val="24"/>
          <w:lang w:val="hu-HU"/>
        </w:rPr>
        <w:t>http://data.europa.eu/eli/reg/2024/2509/oj</w:t>
      </w:r>
      <w:r>
        <w:fldChar w:fldCharType="end"/>
      </w:r>
      <w:r w:rsidRPr="004D2546">
        <w:rPr>
          <w:sz w:val="24"/>
          <w:lang w:val="hu-HU"/>
        </w:rPr>
        <w:t>.</w:t>
      </w:r>
    </w:p>
  </w:footnote>
  <w:footnote w:id="395">
    <w:p w14:paraId="0A25CE79" w14:textId="72775AE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295., 2019.11.14., 1. o., ELI: </w:t>
      </w:r>
      <w:r>
        <w:fldChar w:fldCharType="begin"/>
      </w:r>
      <w:r w:rsidRPr="00673C9B">
        <w:rPr>
          <w:lang w:val="fi-FI"/>
        </w:rPr>
        <w:instrText>HYPERLINK "http://data.europa.eu/eli/reg/2019/1896/oj"</w:instrText>
      </w:r>
      <w:r>
        <w:fldChar w:fldCharType="separate"/>
      </w:r>
      <w:r w:rsidRPr="004D2546">
        <w:rPr>
          <w:rStyle w:val="Hyperlink"/>
          <w:sz w:val="24"/>
          <w:lang w:val="hu-HU"/>
        </w:rPr>
        <w:t>http://data.europa.eu/eli/reg/2019/1896/oj</w:t>
      </w:r>
      <w:r>
        <w:fldChar w:fldCharType="end"/>
      </w:r>
      <w:r w:rsidRPr="004D2546">
        <w:rPr>
          <w:sz w:val="24"/>
          <w:lang w:val="hu-HU"/>
        </w:rPr>
        <w:t>.</w:t>
      </w:r>
    </w:p>
  </w:footnote>
  <w:footnote w:id="396">
    <w:p w14:paraId="676EADE7" w14:textId="1762623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HL L 122., 2019.5.10., 1. o., ELI: </w:t>
      </w:r>
      <w:r>
        <w:fldChar w:fldCharType="begin"/>
      </w:r>
      <w:r w:rsidRPr="00673C9B">
        <w:rPr>
          <w:lang w:val="fi-FI"/>
        </w:rPr>
        <w:instrText>HYPERLINK "http://data.europa.eu/eli/reg_del/2019/715/oj"</w:instrText>
      </w:r>
      <w:r>
        <w:fldChar w:fldCharType="separate"/>
      </w:r>
      <w:r w:rsidRPr="004D2546">
        <w:rPr>
          <w:rStyle w:val="Hyperlink"/>
          <w:sz w:val="24"/>
          <w:lang w:val="hu-HU"/>
        </w:rPr>
        <w:t>http://data.europa.eu/eli/reg_del/2019/715/oj</w:t>
      </w:r>
      <w:r>
        <w:fldChar w:fldCharType="end"/>
      </w:r>
      <w:r w:rsidRPr="004D2546">
        <w:rPr>
          <w:sz w:val="24"/>
          <w:lang w:val="hu-HU"/>
        </w:rPr>
        <w:t>.</w:t>
      </w:r>
    </w:p>
  </w:footnote>
  <w:footnote w:id="397">
    <w:p w14:paraId="1C126EBB" w14:textId="5023171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Az Európai Parlament, az Európai Unió Tanácsa és az Európai Bizottság 2012. júliusi együttes nyilatkozata a decentralizált ügynökségekről (</w:t>
      </w:r>
      <w:r>
        <w:fldChar w:fldCharType="begin"/>
      </w:r>
      <w:r w:rsidRPr="00673C9B">
        <w:rPr>
          <w:lang w:val="hu-HU"/>
        </w:rPr>
        <w:instrText>HYPERLINK "https://european-union.europa.eu/document/download/d4199ff4-1e3d-45e6-af7e-90cf1a7b10bc_en?filename=joint_statement_on_decentralised_agencies_en.pdf"</w:instrText>
      </w:r>
      <w:r>
        <w:fldChar w:fldCharType="separate"/>
      </w:r>
      <w:r w:rsidRPr="004D2546">
        <w:rPr>
          <w:rStyle w:val="Hyperlink"/>
          <w:sz w:val="24"/>
          <w:lang w:val="hu-HU"/>
        </w:rPr>
        <w:t>https://european-union.europa.eu/document/download/d4199ff4-1e3d-45e6-af7e-90cf1a7b10bc_en?filename=joint_statement_on_decentralised_agencies_en.pdf</w:t>
      </w:r>
      <w:r>
        <w:fldChar w:fldCharType="end"/>
      </w:r>
      <w:r w:rsidRPr="004D2546">
        <w:rPr>
          <w:sz w:val="24"/>
          <w:lang w:val="hu-HU"/>
        </w:rPr>
        <w:t>).</w:t>
      </w:r>
    </w:p>
  </w:footnote>
  <w:footnote w:id="398">
    <w:p w14:paraId="0A2EC06C" w14:textId="142502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fldChar w:fldCharType="begin"/>
      </w:r>
      <w:r w:rsidRPr="00673C9B">
        <w:rPr>
          <w:lang w:val="hu-HU"/>
        </w:rPr>
        <w:instrText>HYPERLINK "https://agencies-network.europa.eu/document/download/04667fb8-be05-4818-9f62-0cb99f0c5538_en?filename=EUAN%20WG%25"</w:instrText>
      </w:r>
      <w:r>
        <w:fldChar w:fldCharType="separate"/>
      </w:r>
      <w:r w:rsidRPr="004D2546">
        <w:rPr>
          <w:rStyle w:val="Hyperlink"/>
          <w:sz w:val="24"/>
          <w:lang w:val="hu-HU"/>
        </w:rPr>
        <w:t>https://agencies-network.europa.eu/document/download/04667fb8-be05-4818-9f62-0cb99f0c5538_en?filename=EUAN%20WG%25</w:t>
      </w:r>
      <w:r>
        <w:fldChar w:fldCharType="end"/>
      </w:r>
      <w:r w:rsidR="00175B54">
        <w:rPr>
          <w:sz w:val="24"/>
          <w:lang w:val="hu-HU"/>
        </w:rPr>
        <w:t>.</w:t>
      </w:r>
    </w:p>
  </w:footnote>
  <w:footnote w:id="399">
    <w:p w14:paraId="3E98A376" w14:textId="6E3F23AC"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 2024. évi pénzügyi évre vonatkozó, a Hivatalos Lapban az egyes ügynökségekre vonatkozóan közzétett bevételi és kiadási kimutatások szerinti adatok.</w:t>
      </w:r>
    </w:p>
  </w:footnote>
  <w:footnote w:id="400">
    <w:p w14:paraId="00C3B080" w14:textId="7FD75F9D"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Az előző pénzügyi évről áthozott többlet levonásával.</w:t>
      </w:r>
    </w:p>
  </w:footnote>
  <w:footnote w:id="401">
    <w:p w14:paraId="6E56CEAD" w14:textId="2570BA2F"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 levont felhalmozott többletnek megfelelő költségvetési korrekciók.</w:t>
      </w:r>
    </w:p>
  </w:footnote>
  <w:footnote w:id="402">
    <w:p w14:paraId="1343BB30" w14:textId="455B972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Az EU + harmadik országok hozzájárulása összesen 67,8 millió EUR. A vissza nem térítendő támogatás formájában nyújtott hozzájárulás és a szolgáltatási szintre vonatkozó megállapodás összesen 33,8 millió EUR.</w:t>
      </w:r>
    </w:p>
  </w:footnote>
  <w:footnote w:id="403">
    <w:p w14:paraId="2870D484" w14:textId="24A4C548"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2024-ben az ENISA 26,2 millió EUR költségvetéssel működött, szemben a 2023. évi 25,2 millió EUR költségvetéssel. 2023. december végén a </w:t>
      </w:r>
      <w:proofErr w:type="spellStart"/>
      <w:r w:rsidRPr="004D2546">
        <w:rPr>
          <w:sz w:val="24"/>
          <w:lang w:val="hu-HU"/>
        </w:rPr>
        <w:t>Connect</w:t>
      </w:r>
      <w:proofErr w:type="spellEnd"/>
      <w:r w:rsidRPr="004D2546">
        <w:rPr>
          <w:sz w:val="24"/>
          <w:lang w:val="hu-HU"/>
        </w:rPr>
        <w:t xml:space="preserve"> és az ENISA hozzájárulási megállapodást írtak alá, amely összesen 20 millió EUR</w:t>
      </w:r>
      <w:r w:rsidRPr="004D2546">
        <w:rPr>
          <w:sz w:val="24"/>
          <w:lang w:val="hu-HU"/>
        </w:rPr>
        <w:noBreakHyphen/>
        <w:t xml:space="preserve">t biztosított a </w:t>
      </w:r>
      <w:proofErr w:type="spellStart"/>
      <w:r w:rsidRPr="004D2546">
        <w:rPr>
          <w:sz w:val="24"/>
          <w:lang w:val="hu-HU"/>
        </w:rPr>
        <w:t>kibertámogatási</w:t>
      </w:r>
      <w:proofErr w:type="spellEnd"/>
      <w:r w:rsidRPr="004D2546">
        <w:rPr>
          <w:sz w:val="24"/>
          <w:lang w:val="hu-HU"/>
        </w:rPr>
        <w:t xml:space="preserve"> és helyzetelemző központokkal kapcsolatos intézkedések végrehajtására a 2024–2026-os időszakban. Az első, 16 millió EUR összegű részlet 2024 februárjában érkezett be az elfogadott intézkedések végrehajtására.</w:t>
      </w:r>
    </w:p>
  </w:footnote>
  <w:footnote w:id="404">
    <w:p w14:paraId="0B9588A6" w14:textId="597A9B7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 saját bevétel a tanúsítványok, az engedélyek, az anyagok regisztrálása után felszámított díjak, a hozzájárulások, valamint az adatgyűjtési, piacfelügyeleti, felügyeleti és egyéb szolgáltatások díjai.</w:t>
      </w:r>
    </w:p>
  </w:footnote>
  <w:footnote w:id="405">
    <w:p w14:paraId="02A800BB" w14:textId="48D6D4D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 saját bevétel a nemzeti felügyeleti hatóságok hozzájárulása.</w:t>
      </w:r>
    </w:p>
  </w:footnote>
  <w:footnote w:id="406">
    <w:p w14:paraId="0230B0CC" w14:textId="07AF9328" w:rsidR="00096DEA" w:rsidRPr="004D2546" w:rsidRDefault="00096DEA" w:rsidP="004D2546">
      <w:pPr>
        <w:pStyle w:val="FootnoteText"/>
        <w:ind w:left="567" w:hanging="567"/>
        <w:rPr>
          <w:sz w:val="24"/>
          <w:lang w:val="hu-HU"/>
        </w:rPr>
      </w:pPr>
      <w:r w:rsidRPr="004D2546">
        <w:rPr>
          <w:sz w:val="24"/>
          <w:vertAlign w:val="superscript"/>
          <w:lang w:val="hu-HU"/>
        </w:rPr>
        <w:footnoteRef/>
      </w:r>
      <w:r w:rsidR="004D2546" w:rsidRPr="004D2546">
        <w:rPr>
          <w:sz w:val="24"/>
          <w:lang w:val="hu-HU"/>
        </w:rPr>
        <w:t xml:space="preserve"> </w:t>
      </w:r>
      <w:r w:rsidR="004D2546" w:rsidRPr="004D2546">
        <w:rPr>
          <w:sz w:val="24"/>
          <w:lang w:val="hu-HU"/>
        </w:rPr>
        <w:tab/>
      </w:r>
      <w:r w:rsidRPr="004D2546">
        <w:rPr>
          <w:sz w:val="24"/>
          <w:lang w:val="hu-HU"/>
        </w:rPr>
        <w:t>A saját bevétel a nemzeti felügyeleti hatóságok hozzájárulása.</w:t>
      </w:r>
    </w:p>
  </w:footnote>
  <w:footnote w:id="407">
    <w:p w14:paraId="20FB31B2" w14:textId="4AA979D8" w:rsidR="00096DEA" w:rsidRPr="004D2546" w:rsidRDefault="00096DEA" w:rsidP="004D2546">
      <w:pPr>
        <w:pStyle w:val="FootnoteText"/>
        <w:ind w:left="567" w:hanging="567"/>
        <w:rPr>
          <w:sz w:val="24"/>
          <w:lang w:val="hu-HU"/>
        </w:rPr>
      </w:pPr>
      <w:r w:rsidRPr="004D2546">
        <w:rPr>
          <w:sz w:val="24"/>
          <w:vertAlign w:val="superscript"/>
          <w:lang w:val="hu-HU"/>
        </w:rPr>
        <w:footnoteRef/>
      </w:r>
      <w:r w:rsidR="004D2546" w:rsidRPr="004D2546">
        <w:rPr>
          <w:sz w:val="24"/>
          <w:lang w:val="hu-HU"/>
        </w:rPr>
        <w:t xml:space="preserve"> </w:t>
      </w:r>
      <w:r w:rsidR="004D2546" w:rsidRPr="004D2546">
        <w:rPr>
          <w:sz w:val="24"/>
          <w:lang w:val="hu-HU"/>
        </w:rPr>
        <w:tab/>
      </w:r>
      <w:r w:rsidRPr="004D2546">
        <w:rPr>
          <w:sz w:val="24"/>
          <w:lang w:val="hu-HU"/>
        </w:rPr>
        <w:t>A saját bevétel a nemzeti felügyeleti hatóságok hozzájárulása és a hatóságnak fizetett díjak.</w:t>
      </w:r>
    </w:p>
  </w:footnote>
  <w:footnote w:id="408">
    <w:p w14:paraId="5FAE2AE3" w14:textId="32EDBBE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EBA, EIOPA és ESMA.</w:t>
      </w:r>
    </w:p>
  </w:footnote>
  <w:footnote w:id="409">
    <w:p w14:paraId="37B025A0" w14:textId="6F189C93"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CEPOL, EIGE, EUAA, </w:t>
      </w:r>
      <w:proofErr w:type="spellStart"/>
      <w:r w:rsidRPr="004D2546">
        <w:rPr>
          <w:sz w:val="24"/>
          <w:lang w:val="hu-HU"/>
        </w:rPr>
        <w:t>eu</w:t>
      </w:r>
      <w:proofErr w:type="spellEnd"/>
      <w:r w:rsidRPr="004D2546">
        <w:rPr>
          <w:sz w:val="24"/>
          <w:lang w:val="hu-HU"/>
        </w:rPr>
        <w:t xml:space="preserve">-LISA, </w:t>
      </w:r>
      <w:proofErr w:type="spellStart"/>
      <w:r w:rsidRPr="004D2546">
        <w:rPr>
          <w:sz w:val="24"/>
          <w:lang w:val="hu-HU"/>
        </w:rPr>
        <w:t>Eurojust</w:t>
      </w:r>
      <w:proofErr w:type="spellEnd"/>
      <w:r w:rsidRPr="004D2546">
        <w:rPr>
          <w:sz w:val="24"/>
          <w:lang w:val="hu-HU"/>
        </w:rPr>
        <w:t xml:space="preserve">, EUROPOL, FRA és </w:t>
      </w:r>
      <w:proofErr w:type="spellStart"/>
      <w:r w:rsidRPr="004D2546">
        <w:rPr>
          <w:sz w:val="24"/>
          <w:lang w:val="hu-HU"/>
        </w:rPr>
        <w:t>Frontex</w:t>
      </w:r>
      <w:proofErr w:type="spellEnd"/>
      <w:r w:rsidRPr="004D2546">
        <w:rPr>
          <w:sz w:val="24"/>
          <w:lang w:val="hu-HU"/>
        </w:rPr>
        <w:t>.</w:t>
      </w:r>
    </w:p>
  </w:footnote>
  <w:footnote w:id="410">
    <w:p w14:paraId="7BA038D3" w14:textId="02F5324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Az Európai Parlament és a Tanács (EU, Euratom) 2023/2841 rendelete (2023. december 13.) az uniós intézmények, szervek, hivatalok és ügynökségek egységesen magas szintű </w:t>
      </w:r>
      <w:proofErr w:type="spellStart"/>
      <w:r w:rsidRPr="004D2546">
        <w:rPr>
          <w:sz w:val="24"/>
          <w:lang w:val="hu-HU"/>
        </w:rPr>
        <w:t>kiberbiztonságát</w:t>
      </w:r>
      <w:proofErr w:type="spellEnd"/>
      <w:r w:rsidRPr="004D2546">
        <w:rPr>
          <w:sz w:val="24"/>
          <w:lang w:val="hu-HU"/>
        </w:rPr>
        <w:t xml:space="preserve"> biztosító intézkedések meghatározásáról (HL L, 2023/2841, 2023.12.18., ELI: </w:t>
      </w:r>
      <w:r>
        <w:fldChar w:fldCharType="begin"/>
      </w:r>
      <w:r w:rsidRPr="00673C9B">
        <w:rPr>
          <w:lang w:val="hu-HU"/>
        </w:rPr>
        <w:instrText>HYPERLINK "http://data.europa.eu/eli/reg/2023/2841/oj"</w:instrText>
      </w:r>
      <w:r>
        <w:fldChar w:fldCharType="separate"/>
      </w:r>
      <w:r w:rsidRPr="00175B54">
        <w:rPr>
          <w:rStyle w:val="Hyperlink"/>
          <w:sz w:val="24"/>
          <w:lang w:val="hu-HU"/>
        </w:rPr>
        <w:t>http://data.europa.eu/eli/reg/2023/2841/oj</w:t>
      </w:r>
      <w:r>
        <w:fldChar w:fldCharType="end"/>
      </w:r>
      <w:r w:rsidRPr="004D2546">
        <w:rPr>
          <w:sz w:val="24"/>
          <w:lang w:val="hu-HU"/>
        </w:rPr>
        <w:t>.).</w:t>
      </w:r>
    </w:p>
  </w:footnote>
  <w:footnote w:id="411">
    <w:p w14:paraId="4CB0DE5A" w14:textId="5B9DBBFB"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 T</w:t>
      </w:r>
      <w:r w:rsidR="00B7663B">
        <w:rPr>
          <w:sz w:val="24"/>
          <w:lang w:val="hu-HU"/>
        </w:rPr>
        <w:t>örvényszék ítélete,</w:t>
      </w:r>
      <w:r w:rsidRPr="004D2546">
        <w:rPr>
          <w:sz w:val="24"/>
          <w:lang w:val="hu-HU"/>
        </w:rPr>
        <w:t xml:space="preserve"> 2025. október 15., </w:t>
      </w:r>
      <w:r w:rsidR="00B7663B" w:rsidRPr="00F56468">
        <w:rPr>
          <w:sz w:val="24"/>
          <w:lang w:val="hu-HU"/>
        </w:rPr>
        <w:t xml:space="preserve">WU </w:t>
      </w:r>
      <w:r w:rsidR="00B7663B">
        <w:rPr>
          <w:sz w:val="24"/>
          <w:lang w:val="hu-HU"/>
        </w:rPr>
        <w:t>kontra</w:t>
      </w:r>
      <w:r w:rsidR="00B7663B" w:rsidRPr="00F56468">
        <w:rPr>
          <w:sz w:val="24"/>
          <w:lang w:val="hu-HU"/>
        </w:rPr>
        <w:t xml:space="preserve"> </w:t>
      </w:r>
      <w:proofErr w:type="spellStart"/>
      <w:r w:rsidR="00B7663B" w:rsidRPr="00F56468">
        <w:rPr>
          <w:sz w:val="24"/>
          <w:lang w:val="hu-HU"/>
        </w:rPr>
        <w:t>Eurojust</w:t>
      </w:r>
      <w:proofErr w:type="spellEnd"/>
      <w:r w:rsidR="00B7663B" w:rsidRPr="00F56468">
        <w:rPr>
          <w:b/>
          <w:bCs/>
          <w:sz w:val="24"/>
          <w:lang w:val="hu-HU"/>
        </w:rPr>
        <w:t xml:space="preserve">, </w:t>
      </w:r>
      <w:r w:rsidR="00B7663B" w:rsidRPr="00F56468">
        <w:rPr>
          <w:sz w:val="24"/>
          <w:lang w:val="hu-HU"/>
        </w:rPr>
        <w:t>T</w:t>
      </w:r>
      <w:r w:rsidR="00B7663B" w:rsidRPr="00F56468">
        <w:rPr>
          <w:sz w:val="24"/>
          <w:lang w:val="hu-HU"/>
        </w:rPr>
        <w:noBreakHyphen/>
        <w:t>295/23 and T</w:t>
      </w:r>
      <w:r w:rsidR="00B7663B" w:rsidRPr="00F56468">
        <w:rPr>
          <w:sz w:val="24"/>
          <w:lang w:val="hu-HU"/>
        </w:rPr>
        <w:noBreakHyphen/>
        <w:t>1176/23, ECLI:</w:t>
      </w:r>
      <w:proofErr w:type="gramStart"/>
      <w:r w:rsidR="00B7663B" w:rsidRPr="00F56468">
        <w:rPr>
          <w:sz w:val="24"/>
          <w:lang w:val="hu-HU"/>
        </w:rPr>
        <w:t>EU:T</w:t>
      </w:r>
      <w:proofErr w:type="gramEnd"/>
      <w:r w:rsidR="00B7663B" w:rsidRPr="00F56468">
        <w:rPr>
          <w:sz w:val="24"/>
          <w:lang w:val="hu-HU"/>
        </w:rPr>
        <w:t>:2025:963</w:t>
      </w:r>
      <w:r w:rsidRPr="004D2546">
        <w:rPr>
          <w:sz w:val="24"/>
          <w:lang w:val="hu-HU"/>
        </w:rPr>
        <w:t>.</w:t>
      </w:r>
    </w:p>
  </w:footnote>
  <w:footnote w:id="412">
    <w:p w14:paraId="384F0B85" w14:textId="72BABD3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proofErr w:type="spellStart"/>
      <w:r w:rsidRPr="004D2546">
        <w:rPr>
          <w:sz w:val="24"/>
          <w:lang w:val="hu-HU"/>
        </w:rPr>
        <w:t>Cedefop</w:t>
      </w:r>
      <w:proofErr w:type="spellEnd"/>
      <w:r w:rsidRPr="004D2546">
        <w:rPr>
          <w:sz w:val="24"/>
          <w:lang w:val="hu-HU"/>
        </w:rPr>
        <w:t xml:space="preserve">, ELA, ETF, </w:t>
      </w:r>
      <w:proofErr w:type="spellStart"/>
      <w:r w:rsidRPr="004D2546">
        <w:rPr>
          <w:sz w:val="24"/>
          <w:lang w:val="hu-HU"/>
        </w:rPr>
        <w:t>Eurofound</w:t>
      </w:r>
      <w:proofErr w:type="spellEnd"/>
      <w:r w:rsidRPr="004D2546">
        <w:rPr>
          <w:sz w:val="24"/>
          <w:lang w:val="hu-HU"/>
        </w:rPr>
        <w:t xml:space="preserve"> és EU-OSHA.</w:t>
      </w:r>
    </w:p>
  </w:footnote>
  <w:footnote w:id="413">
    <w:p w14:paraId="4B79CB93" w14:textId="6FF82372"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Az Európai Munkaügyi Hatóság (ELA) értékelése, Brüsszel, 2025.5.26., </w:t>
      </w:r>
      <w:proofErr w:type="gramStart"/>
      <w:r w:rsidRPr="004D2546">
        <w:rPr>
          <w:sz w:val="24"/>
          <w:lang w:val="hu-HU"/>
        </w:rPr>
        <w:t>COM(</w:t>
      </w:r>
      <w:proofErr w:type="gramEnd"/>
      <w:r w:rsidRPr="004D2546">
        <w:rPr>
          <w:sz w:val="24"/>
          <w:lang w:val="hu-HU"/>
        </w:rPr>
        <w:t>2025)0256 és SWD(2025)0128.</w:t>
      </w:r>
    </w:p>
  </w:footnote>
  <w:footnote w:id="414">
    <w:p w14:paraId="1A83B393" w14:textId="2464CBE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ECDC, EFSA, EMA és EUDA.</w:t>
      </w:r>
    </w:p>
  </w:footnote>
  <w:footnote w:id="415">
    <w:p w14:paraId="498CDAD4" w14:textId="06AD858A"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EASA, EMSA és ERA.</w:t>
      </w:r>
    </w:p>
  </w:footnote>
  <w:footnote w:id="416">
    <w:p w14:paraId="3BB3DB58" w14:textId="7E8642F0"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ACER, ECHA, EEA és EFCA.</w:t>
      </w:r>
    </w:p>
  </w:footnote>
  <w:footnote w:id="417">
    <w:p w14:paraId="7DF2A11F" w14:textId="71A29E74" w:rsidR="00096DEA" w:rsidRPr="004D2546" w:rsidRDefault="00096DEA" w:rsidP="004D2546">
      <w:pPr>
        <w:pStyle w:val="FootnoteText"/>
        <w:ind w:left="567" w:hanging="567"/>
        <w:rPr>
          <w:sz w:val="24"/>
          <w:lang w:val="hu-HU"/>
        </w:rPr>
      </w:pPr>
      <w:r w:rsidRPr="004D2546">
        <w:rPr>
          <w:rStyle w:val="FootnoteReference"/>
          <w:sz w:val="24"/>
          <w:lang w:val="hu-HU"/>
        </w:rPr>
        <w:footnoteRef/>
      </w:r>
      <w:r w:rsidR="004D2546" w:rsidRPr="004D2546">
        <w:rPr>
          <w:sz w:val="24"/>
          <w:lang w:val="hu-HU"/>
        </w:rPr>
        <w:t xml:space="preserve"> </w:t>
      </w:r>
      <w:r w:rsidR="004D2546" w:rsidRPr="004D2546">
        <w:rPr>
          <w:sz w:val="24"/>
          <w:lang w:val="hu-HU"/>
        </w:rPr>
        <w:tab/>
      </w:r>
      <w:r w:rsidRPr="004D2546">
        <w:rPr>
          <w:sz w:val="24"/>
          <w:lang w:val="hu-HU"/>
        </w:rPr>
        <w:t xml:space="preserve">BEREC Hivatal, </w:t>
      </w:r>
      <w:proofErr w:type="spellStart"/>
      <w:r w:rsidRPr="004D2546">
        <w:rPr>
          <w:sz w:val="24"/>
          <w:lang w:val="hu-HU"/>
        </w:rPr>
        <w:t>CdT</w:t>
      </w:r>
      <w:proofErr w:type="spellEnd"/>
      <w:r w:rsidRPr="004D2546">
        <w:rPr>
          <w:sz w:val="24"/>
          <w:lang w:val="hu-HU"/>
        </w:rPr>
        <w:t>, ENISA, EIT, EUSPA és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BABE" w14:textId="77777777" w:rsidR="004D2546" w:rsidRPr="004D2546" w:rsidRDefault="004D2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D8A6" w14:textId="77777777" w:rsidR="004D2546" w:rsidRPr="004D2546" w:rsidRDefault="004D25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98A6" w14:textId="77777777" w:rsidR="004D2546" w:rsidRPr="004D2546" w:rsidRDefault="004D25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18C3" w14:textId="77777777" w:rsidR="00064002" w:rsidRPr="004D254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6AFC" w14:textId="77777777" w:rsidR="00064002" w:rsidRPr="004D254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AD32" w14:textId="77777777" w:rsidR="00064002" w:rsidRPr="004D25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4809725">
    <w:abstractNumId w:val="0"/>
  </w:num>
  <w:num w:numId="2" w16cid:durableId="181129152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HU"/>
    <w:docVar w:name="dvnumam" w:val="0"/>
    <w:docVar w:name="dvpe" w:val="776.806"/>
    <w:docVar w:name="dvrapporteur" w:val="Előadó: "/>
    <w:docVar w:name="dvtitre" w:val="Az Európai Parlament 2026.  ...-i határozata az Európai Unió ügynökségei 2024. évi pénzügyi évre szóló költségvetésének végrehajtására vonatkozó mentesítésről(2025/2156(DEC))"/>
  </w:docVars>
  <w:rsids>
    <w:rsidRoot w:val="00D47C09"/>
    <w:rsid w:val="00002272"/>
    <w:rsid w:val="00033478"/>
    <w:rsid w:val="00064002"/>
    <w:rsid w:val="000677B9"/>
    <w:rsid w:val="000831BA"/>
    <w:rsid w:val="00096DEA"/>
    <w:rsid w:val="000A42CC"/>
    <w:rsid w:val="000E7DD9"/>
    <w:rsid w:val="0010095E"/>
    <w:rsid w:val="00125B37"/>
    <w:rsid w:val="00175B54"/>
    <w:rsid w:val="00187494"/>
    <w:rsid w:val="001B354B"/>
    <w:rsid w:val="001F32AE"/>
    <w:rsid w:val="0021318C"/>
    <w:rsid w:val="002767FF"/>
    <w:rsid w:val="002B18FE"/>
    <w:rsid w:val="002B5493"/>
    <w:rsid w:val="00343214"/>
    <w:rsid w:val="00361C00"/>
    <w:rsid w:val="00395FA1"/>
    <w:rsid w:val="003C069B"/>
    <w:rsid w:val="003E15D4"/>
    <w:rsid w:val="00411CCE"/>
    <w:rsid w:val="0041666E"/>
    <w:rsid w:val="00421060"/>
    <w:rsid w:val="00471C19"/>
    <w:rsid w:val="004867E3"/>
    <w:rsid w:val="00494A28"/>
    <w:rsid w:val="004C0004"/>
    <w:rsid w:val="004C5D52"/>
    <w:rsid w:val="004D2546"/>
    <w:rsid w:val="0050519A"/>
    <w:rsid w:val="005072A1"/>
    <w:rsid w:val="00514517"/>
    <w:rsid w:val="00545827"/>
    <w:rsid w:val="00560270"/>
    <w:rsid w:val="005B5CA8"/>
    <w:rsid w:val="005C2568"/>
    <w:rsid w:val="005F1B17"/>
    <w:rsid w:val="006037C0"/>
    <w:rsid w:val="006631B6"/>
    <w:rsid w:val="00673C9B"/>
    <w:rsid w:val="00680577"/>
    <w:rsid w:val="006F46AF"/>
    <w:rsid w:val="006F74FA"/>
    <w:rsid w:val="00731ADD"/>
    <w:rsid w:val="00734777"/>
    <w:rsid w:val="00747932"/>
    <w:rsid w:val="00751A4A"/>
    <w:rsid w:val="00756632"/>
    <w:rsid w:val="007577BF"/>
    <w:rsid w:val="00762C74"/>
    <w:rsid w:val="00786EC0"/>
    <w:rsid w:val="007A0FA9"/>
    <w:rsid w:val="007C3058"/>
    <w:rsid w:val="007D1690"/>
    <w:rsid w:val="007E22AD"/>
    <w:rsid w:val="00817416"/>
    <w:rsid w:val="00842779"/>
    <w:rsid w:val="00865F67"/>
    <w:rsid w:val="00881A7B"/>
    <w:rsid w:val="008840E5"/>
    <w:rsid w:val="00887B3E"/>
    <w:rsid w:val="008C2AC6"/>
    <w:rsid w:val="008C78D1"/>
    <w:rsid w:val="00930C23"/>
    <w:rsid w:val="0093193B"/>
    <w:rsid w:val="009509D8"/>
    <w:rsid w:val="00950B64"/>
    <w:rsid w:val="00977463"/>
    <w:rsid w:val="00981893"/>
    <w:rsid w:val="00A1687D"/>
    <w:rsid w:val="00A40469"/>
    <w:rsid w:val="00A43E52"/>
    <w:rsid w:val="00A4678D"/>
    <w:rsid w:val="00A778C7"/>
    <w:rsid w:val="00AB441E"/>
    <w:rsid w:val="00AB6293"/>
    <w:rsid w:val="00AE0928"/>
    <w:rsid w:val="00AF3B82"/>
    <w:rsid w:val="00B032EB"/>
    <w:rsid w:val="00B12E95"/>
    <w:rsid w:val="00B22876"/>
    <w:rsid w:val="00B558F0"/>
    <w:rsid w:val="00B7663B"/>
    <w:rsid w:val="00BD48FE"/>
    <w:rsid w:val="00BD7BD8"/>
    <w:rsid w:val="00BE6ADC"/>
    <w:rsid w:val="00C05BFE"/>
    <w:rsid w:val="00C067AF"/>
    <w:rsid w:val="00C23CD4"/>
    <w:rsid w:val="00C61C0C"/>
    <w:rsid w:val="00C941CB"/>
    <w:rsid w:val="00CC2357"/>
    <w:rsid w:val="00CF071A"/>
    <w:rsid w:val="00D058B8"/>
    <w:rsid w:val="00D416AE"/>
    <w:rsid w:val="00D47A6C"/>
    <w:rsid w:val="00D47C0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46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89966"/>
  <w15:chartTrackingRefBased/>
  <w15:docId w15:val="{DBBFF6F8-4783-420B-B4C9-99752A60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6DEA"/>
    <w:rPr>
      <w:b/>
      <w:kern w:val="28"/>
      <w:sz w:val="28"/>
      <w:lang w:val="fr-FR" w:eastAsia="fr-FR"/>
    </w:rPr>
  </w:style>
  <w:style w:type="character" w:customStyle="1" w:styleId="Heading2Char">
    <w:name w:val="Heading 2 Char"/>
    <w:basedOn w:val="DefaultParagraphFont"/>
    <w:link w:val="Heading2"/>
    <w:semiHidden/>
    <w:rsid w:val="00096DEA"/>
    <w:rPr>
      <w:sz w:val="24"/>
      <w:lang w:val="fr-FR" w:eastAsia="fr-FR"/>
    </w:rPr>
  </w:style>
  <w:style w:type="character" w:customStyle="1" w:styleId="Heading3Char">
    <w:name w:val="Heading 3 Char"/>
    <w:basedOn w:val="DefaultParagraphFont"/>
    <w:link w:val="Heading3"/>
    <w:semiHidden/>
    <w:rsid w:val="00096DEA"/>
    <w:rPr>
      <w:rFonts w:ascii="Arial" w:hAnsi="Arial"/>
      <w:sz w:val="24"/>
      <w:lang w:val="fr-FR" w:eastAsia="fr-FR"/>
    </w:rPr>
  </w:style>
  <w:style w:type="character" w:customStyle="1" w:styleId="Heading4Char">
    <w:name w:val="Heading 4 Char"/>
    <w:basedOn w:val="DefaultParagraphFont"/>
    <w:link w:val="Heading4"/>
    <w:semiHidden/>
    <w:rsid w:val="00096DEA"/>
    <w:rPr>
      <w:sz w:val="24"/>
      <w:lang w:val="en-US" w:eastAsia="fr-FR"/>
    </w:rPr>
  </w:style>
  <w:style w:type="character" w:customStyle="1" w:styleId="Heading5Char">
    <w:name w:val="Heading 5 Char"/>
    <w:basedOn w:val="DefaultParagraphFont"/>
    <w:link w:val="Heading5"/>
    <w:semiHidden/>
    <w:rsid w:val="00096DEA"/>
    <w:rPr>
      <w:sz w:val="24"/>
      <w:lang w:val="en-US" w:eastAsia="fr-FR"/>
    </w:rPr>
  </w:style>
  <w:style w:type="character" w:customStyle="1" w:styleId="Heading6Char">
    <w:name w:val="Heading 6 Char"/>
    <w:basedOn w:val="DefaultParagraphFont"/>
    <w:link w:val="Heading6"/>
    <w:semiHidden/>
    <w:rsid w:val="00096DEA"/>
    <w:rPr>
      <w:i/>
      <w:sz w:val="22"/>
      <w:lang w:val="hu-HU"/>
    </w:rPr>
  </w:style>
  <w:style w:type="character" w:customStyle="1" w:styleId="Heading7Char">
    <w:name w:val="Heading 7 Char"/>
    <w:basedOn w:val="DefaultParagraphFont"/>
    <w:link w:val="Heading7"/>
    <w:semiHidden/>
    <w:rsid w:val="00096DEA"/>
    <w:rPr>
      <w:rFonts w:ascii="Arial" w:hAnsi="Arial"/>
      <w:sz w:val="24"/>
      <w:lang w:val="hu-HU"/>
    </w:rPr>
  </w:style>
  <w:style w:type="character" w:customStyle="1" w:styleId="Heading8Char">
    <w:name w:val="Heading 8 Char"/>
    <w:basedOn w:val="DefaultParagraphFont"/>
    <w:link w:val="Heading8"/>
    <w:semiHidden/>
    <w:rsid w:val="00096DEA"/>
    <w:rPr>
      <w:rFonts w:ascii="Arial" w:hAnsi="Arial"/>
      <w:i/>
      <w:sz w:val="24"/>
      <w:lang w:val="hu-HU"/>
    </w:rPr>
  </w:style>
  <w:style w:type="character" w:customStyle="1" w:styleId="Heading9Char">
    <w:name w:val="Heading 9 Char"/>
    <w:basedOn w:val="DefaultParagraphFont"/>
    <w:link w:val="Heading9"/>
    <w:semiHidden/>
    <w:rsid w:val="00096DEA"/>
    <w:rPr>
      <w:rFonts w:ascii="Arial" w:hAnsi="Arial"/>
      <w:b/>
      <w:i/>
      <w:sz w:val="18"/>
      <w:lang w:val="hu-HU"/>
    </w:rPr>
  </w:style>
  <w:style w:type="paragraph" w:styleId="TOCHeading">
    <w:name w:val="TOC Heading"/>
    <w:basedOn w:val="Normal"/>
    <w:next w:val="Normal"/>
    <w:unhideWhenUsed/>
    <w:qFormat/>
    <w:rsid w:val="00096DEA"/>
    <w:pPr>
      <w:widowControl/>
      <w:spacing w:after="240"/>
    </w:pPr>
    <w:rPr>
      <w:lang w:val="en-GB"/>
    </w:rPr>
  </w:style>
  <w:style w:type="paragraph" w:customStyle="1" w:styleId="EPFooter2">
    <w:name w:val="EPFooter2"/>
    <w:basedOn w:val="Normal"/>
    <w:next w:val="Normal"/>
    <w:link w:val="EPFooter2Char"/>
    <w:rsid w:val="00096DEA"/>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096DEA"/>
    <w:pPr>
      <w:spacing w:before="480" w:after="240"/>
    </w:pPr>
  </w:style>
  <w:style w:type="paragraph" w:customStyle="1" w:styleId="TOCPage">
    <w:name w:val="TOC Page"/>
    <w:basedOn w:val="Normal"/>
    <w:next w:val="TOC1"/>
    <w:rsid w:val="00096DEA"/>
    <w:pPr>
      <w:keepNext/>
      <w:spacing w:after="240"/>
      <w:jc w:val="right"/>
    </w:pPr>
    <w:rPr>
      <w:rFonts w:ascii="Arial" w:hAnsi="Arial"/>
      <w:b/>
    </w:rPr>
  </w:style>
  <w:style w:type="paragraph" w:customStyle="1" w:styleId="PageHeading">
    <w:name w:val="PageHeading"/>
    <w:basedOn w:val="Normal"/>
    <w:link w:val="PageHeadingChar"/>
    <w:rsid w:val="00096DEA"/>
    <w:pPr>
      <w:keepNext/>
      <w:spacing w:after="480"/>
      <w:jc w:val="center"/>
    </w:pPr>
    <w:rPr>
      <w:rFonts w:ascii="Arial" w:hAnsi="Arial" w:cs="Arial"/>
      <w:b/>
    </w:rPr>
  </w:style>
  <w:style w:type="paragraph" w:customStyle="1" w:styleId="NormalBold">
    <w:name w:val="NormalBold"/>
    <w:basedOn w:val="Normal"/>
    <w:rsid w:val="00096DEA"/>
    <w:rPr>
      <w:b/>
    </w:rPr>
  </w:style>
  <w:style w:type="paragraph" w:customStyle="1" w:styleId="NormalHanging12a">
    <w:name w:val="NormalHanging12a"/>
    <w:basedOn w:val="Normal"/>
    <w:link w:val="NormalHanging12aChar"/>
    <w:rsid w:val="00096DEA"/>
    <w:pPr>
      <w:spacing w:after="240"/>
      <w:ind w:left="567" w:hanging="567"/>
    </w:pPr>
  </w:style>
  <w:style w:type="paragraph" w:customStyle="1" w:styleId="CoverNormal24a">
    <w:name w:val="CoverNormal24a"/>
    <w:basedOn w:val="Normal"/>
    <w:rsid w:val="00096DEA"/>
    <w:pPr>
      <w:spacing w:after="480"/>
      <w:ind w:left="1417"/>
    </w:pPr>
  </w:style>
  <w:style w:type="paragraph" w:customStyle="1" w:styleId="CoverNormal">
    <w:name w:val="CoverNormal"/>
    <w:basedOn w:val="Normal"/>
    <w:rsid w:val="00096DEA"/>
    <w:pPr>
      <w:ind w:left="1418"/>
    </w:pPr>
  </w:style>
  <w:style w:type="paragraph" w:customStyle="1" w:styleId="NormalCenter12a">
    <w:name w:val="NormalCenter12a"/>
    <w:basedOn w:val="Normal"/>
    <w:rsid w:val="00096DEA"/>
    <w:pPr>
      <w:spacing w:after="240"/>
      <w:jc w:val="center"/>
    </w:pPr>
  </w:style>
  <w:style w:type="paragraph" w:customStyle="1" w:styleId="CoverReference">
    <w:name w:val="CoverReference"/>
    <w:basedOn w:val="Normal"/>
    <w:rsid w:val="00096DEA"/>
    <w:pPr>
      <w:spacing w:before="1080"/>
      <w:jc w:val="right"/>
    </w:pPr>
    <w:rPr>
      <w:rFonts w:ascii="Arial" w:hAnsi="Arial" w:cs="Arial"/>
      <w:b/>
    </w:rPr>
  </w:style>
  <w:style w:type="paragraph" w:customStyle="1" w:styleId="CoverDocType24a">
    <w:name w:val="CoverDocType24a"/>
    <w:basedOn w:val="Normal"/>
    <w:rsid w:val="00096DEA"/>
    <w:pPr>
      <w:spacing w:after="480"/>
      <w:ind w:left="1418"/>
    </w:pPr>
    <w:rPr>
      <w:rFonts w:ascii="Arial" w:hAnsi="Arial"/>
      <w:b/>
      <w:sz w:val="48"/>
    </w:rPr>
  </w:style>
  <w:style w:type="paragraph" w:customStyle="1" w:styleId="CoverDate">
    <w:name w:val="CoverDate"/>
    <w:basedOn w:val="Normal"/>
    <w:rsid w:val="00096DEA"/>
    <w:pPr>
      <w:spacing w:before="240" w:after="1200"/>
    </w:pPr>
  </w:style>
  <w:style w:type="paragraph" w:styleId="Header">
    <w:name w:val="header"/>
    <w:basedOn w:val="Normal"/>
    <w:link w:val="HeaderChar"/>
    <w:rsid w:val="00096DEA"/>
    <w:pPr>
      <w:tabs>
        <w:tab w:val="center" w:pos="4513"/>
        <w:tab w:val="right" w:pos="9026"/>
      </w:tabs>
    </w:pPr>
  </w:style>
  <w:style w:type="character" w:customStyle="1" w:styleId="HeaderChar">
    <w:name w:val="Header Char"/>
    <w:basedOn w:val="DefaultParagraphFont"/>
    <w:link w:val="Header"/>
    <w:rsid w:val="00096DEA"/>
    <w:rPr>
      <w:sz w:val="24"/>
      <w:lang w:val="hu-HU"/>
    </w:rPr>
  </w:style>
  <w:style w:type="paragraph" w:customStyle="1" w:styleId="EPBody">
    <w:name w:val="EPBody"/>
    <w:basedOn w:val="Normal"/>
    <w:rsid w:val="00096DEA"/>
    <w:pPr>
      <w:jc w:val="center"/>
    </w:pPr>
    <w:rPr>
      <w:rFonts w:ascii="Arial" w:hAnsi="Arial" w:cs="Arial"/>
      <w:i/>
      <w:sz w:val="22"/>
      <w:szCs w:val="22"/>
    </w:rPr>
  </w:style>
  <w:style w:type="paragraph" w:customStyle="1" w:styleId="EPFooter">
    <w:name w:val="EPFooter"/>
    <w:basedOn w:val="Normal"/>
    <w:link w:val="EPFooterChar"/>
    <w:rsid w:val="00096DEA"/>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096DEA"/>
    <w:rPr>
      <w:sz w:val="24"/>
      <w:lang w:val="hu-HU"/>
    </w:rPr>
  </w:style>
  <w:style w:type="paragraph" w:customStyle="1" w:styleId="PageHeadingDec">
    <w:name w:val="PageHeadingDec"/>
    <w:basedOn w:val="PageHeading"/>
    <w:link w:val="PageHeadingDecChar"/>
    <w:qFormat/>
    <w:rsid w:val="00096DEA"/>
  </w:style>
  <w:style w:type="character" w:customStyle="1" w:styleId="PageHeadingChar">
    <w:name w:val="PageHeading Char"/>
    <w:basedOn w:val="DefaultParagraphFont"/>
    <w:link w:val="PageHeading"/>
    <w:rsid w:val="00096DEA"/>
    <w:rPr>
      <w:rFonts w:ascii="Arial" w:hAnsi="Arial" w:cs="Arial"/>
      <w:b/>
      <w:sz w:val="24"/>
      <w:lang w:val="hu-HU"/>
    </w:rPr>
  </w:style>
  <w:style w:type="character" w:customStyle="1" w:styleId="PageHeadingDecChar">
    <w:name w:val="PageHeadingDec Char"/>
    <w:basedOn w:val="PageHeadingChar"/>
    <w:link w:val="PageHeadingDec"/>
    <w:rsid w:val="00096DEA"/>
    <w:rPr>
      <w:rFonts w:ascii="Arial" w:hAnsi="Arial" w:cs="Arial"/>
      <w:b/>
      <w:sz w:val="24"/>
      <w:lang w:val="hu-HU"/>
    </w:rPr>
  </w:style>
  <w:style w:type="paragraph" w:styleId="TOC9">
    <w:name w:val="toc 9"/>
    <w:basedOn w:val="Normal"/>
    <w:next w:val="Normal"/>
    <w:autoRedefine/>
    <w:uiPriority w:val="39"/>
    <w:rsid w:val="00096DEA"/>
    <w:pPr>
      <w:spacing w:after="100"/>
      <w:jc w:val="center"/>
    </w:pPr>
  </w:style>
  <w:style w:type="paragraph" w:styleId="TOC8">
    <w:name w:val="toc 8"/>
    <w:basedOn w:val="Normal"/>
    <w:next w:val="Normal"/>
    <w:autoRedefine/>
    <w:uiPriority w:val="39"/>
    <w:rsid w:val="00096DEA"/>
    <w:pPr>
      <w:spacing w:after="240"/>
    </w:pPr>
    <w:rPr>
      <w:b/>
    </w:rPr>
  </w:style>
  <w:style w:type="paragraph" w:customStyle="1" w:styleId="PageHeadingNotTOC">
    <w:name w:val="PageHeadingNotTOC"/>
    <w:basedOn w:val="Normal"/>
    <w:link w:val="PageHeadingNotTOCChar"/>
    <w:rsid w:val="00096DEA"/>
    <w:pPr>
      <w:keepNext/>
      <w:spacing w:after="480"/>
      <w:jc w:val="center"/>
    </w:pPr>
    <w:rPr>
      <w:rFonts w:ascii="Arial" w:hAnsi="Arial" w:cs="Arial"/>
      <w:b/>
    </w:rPr>
  </w:style>
  <w:style w:type="paragraph" w:styleId="TOC7">
    <w:name w:val="toc 7"/>
    <w:basedOn w:val="Normal"/>
    <w:next w:val="Normal"/>
    <w:autoRedefine/>
    <w:uiPriority w:val="39"/>
    <w:rsid w:val="00096DEA"/>
    <w:pPr>
      <w:spacing w:after="240"/>
      <w:ind w:left="720" w:hanging="720"/>
    </w:pPr>
  </w:style>
  <w:style w:type="paragraph" w:styleId="BalloonText">
    <w:name w:val="Balloon Text"/>
    <w:basedOn w:val="Normal"/>
    <w:link w:val="BalloonTextChar"/>
    <w:uiPriority w:val="99"/>
    <w:unhideWhenUsed/>
    <w:rsid w:val="00096DEA"/>
    <w:rPr>
      <w:rFonts w:ascii="Segoe UI" w:hAnsi="Segoe UI" w:cs="Segoe UI"/>
      <w:sz w:val="18"/>
      <w:szCs w:val="18"/>
    </w:rPr>
  </w:style>
  <w:style w:type="character" w:customStyle="1" w:styleId="BalloonTextChar">
    <w:name w:val="Balloon Text Char"/>
    <w:basedOn w:val="DefaultParagraphFont"/>
    <w:link w:val="BalloonText"/>
    <w:uiPriority w:val="99"/>
    <w:rsid w:val="00096DEA"/>
    <w:rPr>
      <w:rFonts w:ascii="Segoe UI" w:hAnsi="Segoe UI" w:cs="Segoe UI"/>
      <w:sz w:val="18"/>
      <w:szCs w:val="18"/>
      <w:lang w:val="hu-HU"/>
    </w:rPr>
  </w:style>
  <w:style w:type="character" w:styleId="Hyperlink">
    <w:name w:val="Hyperlink"/>
    <w:basedOn w:val="DefaultParagraphFont"/>
    <w:rsid w:val="00096DEA"/>
    <w:rPr>
      <w:color w:val="0563C1" w:themeColor="hyperlink"/>
      <w:u w:val="single"/>
    </w:rPr>
  </w:style>
  <w:style w:type="character" w:styleId="UnresolvedMention">
    <w:name w:val="Unresolved Mention"/>
    <w:basedOn w:val="DefaultParagraphFont"/>
    <w:uiPriority w:val="99"/>
    <w:semiHidden/>
    <w:unhideWhenUsed/>
    <w:rsid w:val="00096DEA"/>
    <w:rPr>
      <w:color w:val="605E5C"/>
      <w:shd w:val="clear" w:color="auto" w:fill="E1DFDD"/>
    </w:rPr>
  </w:style>
  <w:style w:type="character" w:styleId="CommentReference">
    <w:name w:val="annotation reference"/>
    <w:basedOn w:val="DefaultParagraphFont"/>
    <w:rsid w:val="00096DEA"/>
    <w:rPr>
      <w:sz w:val="16"/>
      <w:szCs w:val="16"/>
    </w:rPr>
  </w:style>
  <w:style w:type="paragraph" w:styleId="CommentText">
    <w:name w:val="annotation text"/>
    <w:basedOn w:val="Normal"/>
    <w:link w:val="CommentTextChar"/>
    <w:rsid w:val="00096DEA"/>
    <w:rPr>
      <w:sz w:val="20"/>
    </w:rPr>
  </w:style>
  <w:style w:type="character" w:customStyle="1" w:styleId="CommentTextChar">
    <w:name w:val="Comment Text Char"/>
    <w:basedOn w:val="DefaultParagraphFont"/>
    <w:link w:val="CommentText"/>
    <w:rsid w:val="00096DEA"/>
    <w:rPr>
      <w:lang w:val="hu-HU"/>
    </w:rPr>
  </w:style>
  <w:style w:type="paragraph" w:styleId="CommentSubject">
    <w:name w:val="annotation subject"/>
    <w:basedOn w:val="CommentText"/>
    <w:next w:val="CommentText"/>
    <w:link w:val="CommentSubjectChar"/>
    <w:unhideWhenUsed/>
    <w:rsid w:val="00096DEA"/>
    <w:rPr>
      <w:b/>
      <w:bCs/>
    </w:rPr>
  </w:style>
  <w:style w:type="character" w:customStyle="1" w:styleId="CommentSubjectChar">
    <w:name w:val="Comment Subject Char"/>
    <w:basedOn w:val="CommentTextChar"/>
    <w:link w:val="CommentSubject"/>
    <w:rsid w:val="00096DEA"/>
    <w:rPr>
      <w:b/>
      <w:bCs/>
      <w:lang w:val="hu-HU"/>
    </w:rPr>
  </w:style>
  <w:style w:type="paragraph" w:styleId="Revision">
    <w:name w:val="Revision"/>
    <w:hidden/>
    <w:uiPriority w:val="99"/>
    <w:semiHidden/>
    <w:rsid w:val="00096DEA"/>
    <w:rPr>
      <w:sz w:val="24"/>
    </w:rPr>
  </w:style>
  <w:style w:type="character" w:styleId="FollowedHyperlink">
    <w:name w:val="FollowedHyperlink"/>
    <w:basedOn w:val="DefaultParagraphFont"/>
    <w:uiPriority w:val="99"/>
    <w:rsid w:val="00096DEA"/>
    <w:rPr>
      <w:color w:val="954F72" w:themeColor="followedHyperlink"/>
      <w:u w:val="single"/>
    </w:rPr>
  </w:style>
  <w:style w:type="paragraph" w:customStyle="1" w:styleId="Normal12Hanging">
    <w:name w:val="Normal12Hanging"/>
    <w:basedOn w:val="Normal"/>
    <w:rsid w:val="00096DEA"/>
    <w:pPr>
      <w:spacing w:after="240"/>
      <w:ind w:left="567" w:hanging="567"/>
    </w:pPr>
  </w:style>
  <w:style w:type="paragraph" w:customStyle="1" w:styleId="Normal24a">
    <w:name w:val="Normal24a"/>
    <w:basedOn w:val="Normal"/>
    <w:rsid w:val="00096DEA"/>
    <w:pPr>
      <w:spacing w:after="480"/>
    </w:pPr>
  </w:style>
  <w:style w:type="paragraph" w:customStyle="1" w:styleId="NormalBoldCenter">
    <w:name w:val="NormalBoldCenter"/>
    <w:basedOn w:val="Normal"/>
    <w:rsid w:val="00096DEA"/>
    <w:pPr>
      <w:jc w:val="center"/>
    </w:pPr>
    <w:rPr>
      <w:b/>
    </w:rPr>
  </w:style>
  <w:style w:type="paragraph" w:customStyle="1" w:styleId="Footprint12b">
    <w:name w:val="Footprint12b"/>
    <w:basedOn w:val="Normal"/>
    <w:rsid w:val="00096DEA"/>
    <w:pPr>
      <w:spacing w:before="240"/>
    </w:pPr>
    <w:rPr>
      <w:szCs w:val="24"/>
    </w:rPr>
  </w:style>
  <w:style w:type="paragraph" w:customStyle="1" w:styleId="NormalSingle">
    <w:name w:val="NormalSingle"/>
    <w:basedOn w:val="Normal"/>
    <w:qFormat/>
    <w:rsid w:val="00096DEA"/>
    <w:rPr>
      <w:szCs w:val="24"/>
    </w:rPr>
  </w:style>
  <w:style w:type="paragraph" w:customStyle="1" w:styleId="Normal12a">
    <w:name w:val="Normal12a"/>
    <w:basedOn w:val="Normal"/>
    <w:rsid w:val="00096DEA"/>
    <w:pPr>
      <w:spacing w:after="240"/>
    </w:pPr>
  </w:style>
  <w:style w:type="paragraph" w:customStyle="1" w:styleId="RollCallSymbols14pt">
    <w:name w:val="RollCallSymbols14pt"/>
    <w:basedOn w:val="Normal"/>
    <w:rsid w:val="00096DE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6DEA"/>
    <w:pPr>
      <w:tabs>
        <w:tab w:val="center" w:pos="284"/>
        <w:tab w:val="left" w:pos="426"/>
      </w:tabs>
    </w:pPr>
    <w:rPr>
      <w:snapToGrid w:val="0"/>
      <w:lang w:eastAsia="en-US"/>
    </w:rPr>
  </w:style>
  <w:style w:type="paragraph" w:customStyle="1" w:styleId="RollCallVotes">
    <w:name w:val="RollCallVotes"/>
    <w:basedOn w:val="Normal"/>
    <w:rsid w:val="00096DEA"/>
    <w:pPr>
      <w:spacing w:before="120" w:after="120"/>
      <w:jc w:val="center"/>
    </w:pPr>
    <w:rPr>
      <w:b/>
      <w:bCs/>
      <w:snapToGrid w:val="0"/>
      <w:sz w:val="16"/>
      <w:lang w:eastAsia="en-US"/>
    </w:rPr>
  </w:style>
  <w:style w:type="paragraph" w:customStyle="1" w:styleId="RollCallTable">
    <w:name w:val="RollCallTable"/>
    <w:basedOn w:val="Normal"/>
    <w:rsid w:val="00096DEA"/>
    <w:pPr>
      <w:spacing w:before="120" w:after="120"/>
    </w:pPr>
    <w:rPr>
      <w:snapToGrid w:val="0"/>
      <w:sz w:val="16"/>
      <w:lang w:eastAsia="en-US"/>
    </w:rPr>
  </w:style>
  <w:style w:type="paragraph" w:customStyle="1" w:styleId="RollCallHeading">
    <w:name w:val="RollCallHeading"/>
    <w:basedOn w:val="Normal"/>
    <w:qFormat/>
    <w:rsid w:val="00096DEA"/>
    <w:pPr>
      <w:snapToGrid w:val="0"/>
      <w:spacing w:before="480" w:after="480"/>
      <w:jc w:val="center"/>
    </w:pPr>
    <w:rPr>
      <w:b/>
      <w:sz w:val="28"/>
      <w:lang w:eastAsia="en-US"/>
    </w:rPr>
  </w:style>
  <w:style w:type="paragraph" w:customStyle="1" w:styleId="Normal12">
    <w:name w:val="Normal12"/>
    <w:basedOn w:val="Normal"/>
    <w:qFormat/>
    <w:rsid w:val="00096DEA"/>
    <w:pPr>
      <w:snapToGrid w:val="0"/>
      <w:spacing w:after="240"/>
    </w:pPr>
    <w:rPr>
      <w:lang w:eastAsia="en-US"/>
    </w:rPr>
  </w:style>
  <w:style w:type="paragraph" w:customStyle="1" w:styleId="RollCallContents">
    <w:name w:val="RollCallContents"/>
    <w:basedOn w:val="Normal"/>
    <w:qFormat/>
    <w:rsid w:val="00096DEA"/>
    <w:pPr>
      <w:snapToGrid w:val="0"/>
      <w:spacing w:before="480" w:after="480"/>
      <w:jc w:val="center"/>
    </w:pPr>
    <w:rPr>
      <w:b/>
      <w:lang w:eastAsia="en-US"/>
    </w:rPr>
  </w:style>
  <w:style w:type="paragraph" w:customStyle="1" w:styleId="RollCallSubtitle">
    <w:name w:val="RollCallSubtitle"/>
    <w:basedOn w:val="Normal"/>
    <w:link w:val="RollCallSubtitleChar"/>
    <w:qFormat/>
    <w:rsid w:val="00096DEA"/>
    <w:pPr>
      <w:snapToGrid w:val="0"/>
      <w:spacing w:after="240"/>
    </w:pPr>
    <w:rPr>
      <w:lang w:eastAsia="en-US"/>
    </w:rPr>
  </w:style>
  <w:style w:type="paragraph" w:customStyle="1" w:styleId="NormalTabs">
    <w:name w:val="NormalTabs"/>
    <w:basedOn w:val="Normal"/>
    <w:qFormat/>
    <w:rsid w:val="00096DEA"/>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096DEA"/>
    <w:rPr>
      <w:rFonts w:ascii="Arial" w:hAnsi="Arial" w:cs="Arial"/>
      <w:b/>
      <w:sz w:val="24"/>
      <w:lang w:val="hu-HU"/>
    </w:rPr>
  </w:style>
  <w:style w:type="character" w:customStyle="1" w:styleId="RollCallSubtitleChar">
    <w:name w:val="RollCallSubtitle Char"/>
    <w:basedOn w:val="DefaultParagraphFont"/>
    <w:link w:val="RollCallSubtitle"/>
    <w:rsid w:val="00096DEA"/>
    <w:rPr>
      <w:sz w:val="24"/>
      <w:lang w:val="hu-HU" w:eastAsia="en-US"/>
    </w:rPr>
  </w:style>
  <w:style w:type="character" w:customStyle="1" w:styleId="EPFooter2Char">
    <w:name w:val="EPFooter2 Char"/>
    <w:basedOn w:val="RollCallSubtitleChar"/>
    <w:link w:val="EPFooter2"/>
    <w:rsid w:val="00096DEA"/>
    <w:rPr>
      <w:rFonts w:ascii="Arial" w:hAnsi="Arial" w:cs="Arial"/>
      <w:b/>
      <w:sz w:val="48"/>
      <w:lang w:val="hu-HU" w:eastAsia="en-US"/>
    </w:rPr>
  </w:style>
  <w:style w:type="character" w:customStyle="1" w:styleId="EPFooterChar">
    <w:name w:val="EPFooter Char"/>
    <w:basedOn w:val="RollCallSubtitleChar"/>
    <w:link w:val="EPFooter"/>
    <w:rsid w:val="00096DEA"/>
    <w:rPr>
      <w:color w:val="010000"/>
      <w:sz w:val="22"/>
      <w:lang w:val="hu-HU" w:eastAsia="en-US"/>
    </w:rPr>
  </w:style>
  <w:style w:type="paragraph" w:customStyle="1" w:styleId="NormalBold0">
    <w:name w:val="Normal Bold"/>
    <w:basedOn w:val="Normal"/>
    <w:uiPriority w:val="99"/>
    <w:rsid w:val="00096DEA"/>
    <w:pPr>
      <w:snapToGrid w:val="0"/>
    </w:pPr>
    <w:rPr>
      <w:b/>
      <w:lang w:eastAsia="en-US"/>
    </w:rPr>
  </w:style>
  <w:style w:type="paragraph" w:styleId="Footer">
    <w:name w:val="footer"/>
    <w:basedOn w:val="Normal"/>
    <w:link w:val="FooterChar"/>
    <w:uiPriority w:val="99"/>
    <w:rsid w:val="00096DEA"/>
    <w:pPr>
      <w:tabs>
        <w:tab w:val="center" w:pos="4513"/>
        <w:tab w:val="right" w:pos="9026"/>
      </w:tabs>
    </w:pPr>
  </w:style>
  <w:style w:type="character" w:customStyle="1" w:styleId="FooterChar">
    <w:name w:val="Footer Char"/>
    <w:basedOn w:val="DefaultParagraphFont"/>
    <w:link w:val="Footer"/>
    <w:uiPriority w:val="99"/>
    <w:rsid w:val="00096DE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61" Type="http://schemas.openxmlformats.org/officeDocument/2006/relationships/footer" Target="footer50.xml"/><Relationship Id="rId82" Type="http://schemas.openxmlformats.org/officeDocument/2006/relationships/footer" Target="footer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177</Pages>
  <Words>43390</Words>
  <Characters>318917</Characters>
  <Application>Microsoft Office Word</Application>
  <DocSecurity>0</DocSecurity>
  <Lines>2657</Lines>
  <Paragraphs>723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2026-05-11T09:40:00Z</dcterms:created>
  <dcterms:modified xsi:type="dcterms:W3CDTF">2026-05-11T09:40:00Z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P10_TA(2026)0136_</vt:lpwstr>
  </property>
  <property fmtid="{D5CDD505-2E9C-101B-9397-08002B2CF9AE}" pid="4" name="&lt;Type&gt;">
    <vt:lpwstr>RR</vt:lpwstr>
  </property>
</Properties>
</file>