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442" w14:paraId="54E8CC7A" w14:textId="77777777" w:rsidTr="0010095E">
        <w:trPr>
          <w:trHeight w:hRule="exact" w:val="1418"/>
        </w:trPr>
        <w:tc>
          <w:tcPr>
            <w:tcW w:w="6804" w:type="dxa"/>
            <w:shd w:val="clear" w:color="auto" w:fill="auto"/>
            <w:vAlign w:val="center"/>
          </w:tcPr>
          <w:p w14:paraId="2835A35C" w14:textId="49425D20" w:rsidR="00751A4A" w:rsidRPr="00064442" w:rsidRDefault="009D632A" w:rsidP="0010095E">
            <w:pPr>
              <w:pStyle w:val="EPName"/>
            </w:pPr>
            <w:r w:rsidRPr="00064442">
              <w:t>Европейски</w:t>
            </w:r>
            <w:r w:rsidR="00643C54" w:rsidRPr="00064442">
              <w:t xml:space="preserve"> парламент</w:t>
            </w:r>
          </w:p>
          <w:p w14:paraId="2CC8B95E" w14:textId="009B5354" w:rsidR="00751A4A" w:rsidRPr="00064442" w:rsidRDefault="005F1B17" w:rsidP="005F1B17">
            <w:pPr>
              <w:pStyle w:val="EPTerm"/>
              <w:rPr>
                <w:rStyle w:val="HideTWBExt"/>
                <w:noProof w:val="0"/>
                <w:vanish w:val="0"/>
                <w:color w:val="auto"/>
              </w:rPr>
            </w:pPr>
            <w:r w:rsidRPr="00064442">
              <w:t>2024</w:t>
            </w:r>
            <w:r w:rsidR="009D632A">
              <w:t> – </w:t>
            </w:r>
            <w:r w:rsidR="00817416" w:rsidRPr="00064442">
              <w:t>202</w:t>
            </w:r>
            <w:r w:rsidRPr="00064442">
              <w:t>9</w:t>
            </w:r>
          </w:p>
        </w:tc>
        <w:tc>
          <w:tcPr>
            <w:tcW w:w="2268" w:type="dxa"/>
            <w:shd w:val="clear" w:color="auto" w:fill="auto"/>
          </w:tcPr>
          <w:p w14:paraId="2B7C26CA" w14:textId="77777777" w:rsidR="00751A4A" w:rsidRPr="00064442" w:rsidRDefault="00187494" w:rsidP="0010095E">
            <w:pPr>
              <w:pStyle w:val="EPLogo"/>
            </w:pPr>
            <w:r w:rsidRPr="00064442">
              <w:rPr>
                <w:noProof/>
                <w:lang w:eastAsia="ja-JP"/>
              </w:rPr>
              <w:drawing>
                <wp:inline distT="0" distB="0" distL="0" distR="0" wp14:anchorId="4B5D53F3" wp14:editId="566A7B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F94DE6" w14:textId="77777777" w:rsidR="00D058B8" w:rsidRPr="00064442" w:rsidRDefault="00D058B8" w:rsidP="004C5D52">
      <w:pPr>
        <w:pStyle w:val="LineTop"/>
      </w:pPr>
    </w:p>
    <w:p w14:paraId="542E2168" w14:textId="77777777" w:rsidR="00680577" w:rsidRPr="00064442" w:rsidRDefault="00643C54" w:rsidP="00680577">
      <w:pPr>
        <w:pStyle w:val="EPBodyTA1"/>
      </w:pPr>
      <w:r w:rsidRPr="00064442">
        <w:t>ПРИЕТИ ТЕКСТОВЕ</w:t>
      </w:r>
    </w:p>
    <w:p w14:paraId="08C47D1C" w14:textId="77777777" w:rsidR="00D058B8" w:rsidRPr="00064442" w:rsidRDefault="00D058B8" w:rsidP="00D058B8">
      <w:pPr>
        <w:pStyle w:val="LineBottom"/>
      </w:pPr>
    </w:p>
    <w:p w14:paraId="75005BFB" w14:textId="071AE260" w:rsidR="00643C54" w:rsidRPr="003D44DC" w:rsidRDefault="00643C54" w:rsidP="00643C54">
      <w:pPr>
        <w:pStyle w:val="ATHeading1"/>
        <w:rPr>
          <w:lang w:val="en-GB"/>
        </w:rPr>
      </w:pPr>
      <w:bookmarkStart w:id="0" w:name="TANumber"/>
      <w:r w:rsidRPr="00064442">
        <w:t>P10_TA(2026)0</w:t>
      </w:r>
      <w:bookmarkEnd w:id="0"/>
      <w:r w:rsidR="003D44DC">
        <w:rPr>
          <w:lang w:val="en-GB"/>
        </w:rPr>
        <w:t>139</w:t>
      </w:r>
    </w:p>
    <w:p w14:paraId="29D5B0F5" w14:textId="77777777" w:rsidR="00643C54" w:rsidRPr="00064442" w:rsidRDefault="00643C54" w:rsidP="00643C54">
      <w:pPr>
        <w:pStyle w:val="ATHeading2"/>
      </w:pPr>
      <w:bookmarkStart w:id="1" w:name="title"/>
      <w:r w:rsidRPr="00064442">
        <w:t>Резерв за стабилност на пазара за сградния сектор, сектора на автомобилния транспорт и допълнителни сектори</w:t>
      </w:r>
      <w:bookmarkEnd w:id="1"/>
    </w:p>
    <w:p w14:paraId="05F27BC0" w14:textId="77777777" w:rsidR="00643C54" w:rsidRPr="00064442" w:rsidRDefault="00643C54" w:rsidP="00643C54">
      <w:pPr>
        <w:rPr>
          <w:i/>
          <w:vanish/>
        </w:rPr>
      </w:pPr>
      <w:r w:rsidRPr="00064442">
        <w:rPr>
          <w:i/>
        </w:rPr>
        <w:fldChar w:fldCharType="begin"/>
      </w:r>
      <w:r w:rsidRPr="00064442">
        <w:rPr>
          <w:i/>
        </w:rPr>
        <w:instrText xml:space="preserve"> TC"(</w:instrText>
      </w:r>
      <w:bookmarkStart w:id="2" w:name="DocNumber"/>
      <w:r w:rsidRPr="00064442">
        <w:rPr>
          <w:i/>
        </w:rPr>
        <w:instrText>A10-0098/2026</w:instrText>
      </w:r>
      <w:bookmarkEnd w:id="2"/>
      <w:r w:rsidRPr="00064442">
        <w:rPr>
          <w:i/>
        </w:rPr>
        <w:instrText xml:space="preserve"> - Докладчик: Дануше Нерудова)"\l3 \n&gt; \* MERGEFORMAT </w:instrText>
      </w:r>
      <w:r w:rsidRPr="00064442">
        <w:rPr>
          <w:i/>
        </w:rPr>
        <w:fldChar w:fldCharType="end"/>
      </w:r>
    </w:p>
    <w:p w14:paraId="428238EF" w14:textId="77777777" w:rsidR="00643C54" w:rsidRPr="00064442" w:rsidRDefault="00643C54" w:rsidP="00643C54">
      <w:pPr>
        <w:rPr>
          <w:vanish/>
        </w:rPr>
      </w:pPr>
      <w:bookmarkStart w:id="3" w:name="Commission"/>
      <w:r w:rsidRPr="00064442">
        <w:rPr>
          <w:vanish/>
        </w:rPr>
        <w:t>Комисия по околна среда, климат и безопасност на храните</w:t>
      </w:r>
      <w:bookmarkEnd w:id="3"/>
    </w:p>
    <w:p w14:paraId="18CF0DE8" w14:textId="259D7D1C" w:rsidR="00643C54" w:rsidRPr="00064442" w:rsidRDefault="00643C54" w:rsidP="00643C54">
      <w:pPr>
        <w:rPr>
          <w:vanish/>
        </w:rPr>
      </w:pPr>
      <w:bookmarkStart w:id="4" w:name="PE"/>
      <w:r w:rsidRPr="00064442">
        <w:rPr>
          <w:vanish/>
        </w:rPr>
        <w:t>PE78</w:t>
      </w:r>
      <w:r w:rsidR="009D632A">
        <w:rPr>
          <w:vanish/>
        </w:rPr>
        <w:t>3</w:t>
      </w:r>
      <w:r w:rsidRPr="00064442">
        <w:rPr>
          <w:vanish/>
        </w:rPr>
        <w:t>.</w:t>
      </w:r>
      <w:r w:rsidR="009D632A">
        <w:rPr>
          <w:vanish/>
        </w:rPr>
        <w:t>023</w:t>
      </w:r>
      <w:bookmarkEnd w:id="4"/>
    </w:p>
    <w:p w14:paraId="5A553208" w14:textId="656776BA" w:rsidR="00643C54" w:rsidRPr="00064442" w:rsidRDefault="00C4791F" w:rsidP="00643C54">
      <w:pPr>
        <w:pStyle w:val="ATHeading3"/>
      </w:pPr>
      <w:bookmarkStart w:id="5" w:name="Sujet"/>
      <w:r w:rsidRPr="00C4791F">
        <w:t xml:space="preserve">Изменения, приети от Европейския парламент на </w:t>
      </w:r>
      <w:r w:rsidR="009D632A">
        <w:t>29 април</w:t>
      </w:r>
      <w:r w:rsidR="00643C54" w:rsidRPr="00064442">
        <w:t xml:space="preserve"> 2026 г. </w:t>
      </w:r>
      <w:r>
        <w:t>към</w:t>
      </w:r>
      <w:r w:rsidRPr="00064442">
        <w:t xml:space="preserve"> </w:t>
      </w:r>
      <w:r w:rsidR="00643C54" w:rsidRPr="00064442">
        <w:t>предложението за решение на Европейския парламент и на Съвета за изменение на Решение (ЕС) 2015/1814 по отношение на резерва за стабилност на пазара за сградния сектор, сектора на автомобилния транспорт и допълнителни сектори</w:t>
      </w:r>
      <w:bookmarkEnd w:id="5"/>
      <w:r w:rsidR="00643C54" w:rsidRPr="00064442">
        <w:t xml:space="preserve"> </w:t>
      </w:r>
      <w:bookmarkStart w:id="6" w:name="References"/>
      <w:r w:rsidR="00643C54" w:rsidRPr="00064442">
        <w:t>(COM(2025)0738 – C10-0320/2025 – 2025/0380(COD))</w:t>
      </w:r>
      <w:bookmarkEnd w:id="6"/>
      <w:r>
        <w:rPr>
          <w:rStyle w:val="FootnoteReference"/>
        </w:rPr>
        <w:footnoteReference w:id="1"/>
      </w:r>
    </w:p>
    <w:p w14:paraId="5B98F658" w14:textId="77777777" w:rsidR="00C436D4" w:rsidRPr="00064442" w:rsidRDefault="00C436D4" w:rsidP="00C436D4">
      <w:pPr>
        <w:pStyle w:val="NormalBold"/>
      </w:pPr>
      <w:r w:rsidRPr="00064442">
        <w:t>(Обикновена законодателна процедура: първо четене)</w:t>
      </w:r>
    </w:p>
    <w:p w14:paraId="3F265E1D" w14:textId="7221A432" w:rsidR="00C436D4" w:rsidRPr="00064442" w:rsidRDefault="00C436D4" w:rsidP="00C436D4">
      <w:pPr>
        <w:pStyle w:val="NormalHanging12a"/>
      </w:pPr>
      <w:r w:rsidRPr="00064442">
        <w:br w:type="page"/>
      </w:r>
    </w:p>
    <w:p w14:paraId="3DF566D7" w14:textId="77777777" w:rsidR="00C436D4" w:rsidRPr="00064442" w:rsidRDefault="00C436D4" w:rsidP="00C436D4">
      <w:pPr>
        <w:pStyle w:val="NormalHanging12a"/>
      </w:pPr>
    </w:p>
    <w:p w14:paraId="0A770A98" w14:textId="77777777" w:rsidR="00C436D4" w:rsidRPr="00064442" w:rsidRDefault="00C436D4" w:rsidP="00C436D4"/>
    <w:p w14:paraId="13DE1D72" w14:textId="77777777" w:rsidR="00C436D4" w:rsidRPr="00064442" w:rsidRDefault="00C436D4" w:rsidP="00C436D4">
      <w:pPr>
        <w:pStyle w:val="AmNumberTabs"/>
        <w:keepNext/>
      </w:pPr>
      <w:r w:rsidRPr="00064442">
        <w:t>Изменение</w:t>
      </w:r>
      <w:r w:rsidRPr="00064442">
        <w:tab/>
      </w:r>
      <w:r w:rsidRPr="00064442">
        <w:tab/>
        <w:t>1</w:t>
      </w:r>
    </w:p>
    <w:p w14:paraId="4B1C690B" w14:textId="77777777" w:rsidR="00C436D4" w:rsidRPr="00064442" w:rsidRDefault="00C436D4" w:rsidP="00C436D4">
      <w:pPr>
        <w:pStyle w:val="NormalBold"/>
      </w:pPr>
      <w:r w:rsidRPr="00064442">
        <w:t>Предложение за решение</w:t>
      </w:r>
    </w:p>
    <w:p w14:paraId="1BF6A18A" w14:textId="77777777" w:rsidR="00C436D4" w:rsidRPr="00064442" w:rsidRDefault="00C436D4" w:rsidP="00C436D4">
      <w:pPr>
        <w:pStyle w:val="NormalBold"/>
      </w:pPr>
      <w:r w:rsidRPr="00064442">
        <w:t>Съображение 1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17BDC3B6" w14:textId="77777777" w:rsidTr="00DC5794">
        <w:trPr>
          <w:trHeight w:val="240"/>
          <w:jc w:val="center"/>
        </w:trPr>
        <w:tc>
          <w:tcPr>
            <w:tcW w:w="9752" w:type="dxa"/>
            <w:gridSpan w:val="2"/>
            <w:tcBorders>
              <w:top w:val="nil"/>
              <w:left w:val="nil"/>
              <w:bottom w:val="nil"/>
              <w:right w:val="nil"/>
            </w:tcBorders>
          </w:tcPr>
          <w:p w14:paraId="5F9FFD1A" w14:textId="77777777" w:rsidR="00C436D4" w:rsidRPr="00064442" w:rsidRDefault="00C436D4" w:rsidP="00DC5794"/>
        </w:tc>
      </w:tr>
      <w:tr w:rsidR="00C436D4" w:rsidRPr="00064442" w14:paraId="4FA0373D" w14:textId="77777777" w:rsidTr="00DC5794">
        <w:trPr>
          <w:trHeight w:val="240"/>
          <w:jc w:val="center"/>
        </w:trPr>
        <w:tc>
          <w:tcPr>
            <w:tcW w:w="4876" w:type="dxa"/>
            <w:tcBorders>
              <w:top w:val="nil"/>
              <w:left w:val="nil"/>
              <w:bottom w:val="nil"/>
              <w:right w:val="nil"/>
            </w:tcBorders>
            <w:hideMark/>
          </w:tcPr>
          <w:p w14:paraId="6609DADB" w14:textId="77777777" w:rsidR="00C436D4" w:rsidRPr="00064442" w:rsidRDefault="00C436D4" w:rsidP="00DC5794">
            <w:pPr>
              <w:pStyle w:val="AmColumnHeading"/>
            </w:pPr>
            <w:r w:rsidRPr="00064442">
              <w:t>Текст, предложен от Комисията</w:t>
            </w:r>
          </w:p>
        </w:tc>
        <w:tc>
          <w:tcPr>
            <w:tcW w:w="4876" w:type="dxa"/>
            <w:tcBorders>
              <w:top w:val="nil"/>
              <w:left w:val="nil"/>
              <w:bottom w:val="nil"/>
              <w:right w:val="nil"/>
            </w:tcBorders>
            <w:hideMark/>
          </w:tcPr>
          <w:p w14:paraId="231DF72D" w14:textId="77777777" w:rsidR="00C436D4" w:rsidRPr="00064442" w:rsidRDefault="00C436D4" w:rsidP="00DC5794">
            <w:pPr>
              <w:pStyle w:val="AmColumnHeading"/>
            </w:pPr>
            <w:r w:rsidRPr="00064442">
              <w:t>Изменение</w:t>
            </w:r>
          </w:p>
        </w:tc>
      </w:tr>
      <w:tr w:rsidR="00C436D4" w:rsidRPr="00064442" w14:paraId="27AB7FE8" w14:textId="77777777" w:rsidTr="00DC5794">
        <w:trPr>
          <w:jc w:val="center"/>
        </w:trPr>
        <w:tc>
          <w:tcPr>
            <w:tcW w:w="4876" w:type="dxa"/>
            <w:tcBorders>
              <w:top w:val="nil"/>
              <w:left w:val="nil"/>
              <w:bottom w:val="nil"/>
              <w:right w:val="nil"/>
            </w:tcBorders>
          </w:tcPr>
          <w:p w14:paraId="5073FA59" w14:textId="77777777" w:rsidR="00C436D4" w:rsidRPr="00064442" w:rsidRDefault="00C436D4" w:rsidP="00DC5794">
            <w:pPr>
              <w:pStyle w:val="Normal6a"/>
            </w:pPr>
          </w:p>
        </w:tc>
        <w:tc>
          <w:tcPr>
            <w:tcW w:w="4876" w:type="dxa"/>
            <w:tcBorders>
              <w:top w:val="nil"/>
              <w:left w:val="nil"/>
              <w:bottom w:val="nil"/>
              <w:right w:val="nil"/>
            </w:tcBorders>
            <w:hideMark/>
          </w:tcPr>
          <w:p w14:paraId="0C580459" w14:textId="77777777" w:rsidR="00C436D4" w:rsidRPr="00064442" w:rsidRDefault="00C436D4" w:rsidP="00DC5794">
            <w:pPr>
              <w:pStyle w:val="Normal6a"/>
            </w:pPr>
            <w:r w:rsidRPr="00064442">
              <w:rPr>
                <w:b/>
                <w:i/>
              </w:rPr>
              <w:t>(1a)</w:t>
            </w:r>
            <w:r w:rsidRPr="00064442">
              <w:tab/>
            </w:r>
            <w:r w:rsidRPr="00064442">
              <w:rPr>
                <w:b/>
                <w:i/>
              </w:rPr>
              <w:t>В заключенията си от 12 декември 2019 г. Европейският съвет одобри целта за постигане до 2050 г. на неутрален по отношение на климата Съюз в съответствие с целите на Парижкото споразумение.</w:t>
            </w:r>
          </w:p>
        </w:tc>
      </w:tr>
    </w:tbl>
    <w:p w14:paraId="7956BC3F" w14:textId="77777777" w:rsidR="00C436D4" w:rsidRPr="00064442" w:rsidRDefault="00C436D4" w:rsidP="00C436D4"/>
    <w:p w14:paraId="0F80BC58" w14:textId="77777777" w:rsidR="00C436D4" w:rsidRPr="00064442" w:rsidRDefault="00C436D4" w:rsidP="00C436D4">
      <w:pPr>
        <w:pStyle w:val="AmNumberTabs"/>
      </w:pPr>
      <w:r w:rsidRPr="00064442">
        <w:t>Изменение</w:t>
      </w:r>
      <w:r w:rsidRPr="00064442">
        <w:tab/>
      </w:r>
      <w:r w:rsidRPr="00064442">
        <w:tab/>
        <w:t>2</w:t>
      </w:r>
    </w:p>
    <w:p w14:paraId="58C62E65" w14:textId="77777777" w:rsidR="00C436D4" w:rsidRPr="00064442" w:rsidRDefault="00C436D4" w:rsidP="00C436D4">
      <w:pPr>
        <w:pStyle w:val="NormalBold"/>
      </w:pPr>
      <w:r w:rsidRPr="00064442">
        <w:t>Предложение за решение</w:t>
      </w:r>
    </w:p>
    <w:p w14:paraId="45EEBBE5" w14:textId="77777777" w:rsidR="00C436D4" w:rsidRPr="00064442" w:rsidRDefault="00C436D4" w:rsidP="00C436D4">
      <w:pPr>
        <w:pStyle w:val="NormalBold"/>
      </w:pPr>
      <w:r w:rsidRPr="00064442">
        <w:t>Съображение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2BE6D5FD" w14:textId="77777777" w:rsidTr="00DC5794">
        <w:trPr>
          <w:trHeight w:val="240"/>
          <w:jc w:val="center"/>
        </w:trPr>
        <w:tc>
          <w:tcPr>
            <w:tcW w:w="9752" w:type="dxa"/>
            <w:gridSpan w:val="2"/>
            <w:tcBorders>
              <w:top w:val="nil"/>
              <w:left w:val="nil"/>
              <w:bottom w:val="nil"/>
              <w:right w:val="nil"/>
            </w:tcBorders>
          </w:tcPr>
          <w:p w14:paraId="72AB2CE9" w14:textId="77777777" w:rsidR="00C436D4" w:rsidRPr="00064442" w:rsidRDefault="00C436D4" w:rsidP="00DC5794"/>
        </w:tc>
      </w:tr>
      <w:tr w:rsidR="00C436D4" w:rsidRPr="00064442" w14:paraId="7D5E9BFE" w14:textId="77777777" w:rsidTr="00DC5794">
        <w:trPr>
          <w:trHeight w:val="240"/>
          <w:jc w:val="center"/>
        </w:trPr>
        <w:tc>
          <w:tcPr>
            <w:tcW w:w="4876" w:type="dxa"/>
            <w:tcBorders>
              <w:top w:val="nil"/>
              <w:left w:val="nil"/>
              <w:bottom w:val="nil"/>
              <w:right w:val="nil"/>
            </w:tcBorders>
            <w:hideMark/>
          </w:tcPr>
          <w:p w14:paraId="51AC21C0" w14:textId="77777777" w:rsidR="00C436D4" w:rsidRPr="00064442" w:rsidRDefault="00C436D4" w:rsidP="00DC5794">
            <w:pPr>
              <w:pStyle w:val="AmColumnHeading"/>
            </w:pPr>
            <w:r w:rsidRPr="00064442">
              <w:t>Текст, предложен от Комисията</w:t>
            </w:r>
          </w:p>
        </w:tc>
        <w:tc>
          <w:tcPr>
            <w:tcW w:w="4876" w:type="dxa"/>
            <w:tcBorders>
              <w:top w:val="nil"/>
              <w:left w:val="nil"/>
              <w:bottom w:val="nil"/>
              <w:right w:val="nil"/>
            </w:tcBorders>
            <w:hideMark/>
          </w:tcPr>
          <w:p w14:paraId="5397B098" w14:textId="77777777" w:rsidR="00C436D4" w:rsidRPr="00064442" w:rsidRDefault="00C436D4" w:rsidP="00DC5794">
            <w:pPr>
              <w:pStyle w:val="AmColumnHeading"/>
            </w:pPr>
            <w:r w:rsidRPr="00064442">
              <w:t>Изменение</w:t>
            </w:r>
          </w:p>
        </w:tc>
      </w:tr>
      <w:tr w:rsidR="00C436D4" w:rsidRPr="00064442" w14:paraId="4F3C867F" w14:textId="77777777" w:rsidTr="00DC5794">
        <w:trPr>
          <w:jc w:val="center"/>
        </w:trPr>
        <w:tc>
          <w:tcPr>
            <w:tcW w:w="4876" w:type="dxa"/>
            <w:tcBorders>
              <w:top w:val="nil"/>
              <w:left w:val="nil"/>
              <w:bottom w:val="nil"/>
              <w:right w:val="nil"/>
            </w:tcBorders>
            <w:hideMark/>
          </w:tcPr>
          <w:p w14:paraId="31936B3E" w14:textId="77777777" w:rsidR="00C436D4" w:rsidRPr="00064442" w:rsidRDefault="00C436D4" w:rsidP="00DC5794">
            <w:pPr>
              <w:pStyle w:val="Normal6a"/>
            </w:pPr>
            <w:r w:rsidRPr="00064442">
              <w:t>(3)</w:t>
            </w:r>
            <w:r w:rsidRPr="00064442">
              <w:tab/>
              <w:t>Анализът на очакваното функциониране на резерва, при който бе взета предвид актуалната информация, показва, че целевото изменение на някои параметри би допринесло за подобряването на предвидимостта на пазара и ценовата стабилност през първите години на новата система.</w:t>
            </w:r>
          </w:p>
        </w:tc>
        <w:tc>
          <w:tcPr>
            <w:tcW w:w="4876" w:type="dxa"/>
            <w:tcBorders>
              <w:top w:val="nil"/>
              <w:left w:val="nil"/>
              <w:bottom w:val="nil"/>
              <w:right w:val="nil"/>
            </w:tcBorders>
            <w:hideMark/>
          </w:tcPr>
          <w:p w14:paraId="7F85E8AF" w14:textId="4657A497" w:rsidR="00C436D4" w:rsidRPr="00064442" w:rsidRDefault="00C436D4" w:rsidP="00DC5794">
            <w:pPr>
              <w:pStyle w:val="Normal6a"/>
            </w:pPr>
            <w:r w:rsidRPr="00064442">
              <w:t>(3)</w:t>
            </w:r>
            <w:r w:rsidRPr="00064442">
              <w:tab/>
              <w:t xml:space="preserve">Анализът на очакваното функциониране на резерва, при който бе взета предвид актуалната информация, показва, че целевото изменение на някои параметри би допринесло за подобряването на предвидимостта на пазара и ценовата стабилност през първите години на новата система. </w:t>
            </w:r>
            <w:r w:rsidRPr="00064442">
              <w:rPr>
                <w:b/>
                <w:i/>
              </w:rPr>
              <w:t xml:space="preserve">За да не попречат тези изменения на усилията на Съюза за </w:t>
            </w:r>
            <w:proofErr w:type="spellStart"/>
            <w:r w:rsidRPr="00064442">
              <w:rPr>
                <w:b/>
                <w:i/>
              </w:rPr>
              <w:t>декарбонизация</w:t>
            </w:r>
            <w:proofErr w:type="spellEnd"/>
            <w:r w:rsidRPr="00064442">
              <w:rPr>
                <w:b/>
                <w:i/>
              </w:rPr>
              <w:t xml:space="preserve">, са необходими допълнителни действия от страна на държавите членки. Според Европейската централна банка </w:t>
            </w:r>
            <w:r w:rsidR="00721473" w:rsidRPr="00064442">
              <w:rPr>
                <w:b/>
                <w:i/>
              </w:rPr>
              <w:t>екологосъобразн</w:t>
            </w:r>
            <w:r w:rsidR="00721473">
              <w:rPr>
                <w:b/>
                <w:i/>
              </w:rPr>
              <w:t>ите</w:t>
            </w:r>
            <w:r w:rsidRPr="00064442">
              <w:rPr>
                <w:b/>
                <w:i/>
              </w:rPr>
              <w:t xml:space="preserve"> инвестиции в Съюза остават под равнищата, необходими за постигане на целта за </w:t>
            </w:r>
            <w:proofErr w:type="spellStart"/>
            <w:r w:rsidRPr="00064442">
              <w:rPr>
                <w:b/>
                <w:i/>
              </w:rPr>
              <w:t>декарбонизация</w:t>
            </w:r>
            <w:proofErr w:type="spellEnd"/>
            <w:r w:rsidRPr="00064442">
              <w:rPr>
                <w:b/>
                <w:i/>
              </w:rPr>
              <w:t xml:space="preserve"> за 2030 г. Поради това държавите членки трябва да останат бдителни по отношение на риска от недостиг на екологосъобразно финансиране. </w:t>
            </w:r>
          </w:p>
        </w:tc>
      </w:tr>
    </w:tbl>
    <w:p w14:paraId="600098F7" w14:textId="77777777" w:rsidR="00C436D4" w:rsidRPr="00064442" w:rsidRDefault="00C436D4" w:rsidP="00C436D4"/>
    <w:p w14:paraId="11F92BFA" w14:textId="77777777" w:rsidR="00C436D4" w:rsidRPr="00064442" w:rsidRDefault="00C436D4" w:rsidP="00C436D4">
      <w:pPr>
        <w:pStyle w:val="AmNumberTabs"/>
      </w:pPr>
      <w:r w:rsidRPr="00064442">
        <w:t>Изменение</w:t>
      </w:r>
      <w:r w:rsidRPr="00064442">
        <w:tab/>
      </w:r>
      <w:r w:rsidRPr="00064442">
        <w:tab/>
        <w:t>3</w:t>
      </w:r>
    </w:p>
    <w:p w14:paraId="1F18CD0B" w14:textId="77777777" w:rsidR="00C436D4" w:rsidRPr="00064442" w:rsidRDefault="00C436D4" w:rsidP="00C436D4">
      <w:pPr>
        <w:pStyle w:val="NormalBold"/>
      </w:pPr>
      <w:r w:rsidRPr="00064442">
        <w:t>Предложение за решение</w:t>
      </w:r>
    </w:p>
    <w:p w14:paraId="157EF3D1" w14:textId="77777777" w:rsidR="00C436D4" w:rsidRPr="00064442" w:rsidRDefault="00C436D4" w:rsidP="00C436D4">
      <w:pPr>
        <w:pStyle w:val="NormalBold"/>
      </w:pPr>
      <w:r w:rsidRPr="00064442">
        <w:t>Съображение 3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6D783438" w14:textId="77777777" w:rsidTr="00DC5794">
        <w:trPr>
          <w:trHeight w:val="240"/>
          <w:jc w:val="center"/>
        </w:trPr>
        <w:tc>
          <w:tcPr>
            <w:tcW w:w="9752" w:type="dxa"/>
            <w:gridSpan w:val="2"/>
            <w:tcBorders>
              <w:top w:val="nil"/>
              <w:left w:val="nil"/>
              <w:bottom w:val="nil"/>
              <w:right w:val="nil"/>
            </w:tcBorders>
          </w:tcPr>
          <w:p w14:paraId="425C6414" w14:textId="77777777" w:rsidR="00C436D4" w:rsidRPr="00064442" w:rsidRDefault="00C436D4" w:rsidP="00DC5794"/>
        </w:tc>
      </w:tr>
      <w:tr w:rsidR="00C436D4" w:rsidRPr="00064442" w14:paraId="0758D844" w14:textId="77777777" w:rsidTr="00DC5794">
        <w:trPr>
          <w:trHeight w:val="240"/>
          <w:jc w:val="center"/>
        </w:trPr>
        <w:tc>
          <w:tcPr>
            <w:tcW w:w="4876" w:type="dxa"/>
            <w:tcBorders>
              <w:top w:val="nil"/>
              <w:left w:val="nil"/>
              <w:bottom w:val="nil"/>
              <w:right w:val="nil"/>
            </w:tcBorders>
            <w:hideMark/>
          </w:tcPr>
          <w:p w14:paraId="37784A32" w14:textId="77777777" w:rsidR="00C436D4" w:rsidRPr="00064442" w:rsidRDefault="00C436D4" w:rsidP="00DC5794">
            <w:pPr>
              <w:pStyle w:val="AmColumnHeading"/>
            </w:pPr>
            <w:r w:rsidRPr="00064442">
              <w:t>Текст, предложен от Комисията</w:t>
            </w:r>
          </w:p>
        </w:tc>
        <w:tc>
          <w:tcPr>
            <w:tcW w:w="4876" w:type="dxa"/>
            <w:tcBorders>
              <w:top w:val="nil"/>
              <w:left w:val="nil"/>
              <w:bottom w:val="nil"/>
              <w:right w:val="nil"/>
            </w:tcBorders>
            <w:hideMark/>
          </w:tcPr>
          <w:p w14:paraId="1CC331C3" w14:textId="77777777" w:rsidR="00C436D4" w:rsidRPr="00064442" w:rsidRDefault="00C436D4" w:rsidP="00DC5794">
            <w:pPr>
              <w:pStyle w:val="AmColumnHeading"/>
            </w:pPr>
            <w:r w:rsidRPr="00064442">
              <w:t>Изменение</w:t>
            </w:r>
          </w:p>
        </w:tc>
      </w:tr>
      <w:tr w:rsidR="00C436D4" w:rsidRPr="00064442" w14:paraId="27908614" w14:textId="77777777" w:rsidTr="00DC5794">
        <w:trPr>
          <w:jc w:val="center"/>
        </w:trPr>
        <w:tc>
          <w:tcPr>
            <w:tcW w:w="4876" w:type="dxa"/>
            <w:tcBorders>
              <w:top w:val="nil"/>
              <w:left w:val="nil"/>
              <w:bottom w:val="nil"/>
              <w:right w:val="nil"/>
            </w:tcBorders>
          </w:tcPr>
          <w:p w14:paraId="766D54AF" w14:textId="77777777" w:rsidR="00C436D4" w:rsidRPr="00064442" w:rsidRDefault="00C436D4" w:rsidP="00DC5794">
            <w:pPr>
              <w:pStyle w:val="Normal6a"/>
            </w:pPr>
          </w:p>
        </w:tc>
        <w:tc>
          <w:tcPr>
            <w:tcW w:w="4876" w:type="dxa"/>
            <w:tcBorders>
              <w:top w:val="nil"/>
              <w:left w:val="nil"/>
              <w:bottom w:val="nil"/>
              <w:right w:val="nil"/>
            </w:tcBorders>
            <w:hideMark/>
          </w:tcPr>
          <w:p w14:paraId="5B56AF50" w14:textId="2B521969" w:rsidR="00C436D4" w:rsidRPr="00064442" w:rsidRDefault="00C436D4" w:rsidP="00DC5794">
            <w:pPr>
              <w:pStyle w:val="Normal6a"/>
            </w:pPr>
            <w:r w:rsidRPr="00064442">
              <w:rPr>
                <w:b/>
                <w:i/>
              </w:rPr>
              <w:t>(3а)</w:t>
            </w:r>
            <w:r w:rsidRPr="00064442">
              <w:tab/>
            </w:r>
            <w:r w:rsidRPr="00064442">
              <w:rPr>
                <w:b/>
                <w:i/>
              </w:rPr>
              <w:t xml:space="preserve">Прилагането на системата за търговия с емисии за сградния сектор, сектора на автомобилния транспорт и допълнителните сектори трябва да бъде придружено от допълващи мерки за </w:t>
            </w:r>
            <w:proofErr w:type="spellStart"/>
            <w:r w:rsidRPr="00064442">
              <w:rPr>
                <w:b/>
                <w:i/>
              </w:rPr>
              <w:t>декарбонизация</w:t>
            </w:r>
            <w:proofErr w:type="spellEnd"/>
            <w:r w:rsidRPr="00064442">
              <w:rPr>
                <w:b/>
                <w:i/>
              </w:rPr>
              <w:t xml:space="preserve">, които са най-ефективният инструмент за подпомагане на домакинствата да намалят зависимостта си от изкопаеми горива и следователно да се смекчи въздействието на СТЕ2 върху потребителите, като се има предвид, че търсенето на горива в сградите и транспорта остава до голяма степен негъвкаво в краткосрочен план. Държавите членки са задължени да използват приходите от търговете на квоти за целите съгласно член 30г, параграф 6 от Директива 2003/87/ЕО, като дават приоритет на дейности, които могат да допринесат за справяне със социалните аспекти на търговията с емисии в рамките на СТЕ2. Поради това би било целесъобразно държавите членки да използват приходите от тръжната продажба на квоти, освободени от резерва, за да допълнят своите социални планове във връзка с климата. Също толкова важно е Комисията да допълни своя анализ на окончателните актуализирани национални планове в областта на енергетиката и климата, като определи за всяка държава членка секторни мерки за </w:t>
            </w:r>
            <w:proofErr w:type="spellStart"/>
            <w:r w:rsidRPr="00064442">
              <w:rPr>
                <w:b/>
                <w:i/>
              </w:rPr>
              <w:t>декарбонизация</w:t>
            </w:r>
            <w:proofErr w:type="spellEnd"/>
            <w:r w:rsidRPr="00064442">
              <w:rPr>
                <w:b/>
                <w:i/>
              </w:rPr>
              <w:t xml:space="preserve"> и по-добро използване на приходите от СТЕ, които биха могли да спомогнат за намаляване на търсенето на квоти по СТЕ2. Важно е също така да се укрепи механизмът за предварително захранване от ЕИБ и да се обмислят допълнителни мерки за увеличаване на бюджета на Социалния фонд за климата, за да се гарантира, че финансовата подкрепа се предоставя на домакинствата своевременно и на </w:t>
            </w:r>
            <w:r w:rsidRPr="00064442">
              <w:rPr>
                <w:b/>
                <w:i/>
              </w:rPr>
              <w:lastRenderedPageBreak/>
              <w:t>равнище, което отразява развитието на цените по СТЕ2. Необходимо е Комисията да обмисли удължаване на срока на действие на Социалния фонд за климата.</w:t>
            </w:r>
          </w:p>
        </w:tc>
      </w:tr>
    </w:tbl>
    <w:p w14:paraId="6E7463F6" w14:textId="77777777" w:rsidR="00C436D4" w:rsidRPr="00064442" w:rsidRDefault="00C436D4" w:rsidP="00C436D4"/>
    <w:p w14:paraId="022BC523" w14:textId="77777777" w:rsidR="00C436D4" w:rsidRPr="00064442" w:rsidRDefault="00C436D4" w:rsidP="00C436D4">
      <w:pPr>
        <w:pStyle w:val="AmNumberTabs"/>
      </w:pPr>
      <w:r w:rsidRPr="00064442">
        <w:t>Изменение</w:t>
      </w:r>
      <w:r w:rsidRPr="00064442">
        <w:tab/>
      </w:r>
      <w:r w:rsidRPr="00064442">
        <w:tab/>
        <w:t>4</w:t>
      </w:r>
    </w:p>
    <w:p w14:paraId="6436916D" w14:textId="77777777" w:rsidR="00C436D4" w:rsidRPr="00064442" w:rsidRDefault="00C436D4" w:rsidP="00C436D4">
      <w:pPr>
        <w:pStyle w:val="NormalBold"/>
      </w:pPr>
      <w:r w:rsidRPr="00064442">
        <w:t>Предложение за решение</w:t>
      </w:r>
    </w:p>
    <w:p w14:paraId="1C75E7E8" w14:textId="77777777" w:rsidR="00C436D4" w:rsidRPr="00064442" w:rsidRDefault="00C436D4" w:rsidP="00C436D4">
      <w:pPr>
        <w:pStyle w:val="NormalBold"/>
      </w:pPr>
      <w:r w:rsidRPr="00064442">
        <w:t>Съображение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45351261" w14:textId="77777777" w:rsidTr="00DC5794">
        <w:trPr>
          <w:trHeight w:val="240"/>
          <w:jc w:val="center"/>
        </w:trPr>
        <w:tc>
          <w:tcPr>
            <w:tcW w:w="9752" w:type="dxa"/>
            <w:gridSpan w:val="2"/>
            <w:tcBorders>
              <w:top w:val="nil"/>
              <w:left w:val="nil"/>
              <w:bottom w:val="nil"/>
              <w:right w:val="nil"/>
            </w:tcBorders>
          </w:tcPr>
          <w:p w14:paraId="724E6993" w14:textId="77777777" w:rsidR="00C436D4" w:rsidRPr="00064442" w:rsidRDefault="00C436D4" w:rsidP="00DC5794"/>
        </w:tc>
      </w:tr>
      <w:tr w:rsidR="00C436D4" w:rsidRPr="00064442" w14:paraId="2EC1F58D" w14:textId="77777777" w:rsidTr="00DC5794">
        <w:trPr>
          <w:trHeight w:val="240"/>
          <w:jc w:val="center"/>
        </w:trPr>
        <w:tc>
          <w:tcPr>
            <w:tcW w:w="4876" w:type="dxa"/>
            <w:tcBorders>
              <w:top w:val="nil"/>
              <w:left w:val="nil"/>
              <w:bottom w:val="nil"/>
              <w:right w:val="nil"/>
            </w:tcBorders>
            <w:hideMark/>
          </w:tcPr>
          <w:p w14:paraId="200EF552" w14:textId="77777777" w:rsidR="00C436D4" w:rsidRPr="00064442" w:rsidRDefault="00C436D4" w:rsidP="00DC5794">
            <w:pPr>
              <w:pStyle w:val="AmColumnHeading"/>
            </w:pPr>
            <w:r w:rsidRPr="00064442">
              <w:t>Текст, предложен от Комисията</w:t>
            </w:r>
          </w:p>
        </w:tc>
        <w:tc>
          <w:tcPr>
            <w:tcW w:w="4876" w:type="dxa"/>
            <w:tcBorders>
              <w:top w:val="nil"/>
              <w:left w:val="nil"/>
              <w:bottom w:val="nil"/>
              <w:right w:val="nil"/>
            </w:tcBorders>
            <w:hideMark/>
          </w:tcPr>
          <w:p w14:paraId="78E61BB5" w14:textId="77777777" w:rsidR="00C436D4" w:rsidRPr="00064442" w:rsidRDefault="00C436D4" w:rsidP="00DC5794">
            <w:pPr>
              <w:pStyle w:val="AmColumnHeading"/>
            </w:pPr>
            <w:r w:rsidRPr="00064442">
              <w:t>Изменение</w:t>
            </w:r>
          </w:p>
        </w:tc>
      </w:tr>
      <w:tr w:rsidR="00C436D4" w:rsidRPr="00064442" w14:paraId="43174A1F" w14:textId="77777777" w:rsidTr="00DC5794">
        <w:trPr>
          <w:jc w:val="center"/>
        </w:trPr>
        <w:tc>
          <w:tcPr>
            <w:tcW w:w="4876" w:type="dxa"/>
            <w:tcBorders>
              <w:top w:val="nil"/>
              <w:left w:val="nil"/>
              <w:bottom w:val="nil"/>
              <w:right w:val="nil"/>
            </w:tcBorders>
            <w:hideMark/>
          </w:tcPr>
          <w:p w14:paraId="61F5F35E" w14:textId="77777777" w:rsidR="00C436D4" w:rsidRPr="00064442" w:rsidRDefault="00C436D4" w:rsidP="00DC5794">
            <w:pPr>
              <w:pStyle w:val="Normal6a"/>
            </w:pPr>
            <w:r w:rsidRPr="00064442">
              <w:t>(4)</w:t>
            </w:r>
            <w:r w:rsidRPr="00064442">
              <w:tab/>
              <w:t xml:space="preserve">С цел да се повиши дългосрочната предвидимост на пазара, </w:t>
            </w:r>
            <w:proofErr w:type="spellStart"/>
            <w:r w:rsidRPr="00064442">
              <w:t>неосвободените</w:t>
            </w:r>
            <w:proofErr w:type="spellEnd"/>
            <w:r w:rsidRPr="00064442">
              <w:t xml:space="preserve"> квоти от резерва за сградния сектор, сектора на автомобилния транспорт и допълнителни сектори следва да останат валидни и </w:t>
            </w:r>
            <w:r w:rsidRPr="00064442">
              <w:rPr>
                <w:b/>
                <w:i/>
              </w:rPr>
              <w:t>след</w:t>
            </w:r>
            <w:r w:rsidRPr="00064442">
              <w:t xml:space="preserve"> 31 декември </w:t>
            </w:r>
            <w:r w:rsidRPr="00064442">
              <w:rPr>
                <w:b/>
                <w:i/>
              </w:rPr>
              <w:t>2030</w:t>
            </w:r>
            <w:r w:rsidRPr="00064442">
              <w:t> г.</w:t>
            </w:r>
          </w:p>
        </w:tc>
        <w:tc>
          <w:tcPr>
            <w:tcW w:w="4876" w:type="dxa"/>
            <w:tcBorders>
              <w:top w:val="nil"/>
              <w:left w:val="nil"/>
              <w:bottom w:val="nil"/>
              <w:right w:val="nil"/>
            </w:tcBorders>
            <w:hideMark/>
          </w:tcPr>
          <w:p w14:paraId="3386527D" w14:textId="77777777" w:rsidR="00C436D4" w:rsidRPr="00064442" w:rsidRDefault="00C436D4" w:rsidP="00DC5794">
            <w:pPr>
              <w:pStyle w:val="Normal6a"/>
            </w:pPr>
            <w:r w:rsidRPr="00064442">
              <w:t>(4)</w:t>
            </w:r>
            <w:r w:rsidRPr="00064442">
              <w:tab/>
              <w:t xml:space="preserve">С цел да се повиши дългосрочната предвидимост на пазара, </w:t>
            </w:r>
            <w:proofErr w:type="spellStart"/>
            <w:r w:rsidRPr="00064442">
              <w:t>неосвободените</w:t>
            </w:r>
            <w:proofErr w:type="spellEnd"/>
            <w:r w:rsidRPr="00064442">
              <w:t xml:space="preserve"> квоти от резерва за сградния сектор, сектора на автомобилния транспорт и допълнителни сектори следва да останат валидни </w:t>
            </w:r>
            <w:r w:rsidRPr="00064442">
              <w:rPr>
                <w:b/>
                <w:i/>
              </w:rPr>
              <w:t>до 31 декември 2033 г.</w:t>
            </w:r>
            <w:r w:rsidRPr="00064442">
              <w:t xml:space="preserve"> и </w:t>
            </w:r>
            <w:r w:rsidRPr="00064442">
              <w:rPr>
                <w:b/>
                <w:i/>
              </w:rPr>
              <w:t>отчасти до</w:t>
            </w:r>
            <w:r w:rsidRPr="00064442">
              <w:t xml:space="preserve"> 31 декември </w:t>
            </w:r>
            <w:r w:rsidRPr="00064442">
              <w:rPr>
                <w:b/>
                <w:i/>
              </w:rPr>
              <w:t>2035</w:t>
            </w:r>
            <w:r w:rsidRPr="00064442">
              <w:t xml:space="preserve"> г. </w:t>
            </w:r>
            <w:r w:rsidRPr="00064442">
              <w:rPr>
                <w:b/>
                <w:i/>
              </w:rPr>
              <w:t xml:space="preserve">В срок от четири години от началото на функционирането на СТЕ2 Комисията следва да извърши оценка на въздействието, включително оценка на въздействието върху разпределението, както и оценка на екологичното, социалното и икономическото въздействие на оставащите квоти в резерва. </w:t>
            </w:r>
          </w:p>
        </w:tc>
      </w:tr>
    </w:tbl>
    <w:p w14:paraId="6F835064" w14:textId="77777777" w:rsidR="00C436D4" w:rsidRPr="00064442" w:rsidRDefault="00C436D4" w:rsidP="00C436D4"/>
    <w:p w14:paraId="1BAFF0F6" w14:textId="77777777" w:rsidR="00C436D4" w:rsidRPr="00064442" w:rsidRDefault="00C436D4" w:rsidP="00C436D4">
      <w:pPr>
        <w:pStyle w:val="AmNumberTabs"/>
      </w:pPr>
      <w:r w:rsidRPr="00064442">
        <w:t>Изменение</w:t>
      </w:r>
      <w:r w:rsidRPr="00064442">
        <w:tab/>
      </w:r>
      <w:r w:rsidRPr="00064442">
        <w:tab/>
        <w:t>5</w:t>
      </w:r>
    </w:p>
    <w:p w14:paraId="47BBBEBF" w14:textId="77777777" w:rsidR="00C436D4" w:rsidRPr="00064442" w:rsidRDefault="00C436D4" w:rsidP="00C436D4">
      <w:pPr>
        <w:pStyle w:val="NormalBold"/>
      </w:pPr>
      <w:r w:rsidRPr="00064442">
        <w:t>Предложение за решение</w:t>
      </w:r>
    </w:p>
    <w:p w14:paraId="089173C4" w14:textId="77777777" w:rsidR="00C436D4" w:rsidRPr="00064442" w:rsidRDefault="00C436D4" w:rsidP="00C436D4">
      <w:pPr>
        <w:pStyle w:val="NormalBold"/>
      </w:pPr>
      <w:r w:rsidRPr="00064442">
        <w:t>Съображение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212FFA25" w14:textId="77777777" w:rsidTr="00DC5794">
        <w:trPr>
          <w:trHeight w:val="240"/>
          <w:jc w:val="center"/>
        </w:trPr>
        <w:tc>
          <w:tcPr>
            <w:tcW w:w="9752" w:type="dxa"/>
            <w:gridSpan w:val="2"/>
            <w:tcBorders>
              <w:top w:val="nil"/>
              <w:left w:val="nil"/>
              <w:bottom w:val="nil"/>
              <w:right w:val="nil"/>
            </w:tcBorders>
          </w:tcPr>
          <w:p w14:paraId="4F12D987" w14:textId="77777777" w:rsidR="00C436D4" w:rsidRPr="00064442" w:rsidRDefault="00C436D4" w:rsidP="00DC5794"/>
        </w:tc>
      </w:tr>
      <w:tr w:rsidR="00C436D4" w:rsidRPr="00064442" w14:paraId="13CB5904" w14:textId="77777777" w:rsidTr="00DC5794">
        <w:trPr>
          <w:trHeight w:val="240"/>
          <w:jc w:val="center"/>
        </w:trPr>
        <w:tc>
          <w:tcPr>
            <w:tcW w:w="4876" w:type="dxa"/>
            <w:tcBorders>
              <w:top w:val="nil"/>
              <w:left w:val="nil"/>
              <w:bottom w:val="nil"/>
              <w:right w:val="nil"/>
            </w:tcBorders>
            <w:hideMark/>
          </w:tcPr>
          <w:p w14:paraId="489C18B6" w14:textId="77777777" w:rsidR="00C436D4" w:rsidRPr="00064442" w:rsidRDefault="00C436D4" w:rsidP="00DC5794">
            <w:pPr>
              <w:pStyle w:val="AmColumnHeading"/>
            </w:pPr>
            <w:r w:rsidRPr="00064442">
              <w:t>Текст, предложен от Комисията</w:t>
            </w:r>
          </w:p>
        </w:tc>
        <w:tc>
          <w:tcPr>
            <w:tcW w:w="4876" w:type="dxa"/>
            <w:tcBorders>
              <w:top w:val="nil"/>
              <w:left w:val="nil"/>
              <w:bottom w:val="nil"/>
              <w:right w:val="nil"/>
            </w:tcBorders>
            <w:hideMark/>
          </w:tcPr>
          <w:p w14:paraId="276CCB98" w14:textId="77777777" w:rsidR="00C436D4" w:rsidRPr="00064442" w:rsidRDefault="00C436D4" w:rsidP="00DC5794">
            <w:pPr>
              <w:pStyle w:val="AmColumnHeading"/>
            </w:pPr>
            <w:r w:rsidRPr="00064442">
              <w:t>Изменение</w:t>
            </w:r>
          </w:p>
        </w:tc>
      </w:tr>
      <w:tr w:rsidR="00C436D4" w:rsidRPr="00064442" w14:paraId="468960E8" w14:textId="77777777" w:rsidTr="00DC5794">
        <w:trPr>
          <w:jc w:val="center"/>
        </w:trPr>
        <w:tc>
          <w:tcPr>
            <w:tcW w:w="4876" w:type="dxa"/>
            <w:tcBorders>
              <w:top w:val="nil"/>
              <w:left w:val="nil"/>
              <w:bottom w:val="nil"/>
              <w:right w:val="nil"/>
            </w:tcBorders>
            <w:hideMark/>
          </w:tcPr>
          <w:p w14:paraId="7B22BD46" w14:textId="77777777" w:rsidR="00C436D4" w:rsidRPr="00064442" w:rsidRDefault="00C436D4" w:rsidP="00DC5794">
            <w:pPr>
              <w:pStyle w:val="Normal6a"/>
            </w:pPr>
            <w:r w:rsidRPr="00064442">
              <w:t>(6)</w:t>
            </w:r>
            <w:r w:rsidRPr="00064442">
              <w:tab/>
              <w:t xml:space="preserve">С цел да се подобри реагирането на неоправдани ценови колебания и да се увеличи предвидимостта на пазара, механизмът за повишаване на ценовата стабилност през първите три години от схемата за търговия с емисии за сградния сектор, автомобилния транспорт и допълнителни сектори следва да бъде внимателно калибриран. Това би могло да включва освобождаване на по-голямо количество квоти на пазара. Ако мярката се прилага </w:t>
            </w:r>
            <w:r w:rsidRPr="00064442">
              <w:lastRenderedPageBreak/>
              <w:t>два пъти през един и същ 12-месечен период, допълнителното освобождаване следва да се извърши два пъти.</w:t>
            </w:r>
          </w:p>
        </w:tc>
        <w:tc>
          <w:tcPr>
            <w:tcW w:w="4876" w:type="dxa"/>
            <w:tcBorders>
              <w:top w:val="nil"/>
              <w:left w:val="nil"/>
              <w:bottom w:val="nil"/>
              <w:right w:val="nil"/>
            </w:tcBorders>
            <w:hideMark/>
          </w:tcPr>
          <w:p w14:paraId="7EC429ED" w14:textId="77777777" w:rsidR="00C436D4" w:rsidRPr="00064442" w:rsidRDefault="00C436D4" w:rsidP="00DC5794">
            <w:pPr>
              <w:pStyle w:val="Normal6a"/>
            </w:pPr>
            <w:r w:rsidRPr="00064442">
              <w:lastRenderedPageBreak/>
              <w:t>(6)</w:t>
            </w:r>
            <w:r w:rsidRPr="00064442">
              <w:tab/>
              <w:t xml:space="preserve">С цел да се подобри реагирането на неоправдани ценови колебания и да се увеличи предвидимостта на пазара, механизмът за повишаване на ценовата стабилност през първите три години от схемата за търговия с емисии за сградния сектор, автомобилния транспорт и допълнителни сектори следва да бъде внимателно калибриран. Това би могло да включва </w:t>
            </w:r>
            <w:r w:rsidRPr="00064442">
              <w:rPr>
                <w:b/>
                <w:i/>
              </w:rPr>
              <w:t>незабавно</w:t>
            </w:r>
            <w:r w:rsidRPr="00064442">
              <w:t xml:space="preserve"> освобождаване на по-голямо количество квоти на пазара. Ако мярката се прилага </w:t>
            </w:r>
            <w:r w:rsidRPr="00064442">
              <w:lastRenderedPageBreak/>
              <w:t>два пъти през един и същ 12-месечен период, допълнителното освобождаване следва да се извърши два пъти.</w:t>
            </w:r>
          </w:p>
        </w:tc>
      </w:tr>
    </w:tbl>
    <w:p w14:paraId="1F578F35" w14:textId="77777777" w:rsidR="00C436D4" w:rsidRPr="00064442" w:rsidRDefault="00C436D4" w:rsidP="00C436D4"/>
    <w:p w14:paraId="7D1D9F72" w14:textId="77777777" w:rsidR="00C436D4" w:rsidRPr="00064442" w:rsidRDefault="00C436D4" w:rsidP="00C436D4">
      <w:pPr>
        <w:pStyle w:val="AmNumberTabs"/>
      </w:pPr>
      <w:r w:rsidRPr="00064442">
        <w:t>Изменение</w:t>
      </w:r>
      <w:r w:rsidRPr="00064442">
        <w:tab/>
      </w:r>
      <w:r w:rsidRPr="00064442">
        <w:tab/>
        <w:t>6</w:t>
      </w:r>
    </w:p>
    <w:p w14:paraId="747AC548" w14:textId="77777777" w:rsidR="00C436D4" w:rsidRPr="00064442" w:rsidRDefault="00C436D4" w:rsidP="00C436D4">
      <w:pPr>
        <w:pStyle w:val="NormalBold"/>
      </w:pPr>
      <w:r w:rsidRPr="00064442">
        <w:t>Предложение за решение</w:t>
      </w:r>
    </w:p>
    <w:p w14:paraId="24EF5883" w14:textId="77777777" w:rsidR="00C436D4" w:rsidRPr="00064442" w:rsidRDefault="00C436D4" w:rsidP="00C436D4">
      <w:pPr>
        <w:pStyle w:val="NormalBold"/>
      </w:pPr>
      <w:r w:rsidRPr="00064442">
        <w:t>Съображение 6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23695C23" w14:textId="77777777" w:rsidTr="00DC5794">
        <w:trPr>
          <w:trHeight w:val="240"/>
          <w:jc w:val="center"/>
        </w:trPr>
        <w:tc>
          <w:tcPr>
            <w:tcW w:w="9752" w:type="dxa"/>
            <w:gridSpan w:val="2"/>
            <w:tcBorders>
              <w:top w:val="nil"/>
              <w:left w:val="nil"/>
              <w:bottom w:val="nil"/>
              <w:right w:val="nil"/>
            </w:tcBorders>
          </w:tcPr>
          <w:p w14:paraId="0D236F16" w14:textId="77777777" w:rsidR="00C436D4" w:rsidRPr="00064442" w:rsidRDefault="00C436D4" w:rsidP="00DC5794"/>
        </w:tc>
      </w:tr>
      <w:tr w:rsidR="00C436D4" w:rsidRPr="00064442" w14:paraId="1206021B" w14:textId="77777777" w:rsidTr="00DC5794">
        <w:trPr>
          <w:trHeight w:val="240"/>
          <w:jc w:val="center"/>
        </w:trPr>
        <w:tc>
          <w:tcPr>
            <w:tcW w:w="4876" w:type="dxa"/>
            <w:tcBorders>
              <w:top w:val="nil"/>
              <w:left w:val="nil"/>
              <w:bottom w:val="nil"/>
              <w:right w:val="nil"/>
            </w:tcBorders>
            <w:hideMark/>
          </w:tcPr>
          <w:p w14:paraId="1C006696" w14:textId="77777777" w:rsidR="00C436D4" w:rsidRPr="00064442" w:rsidRDefault="00C436D4" w:rsidP="00DC5794">
            <w:pPr>
              <w:pStyle w:val="AmColumnHeading"/>
            </w:pPr>
            <w:r w:rsidRPr="00064442">
              <w:t>Текст, предложен от Комисията</w:t>
            </w:r>
          </w:p>
        </w:tc>
        <w:tc>
          <w:tcPr>
            <w:tcW w:w="4876" w:type="dxa"/>
            <w:tcBorders>
              <w:top w:val="nil"/>
              <w:left w:val="nil"/>
              <w:bottom w:val="nil"/>
              <w:right w:val="nil"/>
            </w:tcBorders>
            <w:hideMark/>
          </w:tcPr>
          <w:p w14:paraId="566C40FD" w14:textId="77777777" w:rsidR="00C436D4" w:rsidRPr="00064442" w:rsidRDefault="00C436D4" w:rsidP="00DC5794">
            <w:pPr>
              <w:pStyle w:val="AmColumnHeading"/>
            </w:pPr>
            <w:r w:rsidRPr="00064442">
              <w:t>Изменение</w:t>
            </w:r>
          </w:p>
        </w:tc>
      </w:tr>
      <w:tr w:rsidR="00C436D4" w:rsidRPr="00064442" w14:paraId="31EA69E4" w14:textId="77777777" w:rsidTr="00DC5794">
        <w:trPr>
          <w:jc w:val="center"/>
        </w:trPr>
        <w:tc>
          <w:tcPr>
            <w:tcW w:w="4876" w:type="dxa"/>
            <w:tcBorders>
              <w:top w:val="nil"/>
              <w:left w:val="nil"/>
              <w:bottom w:val="nil"/>
              <w:right w:val="nil"/>
            </w:tcBorders>
          </w:tcPr>
          <w:p w14:paraId="0B8B7145" w14:textId="77777777" w:rsidR="00C436D4" w:rsidRPr="00064442" w:rsidRDefault="00C436D4" w:rsidP="00DC5794">
            <w:pPr>
              <w:pStyle w:val="Normal6a"/>
            </w:pPr>
          </w:p>
        </w:tc>
        <w:tc>
          <w:tcPr>
            <w:tcW w:w="4876" w:type="dxa"/>
            <w:tcBorders>
              <w:top w:val="nil"/>
              <w:left w:val="nil"/>
              <w:bottom w:val="nil"/>
              <w:right w:val="nil"/>
            </w:tcBorders>
            <w:hideMark/>
          </w:tcPr>
          <w:p w14:paraId="7F852507" w14:textId="77777777" w:rsidR="00C436D4" w:rsidRPr="00064442" w:rsidRDefault="00C436D4" w:rsidP="00DC5794">
            <w:pPr>
              <w:pStyle w:val="Normal6a"/>
            </w:pPr>
            <w:r w:rsidRPr="00064442">
              <w:rPr>
                <w:b/>
                <w:i/>
              </w:rPr>
              <w:t>(6a)</w:t>
            </w:r>
            <w:r w:rsidRPr="00064442">
              <w:tab/>
            </w:r>
            <w:r w:rsidRPr="00064442">
              <w:rPr>
                <w:b/>
                <w:i/>
              </w:rPr>
              <w:t xml:space="preserve">Прекалено високите цени на квотите в рамките на системата за търговия с емисии за сградния сектор, сектора на автомобилния транспорт и допълнителните сектори биха могли въпреки това да имат непропорционално въздействие върху уязвимите домакинства, като прекомерните колебания на цените може да не са ограничени до поява два пъти в годината. В контекста на прегледа на Директива 2003/87/ЕО на Европейския парламент и на Съвета е от съществено значение да се обмислят допълнителни мерки за социална защита и може да е целесъобразно Комисията да обмисли по-силни инструменти за ограничаване на цените, за да се гарантира ценова стабилност в дългосрочен план.  Във връзка с това Комисията би могла да разгледа списък с варианти, като например укрепване и удължаване на срока на действие след 31 декември 2029 г. на механизма за прекомерно увеличение на цените, който се задейства при надвишаване на тавана от 45 EUR, определен по цени от 2026 г., и съответно адаптиране на резерва за стабилност на пазара, включително честотата и обема на освободените квоти и обема в резерва, ако е необходимо, оценка на осъществимостта на възможността да се позволи на държавите членки временно да не прилагат системата за жилищни сгради чрез дерогация, при условие че докажат, че могат да </w:t>
            </w:r>
            <w:r w:rsidRPr="00064442">
              <w:rPr>
                <w:b/>
                <w:i/>
              </w:rPr>
              <w:lastRenderedPageBreak/>
              <w:t>постигнат целите за разпределяне на усилията чрез въвеждане на други мерки и при условие че са транспонирали Директива (ЕС) 2024/1275 на Европейския парламент и на Съвета в националното право, като гарантират възможността за използване на приходите от търговията с емисии за пряко подпомагане, като например климатични дивиденти, без да се налага да доказват положително въздействие върху околната среда или да въвеждат други мерки за свеждане до минимум на разходите, прехвърляни върху уязвимите домакинства.  В срок до 1 март 2027 г. тези варианти трябва да бъдат надлежно оценени от Комисията от гледна точка на тяхното социално и екологично въздействие, като същевременно се гарантира, че те няма да бъдат в ущърб на постигането на целите на Съюза в областта на климата, определени в Регламент (ЕС) 2021/119 на Европейския парламент и на Съвета.</w:t>
            </w:r>
          </w:p>
        </w:tc>
      </w:tr>
    </w:tbl>
    <w:p w14:paraId="08ED1C7C" w14:textId="77777777" w:rsidR="00C436D4" w:rsidRPr="00064442" w:rsidRDefault="00C436D4" w:rsidP="00C436D4"/>
    <w:p w14:paraId="0B6A6D8F" w14:textId="77777777" w:rsidR="00C436D4" w:rsidRPr="00064442" w:rsidRDefault="00C436D4" w:rsidP="00C436D4">
      <w:pPr>
        <w:pStyle w:val="AmNumberTabs"/>
      </w:pPr>
      <w:r w:rsidRPr="00064442">
        <w:t>Изменение</w:t>
      </w:r>
      <w:r w:rsidRPr="00064442">
        <w:tab/>
      </w:r>
      <w:r w:rsidRPr="00064442">
        <w:tab/>
        <w:t>7</w:t>
      </w:r>
    </w:p>
    <w:p w14:paraId="0CF9B662" w14:textId="77777777" w:rsidR="00C436D4" w:rsidRPr="00064442" w:rsidRDefault="00C436D4" w:rsidP="00C436D4">
      <w:pPr>
        <w:pStyle w:val="NormalBold"/>
      </w:pPr>
      <w:r w:rsidRPr="00064442">
        <w:t>Предложение за решение</w:t>
      </w:r>
    </w:p>
    <w:p w14:paraId="62D68040" w14:textId="77777777" w:rsidR="00C436D4" w:rsidRPr="00064442" w:rsidRDefault="00C436D4" w:rsidP="00C436D4">
      <w:pPr>
        <w:pStyle w:val="NormalBold"/>
      </w:pPr>
      <w:r w:rsidRPr="00064442">
        <w:t>Съображение 6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42711CC8" w14:textId="77777777" w:rsidTr="00DC5794">
        <w:trPr>
          <w:trHeight w:val="240"/>
          <w:jc w:val="center"/>
        </w:trPr>
        <w:tc>
          <w:tcPr>
            <w:tcW w:w="9752" w:type="dxa"/>
            <w:gridSpan w:val="2"/>
            <w:tcBorders>
              <w:top w:val="nil"/>
              <w:left w:val="nil"/>
              <w:bottom w:val="nil"/>
              <w:right w:val="nil"/>
            </w:tcBorders>
          </w:tcPr>
          <w:p w14:paraId="5A030F5C" w14:textId="77777777" w:rsidR="00C436D4" w:rsidRPr="00064442" w:rsidRDefault="00C436D4" w:rsidP="00DC5794"/>
        </w:tc>
      </w:tr>
      <w:tr w:rsidR="00C436D4" w:rsidRPr="00064442" w14:paraId="17EF448D" w14:textId="77777777" w:rsidTr="00DC5794">
        <w:trPr>
          <w:trHeight w:val="240"/>
          <w:jc w:val="center"/>
        </w:trPr>
        <w:tc>
          <w:tcPr>
            <w:tcW w:w="4876" w:type="dxa"/>
            <w:tcBorders>
              <w:top w:val="nil"/>
              <w:left w:val="nil"/>
              <w:bottom w:val="nil"/>
              <w:right w:val="nil"/>
            </w:tcBorders>
            <w:hideMark/>
          </w:tcPr>
          <w:p w14:paraId="0869EEC4" w14:textId="77777777" w:rsidR="00C436D4" w:rsidRPr="00064442" w:rsidRDefault="00C436D4" w:rsidP="00DC5794">
            <w:pPr>
              <w:pStyle w:val="AmColumnHeading"/>
            </w:pPr>
            <w:r w:rsidRPr="00064442">
              <w:t>Текст, предложен от Комисията</w:t>
            </w:r>
          </w:p>
        </w:tc>
        <w:tc>
          <w:tcPr>
            <w:tcW w:w="4876" w:type="dxa"/>
            <w:tcBorders>
              <w:top w:val="nil"/>
              <w:left w:val="nil"/>
              <w:bottom w:val="nil"/>
              <w:right w:val="nil"/>
            </w:tcBorders>
            <w:hideMark/>
          </w:tcPr>
          <w:p w14:paraId="62F97AF7" w14:textId="77777777" w:rsidR="00C436D4" w:rsidRPr="00064442" w:rsidRDefault="00C436D4" w:rsidP="00DC5794">
            <w:pPr>
              <w:pStyle w:val="AmColumnHeading"/>
            </w:pPr>
            <w:r w:rsidRPr="00064442">
              <w:t>Изменение</w:t>
            </w:r>
          </w:p>
        </w:tc>
      </w:tr>
      <w:tr w:rsidR="00C436D4" w:rsidRPr="00064442" w14:paraId="53D0F23A" w14:textId="77777777" w:rsidTr="00DC5794">
        <w:trPr>
          <w:jc w:val="center"/>
        </w:trPr>
        <w:tc>
          <w:tcPr>
            <w:tcW w:w="4876" w:type="dxa"/>
            <w:tcBorders>
              <w:top w:val="nil"/>
              <w:left w:val="nil"/>
              <w:bottom w:val="nil"/>
              <w:right w:val="nil"/>
            </w:tcBorders>
          </w:tcPr>
          <w:p w14:paraId="5125A180" w14:textId="77777777" w:rsidR="00C436D4" w:rsidRPr="00064442" w:rsidRDefault="00C436D4" w:rsidP="00DC5794">
            <w:pPr>
              <w:pStyle w:val="Normal6a"/>
            </w:pPr>
          </w:p>
        </w:tc>
        <w:tc>
          <w:tcPr>
            <w:tcW w:w="4876" w:type="dxa"/>
            <w:tcBorders>
              <w:top w:val="nil"/>
              <w:left w:val="nil"/>
              <w:bottom w:val="nil"/>
              <w:right w:val="nil"/>
            </w:tcBorders>
            <w:hideMark/>
          </w:tcPr>
          <w:p w14:paraId="2BB181E5" w14:textId="4CA20D6F" w:rsidR="00C436D4" w:rsidRPr="00064442" w:rsidRDefault="00C436D4" w:rsidP="00DC5794">
            <w:pPr>
              <w:pStyle w:val="Normal6a"/>
            </w:pPr>
            <w:r w:rsidRPr="00064442">
              <w:rPr>
                <w:b/>
                <w:i/>
              </w:rPr>
              <w:t>(6б)</w:t>
            </w:r>
            <w:r w:rsidRPr="00064442">
              <w:tab/>
            </w:r>
            <w:r w:rsidRPr="00064442">
              <w:rPr>
                <w:b/>
                <w:i/>
              </w:rPr>
              <w:t xml:space="preserve">След преразглеждането на резерва за стабилност на пазара, предвидено в настоящото решение за изменение, би било целесъобразно Комисията да извърши оценка на въздействието на системата за търговия с емисии върху сградния сектор, сектора на автомобилния транспорт и допълнителните сектори, за да оцени социалното ѝ въздействие и въздействието ѝ върху постигането на целите в областта на климата, както и оценка на разпределението на броя на уязвимите домакинства, за които е </w:t>
            </w:r>
            <w:r w:rsidRPr="00064442">
              <w:rPr>
                <w:b/>
                <w:i/>
              </w:rPr>
              <w:lastRenderedPageBreak/>
              <w:t xml:space="preserve">предоставена подкрепа от Социалния фонд за климата и механизма за предварително захранване </w:t>
            </w:r>
            <w:r w:rsidR="009D632A" w:rsidRPr="00064442">
              <w:rPr>
                <w:b/>
                <w:i/>
              </w:rPr>
              <w:t xml:space="preserve">от ЕИБ </w:t>
            </w:r>
            <w:r w:rsidRPr="00064442">
              <w:rPr>
                <w:b/>
                <w:i/>
              </w:rPr>
              <w:t xml:space="preserve">до тази дата, включително, когато е осъществимо, разбивка по вид географски район, разпределение на доходите и пол, като е необходимо да се обмислят и допълнителни мерки за гарантиране както на </w:t>
            </w:r>
            <w:proofErr w:type="spellStart"/>
            <w:r w:rsidRPr="00064442">
              <w:rPr>
                <w:b/>
                <w:i/>
              </w:rPr>
              <w:t>екологосъобразността</w:t>
            </w:r>
            <w:proofErr w:type="spellEnd"/>
            <w:r w:rsidRPr="00064442">
              <w:rPr>
                <w:b/>
                <w:i/>
              </w:rPr>
              <w:t>, така и на социалната справедливост в рамките на СТЕ2.</w:t>
            </w:r>
          </w:p>
        </w:tc>
      </w:tr>
    </w:tbl>
    <w:p w14:paraId="11E97237" w14:textId="77777777" w:rsidR="00C436D4" w:rsidRPr="00064442" w:rsidRDefault="00C436D4" w:rsidP="00C436D4"/>
    <w:p w14:paraId="43CF64F9" w14:textId="77777777" w:rsidR="00C436D4" w:rsidRPr="00064442" w:rsidRDefault="00C436D4" w:rsidP="00C436D4">
      <w:pPr>
        <w:pStyle w:val="AmNumberTabs"/>
      </w:pPr>
      <w:r w:rsidRPr="00064442">
        <w:t>Изменение</w:t>
      </w:r>
      <w:r w:rsidRPr="00064442">
        <w:tab/>
      </w:r>
      <w:r w:rsidRPr="00064442">
        <w:tab/>
        <w:t>8</w:t>
      </w:r>
    </w:p>
    <w:p w14:paraId="066178C1" w14:textId="77777777" w:rsidR="00C436D4" w:rsidRPr="00064442" w:rsidRDefault="00C436D4" w:rsidP="00C436D4">
      <w:pPr>
        <w:pStyle w:val="NormalBold"/>
      </w:pPr>
      <w:r w:rsidRPr="00064442">
        <w:t>Предложение за решение</w:t>
      </w:r>
    </w:p>
    <w:p w14:paraId="646244D9" w14:textId="77777777" w:rsidR="00C436D4" w:rsidRPr="003D44DC" w:rsidRDefault="00C436D4" w:rsidP="00C436D4">
      <w:pPr>
        <w:pStyle w:val="NormalBold"/>
        <w:rPr>
          <w:lang w:val="ru-RU"/>
        </w:rPr>
      </w:pPr>
      <w:r w:rsidRPr="00064442">
        <w:t>Член 1 – параграф 1 – точка 1</w:t>
      </w:r>
    </w:p>
    <w:p w14:paraId="10B15C00" w14:textId="3C56CF1D" w:rsidR="009D632A" w:rsidRPr="003D44DC" w:rsidRDefault="009D632A" w:rsidP="00C436D4">
      <w:pPr>
        <w:pStyle w:val="NormalBold"/>
        <w:rPr>
          <w:b w:val="0"/>
          <w:bCs/>
        </w:rPr>
      </w:pPr>
      <w:r w:rsidRPr="003D44DC">
        <w:rPr>
          <w:b w:val="0"/>
          <w:bCs/>
        </w:rPr>
        <w:t>Решение (ЕС) 2015/1814</w:t>
      </w:r>
    </w:p>
    <w:p w14:paraId="28F836A3" w14:textId="07A5A1D9" w:rsidR="00C436D4" w:rsidRPr="00064442" w:rsidRDefault="00C436D4" w:rsidP="00C436D4">
      <w:r w:rsidRPr="00064442">
        <w:t xml:space="preserve">Член 1а </w:t>
      </w:r>
      <w:r w:rsidR="009D632A">
        <w:t>– параграф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34BEBD71" w14:textId="77777777" w:rsidTr="003D44DC">
        <w:trPr>
          <w:trHeight w:val="240"/>
          <w:jc w:val="center"/>
        </w:trPr>
        <w:tc>
          <w:tcPr>
            <w:tcW w:w="9752" w:type="dxa"/>
            <w:gridSpan w:val="2"/>
            <w:tcBorders>
              <w:top w:val="nil"/>
              <w:left w:val="nil"/>
              <w:bottom w:val="nil"/>
              <w:right w:val="nil"/>
            </w:tcBorders>
          </w:tcPr>
          <w:p w14:paraId="5554E414" w14:textId="77777777" w:rsidR="00C436D4" w:rsidRPr="00064442" w:rsidRDefault="00C436D4" w:rsidP="00DC5794"/>
        </w:tc>
      </w:tr>
      <w:tr w:rsidR="00C436D4" w:rsidRPr="00064442" w14:paraId="15610155" w14:textId="77777777" w:rsidTr="003D44DC">
        <w:trPr>
          <w:trHeight w:val="240"/>
          <w:jc w:val="center"/>
        </w:trPr>
        <w:tc>
          <w:tcPr>
            <w:tcW w:w="4876" w:type="dxa"/>
            <w:tcBorders>
              <w:top w:val="nil"/>
              <w:left w:val="nil"/>
              <w:bottom w:val="nil"/>
              <w:right w:val="nil"/>
            </w:tcBorders>
            <w:hideMark/>
          </w:tcPr>
          <w:p w14:paraId="14765A4A" w14:textId="77777777" w:rsidR="00C436D4" w:rsidRPr="00064442" w:rsidRDefault="00C436D4" w:rsidP="00DC5794">
            <w:pPr>
              <w:pStyle w:val="AmColumnHeading"/>
            </w:pPr>
            <w:r w:rsidRPr="00064442">
              <w:t>Текст, предложен от Комисията</w:t>
            </w:r>
          </w:p>
        </w:tc>
        <w:tc>
          <w:tcPr>
            <w:tcW w:w="4876" w:type="dxa"/>
            <w:tcBorders>
              <w:top w:val="nil"/>
              <w:left w:val="nil"/>
              <w:bottom w:val="nil"/>
              <w:right w:val="nil"/>
            </w:tcBorders>
            <w:hideMark/>
          </w:tcPr>
          <w:p w14:paraId="1B72923D" w14:textId="77777777" w:rsidR="00C436D4" w:rsidRPr="00064442" w:rsidRDefault="00C436D4" w:rsidP="00DC5794">
            <w:pPr>
              <w:pStyle w:val="AmColumnHeading"/>
            </w:pPr>
            <w:r w:rsidRPr="00064442">
              <w:t>Изменение</w:t>
            </w:r>
          </w:p>
        </w:tc>
      </w:tr>
      <w:tr w:rsidR="00C436D4" w:rsidRPr="00064442" w14:paraId="01CA818F" w14:textId="77777777" w:rsidTr="003D44DC">
        <w:trPr>
          <w:jc w:val="center"/>
        </w:trPr>
        <w:tc>
          <w:tcPr>
            <w:tcW w:w="4876" w:type="dxa"/>
            <w:tcBorders>
              <w:top w:val="nil"/>
              <w:left w:val="nil"/>
              <w:bottom w:val="nil"/>
              <w:right w:val="nil"/>
            </w:tcBorders>
            <w:hideMark/>
          </w:tcPr>
          <w:p w14:paraId="457CE52F" w14:textId="77777777" w:rsidR="00C436D4" w:rsidRPr="00064442" w:rsidRDefault="00C436D4" w:rsidP="00DC5794">
            <w:pPr>
              <w:pStyle w:val="Normal6a"/>
            </w:pPr>
            <w:r w:rsidRPr="00064442">
              <w:t>(1)</w:t>
            </w:r>
            <w:r w:rsidRPr="00064442">
              <w:tab/>
              <w:t xml:space="preserve">в параграф 3 второто изречение се </w:t>
            </w:r>
            <w:r w:rsidRPr="00064442">
              <w:rPr>
                <w:b/>
                <w:i/>
              </w:rPr>
              <w:t>заличава;</w:t>
            </w:r>
          </w:p>
        </w:tc>
        <w:tc>
          <w:tcPr>
            <w:tcW w:w="4876" w:type="dxa"/>
            <w:tcBorders>
              <w:top w:val="nil"/>
              <w:left w:val="nil"/>
              <w:bottom w:val="nil"/>
              <w:right w:val="nil"/>
            </w:tcBorders>
            <w:hideMark/>
          </w:tcPr>
          <w:p w14:paraId="6371049A" w14:textId="783EA6FE" w:rsidR="00C436D4" w:rsidRPr="00064442" w:rsidRDefault="00C436D4" w:rsidP="00DC5794">
            <w:pPr>
              <w:pStyle w:val="Normal6a"/>
            </w:pPr>
            <w:r w:rsidRPr="00064442">
              <w:t>(1)</w:t>
            </w:r>
            <w:r w:rsidRPr="00064442">
              <w:tab/>
              <w:t xml:space="preserve">В параграф 3 второто изречение се </w:t>
            </w:r>
            <w:r w:rsidRPr="00064442">
              <w:rPr>
                <w:b/>
                <w:i/>
              </w:rPr>
              <w:t>заменя със следния текст:</w:t>
            </w:r>
          </w:p>
        </w:tc>
      </w:tr>
      <w:tr w:rsidR="009D632A" w:rsidRPr="00064442" w14:paraId="69CFDDA1" w14:textId="77777777" w:rsidTr="003D44DC">
        <w:trPr>
          <w:jc w:val="center"/>
        </w:trPr>
        <w:tc>
          <w:tcPr>
            <w:tcW w:w="4876" w:type="dxa"/>
            <w:tcBorders>
              <w:top w:val="nil"/>
              <w:left w:val="nil"/>
              <w:bottom w:val="nil"/>
              <w:right w:val="nil"/>
            </w:tcBorders>
          </w:tcPr>
          <w:p w14:paraId="385450C5" w14:textId="77777777" w:rsidR="009D632A" w:rsidRPr="00064442" w:rsidRDefault="009D632A" w:rsidP="00DC5794">
            <w:pPr>
              <w:pStyle w:val="Normal6a"/>
            </w:pPr>
          </w:p>
        </w:tc>
        <w:tc>
          <w:tcPr>
            <w:tcW w:w="4876" w:type="dxa"/>
            <w:tcBorders>
              <w:top w:val="nil"/>
              <w:left w:val="nil"/>
              <w:bottom w:val="nil"/>
              <w:right w:val="nil"/>
            </w:tcBorders>
          </w:tcPr>
          <w:p w14:paraId="15AB5B07" w14:textId="155439DD" w:rsidR="009D632A" w:rsidRPr="00064442" w:rsidRDefault="009D632A" w:rsidP="00DC5794">
            <w:pPr>
              <w:pStyle w:val="Normal6a"/>
            </w:pPr>
            <w:r w:rsidRPr="00064442">
              <w:rPr>
                <w:b/>
                <w:i/>
              </w:rPr>
              <w:t>„Считано от 1 януари 2034 г., 50 % от квотите, посочени в същата алинея, които не са освободени от резерва, се обезсилват. Считано от 1 януари 2036 г., оставащите квоти, посочени в същата алинея, които не са освободени от резерва, се обезсилват.“</w:t>
            </w:r>
          </w:p>
        </w:tc>
      </w:tr>
    </w:tbl>
    <w:p w14:paraId="50D8F6DB" w14:textId="77777777" w:rsidR="00C436D4" w:rsidRPr="00064442" w:rsidRDefault="00C436D4" w:rsidP="00C436D4"/>
    <w:p w14:paraId="2E831A56" w14:textId="77777777" w:rsidR="00C436D4" w:rsidRPr="00064442" w:rsidRDefault="00C436D4" w:rsidP="00C436D4">
      <w:pPr>
        <w:pStyle w:val="AmNumberTabs"/>
      </w:pPr>
      <w:r w:rsidRPr="00064442">
        <w:t>Изменение</w:t>
      </w:r>
      <w:r w:rsidRPr="00064442">
        <w:tab/>
      </w:r>
      <w:r w:rsidRPr="00064442">
        <w:tab/>
        <w:t>9</w:t>
      </w:r>
    </w:p>
    <w:p w14:paraId="76961980" w14:textId="77777777" w:rsidR="00C436D4" w:rsidRPr="00064442" w:rsidRDefault="00C436D4" w:rsidP="00C436D4">
      <w:pPr>
        <w:pStyle w:val="NormalBold"/>
      </w:pPr>
      <w:r w:rsidRPr="00064442">
        <w:t>Предложение за решение</w:t>
      </w:r>
    </w:p>
    <w:p w14:paraId="775D2F8B" w14:textId="77777777" w:rsidR="00C436D4" w:rsidRDefault="00C436D4" w:rsidP="00C436D4">
      <w:pPr>
        <w:pStyle w:val="NormalBold"/>
      </w:pPr>
      <w:r w:rsidRPr="00064442">
        <w:t>Член 1 – параграф 1 – точка 4 a (нова)</w:t>
      </w:r>
    </w:p>
    <w:p w14:paraId="2FA521D1" w14:textId="5BAC5DFA" w:rsidR="009D632A" w:rsidRPr="003D44DC" w:rsidRDefault="009D632A" w:rsidP="00C436D4">
      <w:pPr>
        <w:pStyle w:val="NormalBold"/>
        <w:rPr>
          <w:b w:val="0"/>
          <w:bCs/>
        </w:rPr>
      </w:pPr>
      <w:r w:rsidRPr="00DC5794">
        <w:rPr>
          <w:b w:val="0"/>
          <w:bCs/>
        </w:rPr>
        <w:t>Решение (ЕС) 2015/1814</w:t>
      </w:r>
    </w:p>
    <w:p w14:paraId="4CF5E500" w14:textId="3C1ED79B" w:rsidR="00C436D4" w:rsidRPr="00064442" w:rsidRDefault="00C436D4" w:rsidP="00C436D4">
      <w:r w:rsidRPr="00064442">
        <w:t xml:space="preserve">Член 1а </w:t>
      </w:r>
      <w:r w:rsidR="009D632A">
        <w:t>– параграф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2A9F9B3A" w14:textId="77777777" w:rsidTr="00DC5794">
        <w:trPr>
          <w:trHeight w:val="240"/>
          <w:jc w:val="center"/>
        </w:trPr>
        <w:tc>
          <w:tcPr>
            <w:tcW w:w="9752" w:type="dxa"/>
            <w:gridSpan w:val="2"/>
            <w:tcBorders>
              <w:top w:val="nil"/>
              <w:left w:val="nil"/>
              <w:bottom w:val="nil"/>
              <w:right w:val="nil"/>
            </w:tcBorders>
          </w:tcPr>
          <w:p w14:paraId="105F146F" w14:textId="77777777" w:rsidR="00C436D4" w:rsidRPr="00064442" w:rsidRDefault="00C436D4" w:rsidP="00DC5794"/>
        </w:tc>
      </w:tr>
      <w:tr w:rsidR="00C436D4" w:rsidRPr="00064442" w14:paraId="7A145874" w14:textId="77777777" w:rsidTr="00DC5794">
        <w:trPr>
          <w:trHeight w:val="240"/>
          <w:jc w:val="center"/>
        </w:trPr>
        <w:tc>
          <w:tcPr>
            <w:tcW w:w="4876" w:type="dxa"/>
            <w:tcBorders>
              <w:top w:val="nil"/>
              <w:left w:val="nil"/>
              <w:bottom w:val="nil"/>
              <w:right w:val="nil"/>
            </w:tcBorders>
            <w:hideMark/>
          </w:tcPr>
          <w:p w14:paraId="4812BCB0" w14:textId="77777777" w:rsidR="00C436D4" w:rsidRPr="00064442" w:rsidRDefault="00C436D4" w:rsidP="00DC5794">
            <w:pPr>
              <w:pStyle w:val="AmColumnHeading"/>
            </w:pPr>
            <w:r w:rsidRPr="00064442">
              <w:t>Текст в сила</w:t>
            </w:r>
          </w:p>
        </w:tc>
        <w:tc>
          <w:tcPr>
            <w:tcW w:w="4876" w:type="dxa"/>
            <w:tcBorders>
              <w:top w:val="nil"/>
              <w:left w:val="nil"/>
              <w:bottom w:val="nil"/>
              <w:right w:val="nil"/>
            </w:tcBorders>
            <w:hideMark/>
          </w:tcPr>
          <w:p w14:paraId="11DD83C2" w14:textId="77777777" w:rsidR="00C436D4" w:rsidRPr="00064442" w:rsidRDefault="00C436D4" w:rsidP="00DC5794">
            <w:pPr>
              <w:pStyle w:val="AmColumnHeading"/>
            </w:pPr>
            <w:r w:rsidRPr="00064442">
              <w:t>Изменение</w:t>
            </w:r>
          </w:p>
        </w:tc>
      </w:tr>
      <w:tr w:rsidR="00C436D4" w:rsidRPr="00064442" w14:paraId="6870A004" w14:textId="77777777" w:rsidTr="00DC5794">
        <w:trPr>
          <w:jc w:val="center"/>
        </w:trPr>
        <w:tc>
          <w:tcPr>
            <w:tcW w:w="4876" w:type="dxa"/>
            <w:tcBorders>
              <w:top w:val="nil"/>
              <w:left w:val="nil"/>
              <w:bottom w:val="nil"/>
              <w:right w:val="nil"/>
            </w:tcBorders>
          </w:tcPr>
          <w:p w14:paraId="79925612" w14:textId="77777777" w:rsidR="00C436D4" w:rsidRPr="00064442" w:rsidRDefault="00C436D4" w:rsidP="00DC5794">
            <w:pPr>
              <w:pStyle w:val="Normal6a"/>
            </w:pPr>
          </w:p>
        </w:tc>
        <w:tc>
          <w:tcPr>
            <w:tcW w:w="4876" w:type="dxa"/>
            <w:tcBorders>
              <w:top w:val="nil"/>
              <w:left w:val="nil"/>
              <w:bottom w:val="nil"/>
              <w:right w:val="nil"/>
            </w:tcBorders>
            <w:hideMark/>
          </w:tcPr>
          <w:p w14:paraId="7DFCDB29" w14:textId="77777777" w:rsidR="00C436D4" w:rsidRPr="00064442" w:rsidRDefault="00C436D4" w:rsidP="00DC5794">
            <w:pPr>
              <w:pStyle w:val="Normal6a"/>
            </w:pPr>
            <w:r w:rsidRPr="00064442">
              <w:rPr>
                <w:b/>
                <w:i/>
              </w:rPr>
              <w:t>(4а)</w:t>
            </w:r>
            <w:r w:rsidRPr="00064442">
              <w:tab/>
            </w:r>
            <w:r w:rsidRPr="00064442">
              <w:rPr>
                <w:b/>
                <w:i/>
              </w:rPr>
              <w:t>В параграф 7 второто изречение се заменя със следния текст:</w:t>
            </w:r>
          </w:p>
        </w:tc>
      </w:tr>
      <w:tr w:rsidR="00C436D4" w:rsidRPr="00064442" w14:paraId="0411BBA4" w14:textId="77777777" w:rsidTr="00DC5794">
        <w:trPr>
          <w:jc w:val="center"/>
        </w:trPr>
        <w:tc>
          <w:tcPr>
            <w:tcW w:w="4876" w:type="dxa"/>
            <w:tcBorders>
              <w:top w:val="nil"/>
              <w:left w:val="nil"/>
              <w:bottom w:val="nil"/>
              <w:right w:val="nil"/>
            </w:tcBorders>
            <w:hideMark/>
          </w:tcPr>
          <w:p w14:paraId="43B7977D" w14:textId="77777777" w:rsidR="00C436D4" w:rsidRPr="00064442" w:rsidRDefault="00C436D4" w:rsidP="00DC5794">
            <w:pPr>
              <w:pStyle w:val="Normal6a"/>
            </w:pPr>
            <w:r w:rsidRPr="00064442">
              <w:rPr>
                <w:b/>
                <w:i/>
              </w:rPr>
              <w:t>Обемите</w:t>
            </w:r>
            <w:r w:rsidRPr="00064442">
              <w:t xml:space="preserve">, които се освобождават от резерва, се разпределят равномерно за период от три месеца с начало не по-късно от </w:t>
            </w:r>
            <w:r w:rsidRPr="00064442">
              <w:rPr>
                <w:b/>
                <w:i/>
              </w:rPr>
              <w:t>два месеца</w:t>
            </w:r>
            <w:r w:rsidRPr="00064442">
              <w:t xml:space="preserve"> след датата, на която условията са били изпълнени </w:t>
            </w:r>
            <w:r w:rsidRPr="00064442">
              <w:rPr>
                <w:b/>
                <w:i/>
              </w:rPr>
              <w:t>в</w:t>
            </w:r>
            <w:r w:rsidRPr="00064442">
              <w:t xml:space="preserve"> </w:t>
            </w:r>
            <w:r w:rsidRPr="00064442">
              <w:lastRenderedPageBreak/>
              <w:t>оглед на информацията, публикувана във връзка с това в Официален вестник на Европейския съюз съгласно член 30з, параграф 8 от Директива 2003/87/ЕО.</w:t>
            </w:r>
          </w:p>
        </w:tc>
        <w:tc>
          <w:tcPr>
            <w:tcW w:w="4876" w:type="dxa"/>
            <w:tcBorders>
              <w:top w:val="nil"/>
              <w:left w:val="nil"/>
              <w:bottom w:val="nil"/>
              <w:right w:val="nil"/>
            </w:tcBorders>
            <w:hideMark/>
          </w:tcPr>
          <w:p w14:paraId="753B6EAC" w14:textId="77777777" w:rsidR="00C436D4" w:rsidRPr="00064442" w:rsidRDefault="00C436D4" w:rsidP="00DC5794">
            <w:pPr>
              <w:pStyle w:val="Normal6a"/>
            </w:pPr>
            <w:r w:rsidRPr="00064442">
              <w:rPr>
                <w:b/>
                <w:i/>
              </w:rPr>
              <w:lastRenderedPageBreak/>
              <w:t>„Обемите</w:t>
            </w:r>
            <w:r w:rsidRPr="00064442">
              <w:t xml:space="preserve">, които се освобождават от резерва, се разпределят равномерно за период от три месеца с начало не по-късно от </w:t>
            </w:r>
            <w:r w:rsidRPr="00064442">
              <w:rPr>
                <w:b/>
                <w:i/>
              </w:rPr>
              <w:t>30 дни</w:t>
            </w:r>
            <w:r w:rsidRPr="00064442">
              <w:t xml:space="preserve"> след датата, на която условията са били изпълнени </w:t>
            </w:r>
            <w:r w:rsidRPr="00064442">
              <w:rPr>
                <w:b/>
                <w:i/>
              </w:rPr>
              <w:t>с</w:t>
            </w:r>
            <w:r w:rsidRPr="00064442">
              <w:t xml:space="preserve"> оглед на </w:t>
            </w:r>
            <w:r w:rsidRPr="00064442">
              <w:lastRenderedPageBreak/>
              <w:t>информацията, публикувана във връзка с това в Официален вестник на Европейския съюз съгласно член 30з, параграф 8 от Директива 2003/87/ЕО</w:t>
            </w:r>
            <w:r w:rsidRPr="00064442">
              <w:rPr>
                <w:b/>
                <w:i/>
              </w:rPr>
              <w:t>.“</w:t>
            </w:r>
            <w:r w:rsidRPr="00064442">
              <w:t>.</w:t>
            </w:r>
          </w:p>
        </w:tc>
      </w:tr>
    </w:tbl>
    <w:p w14:paraId="37583F7F" w14:textId="135CC800" w:rsidR="00C436D4" w:rsidRPr="00064442" w:rsidRDefault="00C436D4" w:rsidP="00C436D4">
      <w:pPr>
        <w:pStyle w:val="AmCrossRef"/>
      </w:pPr>
      <w:r w:rsidRPr="00064442">
        <w:lastRenderedPageBreak/>
        <w:t>(32015D1814)</w:t>
      </w:r>
    </w:p>
    <w:p w14:paraId="4F88B876" w14:textId="77777777" w:rsidR="00C436D4" w:rsidRPr="00064442" w:rsidRDefault="00C436D4" w:rsidP="00C436D4"/>
    <w:p w14:paraId="4B197217" w14:textId="77777777" w:rsidR="00C436D4" w:rsidRPr="00064442" w:rsidRDefault="00C436D4" w:rsidP="00C436D4">
      <w:pPr>
        <w:pStyle w:val="AmNumberTabs"/>
      </w:pPr>
      <w:r w:rsidRPr="00064442">
        <w:t>Изменение</w:t>
      </w:r>
      <w:r w:rsidRPr="00064442">
        <w:tab/>
      </w:r>
      <w:r w:rsidRPr="00064442">
        <w:tab/>
        <w:t>10</w:t>
      </w:r>
    </w:p>
    <w:p w14:paraId="2A3AB36C" w14:textId="77777777" w:rsidR="00C436D4" w:rsidRPr="00064442" w:rsidRDefault="00C436D4" w:rsidP="00C436D4">
      <w:pPr>
        <w:pStyle w:val="NormalBold"/>
      </w:pPr>
      <w:r w:rsidRPr="00064442">
        <w:t>Предложение за решение</w:t>
      </w:r>
    </w:p>
    <w:p w14:paraId="2902129F" w14:textId="77777777" w:rsidR="00C436D4" w:rsidRDefault="00C436D4" w:rsidP="00C436D4">
      <w:pPr>
        <w:pStyle w:val="NormalBold"/>
      </w:pPr>
      <w:r w:rsidRPr="00064442">
        <w:t>Член 1 а (нов)</w:t>
      </w:r>
    </w:p>
    <w:p w14:paraId="32C030CE" w14:textId="77777777" w:rsidR="009D632A" w:rsidRPr="00DC5794" w:rsidRDefault="009D632A" w:rsidP="009D632A">
      <w:pPr>
        <w:pStyle w:val="NormalBold"/>
        <w:rPr>
          <w:b w:val="0"/>
          <w:bCs/>
        </w:rPr>
      </w:pPr>
      <w:r w:rsidRPr="00DC5794">
        <w:rPr>
          <w:b w:val="0"/>
          <w:bCs/>
        </w:rPr>
        <w:t>Решение (ЕС) 2015/1814</w:t>
      </w:r>
    </w:p>
    <w:p w14:paraId="345EDA74" w14:textId="05155922" w:rsidR="009D632A" w:rsidRPr="003D44DC" w:rsidRDefault="009D632A" w:rsidP="00C436D4">
      <w:pPr>
        <w:pStyle w:val="NormalBold"/>
        <w:rPr>
          <w:b w:val="0"/>
          <w:bCs/>
        </w:rPr>
      </w:pPr>
      <w:r>
        <w:rPr>
          <w:b w:val="0"/>
          <w:bCs/>
        </w:rPr>
        <w:t>Член 3 – параграф 1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6D4" w:rsidRPr="00064442" w14:paraId="10D84314" w14:textId="77777777" w:rsidTr="00DC5794">
        <w:trPr>
          <w:trHeight w:val="240"/>
          <w:jc w:val="center"/>
        </w:trPr>
        <w:tc>
          <w:tcPr>
            <w:tcW w:w="9752" w:type="dxa"/>
            <w:gridSpan w:val="2"/>
            <w:tcBorders>
              <w:top w:val="nil"/>
              <w:left w:val="nil"/>
              <w:bottom w:val="nil"/>
              <w:right w:val="nil"/>
            </w:tcBorders>
          </w:tcPr>
          <w:p w14:paraId="4F91362D" w14:textId="77777777" w:rsidR="00C436D4" w:rsidRPr="00064442" w:rsidRDefault="00C436D4" w:rsidP="00DC5794"/>
        </w:tc>
      </w:tr>
      <w:tr w:rsidR="00C436D4" w:rsidRPr="00064442" w14:paraId="3591AD6A" w14:textId="77777777" w:rsidTr="00DC5794">
        <w:trPr>
          <w:trHeight w:val="240"/>
          <w:jc w:val="center"/>
        </w:trPr>
        <w:tc>
          <w:tcPr>
            <w:tcW w:w="4876" w:type="dxa"/>
            <w:tcBorders>
              <w:top w:val="nil"/>
              <w:left w:val="nil"/>
              <w:bottom w:val="nil"/>
              <w:right w:val="nil"/>
            </w:tcBorders>
            <w:hideMark/>
          </w:tcPr>
          <w:p w14:paraId="53920ADD" w14:textId="77777777" w:rsidR="00C436D4" w:rsidRPr="00064442" w:rsidRDefault="00C436D4" w:rsidP="00DC5794">
            <w:pPr>
              <w:pStyle w:val="AmColumnHeading"/>
            </w:pPr>
            <w:r w:rsidRPr="00064442">
              <w:t>Текст, предложен от Комисията</w:t>
            </w:r>
          </w:p>
        </w:tc>
        <w:tc>
          <w:tcPr>
            <w:tcW w:w="4876" w:type="dxa"/>
            <w:tcBorders>
              <w:top w:val="nil"/>
              <w:left w:val="nil"/>
              <w:bottom w:val="nil"/>
              <w:right w:val="nil"/>
            </w:tcBorders>
            <w:hideMark/>
          </w:tcPr>
          <w:p w14:paraId="24B7ADC2" w14:textId="77777777" w:rsidR="00C436D4" w:rsidRPr="00064442" w:rsidRDefault="00C436D4" w:rsidP="00DC5794">
            <w:pPr>
              <w:pStyle w:val="AmColumnHeading"/>
            </w:pPr>
            <w:r w:rsidRPr="00064442">
              <w:t>Изменение</w:t>
            </w:r>
          </w:p>
        </w:tc>
      </w:tr>
      <w:tr w:rsidR="00C436D4" w:rsidRPr="00064442" w14:paraId="15D86D81" w14:textId="77777777" w:rsidTr="00DC5794">
        <w:trPr>
          <w:jc w:val="center"/>
        </w:trPr>
        <w:tc>
          <w:tcPr>
            <w:tcW w:w="4876" w:type="dxa"/>
            <w:tcBorders>
              <w:top w:val="nil"/>
              <w:left w:val="nil"/>
              <w:bottom w:val="nil"/>
              <w:right w:val="nil"/>
            </w:tcBorders>
          </w:tcPr>
          <w:p w14:paraId="30B68F5B" w14:textId="77777777" w:rsidR="00C436D4" w:rsidRPr="00064442" w:rsidRDefault="00C436D4" w:rsidP="00DC5794">
            <w:pPr>
              <w:pStyle w:val="Normal6a"/>
            </w:pPr>
          </w:p>
        </w:tc>
        <w:tc>
          <w:tcPr>
            <w:tcW w:w="4876" w:type="dxa"/>
            <w:tcBorders>
              <w:top w:val="nil"/>
              <w:left w:val="nil"/>
              <w:bottom w:val="nil"/>
              <w:right w:val="nil"/>
            </w:tcBorders>
            <w:hideMark/>
          </w:tcPr>
          <w:p w14:paraId="66A65359" w14:textId="77777777" w:rsidR="00C436D4" w:rsidRPr="00064442" w:rsidRDefault="00C436D4" w:rsidP="00DC5794">
            <w:pPr>
              <w:pStyle w:val="Normal6a"/>
              <w:jc w:val="center"/>
            </w:pPr>
            <w:r w:rsidRPr="00064442">
              <w:rPr>
                <w:b/>
                <w:i/>
              </w:rPr>
              <w:t>Член 1а</w:t>
            </w:r>
            <w:r w:rsidRPr="00064442">
              <w:tab/>
            </w:r>
          </w:p>
        </w:tc>
      </w:tr>
      <w:tr w:rsidR="00C436D4" w:rsidRPr="00064442" w14:paraId="079AABE3" w14:textId="77777777" w:rsidTr="00DC5794">
        <w:trPr>
          <w:jc w:val="center"/>
        </w:trPr>
        <w:tc>
          <w:tcPr>
            <w:tcW w:w="4876" w:type="dxa"/>
            <w:tcBorders>
              <w:top w:val="nil"/>
              <w:left w:val="nil"/>
              <w:bottom w:val="nil"/>
              <w:right w:val="nil"/>
            </w:tcBorders>
          </w:tcPr>
          <w:p w14:paraId="2AED9E1E" w14:textId="77777777" w:rsidR="00C436D4" w:rsidRPr="00064442" w:rsidRDefault="00C436D4" w:rsidP="00DC5794">
            <w:pPr>
              <w:pStyle w:val="Normal6a"/>
            </w:pPr>
          </w:p>
        </w:tc>
        <w:tc>
          <w:tcPr>
            <w:tcW w:w="4876" w:type="dxa"/>
            <w:tcBorders>
              <w:top w:val="nil"/>
              <w:left w:val="nil"/>
              <w:bottom w:val="nil"/>
              <w:right w:val="nil"/>
            </w:tcBorders>
            <w:hideMark/>
          </w:tcPr>
          <w:p w14:paraId="78D7BDD6" w14:textId="2465D629" w:rsidR="00C436D4" w:rsidRPr="00064442" w:rsidRDefault="00C436D4" w:rsidP="00DC5794">
            <w:pPr>
              <w:pStyle w:val="Normal6a"/>
            </w:pPr>
            <w:r w:rsidRPr="00064442">
              <w:rPr>
                <w:b/>
                <w:i/>
              </w:rPr>
              <w:t xml:space="preserve">В член 3 </w:t>
            </w:r>
            <w:r w:rsidR="009D632A">
              <w:rPr>
                <w:b/>
                <w:i/>
              </w:rPr>
              <w:t xml:space="preserve">от Решение (ЕС) 2015/1814 </w:t>
            </w:r>
            <w:r w:rsidRPr="00064442">
              <w:rPr>
                <w:b/>
                <w:i/>
              </w:rPr>
              <w:t>се добавя следната алинея:</w:t>
            </w:r>
          </w:p>
        </w:tc>
      </w:tr>
      <w:tr w:rsidR="00C436D4" w:rsidRPr="00064442" w14:paraId="1157CD5B" w14:textId="77777777" w:rsidTr="00DC5794">
        <w:trPr>
          <w:jc w:val="center"/>
        </w:trPr>
        <w:tc>
          <w:tcPr>
            <w:tcW w:w="4876" w:type="dxa"/>
            <w:tcBorders>
              <w:top w:val="nil"/>
              <w:left w:val="nil"/>
              <w:bottom w:val="nil"/>
              <w:right w:val="nil"/>
            </w:tcBorders>
          </w:tcPr>
          <w:p w14:paraId="53C0E1BB" w14:textId="77777777" w:rsidR="00C436D4" w:rsidRPr="00064442" w:rsidRDefault="00C436D4" w:rsidP="00DC5794">
            <w:pPr>
              <w:pStyle w:val="Normal6a"/>
            </w:pPr>
          </w:p>
        </w:tc>
        <w:tc>
          <w:tcPr>
            <w:tcW w:w="4876" w:type="dxa"/>
            <w:tcBorders>
              <w:top w:val="nil"/>
              <w:left w:val="nil"/>
              <w:bottom w:val="nil"/>
              <w:right w:val="nil"/>
            </w:tcBorders>
            <w:hideMark/>
          </w:tcPr>
          <w:p w14:paraId="29A09A9A" w14:textId="06423838" w:rsidR="00C436D4" w:rsidRPr="00064442" w:rsidRDefault="00C436D4" w:rsidP="00DC5794">
            <w:pPr>
              <w:pStyle w:val="Normal6a"/>
            </w:pPr>
            <w:r w:rsidRPr="00064442">
              <w:rPr>
                <w:b/>
                <w:i/>
              </w:rPr>
              <w:t xml:space="preserve">„В срок от четири години от началото на функционирането на търговията с емисии за сградния сектор, сектора на автомобилния транспорт и допълнителните сектори, посочени в глава </w:t>
            </w:r>
            <w:proofErr w:type="spellStart"/>
            <w:r w:rsidRPr="00064442">
              <w:rPr>
                <w:b/>
                <w:i/>
              </w:rPr>
              <w:t>IVa</w:t>
            </w:r>
            <w:proofErr w:type="spellEnd"/>
            <w:r w:rsidRPr="00064442">
              <w:rPr>
                <w:b/>
                <w:i/>
              </w:rPr>
              <w:t xml:space="preserve"> от Директива 2003/87/ЕО, Комисията извършва оценка на въздействието, включително оценка на разпределителното въздействие, и оценка на екологичното, социалното и икономическото въздействие на оставащите квоти в резерва съгласно член 1а</w:t>
            </w:r>
            <w:r w:rsidR="009D632A">
              <w:rPr>
                <w:b/>
                <w:i/>
              </w:rPr>
              <w:t xml:space="preserve"> от настоящото </w:t>
            </w:r>
            <w:r w:rsidR="0083738F">
              <w:rPr>
                <w:b/>
                <w:i/>
              </w:rPr>
              <w:t>р</w:t>
            </w:r>
            <w:r w:rsidR="009D632A">
              <w:rPr>
                <w:b/>
                <w:i/>
              </w:rPr>
              <w:t>ешение</w:t>
            </w:r>
            <w:r w:rsidRPr="00064442">
              <w:rPr>
                <w:b/>
                <w:i/>
              </w:rPr>
              <w:t>, и определя целесъобразността на частичното или пълното анулиране на тези квоти. Когато е целесъобразно, оценката може да се придружава от законодателно предложение.“</w:t>
            </w:r>
            <w:r w:rsidR="009D632A">
              <w:rPr>
                <w:b/>
                <w:i/>
              </w:rPr>
              <w:t>.</w:t>
            </w:r>
          </w:p>
        </w:tc>
      </w:tr>
    </w:tbl>
    <w:p w14:paraId="27E612D7" w14:textId="0BAC5952" w:rsidR="00E365E1" w:rsidRPr="00064442" w:rsidRDefault="00E365E1" w:rsidP="00643C54"/>
    <w:sectPr w:rsidR="00E365E1" w:rsidRPr="00064442" w:rsidSect="000644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7FF89" w14:textId="77777777" w:rsidR="00643C54" w:rsidRPr="00064442" w:rsidRDefault="00643C54">
      <w:r w:rsidRPr="00064442">
        <w:separator/>
      </w:r>
    </w:p>
  </w:endnote>
  <w:endnote w:type="continuationSeparator" w:id="0">
    <w:p w14:paraId="7F29569E" w14:textId="77777777" w:rsidR="00643C54" w:rsidRPr="00064442" w:rsidRDefault="00643C54">
      <w:r w:rsidRPr="000644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A712" w14:textId="77777777" w:rsidR="00064002" w:rsidRPr="000644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7D5" w14:textId="77777777" w:rsidR="00064002" w:rsidRPr="000644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B53BD" w14:textId="77777777" w:rsidR="00064002" w:rsidRPr="000644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325D0" w14:textId="77777777" w:rsidR="00643C54" w:rsidRPr="00064442" w:rsidRDefault="00643C54">
      <w:r w:rsidRPr="00064442">
        <w:separator/>
      </w:r>
    </w:p>
  </w:footnote>
  <w:footnote w:type="continuationSeparator" w:id="0">
    <w:p w14:paraId="58C48BE4" w14:textId="77777777" w:rsidR="00643C54" w:rsidRPr="00064442" w:rsidRDefault="00643C54">
      <w:r w:rsidRPr="00064442">
        <w:continuationSeparator/>
      </w:r>
    </w:p>
  </w:footnote>
  <w:footnote w:id="1">
    <w:p w14:paraId="27214746" w14:textId="75024455" w:rsidR="00C4791F" w:rsidRPr="003D44DC" w:rsidRDefault="00C4791F" w:rsidP="003D44DC">
      <w:pPr>
        <w:pStyle w:val="FootnoteText"/>
        <w:ind w:left="567" w:hanging="567"/>
        <w:rPr>
          <w:sz w:val="24"/>
          <w:szCs w:val="24"/>
          <w:lang w:val="bg-BG"/>
        </w:rPr>
      </w:pPr>
      <w:r w:rsidRPr="003D44DC">
        <w:rPr>
          <w:rStyle w:val="FootnoteReference"/>
          <w:sz w:val="24"/>
          <w:szCs w:val="24"/>
        </w:rPr>
        <w:footnoteRef/>
      </w:r>
      <w:r w:rsidRPr="003D44DC">
        <w:rPr>
          <w:sz w:val="24"/>
          <w:szCs w:val="24"/>
        </w:rPr>
        <w:t xml:space="preserve"> </w:t>
      </w:r>
      <w:r w:rsidRPr="003D44DC">
        <w:rPr>
          <w:sz w:val="24"/>
          <w:szCs w:val="24"/>
          <w:lang w:val="bg-BG"/>
        </w:rPr>
        <w:tab/>
        <w:t>Въпросът е отнесен обратно до компетентната комисия за междуинституционални преговори съгласно член 60, параграф 4, четвърта алинея от Правилника за дейността (А10-00</w:t>
      </w:r>
      <w:r>
        <w:rPr>
          <w:sz w:val="24"/>
          <w:szCs w:val="24"/>
          <w:lang w:val="bg-BG"/>
        </w:rPr>
        <w:t>9</w:t>
      </w:r>
      <w:r w:rsidRPr="003D44DC">
        <w:rPr>
          <w:sz w:val="24"/>
          <w:szCs w:val="24"/>
          <w:lang w:val="bg-BG"/>
        </w:rPr>
        <w:t>8/2026).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AD69" w14:textId="77777777" w:rsidR="00064002" w:rsidRPr="000644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D3F1" w14:textId="77777777" w:rsidR="00064002" w:rsidRPr="000644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22A39" w14:textId="77777777" w:rsidR="00064002" w:rsidRPr="000644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4063412">
    <w:abstractNumId w:val="9"/>
  </w:num>
  <w:num w:numId="2" w16cid:durableId="2049063013">
    <w:abstractNumId w:val="9"/>
  </w:num>
  <w:num w:numId="3" w16cid:durableId="1957131543">
    <w:abstractNumId w:val="7"/>
  </w:num>
  <w:num w:numId="4" w16cid:durableId="1967924976">
    <w:abstractNumId w:val="7"/>
  </w:num>
  <w:num w:numId="5" w16cid:durableId="1486432537">
    <w:abstractNumId w:val="6"/>
  </w:num>
  <w:num w:numId="6" w16cid:durableId="1221550913">
    <w:abstractNumId w:val="6"/>
  </w:num>
  <w:num w:numId="7" w16cid:durableId="180170657">
    <w:abstractNumId w:val="5"/>
  </w:num>
  <w:num w:numId="8" w16cid:durableId="1792047554">
    <w:abstractNumId w:val="5"/>
  </w:num>
  <w:num w:numId="9" w16cid:durableId="460222299">
    <w:abstractNumId w:val="4"/>
  </w:num>
  <w:num w:numId="10" w16cid:durableId="1354651794">
    <w:abstractNumId w:val="4"/>
  </w:num>
  <w:num w:numId="11" w16cid:durableId="1751343554">
    <w:abstractNumId w:val="8"/>
  </w:num>
  <w:num w:numId="12" w16cid:durableId="901260127">
    <w:abstractNumId w:val="8"/>
  </w:num>
  <w:num w:numId="13" w16cid:durableId="1459641420">
    <w:abstractNumId w:val="3"/>
  </w:num>
  <w:num w:numId="14" w16cid:durableId="442190058">
    <w:abstractNumId w:val="3"/>
  </w:num>
  <w:num w:numId="15" w16cid:durableId="1876623808">
    <w:abstractNumId w:val="2"/>
  </w:num>
  <w:num w:numId="16" w16cid:durableId="1718312138">
    <w:abstractNumId w:val="2"/>
  </w:num>
  <w:num w:numId="17" w16cid:durableId="498691014">
    <w:abstractNumId w:val="1"/>
  </w:num>
  <w:num w:numId="18" w16cid:durableId="313796075">
    <w:abstractNumId w:val="1"/>
  </w:num>
  <w:num w:numId="19" w16cid:durableId="1256017737">
    <w:abstractNumId w:val="0"/>
  </w:num>
  <w:num w:numId="20" w16cid:durableId="315569793">
    <w:abstractNumId w:val="0"/>
  </w:num>
  <w:num w:numId="21" w16cid:durableId="1167479840">
    <w:abstractNumId w:val="9"/>
  </w:num>
  <w:num w:numId="22" w16cid:durableId="2091003610">
    <w:abstractNumId w:val="7"/>
  </w:num>
  <w:num w:numId="23" w16cid:durableId="2055764366">
    <w:abstractNumId w:val="6"/>
  </w:num>
  <w:num w:numId="24" w16cid:durableId="1737700454">
    <w:abstractNumId w:val="5"/>
  </w:num>
  <w:num w:numId="25" w16cid:durableId="1181705732">
    <w:abstractNumId w:val="4"/>
  </w:num>
  <w:num w:numId="26" w16cid:durableId="1768190480">
    <w:abstractNumId w:val="8"/>
  </w:num>
  <w:num w:numId="27" w16cid:durableId="1755784765">
    <w:abstractNumId w:val="3"/>
  </w:num>
  <w:num w:numId="28" w16cid:durableId="782849201">
    <w:abstractNumId w:val="2"/>
  </w:num>
  <w:num w:numId="29" w16cid:durableId="1423644126">
    <w:abstractNumId w:val="1"/>
  </w:num>
  <w:num w:numId="30" w16cid:durableId="582420722">
    <w:abstractNumId w:val="0"/>
  </w:num>
  <w:num w:numId="31" w16cid:durableId="1479881293">
    <w:abstractNumId w:val="9"/>
  </w:num>
  <w:num w:numId="32" w16cid:durableId="846595669">
    <w:abstractNumId w:val="7"/>
  </w:num>
  <w:num w:numId="33" w16cid:durableId="792165886">
    <w:abstractNumId w:val="6"/>
  </w:num>
  <w:num w:numId="34" w16cid:durableId="32535536">
    <w:abstractNumId w:val="5"/>
  </w:num>
  <w:num w:numId="35" w16cid:durableId="169372062">
    <w:abstractNumId w:val="4"/>
  </w:num>
  <w:num w:numId="36" w16cid:durableId="102726585">
    <w:abstractNumId w:val="8"/>
  </w:num>
  <w:num w:numId="37" w16cid:durableId="796144996">
    <w:abstractNumId w:val="3"/>
  </w:num>
  <w:num w:numId="38" w16cid:durableId="422072967">
    <w:abstractNumId w:val="2"/>
  </w:num>
  <w:num w:numId="39" w16cid:durableId="1097210147">
    <w:abstractNumId w:val="1"/>
  </w:num>
  <w:num w:numId="40" w16cid:durableId="721908081">
    <w:abstractNumId w:val="0"/>
  </w:num>
  <w:num w:numId="41" w16cid:durableId="1541438200">
    <w:abstractNumId w:val="10"/>
  </w:num>
  <w:num w:numId="42" w16cid:durableId="1073045841">
    <w:abstractNumId w:val="10"/>
  </w:num>
  <w:num w:numId="43" w16cid:durableId="2005743468">
    <w:abstractNumId w:val="10"/>
  </w:num>
  <w:num w:numId="44" w16cid:durableId="743969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BG"/>
    <w:docVar w:name="dvnumam" w:val="10"/>
    <w:docVar w:name="dvpe" w:val="781.492"/>
    <w:docVar w:name="dvrapporteur" w:val="Докладчик: "/>
    <w:docVar w:name="dvstar" w:val="***I"/>
    <w:docVar w:name="dvtitre" w:val="Законодателна резолюция на Европейския парламент от ... 2026 г. относно предложението за решение на Европейския парламент и на Съвета за изменение на Решение (ЕС) 2015/1814 по отношение на резерва за стабилност на пазара за сградния сектор, сектора на автомобилния транспорт и допълнителни сектори(COM(2025)0738 – C10-0320/2025 – 2025/0380(COD))"/>
  </w:docVars>
  <w:rsids>
    <w:rsidRoot w:val="00643C54"/>
    <w:rsid w:val="00002272"/>
    <w:rsid w:val="00064002"/>
    <w:rsid w:val="00064442"/>
    <w:rsid w:val="000677B9"/>
    <w:rsid w:val="000831BA"/>
    <w:rsid w:val="000A42CC"/>
    <w:rsid w:val="000E7DD9"/>
    <w:rsid w:val="0010095E"/>
    <w:rsid w:val="00125B37"/>
    <w:rsid w:val="00187494"/>
    <w:rsid w:val="001F32AE"/>
    <w:rsid w:val="002767FF"/>
    <w:rsid w:val="002B18FE"/>
    <w:rsid w:val="002B5493"/>
    <w:rsid w:val="002C5673"/>
    <w:rsid w:val="00343214"/>
    <w:rsid w:val="00361C00"/>
    <w:rsid w:val="00395FA1"/>
    <w:rsid w:val="003D2484"/>
    <w:rsid w:val="003D44DC"/>
    <w:rsid w:val="003E15D4"/>
    <w:rsid w:val="00411CCE"/>
    <w:rsid w:val="0041666E"/>
    <w:rsid w:val="00421060"/>
    <w:rsid w:val="00471C19"/>
    <w:rsid w:val="004867E3"/>
    <w:rsid w:val="00494A28"/>
    <w:rsid w:val="004C0004"/>
    <w:rsid w:val="004C5D52"/>
    <w:rsid w:val="0050519A"/>
    <w:rsid w:val="005072A1"/>
    <w:rsid w:val="00514517"/>
    <w:rsid w:val="005206B2"/>
    <w:rsid w:val="00545827"/>
    <w:rsid w:val="00560270"/>
    <w:rsid w:val="005C2568"/>
    <w:rsid w:val="005F1B17"/>
    <w:rsid w:val="00600DC4"/>
    <w:rsid w:val="006037C0"/>
    <w:rsid w:val="00643C54"/>
    <w:rsid w:val="006631B6"/>
    <w:rsid w:val="00680577"/>
    <w:rsid w:val="006F74FA"/>
    <w:rsid w:val="00721473"/>
    <w:rsid w:val="00731ADD"/>
    <w:rsid w:val="00734777"/>
    <w:rsid w:val="00747932"/>
    <w:rsid w:val="00751A4A"/>
    <w:rsid w:val="00756632"/>
    <w:rsid w:val="00762C74"/>
    <w:rsid w:val="00786EC0"/>
    <w:rsid w:val="007D1690"/>
    <w:rsid w:val="007E22AD"/>
    <w:rsid w:val="00817416"/>
    <w:rsid w:val="008252F2"/>
    <w:rsid w:val="0083738F"/>
    <w:rsid w:val="00842779"/>
    <w:rsid w:val="00865F67"/>
    <w:rsid w:val="00881A7B"/>
    <w:rsid w:val="008840E5"/>
    <w:rsid w:val="00887B3E"/>
    <w:rsid w:val="008C2AC6"/>
    <w:rsid w:val="00930C23"/>
    <w:rsid w:val="0093193B"/>
    <w:rsid w:val="009509D8"/>
    <w:rsid w:val="00950B64"/>
    <w:rsid w:val="00981893"/>
    <w:rsid w:val="009D632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740"/>
    <w:rsid w:val="00C436D4"/>
    <w:rsid w:val="00C4791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318D2"/>
  <w15:chartTrackingRefBased/>
  <w15:docId w15:val="{6FACF82A-C45F-4503-8B0C-D6186B80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436D4"/>
    <w:pPr>
      <w:spacing w:after="120"/>
    </w:pPr>
  </w:style>
  <w:style w:type="paragraph" w:customStyle="1" w:styleId="NormalBold">
    <w:name w:val="NormalBold"/>
    <w:basedOn w:val="Normal"/>
    <w:link w:val="NormalBoldChar"/>
    <w:rsid w:val="00C436D4"/>
    <w:rPr>
      <w:b/>
    </w:rPr>
  </w:style>
  <w:style w:type="paragraph" w:customStyle="1" w:styleId="NormalHanging12a">
    <w:name w:val="NormalHanging12a"/>
    <w:basedOn w:val="Normal"/>
    <w:rsid w:val="00C436D4"/>
    <w:pPr>
      <w:spacing w:after="240"/>
      <w:ind w:left="567" w:hanging="567"/>
    </w:pPr>
  </w:style>
  <w:style w:type="paragraph" w:customStyle="1" w:styleId="AmCrossRef">
    <w:name w:val="AmCrossRef"/>
    <w:basedOn w:val="Normal"/>
    <w:rsid w:val="00C436D4"/>
    <w:pPr>
      <w:spacing w:before="240" w:after="240"/>
      <w:jc w:val="center"/>
    </w:pPr>
    <w:rPr>
      <w:i/>
    </w:rPr>
  </w:style>
  <w:style w:type="paragraph" w:customStyle="1" w:styleId="AmColumnHeading">
    <w:name w:val="AmColumnHeading"/>
    <w:basedOn w:val="Normal"/>
    <w:rsid w:val="00C436D4"/>
    <w:pPr>
      <w:spacing w:after="240"/>
      <w:jc w:val="center"/>
    </w:pPr>
    <w:rPr>
      <w:i/>
    </w:rPr>
  </w:style>
  <w:style w:type="paragraph" w:customStyle="1" w:styleId="AmNumberTabs">
    <w:name w:val="AmNumberTabs"/>
    <w:basedOn w:val="Normal"/>
    <w:rsid w:val="00C436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C436D4"/>
    <w:pPr>
      <w:spacing w:before="480" w:after="240"/>
    </w:pPr>
  </w:style>
  <w:style w:type="character" w:styleId="Hyperlink">
    <w:name w:val="Hyperlink"/>
    <w:basedOn w:val="DefaultParagraphFont"/>
    <w:rsid w:val="00C436D4"/>
    <w:rPr>
      <w:color w:val="0563C1" w:themeColor="hyperlink"/>
      <w:u w:val="single"/>
    </w:rPr>
  </w:style>
  <w:style w:type="character" w:customStyle="1" w:styleId="NormalBoldChar">
    <w:name w:val="NormalBold Char"/>
    <w:basedOn w:val="DefaultParagraphFont"/>
    <w:link w:val="NormalBold"/>
    <w:locked/>
    <w:rsid w:val="00C436D4"/>
    <w:rPr>
      <w:b/>
      <w:sz w:val="24"/>
      <w:lang w:val="bg-BG"/>
    </w:rPr>
  </w:style>
  <w:style w:type="paragraph" w:styleId="Revision">
    <w:name w:val="Revision"/>
    <w:hidden/>
    <w:uiPriority w:val="99"/>
    <w:semiHidden/>
    <w:rsid w:val="009D632A"/>
    <w:rPr>
      <w:sz w:val="24"/>
      <w:lang w:val="bg-BG"/>
    </w:rPr>
  </w:style>
  <w:style w:type="character" w:styleId="CommentReference">
    <w:name w:val="annotation reference"/>
    <w:basedOn w:val="DefaultParagraphFont"/>
    <w:rsid w:val="009D632A"/>
    <w:rPr>
      <w:sz w:val="16"/>
      <w:szCs w:val="16"/>
    </w:rPr>
  </w:style>
  <w:style w:type="paragraph" w:styleId="CommentText">
    <w:name w:val="annotation text"/>
    <w:basedOn w:val="Normal"/>
    <w:link w:val="CommentTextChar"/>
    <w:rsid w:val="009D632A"/>
    <w:rPr>
      <w:sz w:val="20"/>
    </w:rPr>
  </w:style>
  <w:style w:type="character" w:customStyle="1" w:styleId="CommentTextChar">
    <w:name w:val="Comment Text Char"/>
    <w:basedOn w:val="DefaultParagraphFont"/>
    <w:link w:val="CommentText"/>
    <w:rsid w:val="009D632A"/>
    <w:rPr>
      <w:lang w:val="bg-BG"/>
    </w:rPr>
  </w:style>
  <w:style w:type="paragraph" w:styleId="CommentSubject">
    <w:name w:val="annotation subject"/>
    <w:basedOn w:val="CommentText"/>
    <w:next w:val="CommentText"/>
    <w:link w:val="CommentSubjectChar"/>
    <w:rsid w:val="009D632A"/>
    <w:rPr>
      <w:b/>
      <w:bCs/>
    </w:rPr>
  </w:style>
  <w:style w:type="character" w:customStyle="1" w:styleId="CommentSubjectChar">
    <w:name w:val="Comment Subject Char"/>
    <w:basedOn w:val="CommentTextChar"/>
    <w:link w:val="CommentSubject"/>
    <w:rsid w:val="009D632A"/>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1656</Words>
  <Characters>9657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2026-04-29T13:08:00Z</dcterms:created>
  <dcterms:modified xsi:type="dcterms:W3CDTF">2026-04-29T13:08:00Z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A10-0098/2026</vt:lpwstr>
  </property>
  <property fmtid="{D5CDD505-2E9C-101B-9397-08002B2CF9AE}" pid="4" name="&lt;Type&gt;">
    <vt:lpwstr>RR</vt:lpwstr>
  </property>
</Properties>
</file>