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4C70" w14:paraId="79CE2C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37BFEF" w14:textId="77777777" w:rsidR="00751A4A" w:rsidRPr="00D84C70" w:rsidRDefault="004E3FBE" w:rsidP="0010095E">
            <w:pPr>
              <w:pStyle w:val="EPName"/>
            </w:pPr>
            <w:r w:rsidRPr="00D84C70">
              <w:t>Evropský parlament</w:t>
            </w:r>
          </w:p>
          <w:p w14:paraId="2ACB0A4B" w14:textId="77777777" w:rsidR="00751A4A" w:rsidRPr="00D84C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84C70">
              <w:t>2024</w:t>
            </w:r>
            <w:r w:rsidR="00817416" w:rsidRPr="00D84C70">
              <w:t>-202</w:t>
            </w:r>
            <w:r w:rsidRPr="00D84C70">
              <w:t>9</w:t>
            </w:r>
          </w:p>
        </w:tc>
        <w:tc>
          <w:tcPr>
            <w:tcW w:w="2268" w:type="dxa"/>
            <w:shd w:val="clear" w:color="auto" w:fill="auto"/>
          </w:tcPr>
          <w:p w14:paraId="4A56AA40" w14:textId="77777777" w:rsidR="00751A4A" w:rsidRPr="00D84C70" w:rsidRDefault="00187494" w:rsidP="0010095E">
            <w:pPr>
              <w:pStyle w:val="EPLogo"/>
            </w:pPr>
            <w:r w:rsidRPr="00D84C70">
              <w:rPr>
                <w:noProof/>
                <w:lang w:eastAsia="ja-JP"/>
              </w:rPr>
              <w:drawing>
                <wp:inline distT="0" distB="0" distL="0" distR="0" wp14:anchorId="67CC3CC8" wp14:editId="2144A8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8536CB" w14:textId="77777777" w:rsidR="00D058B8" w:rsidRPr="00D84C70" w:rsidRDefault="00D058B8" w:rsidP="004C5D52">
      <w:pPr>
        <w:pStyle w:val="LineTop"/>
      </w:pPr>
    </w:p>
    <w:p w14:paraId="129400F6" w14:textId="77777777" w:rsidR="00680577" w:rsidRPr="00D84C70" w:rsidRDefault="004E3FBE" w:rsidP="00680577">
      <w:pPr>
        <w:pStyle w:val="EPBodyTA1"/>
      </w:pPr>
      <w:r w:rsidRPr="00D84C70">
        <w:t>PŘIJATÉ TEXTY</w:t>
      </w:r>
    </w:p>
    <w:p w14:paraId="52F5908B" w14:textId="77777777" w:rsidR="00D058B8" w:rsidRPr="00D84C70" w:rsidRDefault="00D058B8" w:rsidP="00D058B8">
      <w:pPr>
        <w:pStyle w:val="LineBottom"/>
      </w:pPr>
    </w:p>
    <w:p w14:paraId="31B700A9" w14:textId="4587530E" w:rsidR="004E3FBE" w:rsidRPr="00D84C70" w:rsidRDefault="004E3FBE" w:rsidP="004E3FBE">
      <w:pPr>
        <w:pStyle w:val="ATHeading1"/>
      </w:pPr>
      <w:bookmarkStart w:id="0" w:name="TANumber"/>
      <w:r w:rsidRPr="00D84C70">
        <w:t>P10_</w:t>
      </w:r>
      <w:proofErr w:type="gramStart"/>
      <w:r w:rsidRPr="00D84C70">
        <w:t>TA(</w:t>
      </w:r>
      <w:proofErr w:type="gramEnd"/>
      <w:r w:rsidRPr="00D84C70">
        <w:t>2026)0</w:t>
      </w:r>
      <w:bookmarkEnd w:id="0"/>
      <w:r w:rsidR="004E59F4">
        <w:t>139</w:t>
      </w:r>
    </w:p>
    <w:p w14:paraId="54A116E7" w14:textId="432CFEC6" w:rsidR="004E3FBE" w:rsidRPr="00D84C70" w:rsidRDefault="001610D3" w:rsidP="004E3FBE">
      <w:pPr>
        <w:pStyle w:val="ATHeading2"/>
      </w:pPr>
      <w:r w:rsidRPr="001610D3">
        <w:t>Rezerva tržní stability pro budovy, silniční dopravu a další odvětví</w:t>
      </w:r>
    </w:p>
    <w:p w14:paraId="42F88F02" w14:textId="77777777" w:rsidR="004E3FBE" w:rsidRPr="00D84C70" w:rsidRDefault="004E3FBE" w:rsidP="004E3FBE">
      <w:pPr>
        <w:rPr>
          <w:i/>
          <w:vanish/>
        </w:rPr>
      </w:pPr>
      <w:r w:rsidRPr="00D84C70">
        <w:rPr>
          <w:i/>
        </w:rPr>
        <w:fldChar w:fldCharType="begin"/>
      </w:r>
      <w:r w:rsidRPr="00D84C70">
        <w:rPr>
          <w:i/>
        </w:rPr>
        <w:instrText xml:space="preserve"> TC"(</w:instrText>
      </w:r>
      <w:bookmarkStart w:id="1" w:name="DocNumber"/>
      <w:r w:rsidRPr="00D84C70">
        <w:rPr>
          <w:i/>
        </w:rPr>
        <w:instrText>A10-0098/2026</w:instrText>
      </w:r>
      <w:bookmarkEnd w:id="1"/>
      <w:r w:rsidRPr="00D84C70">
        <w:rPr>
          <w:i/>
        </w:rPr>
        <w:instrText xml:space="preserve"> - Zpravodajka: Danuše Nerudová)"\l3 \n&gt; \* MERGEFORMAT </w:instrText>
      </w:r>
      <w:r w:rsidRPr="00D84C70">
        <w:rPr>
          <w:i/>
        </w:rPr>
        <w:fldChar w:fldCharType="end"/>
      </w:r>
    </w:p>
    <w:p w14:paraId="54931991" w14:textId="77777777" w:rsidR="004E3FBE" w:rsidRPr="00D84C70" w:rsidRDefault="004E3FBE" w:rsidP="004E3FBE">
      <w:pPr>
        <w:rPr>
          <w:vanish/>
        </w:rPr>
      </w:pPr>
      <w:bookmarkStart w:id="2" w:name="Commission"/>
      <w:r w:rsidRPr="00D84C70">
        <w:rPr>
          <w:vanish/>
        </w:rPr>
        <w:t>Výbor pro životní prostředí, veřejné zdraví a bezpečnost potravin</w:t>
      </w:r>
      <w:bookmarkEnd w:id="2"/>
    </w:p>
    <w:p w14:paraId="2A48A159" w14:textId="2F162D65" w:rsidR="004E3FBE" w:rsidRPr="00D84C70" w:rsidRDefault="00075C37" w:rsidP="004E3FBE">
      <w:pPr>
        <w:rPr>
          <w:vanish/>
        </w:rPr>
      </w:pPr>
      <w:bookmarkStart w:id="3" w:name="PE"/>
      <w:r w:rsidRPr="00D84C70">
        <w:rPr>
          <w:vanish/>
        </w:rPr>
        <w:t>PE78</w:t>
      </w:r>
      <w:r>
        <w:rPr>
          <w:vanish/>
        </w:rPr>
        <w:t>3</w:t>
      </w:r>
      <w:r w:rsidR="004E3FBE" w:rsidRPr="00D84C70">
        <w:rPr>
          <w:vanish/>
        </w:rPr>
        <w:t>.</w:t>
      </w:r>
      <w:r>
        <w:rPr>
          <w:vanish/>
        </w:rPr>
        <w:t>023</w:t>
      </w:r>
      <w:bookmarkEnd w:id="3"/>
    </w:p>
    <w:p w14:paraId="3F62ACB9" w14:textId="01033E9B" w:rsidR="004E3FBE" w:rsidRPr="00D84C70" w:rsidRDefault="005E705A" w:rsidP="004E3FBE">
      <w:pPr>
        <w:pStyle w:val="ATHeading3"/>
      </w:pPr>
      <w:bookmarkStart w:id="4" w:name="Sujet"/>
      <w:r w:rsidRPr="005E705A">
        <w:t xml:space="preserve">Pozměňovací návrhy přijaté Evropským parlamentem </w:t>
      </w:r>
      <w:r w:rsidR="004E3FBE" w:rsidRPr="00D84C70">
        <w:t>dne</w:t>
      </w:r>
      <w:r w:rsidR="001610D3">
        <w:t xml:space="preserve"> </w:t>
      </w:r>
      <w:r w:rsidR="00075C37">
        <w:t>29</w:t>
      </w:r>
      <w:r w:rsidR="001610D3">
        <w:t>. dubna</w:t>
      </w:r>
      <w:r w:rsidR="004E3FBE" w:rsidRPr="00D84C70">
        <w:t xml:space="preserve"> 2026 </w:t>
      </w:r>
      <w:r>
        <w:t>k</w:t>
      </w:r>
      <w:r w:rsidR="004E3FBE" w:rsidRPr="00D84C70">
        <w:t> návrhu rozhodnutí Evropského parlamentu a Rady, kterým se mění rozhodnutí (EU) 2015/1814, pokud jde o rezervu tržní stability pro budovy, silniční dopravu a další odvětví</w:t>
      </w:r>
      <w:bookmarkEnd w:id="4"/>
      <w:r w:rsidR="004E3FBE" w:rsidRPr="00D84C70">
        <w:t xml:space="preserve"> </w:t>
      </w:r>
      <w:bookmarkStart w:id="5" w:name="References"/>
      <w:r w:rsidR="004E3FBE" w:rsidRPr="00D84C70">
        <w:t>(</w:t>
      </w:r>
      <w:proofErr w:type="gramStart"/>
      <w:r w:rsidR="004E3FBE" w:rsidRPr="00D84C70">
        <w:t>COM(</w:t>
      </w:r>
      <w:proofErr w:type="gramEnd"/>
      <w:r w:rsidR="004E3FBE" w:rsidRPr="00D84C70">
        <w:t>2025)0738 – C10-0320/2025 – 2025/0380(COD))</w:t>
      </w:r>
      <w:bookmarkEnd w:id="5"/>
      <w:r>
        <w:rPr>
          <w:rStyle w:val="FootnoteReference"/>
        </w:rPr>
        <w:footnoteReference w:id="1"/>
      </w:r>
    </w:p>
    <w:p w14:paraId="2C50B2B5" w14:textId="77777777" w:rsidR="000C1130" w:rsidRPr="00D84C70" w:rsidRDefault="000C1130" w:rsidP="000C1130">
      <w:pPr>
        <w:pStyle w:val="NormalBold"/>
      </w:pPr>
      <w:r w:rsidRPr="00D84C70">
        <w:t>(Řádný legislativní postup: první čtení)</w:t>
      </w:r>
    </w:p>
    <w:p w14:paraId="3815CA2F" w14:textId="41517638" w:rsidR="000C1130" w:rsidRPr="00D84C70" w:rsidRDefault="000C1130" w:rsidP="000C1130">
      <w:pPr>
        <w:pStyle w:val="NormalHanging12a"/>
      </w:pPr>
    </w:p>
    <w:p w14:paraId="36FA3861" w14:textId="478E9E04" w:rsidR="00D34C1A" w:rsidRDefault="00D34C1A">
      <w:pPr>
        <w:widowControl/>
      </w:pPr>
      <w:r>
        <w:br w:type="page"/>
      </w:r>
    </w:p>
    <w:p w14:paraId="4550E31C" w14:textId="77777777" w:rsidR="000C1130" w:rsidRPr="00D84C70" w:rsidRDefault="000C1130" w:rsidP="000C1130"/>
    <w:p w14:paraId="3851A9C5" w14:textId="77777777" w:rsidR="000C1130" w:rsidRPr="00D84C70" w:rsidRDefault="000C1130" w:rsidP="000C1130">
      <w:pPr>
        <w:pStyle w:val="AmNumberTabs"/>
        <w:keepNext/>
        <w:spacing w:after="240"/>
      </w:pPr>
      <w:r w:rsidRPr="00D84C70">
        <w:t>Pozměňovací návrh</w:t>
      </w:r>
      <w:r w:rsidRPr="00D84C70">
        <w:tab/>
      </w:r>
      <w:r w:rsidRPr="00D84C70">
        <w:tab/>
        <w:t>1</w:t>
      </w:r>
    </w:p>
    <w:p w14:paraId="2FEABDD0" w14:textId="77777777" w:rsidR="000C1130" w:rsidRPr="00D84C70" w:rsidRDefault="000C1130" w:rsidP="000C1130">
      <w:pPr>
        <w:pStyle w:val="NormalBold"/>
      </w:pPr>
      <w:r w:rsidRPr="00D84C70">
        <w:t>Návrh rozhodnutí</w:t>
      </w:r>
    </w:p>
    <w:p w14:paraId="5B80A6D5" w14:textId="77777777" w:rsidR="000C1130" w:rsidRPr="00D84C70" w:rsidRDefault="000C1130" w:rsidP="000C1130">
      <w:pPr>
        <w:pStyle w:val="NormalBold"/>
      </w:pPr>
      <w:r w:rsidRPr="00D84C70">
        <w:t>Bod odůvodnění 1 a 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1130" w:rsidRPr="00D84C70" w14:paraId="4EB0BFCA" w14:textId="77777777" w:rsidTr="008619C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D2426" w14:textId="77777777" w:rsidR="000C1130" w:rsidRPr="00D84C70" w:rsidRDefault="000C1130" w:rsidP="008619CE"/>
        </w:tc>
      </w:tr>
      <w:tr w:rsidR="000C1130" w:rsidRPr="00D84C70" w14:paraId="343AA8F6" w14:textId="77777777" w:rsidTr="008619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BA7721" w14:textId="77777777" w:rsidR="000C1130" w:rsidRPr="00D84C70" w:rsidRDefault="000C1130" w:rsidP="008619CE">
            <w:pPr>
              <w:pStyle w:val="AmColumnHeading"/>
            </w:pPr>
            <w:r w:rsidRPr="00D84C70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792985" w14:textId="77777777" w:rsidR="000C1130" w:rsidRPr="00D84C70" w:rsidRDefault="000C1130" w:rsidP="008619CE">
            <w:pPr>
              <w:pStyle w:val="AmColumnHeading"/>
            </w:pPr>
            <w:r w:rsidRPr="00D84C70">
              <w:t>Pozměňovací návrh</w:t>
            </w:r>
          </w:p>
        </w:tc>
      </w:tr>
      <w:tr w:rsidR="000C1130" w:rsidRPr="00D84C70" w14:paraId="11E05208" w14:textId="77777777" w:rsidTr="008619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0B072" w14:textId="77777777" w:rsidR="000C1130" w:rsidRPr="00D84C70" w:rsidRDefault="000C1130" w:rsidP="008619C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DDF68" w14:textId="77777777" w:rsidR="000C1130" w:rsidRPr="00D84C70" w:rsidRDefault="000C1130" w:rsidP="008619CE">
            <w:pPr>
              <w:pStyle w:val="Normal6a"/>
            </w:pPr>
            <w:r w:rsidRPr="00D84C70">
              <w:rPr>
                <w:b/>
                <w:i/>
              </w:rPr>
              <w:t>(</w:t>
            </w:r>
            <w:proofErr w:type="gramStart"/>
            <w:r w:rsidRPr="00D84C70">
              <w:rPr>
                <w:b/>
                <w:i/>
              </w:rPr>
              <w:t>1a</w:t>
            </w:r>
            <w:proofErr w:type="gramEnd"/>
            <w:r w:rsidRPr="00D84C70">
              <w:rPr>
                <w:b/>
                <w:i/>
              </w:rPr>
              <w:t>)</w:t>
            </w:r>
            <w:r w:rsidRPr="00D84C70">
              <w:tab/>
            </w:r>
            <w:r w:rsidRPr="00D84C70">
              <w:rPr>
                <w:b/>
                <w:i/>
              </w:rPr>
              <w:t>Rada ve svých závěrech ze dne 12. prosince 2019 schválila cíl, kterým je dosáhnout v souladu s cíli Pařížské dohody klimatické neutrality v Unii do roku 2050.</w:t>
            </w:r>
          </w:p>
        </w:tc>
      </w:tr>
    </w:tbl>
    <w:p w14:paraId="65B7A7B1" w14:textId="77777777" w:rsidR="000C1130" w:rsidRPr="00D84C70" w:rsidRDefault="000C1130" w:rsidP="000C1130"/>
    <w:p w14:paraId="51A91747" w14:textId="77777777" w:rsidR="000C1130" w:rsidRPr="00D84C70" w:rsidRDefault="000C1130" w:rsidP="000C1130">
      <w:pPr>
        <w:pStyle w:val="AmNumberTabs"/>
        <w:spacing w:after="240"/>
      </w:pPr>
      <w:r w:rsidRPr="00D84C70">
        <w:t>Pozměňovací návrh</w:t>
      </w:r>
      <w:r w:rsidRPr="00D84C70">
        <w:tab/>
      </w:r>
      <w:r w:rsidRPr="00D84C70">
        <w:tab/>
        <w:t>2</w:t>
      </w:r>
    </w:p>
    <w:p w14:paraId="5EEEE0CC" w14:textId="77777777" w:rsidR="000C1130" w:rsidRPr="00D84C70" w:rsidRDefault="000C1130" w:rsidP="000C1130">
      <w:pPr>
        <w:pStyle w:val="NormalBold"/>
      </w:pPr>
      <w:r w:rsidRPr="00D84C70">
        <w:t>Návrh rozhodnutí</w:t>
      </w:r>
    </w:p>
    <w:p w14:paraId="0D32E26E" w14:textId="77777777" w:rsidR="000C1130" w:rsidRPr="00D84C70" w:rsidRDefault="000C1130" w:rsidP="000C1130">
      <w:pPr>
        <w:pStyle w:val="NormalBold"/>
      </w:pPr>
      <w:r w:rsidRPr="00D84C70">
        <w:t>Bod odůvodnění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1130" w:rsidRPr="00D84C70" w14:paraId="571A2CDD" w14:textId="77777777" w:rsidTr="008619C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255426" w14:textId="77777777" w:rsidR="000C1130" w:rsidRPr="00D84C70" w:rsidRDefault="000C1130" w:rsidP="008619CE"/>
        </w:tc>
      </w:tr>
      <w:tr w:rsidR="000C1130" w:rsidRPr="00D84C70" w14:paraId="7B700ACA" w14:textId="77777777" w:rsidTr="008619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380C41" w14:textId="77777777" w:rsidR="000C1130" w:rsidRPr="00D84C70" w:rsidRDefault="000C1130" w:rsidP="008619CE">
            <w:pPr>
              <w:pStyle w:val="AmColumnHeading"/>
            </w:pPr>
            <w:r w:rsidRPr="00D84C70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AD7A7" w14:textId="77777777" w:rsidR="000C1130" w:rsidRPr="00D84C70" w:rsidRDefault="000C1130" w:rsidP="008619CE">
            <w:pPr>
              <w:pStyle w:val="AmColumnHeading"/>
            </w:pPr>
            <w:r w:rsidRPr="00D84C70">
              <w:t>Pozměňovací návrh</w:t>
            </w:r>
          </w:p>
        </w:tc>
      </w:tr>
      <w:tr w:rsidR="000C1130" w:rsidRPr="00D84C70" w14:paraId="40D65E3F" w14:textId="77777777" w:rsidTr="008619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5AE185" w14:textId="77777777" w:rsidR="000C1130" w:rsidRPr="00D84C70" w:rsidRDefault="000C1130" w:rsidP="008619CE">
            <w:pPr>
              <w:pStyle w:val="Normal6a"/>
            </w:pPr>
            <w:r w:rsidRPr="00D84C70">
              <w:t>(3)</w:t>
            </w:r>
            <w:r w:rsidRPr="00D84C70">
              <w:tab/>
              <w:t>Z provedené analýzy očekávaného fungování rezervy s přihlédnutím k nejnovějším informacím vyplývá, že cílené změny některých parametrů by přispěly ke zlepšení předvídatelnosti trhu a ke stabilitě pohybu cen v prvních letech fungování nového systému.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8A61C9" w14:textId="77777777" w:rsidR="000C1130" w:rsidRPr="00D84C70" w:rsidRDefault="000C1130" w:rsidP="008619CE">
            <w:pPr>
              <w:pStyle w:val="Normal6a"/>
            </w:pPr>
            <w:r w:rsidRPr="00D84C70">
              <w:t>(3)</w:t>
            </w:r>
            <w:r w:rsidRPr="00D84C70">
              <w:tab/>
              <w:t xml:space="preserve">Z provedené analýzy očekávaného fungování rezervy s přihlédnutím k nejnovějším informacím vyplývá, že cílené změny některých parametrů by přispěly ke zlepšení předvídatelnosti trhu a ke stabilitě pohybu cen v prvních letech fungování nového systému. </w:t>
            </w:r>
            <w:r w:rsidRPr="00D84C70">
              <w:rPr>
                <w:b/>
                <w:i/>
              </w:rPr>
              <w:t>Aby tyto pozměňovací návrhy nebránily Unii v jejím úsilí o dekarbonizaci, je nutné, aby členské státy přijaly další kroky. Podle Evropské centrální banky zůstává objem ekologických investic v Unii nižší, než je nutný ke splnění cíle dekarbonizace do roku 2030. Členské státy si proto musejí dávat pozor na riziko, kterým je nedostatečné financování ekologických projektů.</w:t>
            </w:r>
          </w:p>
        </w:tc>
      </w:tr>
    </w:tbl>
    <w:p w14:paraId="7AEA6509" w14:textId="77777777" w:rsidR="000C1130" w:rsidRPr="00D84C70" w:rsidRDefault="000C1130" w:rsidP="000C1130"/>
    <w:p w14:paraId="0D32F56C" w14:textId="77777777" w:rsidR="000C1130" w:rsidRPr="00D84C70" w:rsidRDefault="000C1130" w:rsidP="000C1130">
      <w:pPr>
        <w:pStyle w:val="AmNumberTabs"/>
        <w:spacing w:after="240"/>
      </w:pPr>
      <w:r w:rsidRPr="00D84C70">
        <w:t>Pozměňovací návrh</w:t>
      </w:r>
      <w:r w:rsidRPr="00D84C70">
        <w:tab/>
      </w:r>
      <w:r w:rsidRPr="00D84C70">
        <w:tab/>
        <w:t>3</w:t>
      </w:r>
    </w:p>
    <w:p w14:paraId="76FDDA1E" w14:textId="77777777" w:rsidR="000C1130" w:rsidRPr="00D84C70" w:rsidRDefault="000C1130" w:rsidP="000C1130">
      <w:pPr>
        <w:pStyle w:val="NormalBold"/>
      </w:pPr>
      <w:r w:rsidRPr="00D84C70">
        <w:t>Návrh rozhodnutí</w:t>
      </w:r>
    </w:p>
    <w:p w14:paraId="03A59F59" w14:textId="77777777" w:rsidR="000C1130" w:rsidRPr="00D84C70" w:rsidRDefault="000C1130" w:rsidP="000C1130">
      <w:pPr>
        <w:pStyle w:val="NormalBold"/>
      </w:pPr>
      <w:r w:rsidRPr="00D84C70">
        <w:t>Bod odůvodnění 3 a 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1130" w:rsidRPr="00D84C70" w14:paraId="13E883F2" w14:textId="77777777" w:rsidTr="008619C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EC2EC" w14:textId="77777777" w:rsidR="000C1130" w:rsidRPr="00D84C70" w:rsidRDefault="000C1130" w:rsidP="008619CE"/>
        </w:tc>
      </w:tr>
      <w:tr w:rsidR="000C1130" w:rsidRPr="00D84C70" w14:paraId="6C11BFFC" w14:textId="77777777" w:rsidTr="008619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1A94D5" w14:textId="77777777" w:rsidR="000C1130" w:rsidRPr="00D84C70" w:rsidRDefault="000C1130" w:rsidP="008619CE">
            <w:pPr>
              <w:pStyle w:val="AmColumnHeading"/>
            </w:pPr>
            <w:r w:rsidRPr="00D84C70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CC98E1" w14:textId="77777777" w:rsidR="000C1130" w:rsidRPr="00D84C70" w:rsidRDefault="000C1130" w:rsidP="008619CE">
            <w:pPr>
              <w:pStyle w:val="AmColumnHeading"/>
            </w:pPr>
            <w:r w:rsidRPr="00D84C70">
              <w:t>Pozměňovací návrh</w:t>
            </w:r>
          </w:p>
        </w:tc>
      </w:tr>
      <w:tr w:rsidR="000C1130" w:rsidRPr="00D84C70" w14:paraId="46DB715A" w14:textId="77777777" w:rsidTr="008619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F14FD" w14:textId="77777777" w:rsidR="000C1130" w:rsidRPr="00D84C70" w:rsidRDefault="000C1130" w:rsidP="008619C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D52438" w14:textId="77777777" w:rsidR="000C1130" w:rsidRPr="00D84C70" w:rsidRDefault="000C1130" w:rsidP="008619CE">
            <w:pPr>
              <w:pStyle w:val="Normal6a"/>
            </w:pPr>
            <w:r w:rsidRPr="00D84C70">
              <w:rPr>
                <w:b/>
                <w:i/>
              </w:rPr>
              <w:t>(</w:t>
            </w:r>
            <w:proofErr w:type="gramStart"/>
            <w:r w:rsidRPr="00D84C70">
              <w:rPr>
                <w:b/>
                <w:i/>
              </w:rPr>
              <w:t>3a</w:t>
            </w:r>
            <w:proofErr w:type="gramEnd"/>
            <w:r w:rsidRPr="00D84C70">
              <w:rPr>
                <w:b/>
                <w:i/>
              </w:rPr>
              <w:t>)</w:t>
            </w:r>
            <w:r w:rsidRPr="00D84C70">
              <w:tab/>
            </w:r>
            <w:r w:rsidRPr="00D84C70">
              <w:rPr>
                <w:b/>
                <w:i/>
              </w:rPr>
              <w:t xml:space="preserve">Zavedení systému obchodování s emisemi pro budovy, silniční dopravu </w:t>
            </w:r>
            <w:r w:rsidRPr="00D84C70">
              <w:rPr>
                <w:b/>
                <w:i/>
              </w:rPr>
              <w:lastRenderedPageBreak/>
              <w:t>a další odvětví musí být doprovázeno doplňkovými dekarbonizačními opatřeními, která jsou nejúčinnějším nástrojem, jenž může domácnostem pomoci omezit jejich závislost na fosilních palivech, a tím snížit dopad systému ETS2 na spotřebitele, vzhledem k tomu, že poptávka po palivech v budovách a dopravě je z krátkodobého hlediska do značné míry nepružná. Členské státy musejí použít příjmy z dražby povolenek pro účely uvedené v čl. </w:t>
            </w:r>
            <w:proofErr w:type="gramStart"/>
            <w:r w:rsidRPr="00D84C70">
              <w:rPr>
                <w:b/>
                <w:i/>
              </w:rPr>
              <w:t>30d</w:t>
            </w:r>
            <w:proofErr w:type="gramEnd"/>
            <w:r w:rsidRPr="00D84C70">
              <w:rPr>
                <w:b/>
                <w:i/>
              </w:rPr>
              <w:t xml:space="preserve"> odst. 6 směrnice 2003/87/ES a upřednostnit přitom ty činnosti, které přispívají k řešení sociálních aspektů emisí, s nimiž se v rámci systému ETS2 obchoduje. Bylo by proto vhodné, aby členské státy používaly příjmy z dražby povolenek uvolněné z rezervy k doplnění svého sociálního klimatického plánu. Je stejně tak důležité, aby Komise doplnila svou analýzu konečných aktualizovaných vnitrostátních plánů v oblasti energetiky a klimatu tím, že pro každý členský stát určí odvětvová dekarbonizační opatření a lepší využívání příjmů ze systému ETS, které by mohly pomoci snížit poptávku po povolenkách ETS2. Je také důležité rozšířit nástroj EIB pro předsunuté financování a zvážit další opatření, která by navýšila rozpočet Sociálního klimatického fondu, aby byla zajištěna včasná finanční podpora domácností v takové míře, která by odrážela vývoj cen povolenek v rámci systému ETS2. Je nutné, aby Komise zvážila možnost dalšího fungování Sociálního klimatického fondu.</w:t>
            </w:r>
          </w:p>
        </w:tc>
      </w:tr>
    </w:tbl>
    <w:p w14:paraId="6B987105" w14:textId="77777777" w:rsidR="000C1130" w:rsidRPr="00D84C70" w:rsidRDefault="000C1130" w:rsidP="000C1130"/>
    <w:p w14:paraId="5234B929" w14:textId="77777777" w:rsidR="000C1130" w:rsidRPr="00D84C70" w:rsidRDefault="000C1130" w:rsidP="000C1130">
      <w:pPr>
        <w:pStyle w:val="AmNumberTabs"/>
        <w:spacing w:after="240"/>
      </w:pPr>
      <w:r w:rsidRPr="00D84C70">
        <w:t>Pozměňovací návrh</w:t>
      </w:r>
      <w:r w:rsidRPr="00D84C70">
        <w:tab/>
      </w:r>
      <w:r w:rsidRPr="00D84C70">
        <w:tab/>
        <w:t>4</w:t>
      </w:r>
    </w:p>
    <w:p w14:paraId="4BB04CE9" w14:textId="77777777" w:rsidR="000C1130" w:rsidRPr="00D84C70" w:rsidRDefault="000C1130" w:rsidP="000C1130">
      <w:pPr>
        <w:pStyle w:val="NormalBold"/>
      </w:pPr>
      <w:r w:rsidRPr="00D84C70">
        <w:t>Návrh rozhodnutí</w:t>
      </w:r>
    </w:p>
    <w:p w14:paraId="45835984" w14:textId="77777777" w:rsidR="000C1130" w:rsidRPr="00D84C70" w:rsidRDefault="000C1130" w:rsidP="000C1130">
      <w:pPr>
        <w:pStyle w:val="NormalBold"/>
      </w:pPr>
      <w:r w:rsidRPr="00D84C70">
        <w:t>Bod odůvodnění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1130" w:rsidRPr="00D84C70" w14:paraId="41266267" w14:textId="77777777" w:rsidTr="008619C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DF2BF" w14:textId="77777777" w:rsidR="000C1130" w:rsidRPr="00D84C70" w:rsidRDefault="000C1130" w:rsidP="008619CE"/>
        </w:tc>
      </w:tr>
      <w:tr w:rsidR="000C1130" w:rsidRPr="00D84C70" w14:paraId="75F909A6" w14:textId="77777777" w:rsidTr="008619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9DB29" w14:textId="77777777" w:rsidR="000C1130" w:rsidRPr="00D84C70" w:rsidRDefault="000C1130" w:rsidP="008619CE">
            <w:pPr>
              <w:pStyle w:val="AmColumnHeading"/>
            </w:pPr>
            <w:r w:rsidRPr="00D84C70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9BA9E" w14:textId="77777777" w:rsidR="000C1130" w:rsidRPr="00D84C70" w:rsidRDefault="000C1130" w:rsidP="008619CE">
            <w:pPr>
              <w:pStyle w:val="AmColumnHeading"/>
            </w:pPr>
            <w:r w:rsidRPr="00D84C70">
              <w:t>Pozměňovací návrh</w:t>
            </w:r>
          </w:p>
        </w:tc>
      </w:tr>
      <w:tr w:rsidR="000C1130" w:rsidRPr="00D84C70" w14:paraId="3B0DF76F" w14:textId="77777777" w:rsidTr="008619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425BB" w14:textId="77777777" w:rsidR="000C1130" w:rsidRPr="00D84C70" w:rsidRDefault="000C1130" w:rsidP="008619CE">
            <w:pPr>
              <w:pStyle w:val="Normal6a"/>
            </w:pPr>
            <w:r w:rsidRPr="00D84C70">
              <w:t>(4)</w:t>
            </w:r>
            <w:r w:rsidRPr="00D84C70">
              <w:tab/>
              <w:t xml:space="preserve">V zájmu zvýšení dlouhodobé předvídatelnosti trhu by povolenky umístěné do rezervy pro budovy, silniční dopravu a další odvětví, které nebudou </w:t>
            </w:r>
            <w:r w:rsidRPr="00D84C70">
              <w:lastRenderedPageBreak/>
              <w:t>uvolněny, měly zůstat v platnosti i </w:t>
            </w:r>
            <w:r w:rsidRPr="00D84C70">
              <w:rPr>
                <w:b/>
                <w:i/>
              </w:rPr>
              <w:t>po</w:t>
            </w:r>
            <w:r w:rsidRPr="00D84C70">
              <w:t> 31. </w:t>
            </w:r>
            <w:r w:rsidRPr="00D84C70">
              <w:rPr>
                <w:b/>
                <w:i/>
              </w:rPr>
              <w:t>prosinci 2030</w:t>
            </w:r>
            <w:r w:rsidRPr="00D84C70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85DA9" w14:textId="77777777" w:rsidR="000C1130" w:rsidRPr="00D84C70" w:rsidRDefault="000C1130" w:rsidP="008619CE">
            <w:pPr>
              <w:pStyle w:val="Normal6a"/>
            </w:pPr>
            <w:r w:rsidRPr="00D84C70">
              <w:lastRenderedPageBreak/>
              <w:t>(4)</w:t>
            </w:r>
            <w:r w:rsidRPr="00D84C70">
              <w:tab/>
              <w:t xml:space="preserve">V zájmu zvýšení dlouhodobé předvídatelnosti trhu by povolenky umístěné do rezervy pro budovy, silniční dopravu a další odvětví, které nebudou </w:t>
            </w:r>
            <w:r w:rsidRPr="00D84C70">
              <w:lastRenderedPageBreak/>
              <w:t xml:space="preserve">uvolněny, měly zůstat v platnosti </w:t>
            </w:r>
            <w:r w:rsidRPr="00D84C70">
              <w:rPr>
                <w:b/>
                <w:i/>
              </w:rPr>
              <w:t>do </w:t>
            </w:r>
            <w:r w:rsidRPr="00D84C70">
              <w:t>31.</w:t>
            </w:r>
            <w:r w:rsidRPr="00D84C70">
              <w:rPr>
                <w:b/>
                <w:i/>
              </w:rPr>
              <w:t> prosince 2033 a částečně do</w:t>
            </w:r>
            <w:r w:rsidRPr="00D84C70">
              <w:t> </w:t>
            </w:r>
            <w:r w:rsidRPr="00D84C70">
              <w:rPr>
                <w:b/>
                <w:bCs/>
                <w:i/>
                <w:iCs/>
              </w:rPr>
              <w:t>31.</w:t>
            </w:r>
            <w:r w:rsidRPr="00D84C70">
              <w:t> </w:t>
            </w:r>
            <w:r w:rsidRPr="00D84C70">
              <w:rPr>
                <w:b/>
                <w:i/>
              </w:rPr>
              <w:t>prosince 2035.</w:t>
            </w:r>
            <w:r w:rsidRPr="00D84C70">
              <w:t xml:space="preserve"> </w:t>
            </w:r>
            <w:r w:rsidRPr="00D84C70">
              <w:rPr>
                <w:b/>
                <w:i/>
              </w:rPr>
              <w:t>Komise by do čtyř let po zahájení fungování systému ETS2 měla provést posouzení jeho dopadu, včetně posouzení jeho distribučního dopadu, a posouzení environmentálního, sociálního a ekonomického dopadu zbývajících povolenek v rezervě.</w:t>
            </w:r>
          </w:p>
        </w:tc>
      </w:tr>
    </w:tbl>
    <w:p w14:paraId="21DA2B67" w14:textId="77777777" w:rsidR="000C1130" w:rsidRPr="00D84C70" w:rsidRDefault="000C1130" w:rsidP="000C1130"/>
    <w:p w14:paraId="49BFCC3C" w14:textId="77777777" w:rsidR="000C1130" w:rsidRPr="00D84C70" w:rsidRDefault="000C1130" w:rsidP="000C1130">
      <w:pPr>
        <w:pStyle w:val="AmNumberTabs"/>
        <w:spacing w:after="240"/>
      </w:pPr>
      <w:r w:rsidRPr="00D84C70">
        <w:t>Pozměňovací návrh</w:t>
      </w:r>
      <w:r w:rsidRPr="00D84C70">
        <w:tab/>
      </w:r>
      <w:r w:rsidRPr="00D84C70">
        <w:tab/>
        <w:t>5</w:t>
      </w:r>
    </w:p>
    <w:p w14:paraId="5E0AEE04" w14:textId="77777777" w:rsidR="000C1130" w:rsidRPr="00D84C70" w:rsidRDefault="000C1130" w:rsidP="000C1130">
      <w:pPr>
        <w:pStyle w:val="NormalBold"/>
      </w:pPr>
      <w:r w:rsidRPr="00D84C70">
        <w:t>Návrh rozhodnutí</w:t>
      </w:r>
    </w:p>
    <w:p w14:paraId="6459EF96" w14:textId="77777777" w:rsidR="000C1130" w:rsidRPr="00D84C70" w:rsidRDefault="000C1130" w:rsidP="000C1130">
      <w:pPr>
        <w:pStyle w:val="NormalBold"/>
      </w:pPr>
      <w:r w:rsidRPr="00D84C70">
        <w:t>Bod odůvodnění 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1130" w:rsidRPr="00D84C70" w14:paraId="36B8D694" w14:textId="77777777" w:rsidTr="008619C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9290D" w14:textId="77777777" w:rsidR="000C1130" w:rsidRPr="00D84C70" w:rsidRDefault="000C1130" w:rsidP="008619CE"/>
        </w:tc>
      </w:tr>
      <w:tr w:rsidR="000C1130" w:rsidRPr="00D84C70" w14:paraId="2973F7A8" w14:textId="77777777" w:rsidTr="008619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0CB318" w14:textId="77777777" w:rsidR="000C1130" w:rsidRPr="00D84C70" w:rsidRDefault="000C1130" w:rsidP="008619CE">
            <w:pPr>
              <w:pStyle w:val="AmColumnHeading"/>
            </w:pPr>
            <w:r w:rsidRPr="00D84C70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3F9CED" w14:textId="77777777" w:rsidR="000C1130" w:rsidRPr="00D84C70" w:rsidRDefault="000C1130" w:rsidP="008619CE">
            <w:pPr>
              <w:pStyle w:val="AmColumnHeading"/>
            </w:pPr>
            <w:r w:rsidRPr="00D84C70">
              <w:t>Pozměňovací návrh</w:t>
            </w:r>
          </w:p>
        </w:tc>
      </w:tr>
      <w:tr w:rsidR="000C1130" w:rsidRPr="00D84C70" w14:paraId="19487BD1" w14:textId="77777777" w:rsidTr="008619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0AD6A" w14:textId="77777777" w:rsidR="000C1130" w:rsidRPr="00D84C70" w:rsidRDefault="000C1130" w:rsidP="008619CE">
            <w:pPr>
              <w:pStyle w:val="Normal6a"/>
            </w:pPr>
            <w:r w:rsidRPr="00D84C70">
              <w:t>(6)</w:t>
            </w:r>
            <w:r w:rsidRPr="00D84C70">
              <w:tab/>
              <w:t>Aby se dále zlepšila jeho schopnost reagovat na neodůvodněné výkyvy cen a zvýšila předvídatelnost trhu, měl by být mechanismus pro zvýšení cenové stability v prvních třech letech fungování systému obchodování s emisemi pro budovy, silniční dopravu a další odvětví promyšleně posílen. To by mohlo zahrnovat uvolnění většího objemu povolenek na trh. Pokud je opatření použito dvakrát během téhož dvanáctiměsíčního období, mělo by k dodatečnému uvolnění dojít dvakrát.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399CFE" w14:textId="77777777" w:rsidR="000C1130" w:rsidRPr="00D84C70" w:rsidRDefault="000C1130" w:rsidP="008619CE">
            <w:pPr>
              <w:pStyle w:val="Normal6a"/>
            </w:pPr>
            <w:r w:rsidRPr="00D84C70">
              <w:t>(6)</w:t>
            </w:r>
            <w:r w:rsidRPr="00D84C70">
              <w:tab/>
              <w:t xml:space="preserve">Aby se dále zlepšila jeho schopnost reagovat na neodůvodněné výkyvy cen a zvýšila předvídatelnost trhu, měl by být mechanismus pro zvýšení cenové stability v prvních třech letech fungování systému obchodování s emisemi pro budovy, silniční dopravu a další odvětví promyšleně posílen. To by mohlo zahrnovat </w:t>
            </w:r>
            <w:r w:rsidRPr="00D84C70">
              <w:rPr>
                <w:b/>
                <w:i/>
              </w:rPr>
              <w:t>bezodkladné</w:t>
            </w:r>
            <w:r w:rsidRPr="00D84C70">
              <w:t xml:space="preserve"> uvolnění většího objemu povolenek na trh. Pokud je opatření použito dvakrát během téhož dvanáctiměsíčního období, mělo by k dodatečnému uvolnění dojít dvakrát.</w:t>
            </w:r>
          </w:p>
        </w:tc>
      </w:tr>
    </w:tbl>
    <w:p w14:paraId="0CC2B59B" w14:textId="77777777" w:rsidR="000C1130" w:rsidRPr="00D84C70" w:rsidRDefault="000C1130" w:rsidP="000C1130"/>
    <w:p w14:paraId="24BDA306" w14:textId="77777777" w:rsidR="000C1130" w:rsidRPr="00D84C70" w:rsidRDefault="000C1130" w:rsidP="000C1130">
      <w:pPr>
        <w:pStyle w:val="AmNumberTabs"/>
        <w:spacing w:after="240"/>
      </w:pPr>
      <w:r w:rsidRPr="00D84C70">
        <w:t>Pozměňovací návrh</w:t>
      </w:r>
      <w:r w:rsidRPr="00D84C70">
        <w:tab/>
      </w:r>
      <w:r w:rsidRPr="00D84C70">
        <w:tab/>
        <w:t>6</w:t>
      </w:r>
    </w:p>
    <w:p w14:paraId="1A23DB00" w14:textId="77777777" w:rsidR="000C1130" w:rsidRPr="00D84C70" w:rsidRDefault="000C1130" w:rsidP="000C1130">
      <w:pPr>
        <w:pStyle w:val="NormalBold"/>
      </w:pPr>
      <w:r w:rsidRPr="00D84C70">
        <w:t>Návrh rozhodnutí</w:t>
      </w:r>
    </w:p>
    <w:p w14:paraId="6C953CDB" w14:textId="77777777" w:rsidR="000C1130" w:rsidRPr="00D84C70" w:rsidRDefault="000C1130" w:rsidP="000C1130">
      <w:pPr>
        <w:pStyle w:val="NormalBold"/>
      </w:pPr>
      <w:r w:rsidRPr="00D84C70">
        <w:t>Bod odůvodnění 6 a 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1130" w:rsidRPr="00D84C70" w14:paraId="757ECAEF" w14:textId="77777777" w:rsidTr="008619C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C7DB1" w14:textId="77777777" w:rsidR="000C1130" w:rsidRPr="00D84C70" w:rsidRDefault="000C1130" w:rsidP="008619CE"/>
        </w:tc>
      </w:tr>
      <w:tr w:rsidR="000C1130" w:rsidRPr="00D84C70" w14:paraId="76A48DE8" w14:textId="77777777" w:rsidTr="008619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C38A6" w14:textId="77777777" w:rsidR="000C1130" w:rsidRPr="00D84C70" w:rsidRDefault="000C1130" w:rsidP="008619CE">
            <w:pPr>
              <w:pStyle w:val="AmColumnHeading"/>
            </w:pPr>
            <w:r w:rsidRPr="00D84C70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5FBAA" w14:textId="77777777" w:rsidR="000C1130" w:rsidRPr="00D84C70" w:rsidRDefault="000C1130" w:rsidP="008619CE">
            <w:pPr>
              <w:pStyle w:val="AmColumnHeading"/>
            </w:pPr>
            <w:r w:rsidRPr="00D84C70">
              <w:t>Pozměňovací návrh</w:t>
            </w:r>
          </w:p>
        </w:tc>
      </w:tr>
      <w:tr w:rsidR="000C1130" w:rsidRPr="00D84C70" w14:paraId="6F8C7F13" w14:textId="77777777" w:rsidTr="008619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505BA" w14:textId="77777777" w:rsidR="000C1130" w:rsidRPr="00D84C70" w:rsidRDefault="000C1130" w:rsidP="008619C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198191" w14:textId="77777777" w:rsidR="000C1130" w:rsidRPr="00D84C70" w:rsidRDefault="000C1130" w:rsidP="008619CE">
            <w:pPr>
              <w:pStyle w:val="Normal6a"/>
            </w:pPr>
            <w:r w:rsidRPr="00D84C70">
              <w:rPr>
                <w:b/>
                <w:i/>
              </w:rPr>
              <w:t>(</w:t>
            </w:r>
            <w:proofErr w:type="gramStart"/>
            <w:r w:rsidRPr="00D84C70">
              <w:rPr>
                <w:b/>
                <w:i/>
              </w:rPr>
              <w:t>6a</w:t>
            </w:r>
            <w:proofErr w:type="gramEnd"/>
            <w:r w:rsidRPr="00D84C70">
              <w:rPr>
                <w:b/>
                <w:i/>
              </w:rPr>
              <w:t>)</w:t>
            </w:r>
            <w:r w:rsidRPr="00D84C70">
              <w:tab/>
            </w:r>
            <w:r w:rsidRPr="00D84C70">
              <w:rPr>
                <w:b/>
                <w:i/>
              </w:rPr>
              <w:t xml:space="preserve">Nadměrné ceny povolenek v rámci systému obchodování s emisemi v případě budov, silniční dopravy a dalších odvětví by stále mohly mít nepřiměřený dopad na zranitelné domácnosti, jelikož se výskyt nadměrných cenových výkyvů nemusí omezovat pouze na dvakrát ročně. V souvislosti s přepracováním směrnice Evropského parlamentu a Rady 2003/87/ES je velmi důležité </w:t>
            </w:r>
            <w:r w:rsidRPr="00D84C70">
              <w:rPr>
                <w:b/>
                <w:i/>
              </w:rPr>
              <w:lastRenderedPageBreak/>
              <w:t>uvažovat o dalších sociálních ochranných opatřeních, přičemž z hlediska zajištění dlouhodobé cenové stability by mohlo být vhodné, aby Komise zvážila zavedení přísnějších opatření k omezení cen. Komise by v tomto ohledu mohla uvažovat o seznamu možností, jako je upevnění mechanismu proti nadměrnému zvyšování cen ve výši 45 EUR stanovené v cenách roku 2026 a prodloužení jeho platnosti na dobu po 31. prosinci 2029 a odpovídající úprava rezervy tržní stability, včetně četnosti a objemu uvolňování povolenek a v případě potřeby objemu v rezervě, posouzení možnosti povolit členským státům formou výjimky, aby dočasně přestaly uplatňovat tento systém na obytné budovy, pokud prokáží, že mohou dosáhnout cílů v rámci společného úsilí tím, že zavedou jiná opatření, a pokud provedly směrnici Evropského parlamentu a Rady (EU) 2024/1275 ve svém právu, což jim zajistí možnost použít příjmy z obchodování s emisemi na přímou podporu, jako jsou klimatické dividendy, aniž by musely prokázat pozitivní environmentální dopad či zavést další opatření k minimalizaci nákladů přenesených na zranitelné domácnosti. Tyto možnosti musí Komise řádně posoudit s ohledem na jejich sociální a environmentální dopad do 1. března 2027 a zároveň zajistit, aby nebyly na úkor plnění klimatických cílů Unie stanovených v nařízení Evropského parlamentu a Rady (EU) 2021/1119.</w:t>
            </w:r>
          </w:p>
        </w:tc>
      </w:tr>
    </w:tbl>
    <w:p w14:paraId="7BF3EF37" w14:textId="77777777" w:rsidR="000C1130" w:rsidRPr="00D84C70" w:rsidRDefault="000C1130" w:rsidP="000C1130"/>
    <w:p w14:paraId="582CFFCC" w14:textId="77777777" w:rsidR="000C1130" w:rsidRPr="00D84C70" w:rsidRDefault="000C1130" w:rsidP="000C1130">
      <w:pPr>
        <w:pStyle w:val="AmNumberTabs"/>
        <w:spacing w:after="240"/>
      </w:pPr>
      <w:r w:rsidRPr="00D84C70">
        <w:t>Pozměňovací návrh</w:t>
      </w:r>
      <w:r w:rsidRPr="00D84C70">
        <w:tab/>
      </w:r>
      <w:r w:rsidRPr="00D84C70">
        <w:tab/>
        <w:t>7</w:t>
      </w:r>
    </w:p>
    <w:p w14:paraId="515E27D3" w14:textId="77777777" w:rsidR="000C1130" w:rsidRPr="00D84C70" w:rsidRDefault="000C1130" w:rsidP="000C1130">
      <w:pPr>
        <w:pStyle w:val="NormalBold"/>
      </w:pPr>
      <w:r w:rsidRPr="00D84C70">
        <w:t>Návrh rozhodnutí</w:t>
      </w:r>
    </w:p>
    <w:p w14:paraId="242AA704" w14:textId="77777777" w:rsidR="000C1130" w:rsidRPr="00D84C70" w:rsidRDefault="000C1130" w:rsidP="000C1130">
      <w:pPr>
        <w:pStyle w:val="NormalBold"/>
      </w:pPr>
      <w:r w:rsidRPr="00D84C70">
        <w:t>Bod odůvodnění 6 b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1130" w:rsidRPr="00D84C70" w14:paraId="65F261AA" w14:textId="77777777" w:rsidTr="008619C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6045F" w14:textId="77777777" w:rsidR="000C1130" w:rsidRPr="00D84C70" w:rsidRDefault="000C1130" w:rsidP="008619CE"/>
        </w:tc>
      </w:tr>
      <w:tr w:rsidR="000C1130" w:rsidRPr="00D84C70" w14:paraId="11502142" w14:textId="77777777" w:rsidTr="008619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999698" w14:textId="77777777" w:rsidR="000C1130" w:rsidRPr="00D84C70" w:rsidRDefault="000C1130" w:rsidP="008619CE">
            <w:pPr>
              <w:pStyle w:val="AmColumnHeading"/>
            </w:pPr>
            <w:r w:rsidRPr="00D84C70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3304E9" w14:textId="77777777" w:rsidR="000C1130" w:rsidRPr="00D84C70" w:rsidRDefault="000C1130" w:rsidP="008619CE">
            <w:pPr>
              <w:pStyle w:val="AmColumnHeading"/>
            </w:pPr>
            <w:r w:rsidRPr="00D84C70">
              <w:t>Pozměňovací návrh</w:t>
            </w:r>
          </w:p>
        </w:tc>
      </w:tr>
      <w:tr w:rsidR="000C1130" w:rsidRPr="00D84C70" w14:paraId="38AA172A" w14:textId="77777777" w:rsidTr="008619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8A6CF" w14:textId="77777777" w:rsidR="000C1130" w:rsidRPr="00D84C70" w:rsidRDefault="000C1130" w:rsidP="008619C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C43821" w14:textId="1CCE18F8" w:rsidR="000C1130" w:rsidRPr="00D84C70" w:rsidRDefault="000C1130" w:rsidP="008619CE">
            <w:pPr>
              <w:pStyle w:val="Normal6a"/>
            </w:pPr>
            <w:r w:rsidRPr="00D84C70">
              <w:rPr>
                <w:b/>
                <w:i/>
              </w:rPr>
              <w:t>(6b)</w:t>
            </w:r>
            <w:r w:rsidRPr="00D84C70">
              <w:tab/>
            </w:r>
            <w:r w:rsidRPr="00D84C70">
              <w:rPr>
                <w:b/>
                <w:i/>
              </w:rPr>
              <w:t xml:space="preserve">Po revizi rezervy tržní stability, která je stanovena v tomto pozměňujícím rozhodnutí, by bylo vhodné, aby Komise provedla posouzení dopadu systému obchodování s emisemi v případě budov, </w:t>
            </w:r>
            <w:r w:rsidRPr="00D84C70">
              <w:rPr>
                <w:b/>
                <w:i/>
              </w:rPr>
              <w:lastRenderedPageBreak/>
              <w:t xml:space="preserve">silniční dopravy a dalších odvětví za účelem posouzení jeho sociálního dopadu a dopadu na plnění klimatických cílů, a také distribuční posouzení řady zranitelných domácností, pro které je k danému dni dostupná podpora ze Sociálního klimatického fondu a nástroje </w:t>
            </w:r>
            <w:r w:rsidR="00075C37">
              <w:rPr>
                <w:b/>
                <w:i/>
              </w:rPr>
              <w:t xml:space="preserve">EIB </w:t>
            </w:r>
            <w:r w:rsidRPr="00D84C70">
              <w:rPr>
                <w:b/>
                <w:i/>
              </w:rPr>
              <w:t>pro předsunuté financování, včetně rozložení podle druhu zeměpisné oblasti, příjmu a pohlaví, bude-li to možné, přičemž by měla zvážit také přijetí dalších opatření, která by zajistila jak neporušenost životního prostředí, tak i sociální spravedlnost v rámci systému ETS2.</w:t>
            </w:r>
          </w:p>
        </w:tc>
      </w:tr>
    </w:tbl>
    <w:p w14:paraId="7047838A" w14:textId="77777777" w:rsidR="000C1130" w:rsidRPr="00D84C70" w:rsidRDefault="000C1130" w:rsidP="000C1130"/>
    <w:p w14:paraId="028E4ACF" w14:textId="77777777" w:rsidR="000C1130" w:rsidRPr="00D84C70" w:rsidRDefault="000C1130" w:rsidP="000C1130">
      <w:pPr>
        <w:pStyle w:val="AmNumberTabs"/>
        <w:spacing w:after="240"/>
      </w:pPr>
      <w:r w:rsidRPr="00D84C70">
        <w:t>Pozměňovací návrh</w:t>
      </w:r>
      <w:r w:rsidRPr="00D84C70">
        <w:tab/>
      </w:r>
      <w:r w:rsidRPr="00D84C70">
        <w:tab/>
        <w:t>8</w:t>
      </w:r>
    </w:p>
    <w:p w14:paraId="27D89C7A" w14:textId="77777777" w:rsidR="000C1130" w:rsidRPr="00D84C70" w:rsidRDefault="000C1130" w:rsidP="000C1130">
      <w:pPr>
        <w:pStyle w:val="NormalBold"/>
      </w:pPr>
      <w:r w:rsidRPr="00D84C70">
        <w:t>Návrh rozhodnutí</w:t>
      </w:r>
    </w:p>
    <w:p w14:paraId="3BF7AD6B" w14:textId="77777777" w:rsidR="000C1130" w:rsidRPr="00D84C70" w:rsidRDefault="000C1130" w:rsidP="000C1130">
      <w:pPr>
        <w:pStyle w:val="NormalBold"/>
      </w:pPr>
      <w:r w:rsidRPr="00D84C70">
        <w:t>Čl. 1 – odst. 1 – bod 1</w:t>
      </w:r>
    </w:p>
    <w:p w14:paraId="27C4BC16" w14:textId="77777777" w:rsidR="000C1130" w:rsidRPr="00D84C70" w:rsidRDefault="000C1130" w:rsidP="000C1130">
      <w:pPr>
        <w:rPr>
          <w:color w:val="0000F0"/>
        </w:rPr>
      </w:pPr>
      <w:r w:rsidRPr="00D84C70">
        <w:t>Rozhodnutí (EU) 2015/1814</w:t>
      </w:r>
    </w:p>
    <w:p w14:paraId="41706625" w14:textId="02D81923" w:rsidR="000C1130" w:rsidRPr="00D84C70" w:rsidRDefault="000C1130" w:rsidP="000C1130">
      <w:r w:rsidRPr="00D84C70">
        <w:t>Článek 1 a</w:t>
      </w:r>
      <w:r w:rsidR="00075C37">
        <w:t xml:space="preserve"> </w:t>
      </w:r>
      <w:r w:rsidR="00075C37" w:rsidRPr="00075C37">
        <w:t xml:space="preserve">– </w:t>
      </w:r>
      <w:r w:rsidR="00075C37">
        <w:t>odstavec</w:t>
      </w:r>
      <w:r w:rsidR="00075C37" w:rsidRPr="00075C37">
        <w:t xml:space="preserve"> 3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1130" w:rsidRPr="00D84C70" w14:paraId="1F2AA72C" w14:textId="77777777" w:rsidTr="009A704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0B5E3B" w14:textId="77777777" w:rsidR="000C1130" w:rsidRPr="00D84C70" w:rsidRDefault="000C1130" w:rsidP="008619CE"/>
        </w:tc>
      </w:tr>
      <w:tr w:rsidR="000C1130" w:rsidRPr="00D84C70" w14:paraId="5B82FDCA" w14:textId="77777777" w:rsidTr="009A704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BFD21" w14:textId="77777777" w:rsidR="000C1130" w:rsidRPr="00D84C70" w:rsidRDefault="000C1130" w:rsidP="008619CE">
            <w:pPr>
              <w:pStyle w:val="AmColumnHeading"/>
            </w:pPr>
            <w:r w:rsidRPr="00D84C70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0AB307" w14:textId="77777777" w:rsidR="000C1130" w:rsidRPr="00D84C70" w:rsidRDefault="000C1130" w:rsidP="008619CE">
            <w:pPr>
              <w:pStyle w:val="AmColumnHeading"/>
            </w:pPr>
            <w:r w:rsidRPr="00D84C70">
              <w:t>Pozměňovací návrh</w:t>
            </w:r>
          </w:p>
        </w:tc>
      </w:tr>
      <w:tr w:rsidR="000C1130" w:rsidRPr="00D84C70" w14:paraId="7B3F0AEB" w14:textId="77777777" w:rsidTr="009A704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4F1DF3" w14:textId="77777777" w:rsidR="000C1130" w:rsidRPr="00D84C70" w:rsidRDefault="000C1130" w:rsidP="008619CE">
            <w:pPr>
              <w:pStyle w:val="Normal6a"/>
            </w:pPr>
            <w:r w:rsidRPr="00D84C70">
              <w:t>1)</w:t>
            </w:r>
            <w:r w:rsidRPr="00D84C70">
              <w:tab/>
              <w:t xml:space="preserve">v odstavci 3 se </w:t>
            </w:r>
            <w:r w:rsidRPr="00D84C70">
              <w:rPr>
                <w:b/>
                <w:i/>
              </w:rPr>
              <w:t>zrušuje</w:t>
            </w:r>
            <w:r w:rsidRPr="00D84C70">
              <w:t xml:space="preserve"> druhá věta</w:t>
            </w:r>
            <w:r w:rsidRPr="00D84C70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CDEE0" w14:textId="3E250669" w:rsidR="000C1130" w:rsidRPr="00D84C70" w:rsidRDefault="000C1130" w:rsidP="008619CE">
            <w:pPr>
              <w:pStyle w:val="Normal6a"/>
            </w:pPr>
            <w:r w:rsidRPr="00D84C70">
              <w:t>1)</w:t>
            </w:r>
            <w:r w:rsidRPr="00D84C70">
              <w:tab/>
              <w:t xml:space="preserve">v odstavci 3 se druhá věta </w:t>
            </w:r>
            <w:r w:rsidRPr="00D84C70">
              <w:rPr>
                <w:b/>
                <w:i/>
              </w:rPr>
              <w:t>nahrazuje tímto:</w:t>
            </w:r>
          </w:p>
        </w:tc>
      </w:tr>
      <w:tr w:rsidR="00075C37" w:rsidRPr="00D84C70" w14:paraId="22CFB583" w14:textId="77777777" w:rsidTr="009A704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96D2F" w14:textId="77777777" w:rsidR="00075C37" w:rsidRPr="00D84C70" w:rsidRDefault="00075C37" w:rsidP="008619C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E8ACD" w14:textId="7D7BCDA0" w:rsidR="00075C37" w:rsidRPr="00D84C70" w:rsidRDefault="00075C37" w:rsidP="008619CE">
            <w:pPr>
              <w:pStyle w:val="Normal6a"/>
            </w:pPr>
            <w:r w:rsidRPr="00D84C70">
              <w:rPr>
                <w:b/>
                <w:i/>
              </w:rPr>
              <w:t xml:space="preserve">„50 % povolenek zmíněných v uvedeném pododstavci, které nejsou uvolněny z rezervy, pozbývají </w:t>
            </w:r>
            <w:r w:rsidR="005E746D">
              <w:rPr>
                <w:b/>
                <w:i/>
              </w:rPr>
              <w:t xml:space="preserve">od </w:t>
            </w:r>
            <w:r w:rsidRPr="00D84C70">
              <w:rPr>
                <w:b/>
                <w:i/>
              </w:rPr>
              <w:t>1. ledna 2034 platnosti. Zbývající povolenky zmíněné v uvedeném pododstavci, které nejsou uvolněny z rezervy, pozbývají platnosti 1. ledna 2036.“</w:t>
            </w:r>
            <w:r>
              <w:rPr>
                <w:b/>
                <w:i/>
              </w:rPr>
              <w:t>;</w:t>
            </w:r>
          </w:p>
        </w:tc>
      </w:tr>
    </w:tbl>
    <w:p w14:paraId="3C92C784" w14:textId="77777777" w:rsidR="000C1130" w:rsidRPr="00D84C70" w:rsidRDefault="000C1130" w:rsidP="000C1130"/>
    <w:p w14:paraId="65FCED64" w14:textId="77777777" w:rsidR="000C1130" w:rsidRPr="00D84C70" w:rsidRDefault="000C1130" w:rsidP="000C1130">
      <w:pPr>
        <w:pStyle w:val="AmNumberTabs"/>
        <w:spacing w:after="240"/>
      </w:pPr>
      <w:r w:rsidRPr="00D84C70">
        <w:t>Pozměňovací návrh</w:t>
      </w:r>
      <w:r w:rsidRPr="00D84C70">
        <w:tab/>
      </w:r>
      <w:r w:rsidRPr="00D84C70">
        <w:tab/>
        <w:t>9</w:t>
      </w:r>
    </w:p>
    <w:p w14:paraId="332BF862" w14:textId="77777777" w:rsidR="000C1130" w:rsidRPr="00D84C70" w:rsidRDefault="000C1130" w:rsidP="000C1130">
      <w:pPr>
        <w:pStyle w:val="NormalBold"/>
      </w:pPr>
      <w:r w:rsidRPr="00D84C70">
        <w:t>Návrh rozhodnutí</w:t>
      </w:r>
    </w:p>
    <w:p w14:paraId="38E4A663" w14:textId="77777777" w:rsidR="000C1130" w:rsidRPr="00D84C70" w:rsidRDefault="000C1130" w:rsidP="000C1130">
      <w:pPr>
        <w:pStyle w:val="NormalBold"/>
      </w:pPr>
      <w:r w:rsidRPr="00D84C70">
        <w:t>Čl. 1 – odst. 1 – bod 4 a (nový)</w:t>
      </w:r>
    </w:p>
    <w:p w14:paraId="36CFF530" w14:textId="77777777" w:rsidR="000C1130" w:rsidRPr="00D84C70" w:rsidRDefault="000C1130" w:rsidP="000C1130">
      <w:pPr>
        <w:rPr>
          <w:color w:val="0000F0"/>
        </w:rPr>
      </w:pPr>
      <w:r w:rsidRPr="00D84C70">
        <w:t>Rozhodnutí (EU) 2015/1814</w:t>
      </w:r>
    </w:p>
    <w:p w14:paraId="62FE0861" w14:textId="60EE7372" w:rsidR="000C1130" w:rsidRPr="00D84C70" w:rsidRDefault="000C1130" w:rsidP="000C1130">
      <w:r w:rsidRPr="00D84C70">
        <w:t>Článek 1 a</w:t>
      </w:r>
      <w:r w:rsidR="00075C37">
        <w:t xml:space="preserve"> </w:t>
      </w:r>
      <w:r w:rsidR="00075C37" w:rsidRPr="00075C37">
        <w:t xml:space="preserve">– odstavec </w:t>
      </w:r>
      <w:r w:rsidR="00075C37">
        <w:t>7</w:t>
      </w:r>
    </w:p>
    <w:p w14:paraId="46945831" w14:textId="77777777" w:rsidR="000C1130" w:rsidRPr="00D84C70" w:rsidRDefault="000C1130" w:rsidP="000C1130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1130" w:rsidRPr="00D84C70" w14:paraId="05BFA672" w14:textId="77777777" w:rsidTr="008619C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08194E" w14:textId="77777777" w:rsidR="000C1130" w:rsidRPr="00D84C70" w:rsidRDefault="000C1130" w:rsidP="008619CE"/>
        </w:tc>
      </w:tr>
      <w:tr w:rsidR="000C1130" w:rsidRPr="00D84C70" w14:paraId="3547E326" w14:textId="77777777" w:rsidTr="008619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61267A" w14:textId="77777777" w:rsidR="000C1130" w:rsidRPr="00D84C70" w:rsidRDefault="000C1130" w:rsidP="008619CE">
            <w:pPr>
              <w:pStyle w:val="AmColumnHeading"/>
            </w:pPr>
            <w:r w:rsidRPr="00D84C70">
              <w:t>Platné znění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0DDF9A" w14:textId="77777777" w:rsidR="000C1130" w:rsidRPr="00D84C70" w:rsidRDefault="000C1130" w:rsidP="008619CE">
            <w:pPr>
              <w:pStyle w:val="AmColumnHeading"/>
            </w:pPr>
            <w:r w:rsidRPr="00D84C70">
              <w:t>Pozměňovací návrh</w:t>
            </w:r>
          </w:p>
        </w:tc>
      </w:tr>
      <w:tr w:rsidR="000C1130" w:rsidRPr="00D84C70" w14:paraId="1E1BF2A0" w14:textId="77777777" w:rsidTr="008619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1F83B" w14:textId="77777777" w:rsidR="000C1130" w:rsidRPr="00D84C70" w:rsidRDefault="000C1130" w:rsidP="008619C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FCB796" w14:textId="77777777" w:rsidR="000C1130" w:rsidRPr="00D84C70" w:rsidRDefault="000C1130" w:rsidP="008619CE">
            <w:pPr>
              <w:pStyle w:val="Normal6a"/>
            </w:pPr>
            <w:proofErr w:type="gramStart"/>
            <w:r w:rsidRPr="00D84C70">
              <w:rPr>
                <w:b/>
                <w:i/>
              </w:rPr>
              <w:t>4a</w:t>
            </w:r>
            <w:proofErr w:type="gramEnd"/>
            <w:r w:rsidRPr="00D84C70">
              <w:rPr>
                <w:b/>
                <w:i/>
              </w:rPr>
              <w:t>)</w:t>
            </w:r>
            <w:r w:rsidRPr="00D84C70">
              <w:tab/>
            </w:r>
            <w:r w:rsidRPr="00D84C70">
              <w:rPr>
                <w:b/>
                <w:i/>
              </w:rPr>
              <w:t>v odstavci 7 se druhá věta nahrazuje tímto:</w:t>
            </w:r>
          </w:p>
        </w:tc>
      </w:tr>
      <w:tr w:rsidR="000C1130" w:rsidRPr="00D84C70" w14:paraId="73B6138B" w14:textId="77777777" w:rsidTr="008619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37A4CA" w14:textId="77777777" w:rsidR="000C1130" w:rsidRPr="00D84C70" w:rsidRDefault="000C1130" w:rsidP="008619CE">
            <w:pPr>
              <w:pStyle w:val="Normal6a"/>
            </w:pPr>
            <w:r w:rsidRPr="00D84C70">
              <w:lastRenderedPageBreak/>
              <w:t xml:space="preserve">Objemy, které mají být uvolněny z rezervy, se rovnoměrně rozdělí během období tří měsíců, které začíná nejpozději </w:t>
            </w:r>
            <w:r w:rsidRPr="00D84C70">
              <w:rPr>
                <w:b/>
                <w:i/>
              </w:rPr>
              <w:t>dva měsíce</w:t>
            </w:r>
            <w:r w:rsidRPr="00D84C70">
              <w:t xml:space="preserve"> ode dne, kdy byly splněny podmínky v souladu s jejich zveřejněním v Úředním věstníku Evropské unie podle čl. </w:t>
            </w:r>
            <w:proofErr w:type="gramStart"/>
            <w:r w:rsidRPr="00D84C70">
              <w:t>30h</w:t>
            </w:r>
            <w:proofErr w:type="gramEnd"/>
            <w:r w:rsidRPr="00D84C70">
              <w:t xml:space="preserve"> odst. 8 směrnice 2003/87/ES.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B9A9DB" w14:textId="2D73CE2D" w:rsidR="000C1130" w:rsidRPr="00D84C70" w:rsidRDefault="000C1130" w:rsidP="008619CE">
            <w:pPr>
              <w:pStyle w:val="Normal6a"/>
            </w:pPr>
            <w:r w:rsidRPr="00D84C70">
              <w:rPr>
                <w:b/>
                <w:i/>
              </w:rPr>
              <w:t>„</w:t>
            </w:r>
            <w:r w:rsidRPr="00D84C70">
              <w:t xml:space="preserve">Objemy, které mají být uvolněny z rezervy, se rovnoměrně rozdělí během období tří měsíců, které začíná nejpozději </w:t>
            </w:r>
            <w:r w:rsidRPr="00D84C70">
              <w:rPr>
                <w:b/>
                <w:i/>
              </w:rPr>
              <w:t>30 dnů</w:t>
            </w:r>
            <w:r w:rsidRPr="00D84C70">
              <w:t xml:space="preserve"> ode dne, kdy byly splněny podmínky v souladu s jejich zveřejněním v Úředním věstníku Evropské unie podle čl. </w:t>
            </w:r>
            <w:proofErr w:type="gramStart"/>
            <w:r w:rsidRPr="00D84C70">
              <w:t>30h</w:t>
            </w:r>
            <w:proofErr w:type="gramEnd"/>
            <w:r w:rsidRPr="00D84C70">
              <w:t xml:space="preserve"> odst. 8 směrnice 2003/87/ES</w:t>
            </w:r>
            <w:r w:rsidRPr="00D84C70">
              <w:rPr>
                <w:b/>
                <w:i/>
              </w:rPr>
              <w:t>.“</w:t>
            </w:r>
          </w:p>
        </w:tc>
      </w:tr>
    </w:tbl>
    <w:p w14:paraId="6B8A1A5E" w14:textId="77777777" w:rsidR="000C1130" w:rsidRPr="00D84C70" w:rsidRDefault="000C1130" w:rsidP="000C1130"/>
    <w:p w14:paraId="2C22661C" w14:textId="77777777" w:rsidR="000C1130" w:rsidRPr="00D84C70" w:rsidRDefault="000C1130" w:rsidP="000C1130">
      <w:pPr>
        <w:pStyle w:val="AmNumberTabs"/>
        <w:spacing w:after="240"/>
      </w:pPr>
      <w:r w:rsidRPr="00D84C70">
        <w:t>Pozměňovací návrh</w:t>
      </w:r>
      <w:r w:rsidRPr="00D84C70">
        <w:tab/>
      </w:r>
      <w:r w:rsidRPr="00D84C70">
        <w:tab/>
        <w:t>10</w:t>
      </w:r>
    </w:p>
    <w:p w14:paraId="3EB4119F" w14:textId="77777777" w:rsidR="000C1130" w:rsidRPr="00D84C70" w:rsidRDefault="000C1130" w:rsidP="000C1130">
      <w:pPr>
        <w:pStyle w:val="NormalBold"/>
      </w:pPr>
      <w:r w:rsidRPr="00D84C70">
        <w:t>Návrh rozhodnutí</w:t>
      </w:r>
    </w:p>
    <w:p w14:paraId="1D14C540" w14:textId="77777777" w:rsidR="000C1130" w:rsidRDefault="000C1130" w:rsidP="000C1130">
      <w:pPr>
        <w:pStyle w:val="NormalBold"/>
      </w:pPr>
      <w:r w:rsidRPr="00D84C70">
        <w:t>Článek 1 a (nový)</w:t>
      </w:r>
    </w:p>
    <w:p w14:paraId="630D1AAA" w14:textId="77777777" w:rsidR="00075C37" w:rsidRPr="009A7043" w:rsidRDefault="00075C37" w:rsidP="00075C37">
      <w:pPr>
        <w:pStyle w:val="NormalBold"/>
        <w:rPr>
          <w:b w:val="0"/>
          <w:bCs/>
        </w:rPr>
      </w:pPr>
      <w:r w:rsidRPr="009A7043">
        <w:rPr>
          <w:b w:val="0"/>
          <w:bCs/>
        </w:rPr>
        <w:t>Rozhodnutí (EU) 2015/1814</w:t>
      </w:r>
    </w:p>
    <w:p w14:paraId="1AF13AB6" w14:textId="6C7BCB4E" w:rsidR="00075C37" w:rsidRPr="009A7043" w:rsidRDefault="00075C37" w:rsidP="00075C37">
      <w:pPr>
        <w:pStyle w:val="NormalBold"/>
        <w:rPr>
          <w:b w:val="0"/>
          <w:bCs/>
        </w:rPr>
      </w:pPr>
      <w:r w:rsidRPr="009A7043">
        <w:rPr>
          <w:b w:val="0"/>
          <w:bCs/>
        </w:rPr>
        <w:t xml:space="preserve">Článek 1 a – odstavec </w:t>
      </w:r>
      <w:r>
        <w:rPr>
          <w:b w:val="0"/>
          <w:bCs/>
        </w:rPr>
        <w:t>1 a (nový)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1130" w:rsidRPr="00D84C70" w14:paraId="6719FEF2" w14:textId="77777777" w:rsidTr="008619C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FDC7A" w14:textId="77777777" w:rsidR="000C1130" w:rsidRPr="00D84C70" w:rsidRDefault="000C1130" w:rsidP="008619CE"/>
        </w:tc>
      </w:tr>
      <w:tr w:rsidR="000C1130" w:rsidRPr="00D84C70" w14:paraId="2F06F164" w14:textId="77777777" w:rsidTr="008619C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5686D1" w14:textId="77777777" w:rsidR="000C1130" w:rsidRPr="00D84C70" w:rsidRDefault="000C1130" w:rsidP="008619CE">
            <w:pPr>
              <w:pStyle w:val="AmColumnHeading"/>
            </w:pPr>
            <w:r w:rsidRPr="00D84C70">
              <w:t>Znění navržené Komisí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7EF842" w14:textId="77777777" w:rsidR="000C1130" w:rsidRPr="00D84C70" w:rsidRDefault="000C1130" w:rsidP="008619CE">
            <w:pPr>
              <w:pStyle w:val="AmColumnHeading"/>
            </w:pPr>
            <w:r w:rsidRPr="00D84C70">
              <w:t>Pozměňovací návrh</w:t>
            </w:r>
          </w:p>
        </w:tc>
      </w:tr>
      <w:tr w:rsidR="000C1130" w:rsidRPr="00D84C70" w14:paraId="4B976531" w14:textId="77777777" w:rsidTr="008619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75515" w14:textId="77777777" w:rsidR="000C1130" w:rsidRPr="00D84C70" w:rsidRDefault="000C1130" w:rsidP="008619C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7D29B" w14:textId="77777777" w:rsidR="000C1130" w:rsidRPr="00D84C70" w:rsidRDefault="000C1130" w:rsidP="008619CE">
            <w:pPr>
              <w:pStyle w:val="Normal6a"/>
              <w:jc w:val="center"/>
            </w:pPr>
            <w:r w:rsidRPr="00D84C70">
              <w:rPr>
                <w:b/>
                <w:i/>
              </w:rPr>
              <w:t xml:space="preserve">Článek </w:t>
            </w:r>
            <w:proofErr w:type="gramStart"/>
            <w:r w:rsidRPr="00D84C70">
              <w:rPr>
                <w:b/>
                <w:i/>
              </w:rPr>
              <w:t>1a</w:t>
            </w:r>
            <w:proofErr w:type="gramEnd"/>
            <w:r w:rsidRPr="00D84C70">
              <w:tab/>
            </w:r>
          </w:p>
        </w:tc>
      </w:tr>
      <w:tr w:rsidR="000C1130" w:rsidRPr="00D84C70" w14:paraId="174D9F4C" w14:textId="77777777" w:rsidTr="008619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1DD66" w14:textId="77777777" w:rsidR="000C1130" w:rsidRPr="00D84C70" w:rsidRDefault="000C1130" w:rsidP="008619C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67484D" w14:textId="4EB95AA1" w:rsidR="000C1130" w:rsidRPr="00D84C70" w:rsidRDefault="000C1130" w:rsidP="008619CE">
            <w:pPr>
              <w:pStyle w:val="Normal6a"/>
            </w:pPr>
            <w:r w:rsidRPr="00D84C70">
              <w:rPr>
                <w:b/>
                <w:i/>
              </w:rPr>
              <w:t xml:space="preserve">V článku 3 </w:t>
            </w:r>
            <w:r w:rsidR="00075C37">
              <w:rPr>
                <w:b/>
                <w:i/>
              </w:rPr>
              <w:t xml:space="preserve">rozhodnutí (EU) 2015/1814 </w:t>
            </w:r>
            <w:r w:rsidRPr="00D84C70">
              <w:rPr>
                <w:b/>
                <w:i/>
              </w:rPr>
              <w:t>se doplňuje nový odstavec, který zní:</w:t>
            </w:r>
          </w:p>
        </w:tc>
      </w:tr>
      <w:tr w:rsidR="000C1130" w:rsidRPr="00D84C70" w14:paraId="35DCEB62" w14:textId="77777777" w:rsidTr="008619C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4DA9D" w14:textId="77777777" w:rsidR="000C1130" w:rsidRPr="00D84C70" w:rsidRDefault="000C1130" w:rsidP="008619C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A36EC2" w14:textId="6F8B345A" w:rsidR="000C1130" w:rsidRPr="00D84C70" w:rsidRDefault="000C1130" w:rsidP="008619CE">
            <w:pPr>
              <w:pStyle w:val="Normal6a"/>
            </w:pPr>
            <w:r w:rsidRPr="00D84C70">
              <w:rPr>
                <w:b/>
                <w:i/>
              </w:rPr>
              <w:t>„Do čtyř let od zahájení obchodování s emisemi v případě budov, silniční dopravy a dalších odvětví stanovených v kapitole </w:t>
            </w:r>
            <w:proofErr w:type="spellStart"/>
            <w:r w:rsidRPr="00D84C70">
              <w:rPr>
                <w:b/>
                <w:i/>
              </w:rPr>
              <w:t>IVa</w:t>
            </w:r>
            <w:proofErr w:type="spellEnd"/>
            <w:r w:rsidRPr="00D84C70">
              <w:rPr>
                <w:b/>
                <w:i/>
              </w:rPr>
              <w:t xml:space="preserve"> směrnice 2003/87/ES provede Komise posouzení jeho dopadu, včetně posouzení jeho distribučního dopadu, a posouzení environmentálního, sociální a ekonomického dopadu zbývajících povolenek v rezervě podle článku </w:t>
            </w:r>
            <w:proofErr w:type="gramStart"/>
            <w:r w:rsidRPr="00D84C70">
              <w:rPr>
                <w:b/>
                <w:i/>
              </w:rPr>
              <w:t>1a</w:t>
            </w:r>
            <w:proofErr w:type="gramEnd"/>
            <w:r w:rsidRPr="00D84C70">
              <w:rPr>
                <w:b/>
                <w:i/>
              </w:rPr>
              <w:t xml:space="preserve"> </w:t>
            </w:r>
            <w:r w:rsidR="00075C37">
              <w:rPr>
                <w:b/>
                <w:i/>
              </w:rPr>
              <w:t xml:space="preserve">tohoto rozhodnutí </w:t>
            </w:r>
            <w:r w:rsidRPr="00D84C70">
              <w:rPr>
                <w:b/>
                <w:i/>
              </w:rPr>
              <w:t>a stanoví, zda by bylo vhodné tyto povolenky částečně nebo zcela zneplatnit. V případě potřeby může k tomuto posouzení přiložit legislativní návrh.“</w:t>
            </w:r>
            <w:r w:rsidR="00075C37">
              <w:rPr>
                <w:b/>
                <w:i/>
              </w:rPr>
              <w:t>.</w:t>
            </w:r>
          </w:p>
        </w:tc>
      </w:tr>
    </w:tbl>
    <w:p w14:paraId="61DF1C3E" w14:textId="31D33B3A" w:rsidR="00E365E1" w:rsidRPr="00D84C70" w:rsidRDefault="00E365E1" w:rsidP="004E3FBE"/>
    <w:sectPr w:rsidR="00E365E1" w:rsidRPr="00D84C70" w:rsidSect="00D84C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246BA" w14:textId="77777777" w:rsidR="004E3FBE" w:rsidRPr="00D84C70" w:rsidRDefault="004E3FBE">
      <w:r w:rsidRPr="00D84C70">
        <w:separator/>
      </w:r>
    </w:p>
  </w:endnote>
  <w:endnote w:type="continuationSeparator" w:id="0">
    <w:p w14:paraId="1A414C04" w14:textId="77777777" w:rsidR="004E3FBE" w:rsidRPr="00D84C70" w:rsidRDefault="004E3FBE">
      <w:r w:rsidRPr="00D84C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967AA" w14:textId="77777777" w:rsidR="00064002" w:rsidRPr="00D84C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0CB94" w14:textId="77777777" w:rsidR="00064002" w:rsidRPr="00D84C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D54ED" w14:textId="77777777" w:rsidR="00064002" w:rsidRPr="00D84C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B8760" w14:textId="77777777" w:rsidR="004E3FBE" w:rsidRPr="00D84C70" w:rsidRDefault="004E3FBE">
      <w:r w:rsidRPr="00D84C70">
        <w:separator/>
      </w:r>
    </w:p>
  </w:footnote>
  <w:footnote w:type="continuationSeparator" w:id="0">
    <w:p w14:paraId="3A2C2B5A" w14:textId="77777777" w:rsidR="004E3FBE" w:rsidRPr="00D84C70" w:rsidRDefault="004E3FBE">
      <w:r w:rsidRPr="00D84C70">
        <w:continuationSeparator/>
      </w:r>
    </w:p>
  </w:footnote>
  <w:footnote w:id="1">
    <w:p w14:paraId="748573B5" w14:textId="24164AD1" w:rsidR="005E705A" w:rsidRPr="00166723" w:rsidRDefault="005E705A" w:rsidP="005E705A">
      <w:pPr>
        <w:pStyle w:val="FootnoteText"/>
        <w:ind w:left="600" w:hanging="600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s-CZ"/>
        </w:rPr>
        <w:tab/>
      </w:r>
      <w:proofErr w:type="spellStart"/>
      <w:r w:rsidRPr="00166723">
        <w:rPr>
          <w:sz w:val="24"/>
          <w:szCs w:val="24"/>
        </w:rPr>
        <w:t>Věc</w:t>
      </w:r>
      <w:proofErr w:type="spellEnd"/>
      <w:r w:rsidRPr="00166723">
        <w:rPr>
          <w:sz w:val="24"/>
          <w:szCs w:val="24"/>
        </w:rPr>
        <w:t xml:space="preserve"> </w:t>
      </w:r>
      <w:proofErr w:type="spellStart"/>
      <w:r w:rsidRPr="00166723">
        <w:rPr>
          <w:sz w:val="24"/>
          <w:szCs w:val="24"/>
        </w:rPr>
        <w:t>byla</w:t>
      </w:r>
      <w:proofErr w:type="spellEnd"/>
      <w:r w:rsidRPr="00166723">
        <w:rPr>
          <w:sz w:val="24"/>
          <w:szCs w:val="24"/>
        </w:rPr>
        <w:t xml:space="preserve"> </w:t>
      </w:r>
      <w:proofErr w:type="spellStart"/>
      <w:r w:rsidRPr="00166723">
        <w:rPr>
          <w:sz w:val="24"/>
          <w:szCs w:val="24"/>
        </w:rPr>
        <w:t>vrácena</w:t>
      </w:r>
      <w:proofErr w:type="spellEnd"/>
      <w:r w:rsidRPr="00166723">
        <w:rPr>
          <w:sz w:val="24"/>
          <w:szCs w:val="24"/>
        </w:rPr>
        <w:t xml:space="preserve"> </w:t>
      </w:r>
      <w:proofErr w:type="spellStart"/>
      <w:r w:rsidRPr="00166723">
        <w:rPr>
          <w:sz w:val="24"/>
          <w:szCs w:val="24"/>
        </w:rPr>
        <w:t>příslušnému</w:t>
      </w:r>
      <w:proofErr w:type="spellEnd"/>
      <w:r w:rsidRPr="00166723">
        <w:rPr>
          <w:sz w:val="24"/>
          <w:szCs w:val="24"/>
        </w:rPr>
        <w:t xml:space="preserve"> </w:t>
      </w:r>
      <w:proofErr w:type="spellStart"/>
      <w:r w:rsidRPr="00166723">
        <w:rPr>
          <w:sz w:val="24"/>
          <w:szCs w:val="24"/>
        </w:rPr>
        <w:t>výboru</w:t>
      </w:r>
      <w:proofErr w:type="spellEnd"/>
      <w:r w:rsidRPr="00166723">
        <w:rPr>
          <w:sz w:val="24"/>
          <w:szCs w:val="24"/>
        </w:rPr>
        <w:t xml:space="preserve"> pro </w:t>
      </w:r>
      <w:proofErr w:type="spellStart"/>
      <w:r w:rsidRPr="00166723">
        <w:rPr>
          <w:sz w:val="24"/>
          <w:szCs w:val="24"/>
        </w:rPr>
        <w:t>účely</w:t>
      </w:r>
      <w:proofErr w:type="spellEnd"/>
      <w:r w:rsidRPr="00166723">
        <w:rPr>
          <w:sz w:val="24"/>
          <w:szCs w:val="24"/>
        </w:rPr>
        <w:t xml:space="preserve"> </w:t>
      </w:r>
      <w:proofErr w:type="spellStart"/>
      <w:r w:rsidRPr="00166723">
        <w:rPr>
          <w:sz w:val="24"/>
          <w:szCs w:val="24"/>
        </w:rPr>
        <w:t>interinstitucionálních</w:t>
      </w:r>
      <w:proofErr w:type="spellEnd"/>
      <w:r w:rsidRPr="00166723">
        <w:rPr>
          <w:sz w:val="24"/>
          <w:szCs w:val="24"/>
        </w:rPr>
        <w:t xml:space="preserve"> </w:t>
      </w:r>
      <w:proofErr w:type="spellStart"/>
      <w:r w:rsidRPr="00166723">
        <w:rPr>
          <w:sz w:val="24"/>
          <w:szCs w:val="24"/>
        </w:rPr>
        <w:t>jednání</w:t>
      </w:r>
      <w:proofErr w:type="spellEnd"/>
      <w:r w:rsidRPr="00166723">
        <w:rPr>
          <w:sz w:val="24"/>
          <w:szCs w:val="24"/>
        </w:rPr>
        <w:t xml:space="preserve"> </w:t>
      </w:r>
      <w:proofErr w:type="spellStart"/>
      <w:r w:rsidRPr="00166723">
        <w:rPr>
          <w:sz w:val="24"/>
          <w:szCs w:val="24"/>
        </w:rPr>
        <w:t>podle</w:t>
      </w:r>
      <w:proofErr w:type="spellEnd"/>
      <w:r w:rsidRPr="00166723">
        <w:rPr>
          <w:sz w:val="24"/>
          <w:szCs w:val="24"/>
        </w:rPr>
        <w:t xml:space="preserve"> </w:t>
      </w:r>
      <w:proofErr w:type="spellStart"/>
      <w:r w:rsidRPr="00166723">
        <w:rPr>
          <w:sz w:val="24"/>
          <w:szCs w:val="24"/>
        </w:rPr>
        <w:t>čl</w:t>
      </w:r>
      <w:proofErr w:type="spellEnd"/>
      <w:r w:rsidRPr="00166723">
        <w:rPr>
          <w:sz w:val="24"/>
          <w:szCs w:val="24"/>
        </w:rPr>
        <w:t xml:space="preserve">. </w:t>
      </w:r>
      <w:r>
        <w:rPr>
          <w:sz w:val="24"/>
          <w:szCs w:val="24"/>
        </w:rPr>
        <w:t>60</w:t>
      </w:r>
      <w:r w:rsidRPr="00166723">
        <w:rPr>
          <w:sz w:val="24"/>
          <w:szCs w:val="24"/>
        </w:rPr>
        <w:t xml:space="preserve"> </w:t>
      </w:r>
      <w:proofErr w:type="spellStart"/>
      <w:r w:rsidRPr="00166723">
        <w:rPr>
          <w:sz w:val="24"/>
          <w:szCs w:val="24"/>
        </w:rPr>
        <w:t>odst</w:t>
      </w:r>
      <w:proofErr w:type="spellEnd"/>
      <w:r w:rsidRPr="00166723">
        <w:rPr>
          <w:sz w:val="24"/>
          <w:szCs w:val="24"/>
        </w:rPr>
        <w:t xml:space="preserve">. 4 </w:t>
      </w:r>
      <w:proofErr w:type="spellStart"/>
      <w:r w:rsidRPr="00166723">
        <w:rPr>
          <w:sz w:val="24"/>
          <w:szCs w:val="24"/>
        </w:rPr>
        <w:t>čtvrtého</w:t>
      </w:r>
      <w:proofErr w:type="spellEnd"/>
      <w:r w:rsidRPr="00166723">
        <w:rPr>
          <w:sz w:val="24"/>
          <w:szCs w:val="24"/>
        </w:rPr>
        <w:t xml:space="preserve"> </w:t>
      </w:r>
      <w:proofErr w:type="spellStart"/>
      <w:r w:rsidRPr="00166723">
        <w:rPr>
          <w:sz w:val="24"/>
          <w:szCs w:val="24"/>
        </w:rPr>
        <w:t>pododstavce</w:t>
      </w:r>
      <w:proofErr w:type="spellEnd"/>
      <w:r w:rsidRPr="00166723">
        <w:rPr>
          <w:sz w:val="24"/>
          <w:szCs w:val="24"/>
        </w:rPr>
        <w:t xml:space="preserve"> (A</w:t>
      </w:r>
      <w:r>
        <w:rPr>
          <w:sz w:val="24"/>
          <w:szCs w:val="24"/>
        </w:rPr>
        <w:t>10</w:t>
      </w:r>
      <w:r w:rsidRPr="00166723">
        <w:rPr>
          <w:sz w:val="24"/>
          <w:szCs w:val="24"/>
        </w:rPr>
        <w:t>-00</w:t>
      </w:r>
      <w:r>
        <w:rPr>
          <w:sz w:val="24"/>
          <w:szCs w:val="24"/>
        </w:rPr>
        <w:t>98</w:t>
      </w:r>
      <w:r w:rsidRPr="00166723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166723">
        <w:rPr>
          <w:sz w:val="24"/>
          <w:szCs w:val="24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8EC98" w14:textId="77777777" w:rsidR="00064002" w:rsidRPr="00D84C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7BD3A" w14:textId="77777777" w:rsidR="00064002" w:rsidRPr="00D84C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3706" w14:textId="77777777" w:rsidR="00064002" w:rsidRPr="00D84C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9813350">
    <w:abstractNumId w:val="9"/>
  </w:num>
  <w:num w:numId="2" w16cid:durableId="1805851606">
    <w:abstractNumId w:val="9"/>
  </w:num>
  <w:num w:numId="3" w16cid:durableId="46883558">
    <w:abstractNumId w:val="7"/>
  </w:num>
  <w:num w:numId="4" w16cid:durableId="977494338">
    <w:abstractNumId w:val="7"/>
  </w:num>
  <w:num w:numId="5" w16cid:durableId="280887781">
    <w:abstractNumId w:val="6"/>
  </w:num>
  <w:num w:numId="6" w16cid:durableId="971442719">
    <w:abstractNumId w:val="6"/>
  </w:num>
  <w:num w:numId="7" w16cid:durableId="1007096039">
    <w:abstractNumId w:val="5"/>
  </w:num>
  <w:num w:numId="8" w16cid:durableId="205606711">
    <w:abstractNumId w:val="5"/>
  </w:num>
  <w:num w:numId="9" w16cid:durableId="915632784">
    <w:abstractNumId w:val="4"/>
  </w:num>
  <w:num w:numId="10" w16cid:durableId="57170875">
    <w:abstractNumId w:val="4"/>
  </w:num>
  <w:num w:numId="11" w16cid:durableId="1922638323">
    <w:abstractNumId w:val="8"/>
  </w:num>
  <w:num w:numId="12" w16cid:durableId="1394817835">
    <w:abstractNumId w:val="8"/>
  </w:num>
  <w:num w:numId="13" w16cid:durableId="2032217520">
    <w:abstractNumId w:val="3"/>
  </w:num>
  <w:num w:numId="14" w16cid:durableId="1668750001">
    <w:abstractNumId w:val="3"/>
  </w:num>
  <w:num w:numId="15" w16cid:durableId="225144283">
    <w:abstractNumId w:val="2"/>
  </w:num>
  <w:num w:numId="16" w16cid:durableId="1847819906">
    <w:abstractNumId w:val="2"/>
  </w:num>
  <w:num w:numId="17" w16cid:durableId="352458590">
    <w:abstractNumId w:val="1"/>
  </w:num>
  <w:num w:numId="18" w16cid:durableId="1145975933">
    <w:abstractNumId w:val="1"/>
  </w:num>
  <w:num w:numId="19" w16cid:durableId="525676579">
    <w:abstractNumId w:val="0"/>
  </w:num>
  <w:num w:numId="20" w16cid:durableId="702826208">
    <w:abstractNumId w:val="0"/>
  </w:num>
  <w:num w:numId="21" w16cid:durableId="1147668644">
    <w:abstractNumId w:val="9"/>
  </w:num>
  <w:num w:numId="22" w16cid:durableId="583730944">
    <w:abstractNumId w:val="7"/>
  </w:num>
  <w:num w:numId="23" w16cid:durableId="659043028">
    <w:abstractNumId w:val="6"/>
  </w:num>
  <w:num w:numId="24" w16cid:durableId="1573392975">
    <w:abstractNumId w:val="5"/>
  </w:num>
  <w:num w:numId="25" w16cid:durableId="2113743544">
    <w:abstractNumId w:val="4"/>
  </w:num>
  <w:num w:numId="26" w16cid:durableId="603534571">
    <w:abstractNumId w:val="8"/>
  </w:num>
  <w:num w:numId="27" w16cid:durableId="629827909">
    <w:abstractNumId w:val="3"/>
  </w:num>
  <w:num w:numId="28" w16cid:durableId="1253006857">
    <w:abstractNumId w:val="2"/>
  </w:num>
  <w:num w:numId="29" w16cid:durableId="797725331">
    <w:abstractNumId w:val="1"/>
  </w:num>
  <w:num w:numId="30" w16cid:durableId="2046976217">
    <w:abstractNumId w:val="0"/>
  </w:num>
  <w:num w:numId="31" w16cid:durableId="2068842040">
    <w:abstractNumId w:val="9"/>
  </w:num>
  <w:num w:numId="32" w16cid:durableId="1165433702">
    <w:abstractNumId w:val="7"/>
  </w:num>
  <w:num w:numId="33" w16cid:durableId="1680349137">
    <w:abstractNumId w:val="6"/>
  </w:num>
  <w:num w:numId="34" w16cid:durableId="219749087">
    <w:abstractNumId w:val="5"/>
  </w:num>
  <w:num w:numId="35" w16cid:durableId="1527596460">
    <w:abstractNumId w:val="4"/>
  </w:num>
  <w:num w:numId="36" w16cid:durableId="2064013459">
    <w:abstractNumId w:val="8"/>
  </w:num>
  <w:num w:numId="37" w16cid:durableId="36971183">
    <w:abstractNumId w:val="3"/>
  </w:num>
  <w:num w:numId="38" w16cid:durableId="1650137671">
    <w:abstractNumId w:val="2"/>
  </w:num>
  <w:num w:numId="39" w16cid:durableId="2024939484">
    <w:abstractNumId w:val="1"/>
  </w:num>
  <w:num w:numId="40" w16cid:durableId="1318343574">
    <w:abstractNumId w:val="0"/>
  </w:num>
  <w:num w:numId="41" w16cid:durableId="935944444">
    <w:abstractNumId w:val="10"/>
  </w:num>
  <w:num w:numId="42" w16cid:durableId="1929078489">
    <w:abstractNumId w:val="10"/>
  </w:num>
  <w:num w:numId="43" w16cid:durableId="877746026">
    <w:abstractNumId w:val="10"/>
  </w:num>
  <w:num w:numId="44" w16cid:durableId="18549500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8/2026"/>
    <w:docVar w:name="dvlangue" w:val="CS"/>
    <w:docVar w:name="dvnumam" w:val="10"/>
    <w:docVar w:name="dvpe" w:val="781.492"/>
    <w:docVar w:name="dvrapporteur" w:val="Zpravodajka: "/>
    <w:docVar w:name="dvstar" w:val="***I"/>
    <w:docVar w:name="dvtitre" w:val="Legislativní usnesení Evropského parlamentu ze dne.... 2026 o návrhu rozhodnutí Evropského parlamentu a Rady, kterým se mění rozhodnutí (EU) 2015/1814, pokud jde o rezervu tržní stability pro budovy, silniční dopravu a další odvětví(COM(2025)0738 – C10-0320/2025 – 2025/0380(COD))"/>
  </w:docVars>
  <w:rsids>
    <w:rsidRoot w:val="004E3FBE"/>
    <w:rsid w:val="00002272"/>
    <w:rsid w:val="00064002"/>
    <w:rsid w:val="000677B9"/>
    <w:rsid w:val="00075C37"/>
    <w:rsid w:val="000831BA"/>
    <w:rsid w:val="000A42CC"/>
    <w:rsid w:val="000C1130"/>
    <w:rsid w:val="000E7DD9"/>
    <w:rsid w:val="0010095E"/>
    <w:rsid w:val="00125B37"/>
    <w:rsid w:val="001610D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FBE"/>
    <w:rsid w:val="004E59F4"/>
    <w:rsid w:val="0050519A"/>
    <w:rsid w:val="005072A1"/>
    <w:rsid w:val="00514517"/>
    <w:rsid w:val="00545827"/>
    <w:rsid w:val="00560270"/>
    <w:rsid w:val="005C2568"/>
    <w:rsid w:val="005E705A"/>
    <w:rsid w:val="005E746D"/>
    <w:rsid w:val="005F1B17"/>
    <w:rsid w:val="006037C0"/>
    <w:rsid w:val="006631B6"/>
    <w:rsid w:val="00680577"/>
    <w:rsid w:val="006B4858"/>
    <w:rsid w:val="006F74FA"/>
    <w:rsid w:val="00731ADD"/>
    <w:rsid w:val="00734777"/>
    <w:rsid w:val="0074782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3D7"/>
    <w:rsid w:val="008C2AC6"/>
    <w:rsid w:val="00930C23"/>
    <w:rsid w:val="0093193B"/>
    <w:rsid w:val="009509D8"/>
    <w:rsid w:val="00950B64"/>
    <w:rsid w:val="00981893"/>
    <w:rsid w:val="009A7043"/>
    <w:rsid w:val="009B5FCA"/>
    <w:rsid w:val="00A1687D"/>
    <w:rsid w:val="00A43E52"/>
    <w:rsid w:val="00A4678D"/>
    <w:rsid w:val="00A778C7"/>
    <w:rsid w:val="00AB441E"/>
    <w:rsid w:val="00AB6293"/>
    <w:rsid w:val="00AB792C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4C1A"/>
    <w:rsid w:val="00D56C11"/>
    <w:rsid w:val="00D834A0"/>
    <w:rsid w:val="00D84C7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3C355"/>
  <w15:chartTrackingRefBased/>
  <w15:docId w15:val="{0D211D46-9BAC-4499-9526-FF6AB5C6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C1130"/>
    <w:pPr>
      <w:spacing w:after="120"/>
    </w:pPr>
  </w:style>
  <w:style w:type="paragraph" w:customStyle="1" w:styleId="NormalBold">
    <w:name w:val="NormalBold"/>
    <w:basedOn w:val="Normal"/>
    <w:link w:val="NormalBoldChar"/>
    <w:rsid w:val="000C1130"/>
    <w:rPr>
      <w:b/>
    </w:rPr>
  </w:style>
  <w:style w:type="paragraph" w:customStyle="1" w:styleId="NormalBold12a">
    <w:name w:val="NormalBold12a"/>
    <w:basedOn w:val="Normal"/>
    <w:rsid w:val="000C113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0C1130"/>
    <w:pPr>
      <w:spacing w:after="240"/>
      <w:ind w:left="567" w:hanging="567"/>
    </w:pPr>
  </w:style>
  <w:style w:type="paragraph" w:customStyle="1" w:styleId="AmCrossRef">
    <w:name w:val="AmCrossRef"/>
    <w:basedOn w:val="Normal"/>
    <w:rsid w:val="000C1130"/>
    <w:pPr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0C113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C113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C1130"/>
    <w:pPr>
      <w:spacing w:before="480" w:after="240"/>
    </w:pPr>
  </w:style>
  <w:style w:type="character" w:styleId="Hyperlink">
    <w:name w:val="Hyperlink"/>
    <w:basedOn w:val="DefaultParagraphFont"/>
    <w:rsid w:val="000C1130"/>
    <w:rPr>
      <w:color w:val="0563C1" w:themeColor="hyperlink"/>
      <w:u w:val="single"/>
    </w:rPr>
  </w:style>
  <w:style w:type="character" w:customStyle="1" w:styleId="NormalBoldChar">
    <w:name w:val="NormalBold Char"/>
    <w:basedOn w:val="DefaultParagraphFont"/>
    <w:link w:val="NormalBold"/>
    <w:locked/>
    <w:rsid w:val="000C1130"/>
    <w:rPr>
      <w:b/>
      <w:sz w:val="24"/>
      <w:lang w:val="cs-CZ"/>
    </w:rPr>
  </w:style>
  <w:style w:type="paragraph" w:styleId="Revision">
    <w:name w:val="Revision"/>
    <w:hidden/>
    <w:uiPriority w:val="99"/>
    <w:semiHidden/>
    <w:rsid w:val="00075C37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1417</Words>
  <Characters>8525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2026-04-29T13:13:00Z</dcterms:created>
  <dcterms:modified xsi:type="dcterms:W3CDTF">2026-04-29T13:13:00Z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A10-0098/2026</vt:lpwstr>
  </property>
  <property fmtid="{D5CDD505-2E9C-101B-9397-08002B2CF9AE}" pid="4" name="&lt;Type&gt;">
    <vt:lpwstr>RR</vt:lpwstr>
  </property>
</Properties>
</file>