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181F" w14:paraId="5CF40DBC" w14:textId="77777777" w:rsidTr="0010095E">
        <w:trPr>
          <w:trHeight w:hRule="exact" w:val="1418"/>
        </w:trPr>
        <w:tc>
          <w:tcPr>
            <w:tcW w:w="6804" w:type="dxa"/>
            <w:shd w:val="clear" w:color="auto" w:fill="auto"/>
            <w:vAlign w:val="center"/>
          </w:tcPr>
          <w:p w14:paraId="257162DA" w14:textId="77777777" w:rsidR="00751A4A" w:rsidRPr="0065181F" w:rsidRDefault="0093050F" w:rsidP="0010095E">
            <w:pPr>
              <w:pStyle w:val="EPName"/>
            </w:pPr>
            <w:r w:rsidRPr="0065181F">
              <w:t>Europa-Parlamentet</w:t>
            </w:r>
          </w:p>
          <w:p w14:paraId="09E9FA2C" w14:textId="77777777" w:rsidR="00751A4A" w:rsidRPr="0065181F" w:rsidRDefault="005F1B17" w:rsidP="005F1B17">
            <w:pPr>
              <w:pStyle w:val="EPTerm"/>
              <w:rPr>
                <w:rStyle w:val="HideTWBExt"/>
                <w:noProof w:val="0"/>
                <w:vanish w:val="0"/>
                <w:color w:val="auto"/>
              </w:rPr>
            </w:pPr>
            <w:r w:rsidRPr="0065181F">
              <w:t>2024</w:t>
            </w:r>
            <w:r w:rsidR="00817416" w:rsidRPr="0065181F">
              <w:t>-202</w:t>
            </w:r>
            <w:r w:rsidRPr="0065181F">
              <w:t>9</w:t>
            </w:r>
          </w:p>
        </w:tc>
        <w:tc>
          <w:tcPr>
            <w:tcW w:w="2268" w:type="dxa"/>
            <w:shd w:val="clear" w:color="auto" w:fill="auto"/>
          </w:tcPr>
          <w:p w14:paraId="702F2D91" w14:textId="77777777" w:rsidR="00751A4A" w:rsidRPr="0065181F" w:rsidRDefault="00187494" w:rsidP="0010095E">
            <w:pPr>
              <w:pStyle w:val="EPLogo"/>
            </w:pPr>
            <w:r w:rsidRPr="0065181F">
              <w:rPr>
                <w:noProof/>
                <w:lang w:eastAsia="ja-JP"/>
              </w:rPr>
              <w:drawing>
                <wp:inline distT="0" distB="0" distL="0" distR="0" wp14:anchorId="7CD5151F" wp14:editId="159840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BFBB18" w14:textId="77777777" w:rsidR="00D058B8" w:rsidRPr="0065181F" w:rsidRDefault="00D058B8" w:rsidP="004C5D52">
      <w:pPr>
        <w:pStyle w:val="LineTop"/>
      </w:pPr>
    </w:p>
    <w:p w14:paraId="6B793A5E" w14:textId="77777777" w:rsidR="00680577" w:rsidRPr="0065181F" w:rsidRDefault="0093050F" w:rsidP="00680577">
      <w:pPr>
        <w:pStyle w:val="EPBodyTA1"/>
      </w:pPr>
      <w:r w:rsidRPr="0065181F">
        <w:t>VEDTAGNE TEKSTER</w:t>
      </w:r>
    </w:p>
    <w:p w14:paraId="24C12043" w14:textId="77777777" w:rsidR="00D058B8" w:rsidRPr="0065181F" w:rsidRDefault="00D058B8" w:rsidP="00D058B8">
      <w:pPr>
        <w:pStyle w:val="LineBottom"/>
      </w:pPr>
    </w:p>
    <w:p w14:paraId="1FFF6469" w14:textId="44F2D414" w:rsidR="0093050F" w:rsidRPr="00B9135F" w:rsidRDefault="0093050F" w:rsidP="0093050F">
      <w:pPr>
        <w:pStyle w:val="ATHeading1"/>
      </w:pPr>
      <w:bookmarkStart w:id="0" w:name="TANumber"/>
      <w:r w:rsidRPr="00B9135F">
        <w:t>P10_TA(2026)0</w:t>
      </w:r>
      <w:r w:rsidR="00641701">
        <w:t>139</w:t>
      </w:r>
      <w:bookmarkEnd w:id="0"/>
    </w:p>
    <w:p w14:paraId="23BBE138" w14:textId="77777777" w:rsidR="0093050F" w:rsidRPr="00B9135F" w:rsidRDefault="0093050F" w:rsidP="0093050F">
      <w:pPr>
        <w:pStyle w:val="ATHeading2"/>
      </w:pPr>
      <w:bookmarkStart w:id="1" w:name="title"/>
      <w:r w:rsidRPr="00B9135F">
        <w:t>Markedsstabilitetsreserven for bygningssektoren, vejtransportsektoren og andre sektorer</w:t>
      </w:r>
      <w:bookmarkEnd w:id="1"/>
    </w:p>
    <w:p w14:paraId="79BBE959" w14:textId="77777777" w:rsidR="0093050F" w:rsidRPr="0065181F" w:rsidRDefault="0093050F" w:rsidP="0093050F">
      <w:pPr>
        <w:rPr>
          <w:i/>
          <w:vanish/>
        </w:rPr>
      </w:pPr>
      <w:r w:rsidRPr="0065181F">
        <w:rPr>
          <w:i/>
        </w:rPr>
        <w:fldChar w:fldCharType="begin"/>
      </w:r>
      <w:r w:rsidRPr="0065181F">
        <w:rPr>
          <w:i/>
        </w:rPr>
        <w:instrText xml:space="preserve"> TC"(</w:instrText>
      </w:r>
      <w:bookmarkStart w:id="2" w:name="DocNumber"/>
      <w:r w:rsidRPr="0065181F">
        <w:rPr>
          <w:i/>
        </w:rPr>
        <w:instrText>A10-0098/2026</w:instrText>
      </w:r>
      <w:bookmarkEnd w:id="2"/>
      <w:r w:rsidRPr="0065181F">
        <w:rPr>
          <w:i/>
        </w:rPr>
        <w:instrText xml:space="preserve"> - Ordfører: Danuše Nerudová)"\l3 \n&gt; \* MERGEFORMAT </w:instrText>
      </w:r>
      <w:r w:rsidRPr="0065181F">
        <w:rPr>
          <w:i/>
        </w:rPr>
        <w:fldChar w:fldCharType="end"/>
      </w:r>
    </w:p>
    <w:p w14:paraId="38F3EA87" w14:textId="77777777" w:rsidR="0093050F" w:rsidRPr="0065181F" w:rsidRDefault="0093050F" w:rsidP="0093050F">
      <w:pPr>
        <w:rPr>
          <w:vanish/>
        </w:rPr>
      </w:pPr>
      <w:bookmarkStart w:id="3" w:name="Commission"/>
      <w:r w:rsidRPr="0065181F">
        <w:rPr>
          <w:vanish/>
        </w:rPr>
        <w:t>Udvalget om Miljø, Klima og Fødevaresikkerhed</w:t>
      </w:r>
      <w:bookmarkEnd w:id="3"/>
    </w:p>
    <w:p w14:paraId="007905CD" w14:textId="4B2EFEF4" w:rsidR="0093050F" w:rsidRPr="0065181F" w:rsidRDefault="0093050F" w:rsidP="0093050F">
      <w:pPr>
        <w:rPr>
          <w:vanish/>
        </w:rPr>
      </w:pPr>
      <w:bookmarkStart w:id="4" w:name="PE"/>
      <w:r w:rsidRPr="0065181F">
        <w:rPr>
          <w:vanish/>
        </w:rPr>
        <w:t>PE78</w:t>
      </w:r>
      <w:r w:rsidR="00FA1358" w:rsidRPr="0065181F">
        <w:rPr>
          <w:vanish/>
        </w:rPr>
        <w:t>3</w:t>
      </w:r>
      <w:r w:rsidRPr="0065181F">
        <w:rPr>
          <w:vanish/>
        </w:rPr>
        <w:t>.</w:t>
      </w:r>
      <w:r w:rsidR="00FA1358" w:rsidRPr="0065181F">
        <w:rPr>
          <w:vanish/>
        </w:rPr>
        <w:t>023</w:t>
      </w:r>
      <w:bookmarkEnd w:id="4"/>
    </w:p>
    <w:p w14:paraId="3DE04B43" w14:textId="1DD87732" w:rsidR="0093050F" w:rsidRPr="00B9135F" w:rsidRDefault="00745B2C" w:rsidP="0093050F">
      <w:pPr>
        <w:pStyle w:val="ATHeading3"/>
      </w:pPr>
      <w:bookmarkStart w:id="5" w:name="Sujet"/>
      <w:r>
        <w:t xml:space="preserve">Ændringer vedtaget af </w:t>
      </w:r>
      <w:r w:rsidR="0093050F" w:rsidRPr="00B9135F">
        <w:t>Europa-Parlamentet</w:t>
      </w:r>
      <w:r>
        <w:t xml:space="preserve"> den</w:t>
      </w:r>
      <w:r w:rsidR="0093050F" w:rsidRPr="00B9135F">
        <w:t xml:space="preserve"> </w:t>
      </w:r>
      <w:r w:rsidR="00FA1358" w:rsidRPr="00B9135F">
        <w:t>29</w:t>
      </w:r>
      <w:r w:rsidR="0093050F" w:rsidRPr="00B9135F">
        <w:t>. april 2026 om forslag til Europa-Parlamentets og Rådets afgørelse om ændring af afgørelse (EU) 2015/1814 for så vidt angår markedsstabilitetsreserven for bygningssektoren, vejtransportsektoren og andre sektorer</w:t>
      </w:r>
      <w:bookmarkEnd w:id="5"/>
      <w:r w:rsidR="0093050F" w:rsidRPr="00B9135F">
        <w:t xml:space="preserve"> </w:t>
      </w:r>
      <w:bookmarkStart w:id="6" w:name="References"/>
      <w:r w:rsidR="0093050F" w:rsidRPr="00B9135F">
        <w:t>(</w:t>
      </w:r>
      <w:proofErr w:type="gramStart"/>
      <w:r w:rsidR="0093050F" w:rsidRPr="00B9135F">
        <w:t>COM(</w:t>
      </w:r>
      <w:proofErr w:type="gramEnd"/>
      <w:r w:rsidR="0093050F" w:rsidRPr="00B9135F">
        <w:t>2025)0738 – C10-0320/2025 – 2025/0380(COD))</w:t>
      </w:r>
      <w:bookmarkEnd w:id="6"/>
      <w:r>
        <w:rPr>
          <w:rStyle w:val="FootnoteReference"/>
        </w:rPr>
        <w:footnoteReference w:id="1"/>
      </w:r>
    </w:p>
    <w:p w14:paraId="28DE47C9" w14:textId="77777777" w:rsidR="00B60E7D" w:rsidRPr="0065181F" w:rsidRDefault="00B60E7D" w:rsidP="00B60E7D">
      <w:pPr>
        <w:pStyle w:val="NormalBold"/>
      </w:pPr>
      <w:r w:rsidRPr="0065181F">
        <w:t>(Almindelig lovgivningsprocedure: førstebehandling)</w:t>
      </w:r>
    </w:p>
    <w:p w14:paraId="30A6373B" w14:textId="77777777" w:rsidR="00100E65" w:rsidRDefault="00100E65" w:rsidP="00B9135F">
      <w:pPr>
        <w:pStyle w:val="AmNumberTabs"/>
        <w:sectPr w:rsidR="00100E65" w:rsidSect="00E662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D2338B" w14:textId="26F1FE8A" w:rsidR="00B60E7D" w:rsidRPr="0065181F" w:rsidRDefault="00E32982" w:rsidP="00B9135F">
      <w:pPr>
        <w:pStyle w:val="AmNumberTabs"/>
      </w:pPr>
      <w:r>
        <w:lastRenderedPageBreak/>
        <w:t>Ændring</w:t>
      </w:r>
      <w:r w:rsidR="00B60E7D" w:rsidRPr="0065181F">
        <w:tab/>
      </w:r>
      <w:r w:rsidR="00B60E7D" w:rsidRPr="0065181F">
        <w:tab/>
        <w:t>1</w:t>
      </w:r>
    </w:p>
    <w:p w14:paraId="7B104CEF" w14:textId="77777777" w:rsidR="00B60E7D" w:rsidRPr="0065181F" w:rsidRDefault="00B60E7D" w:rsidP="00B60E7D">
      <w:pPr>
        <w:pStyle w:val="NormalBold"/>
      </w:pPr>
      <w:r w:rsidRPr="0065181F">
        <w:t>Forslag til afgørelse</w:t>
      </w:r>
    </w:p>
    <w:p w14:paraId="3B646D2D" w14:textId="77777777" w:rsidR="00B60E7D" w:rsidRPr="0065181F" w:rsidRDefault="00B60E7D" w:rsidP="00B60E7D">
      <w:pPr>
        <w:pStyle w:val="NormalBold"/>
      </w:pPr>
      <w:r w:rsidRPr="0065181F">
        <w:t>Betragtning 1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E7D" w:rsidRPr="0065181F" w14:paraId="73F50605" w14:textId="77777777" w:rsidTr="002F0618">
        <w:trPr>
          <w:trHeight w:val="240"/>
          <w:jc w:val="center"/>
        </w:trPr>
        <w:tc>
          <w:tcPr>
            <w:tcW w:w="9752" w:type="dxa"/>
            <w:gridSpan w:val="2"/>
            <w:tcBorders>
              <w:top w:val="nil"/>
              <w:left w:val="nil"/>
              <w:bottom w:val="nil"/>
              <w:right w:val="nil"/>
            </w:tcBorders>
          </w:tcPr>
          <w:p w14:paraId="16BD3709" w14:textId="77777777" w:rsidR="00B60E7D" w:rsidRPr="0065181F" w:rsidRDefault="00B60E7D" w:rsidP="002F0618"/>
        </w:tc>
      </w:tr>
      <w:tr w:rsidR="00B60E7D" w:rsidRPr="0065181F" w14:paraId="1298458A" w14:textId="77777777" w:rsidTr="002F0618">
        <w:trPr>
          <w:trHeight w:val="240"/>
          <w:jc w:val="center"/>
        </w:trPr>
        <w:tc>
          <w:tcPr>
            <w:tcW w:w="4876" w:type="dxa"/>
            <w:tcBorders>
              <w:top w:val="nil"/>
              <w:left w:val="nil"/>
              <w:bottom w:val="nil"/>
              <w:right w:val="nil"/>
            </w:tcBorders>
            <w:hideMark/>
          </w:tcPr>
          <w:p w14:paraId="19F4DF09" w14:textId="77777777" w:rsidR="00B60E7D" w:rsidRPr="0065181F" w:rsidRDefault="00B60E7D" w:rsidP="002F0618">
            <w:pPr>
              <w:pStyle w:val="AmColumnHeading"/>
            </w:pPr>
            <w:r w:rsidRPr="0065181F">
              <w:t>Kommissionens forslag</w:t>
            </w:r>
          </w:p>
        </w:tc>
        <w:tc>
          <w:tcPr>
            <w:tcW w:w="4876" w:type="dxa"/>
            <w:tcBorders>
              <w:top w:val="nil"/>
              <w:left w:val="nil"/>
              <w:bottom w:val="nil"/>
              <w:right w:val="nil"/>
            </w:tcBorders>
            <w:hideMark/>
          </w:tcPr>
          <w:p w14:paraId="621D216D" w14:textId="2CBEA8CF" w:rsidR="00B60E7D" w:rsidRPr="0065181F" w:rsidRDefault="00E32982" w:rsidP="002F0618">
            <w:pPr>
              <w:pStyle w:val="AmColumnHeading"/>
            </w:pPr>
            <w:r>
              <w:t>Ændring</w:t>
            </w:r>
          </w:p>
        </w:tc>
      </w:tr>
      <w:tr w:rsidR="00B60E7D" w:rsidRPr="0065181F" w14:paraId="470A8DB7" w14:textId="77777777" w:rsidTr="002F0618">
        <w:trPr>
          <w:jc w:val="center"/>
        </w:trPr>
        <w:tc>
          <w:tcPr>
            <w:tcW w:w="4876" w:type="dxa"/>
            <w:tcBorders>
              <w:top w:val="nil"/>
              <w:left w:val="nil"/>
              <w:bottom w:val="nil"/>
              <w:right w:val="nil"/>
            </w:tcBorders>
          </w:tcPr>
          <w:p w14:paraId="76B08B08" w14:textId="77777777" w:rsidR="00B60E7D" w:rsidRPr="0065181F" w:rsidRDefault="00B60E7D" w:rsidP="002F0618">
            <w:pPr>
              <w:pStyle w:val="Normal6a"/>
            </w:pPr>
          </w:p>
        </w:tc>
        <w:tc>
          <w:tcPr>
            <w:tcW w:w="4876" w:type="dxa"/>
            <w:tcBorders>
              <w:top w:val="nil"/>
              <w:left w:val="nil"/>
              <w:bottom w:val="nil"/>
              <w:right w:val="nil"/>
            </w:tcBorders>
            <w:hideMark/>
          </w:tcPr>
          <w:p w14:paraId="6DD2B22E" w14:textId="295EDB47" w:rsidR="00B60E7D" w:rsidRPr="0065181F" w:rsidRDefault="00B60E7D" w:rsidP="002F0618">
            <w:pPr>
              <w:pStyle w:val="Normal6a"/>
            </w:pPr>
            <w:r w:rsidRPr="0065181F">
              <w:rPr>
                <w:b/>
                <w:i/>
              </w:rPr>
              <w:t>(1a)</w:t>
            </w:r>
            <w:r w:rsidRPr="0065181F">
              <w:tab/>
            </w:r>
            <w:r w:rsidRPr="0065181F">
              <w:rPr>
                <w:b/>
                <w:i/>
              </w:rPr>
              <w:t xml:space="preserve">Konklusionerne fra Det Europæiske Råds møde den 12. december 2019 bakker op om målsætningen om at opnå en klimaneutral Union inden 2050 i overensstemmelse med målsætningerne i </w:t>
            </w:r>
            <w:proofErr w:type="spellStart"/>
            <w:r w:rsidRPr="0065181F">
              <w:rPr>
                <w:b/>
                <w:i/>
              </w:rPr>
              <w:t>Parisaftalen</w:t>
            </w:r>
            <w:proofErr w:type="spellEnd"/>
            <w:r w:rsidRPr="0065181F">
              <w:rPr>
                <w:b/>
                <w:i/>
              </w:rPr>
              <w:t>.</w:t>
            </w:r>
          </w:p>
        </w:tc>
      </w:tr>
    </w:tbl>
    <w:p w14:paraId="7AEB7AD2" w14:textId="77777777" w:rsidR="00B60E7D" w:rsidRPr="0065181F" w:rsidRDefault="00B60E7D" w:rsidP="00B60E7D"/>
    <w:p w14:paraId="36D3C639" w14:textId="370EF09C" w:rsidR="00B60E7D" w:rsidRPr="0065181F" w:rsidRDefault="00E32982" w:rsidP="00B60E7D">
      <w:pPr>
        <w:pStyle w:val="AmNumberTabs"/>
      </w:pPr>
      <w:r>
        <w:t>Ændring</w:t>
      </w:r>
      <w:r w:rsidR="00B60E7D" w:rsidRPr="0065181F">
        <w:tab/>
      </w:r>
      <w:r w:rsidR="00B60E7D" w:rsidRPr="0065181F">
        <w:tab/>
        <w:t>2</w:t>
      </w:r>
    </w:p>
    <w:p w14:paraId="75683CF7" w14:textId="77777777" w:rsidR="00B60E7D" w:rsidRPr="0065181F" w:rsidRDefault="00B60E7D" w:rsidP="00B60E7D">
      <w:pPr>
        <w:pStyle w:val="NormalBold"/>
      </w:pPr>
      <w:r w:rsidRPr="0065181F">
        <w:t>Forslag til afgørelse</w:t>
      </w:r>
    </w:p>
    <w:p w14:paraId="3AF7BBC7" w14:textId="77777777" w:rsidR="00B60E7D" w:rsidRPr="0065181F" w:rsidRDefault="00B60E7D" w:rsidP="00B60E7D">
      <w:pPr>
        <w:pStyle w:val="NormalBold"/>
      </w:pPr>
      <w:r w:rsidRPr="0065181F">
        <w:t>Betragtning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E7D" w:rsidRPr="0065181F" w14:paraId="0543BDAF" w14:textId="77777777" w:rsidTr="002F0618">
        <w:trPr>
          <w:trHeight w:val="240"/>
          <w:jc w:val="center"/>
        </w:trPr>
        <w:tc>
          <w:tcPr>
            <w:tcW w:w="9752" w:type="dxa"/>
            <w:gridSpan w:val="2"/>
            <w:tcBorders>
              <w:top w:val="nil"/>
              <w:left w:val="nil"/>
              <w:bottom w:val="nil"/>
              <w:right w:val="nil"/>
            </w:tcBorders>
          </w:tcPr>
          <w:p w14:paraId="4CEB986F" w14:textId="77777777" w:rsidR="00B60E7D" w:rsidRPr="0065181F" w:rsidRDefault="00B60E7D" w:rsidP="002F0618"/>
        </w:tc>
      </w:tr>
      <w:tr w:rsidR="00B60E7D" w:rsidRPr="0065181F" w14:paraId="6EBA5A2B" w14:textId="77777777" w:rsidTr="002F0618">
        <w:trPr>
          <w:trHeight w:val="240"/>
          <w:jc w:val="center"/>
        </w:trPr>
        <w:tc>
          <w:tcPr>
            <w:tcW w:w="4876" w:type="dxa"/>
            <w:tcBorders>
              <w:top w:val="nil"/>
              <w:left w:val="nil"/>
              <w:bottom w:val="nil"/>
              <w:right w:val="nil"/>
            </w:tcBorders>
            <w:hideMark/>
          </w:tcPr>
          <w:p w14:paraId="12D09082" w14:textId="77777777" w:rsidR="00B60E7D" w:rsidRPr="0065181F" w:rsidRDefault="00B60E7D" w:rsidP="002F0618">
            <w:pPr>
              <w:pStyle w:val="AmColumnHeading"/>
            </w:pPr>
            <w:r w:rsidRPr="0065181F">
              <w:t>Kommissionens forslag</w:t>
            </w:r>
          </w:p>
        </w:tc>
        <w:tc>
          <w:tcPr>
            <w:tcW w:w="4876" w:type="dxa"/>
            <w:tcBorders>
              <w:top w:val="nil"/>
              <w:left w:val="nil"/>
              <w:bottom w:val="nil"/>
              <w:right w:val="nil"/>
            </w:tcBorders>
            <w:hideMark/>
          </w:tcPr>
          <w:p w14:paraId="66448BF6" w14:textId="533164E4" w:rsidR="00B60E7D" w:rsidRPr="0065181F" w:rsidRDefault="00E32982" w:rsidP="002F0618">
            <w:pPr>
              <w:pStyle w:val="AmColumnHeading"/>
            </w:pPr>
            <w:r>
              <w:t>Ændring</w:t>
            </w:r>
          </w:p>
        </w:tc>
      </w:tr>
      <w:tr w:rsidR="00B60E7D" w:rsidRPr="0065181F" w14:paraId="52F4D3C7" w14:textId="77777777" w:rsidTr="002F0618">
        <w:trPr>
          <w:jc w:val="center"/>
        </w:trPr>
        <w:tc>
          <w:tcPr>
            <w:tcW w:w="4876" w:type="dxa"/>
            <w:tcBorders>
              <w:top w:val="nil"/>
              <w:left w:val="nil"/>
              <w:bottom w:val="nil"/>
              <w:right w:val="nil"/>
            </w:tcBorders>
            <w:hideMark/>
          </w:tcPr>
          <w:p w14:paraId="7E2222D9" w14:textId="77777777" w:rsidR="00B60E7D" w:rsidRPr="0065181F" w:rsidRDefault="00B60E7D" w:rsidP="002F0618">
            <w:pPr>
              <w:pStyle w:val="Normal6a"/>
            </w:pPr>
            <w:r w:rsidRPr="0065181F">
              <w:t>(3)</w:t>
            </w:r>
            <w:r w:rsidRPr="0065181F">
              <w:tab/>
              <w:t>Analysen af reservens forventede funktion viser under hensyntagen til nyere oplysninger, at målrettede ændringer af visse parametre vil bidrage til at forbedre forudsigeligheden på markedet og til at sikre stabilitet i prisbevægelserne i det nye systems første år.</w:t>
            </w:r>
          </w:p>
        </w:tc>
        <w:tc>
          <w:tcPr>
            <w:tcW w:w="4876" w:type="dxa"/>
            <w:tcBorders>
              <w:top w:val="nil"/>
              <w:left w:val="nil"/>
              <w:bottom w:val="nil"/>
              <w:right w:val="nil"/>
            </w:tcBorders>
            <w:hideMark/>
          </w:tcPr>
          <w:p w14:paraId="7E9FC927" w14:textId="77777777" w:rsidR="00B60E7D" w:rsidRPr="0065181F" w:rsidRDefault="00B60E7D" w:rsidP="002F0618">
            <w:pPr>
              <w:pStyle w:val="Normal6a"/>
            </w:pPr>
            <w:r w:rsidRPr="0065181F">
              <w:t>(3)</w:t>
            </w:r>
            <w:r w:rsidRPr="0065181F">
              <w:tab/>
              <w:t xml:space="preserve">Analysen af reservens forventede funktion viser under hensyntagen til nyere oplysninger, at målrettede ændringer af visse parametre vil bidrage til at forbedre forudsigeligheden på markedet og til at sikre stabilitet i prisbevægelserne i det nye systems første år. </w:t>
            </w:r>
            <w:r w:rsidRPr="0065181F">
              <w:rPr>
                <w:b/>
                <w:i/>
              </w:rPr>
              <w:t xml:space="preserve">For at disse ændringer ikke skal hindre Unionens </w:t>
            </w:r>
            <w:proofErr w:type="spellStart"/>
            <w:r w:rsidRPr="0065181F">
              <w:rPr>
                <w:b/>
                <w:i/>
              </w:rPr>
              <w:t>dekarboniseringsindsats</w:t>
            </w:r>
            <w:proofErr w:type="spellEnd"/>
            <w:r w:rsidRPr="0065181F">
              <w:rPr>
                <w:b/>
                <w:i/>
              </w:rPr>
              <w:t xml:space="preserve"> er det nødvendigt, at medlemsstaterne træffer yderligere foranstaltninger. Ifølge Den Europæiske Centralbank ligger grønne investeringer i Unionen fortsat under det niveau, der er nødvendigt for at nå </w:t>
            </w:r>
            <w:proofErr w:type="spellStart"/>
            <w:r w:rsidRPr="0065181F">
              <w:rPr>
                <w:b/>
                <w:i/>
              </w:rPr>
              <w:t>dekarboniseringsmålet</w:t>
            </w:r>
            <w:proofErr w:type="spellEnd"/>
            <w:r w:rsidRPr="0065181F">
              <w:rPr>
                <w:b/>
                <w:i/>
              </w:rPr>
              <w:t xml:space="preserve"> for 2030. Medlemsstaterne skal derfor fortsat være opmærksomme på risikoen for en grøn finansieringskløft.</w:t>
            </w:r>
          </w:p>
        </w:tc>
      </w:tr>
    </w:tbl>
    <w:p w14:paraId="156D67D1" w14:textId="77777777" w:rsidR="00B60E7D" w:rsidRPr="0065181F" w:rsidRDefault="00B60E7D" w:rsidP="00B60E7D"/>
    <w:p w14:paraId="21346D55" w14:textId="28F85EF6" w:rsidR="00B60E7D" w:rsidRPr="0065181F" w:rsidRDefault="00E32982" w:rsidP="00B60E7D">
      <w:pPr>
        <w:pStyle w:val="AmNumberTabs"/>
      </w:pPr>
      <w:r>
        <w:t>Ændring</w:t>
      </w:r>
      <w:r w:rsidR="00B60E7D" w:rsidRPr="0065181F">
        <w:tab/>
      </w:r>
      <w:r w:rsidR="00B60E7D" w:rsidRPr="0065181F">
        <w:tab/>
        <w:t>3</w:t>
      </w:r>
    </w:p>
    <w:p w14:paraId="73531664" w14:textId="77777777" w:rsidR="00B60E7D" w:rsidRPr="0065181F" w:rsidRDefault="00B60E7D" w:rsidP="00B60E7D">
      <w:pPr>
        <w:pStyle w:val="NormalBold"/>
      </w:pPr>
      <w:r w:rsidRPr="0065181F">
        <w:t>Forslag til afgørelse</w:t>
      </w:r>
    </w:p>
    <w:p w14:paraId="558EE33A" w14:textId="77777777" w:rsidR="00B60E7D" w:rsidRPr="0065181F" w:rsidRDefault="00B60E7D" w:rsidP="00B60E7D">
      <w:pPr>
        <w:pStyle w:val="NormalBold"/>
      </w:pPr>
      <w:r w:rsidRPr="0065181F">
        <w:t>Betragtning 3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E7D" w:rsidRPr="0065181F" w14:paraId="2DFB05A9" w14:textId="77777777" w:rsidTr="002F0618">
        <w:trPr>
          <w:trHeight w:val="240"/>
          <w:jc w:val="center"/>
        </w:trPr>
        <w:tc>
          <w:tcPr>
            <w:tcW w:w="9752" w:type="dxa"/>
            <w:gridSpan w:val="2"/>
            <w:tcBorders>
              <w:top w:val="nil"/>
              <w:left w:val="nil"/>
              <w:bottom w:val="nil"/>
              <w:right w:val="nil"/>
            </w:tcBorders>
          </w:tcPr>
          <w:p w14:paraId="65B00D4C" w14:textId="77777777" w:rsidR="00B60E7D" w:rsidRPr="0065181F" w:rsidRDefault="00B60E7D" w:rsidP="002F0618"/>
        </w:tc>
      </w:tr>
      <w:tr w:rsidR="00B60E7D" w:rsidRPr="0065181F" w14:paraId="6EEA7D01" w14:textId="77777777" w:rsidTr="002F0618">
        <w:trPr>
          <w:trHeight w:val="240"/>
          <w:jc w:val="center"/>
        </w:trPr>
        <w:tc>
          <w:tcPr>
            <w:tcW w:w="4876" w:type="dxa"/>
            <w:tcBorders>
              <w:top w:val="nil"/>
              <w:left w:val="nil"/>
              <w:bottom w:val="nil"/>
              <w:right w:val="nil"/>
            </w:tcBorders>
            <w:hideMark/>
          </w:tcPr>
          <w:p w14:paraId="1214F133" w14:textId="77777777" w:rsidR="00B60E7D" w:rsidRPr="0065181F" w:rsidRDefault="00B60E7D" w:rsidP="002F0618">
            <w:pPr>
              <w:pStyle w:val="AmColumnHeading"/>
            </w:pPr>
            <w:r w:rsidRPr="0065181F">
              <w:t>Kommissionens forslag</w:t>
            </w:r>
          </w:p>
        </w:tc>
        <w:tc>
          <w:tcPr>
            <w:tcW w:w="4876" w:type="dxa"/>
            <w:tcBorders>
              <w:top w:val="nil"/>
              <w:left w:val="nil"/>
              <w:bottom w:val="nil"/>
              <w:right w:val="nil"/>
            </w:tcBorders>
            <w:hideMark/>
          </w:tcPr>
          <w:p w14:paraId="4875EBF9" w14:textId="5B5FDEEE" w:rsidR="00B60E7D" w:rsidRPr="0065181F" w:rsidRDefault="00E32982" w:rsidP="002F0618">
            <w:pPr>
              <w:pStyle w:val="AmColumnHeading"/>
            </w:pPr>
            <w:r>
              <w:t>Ændring</w:t>
            </w:r>
          </w:p>
        </w:tc>
      </w:tr>
      <w:tr w:rsidR="00B60E7D" w:rsidRPr="0065181F" w14:paraId="58CBA892" w14:textId="77777777" w:rsidTr="002F0618">
        <w:trPr>
          <w:jc w:val="center"/>
        </w:trPr>
        <w:tc>
          <w:tcPr>
            <w:tcW w:w="4876" w:type="dxa"/>
            <w:tcBorders>
              <w:top w:val="nil"/>
              <w:left w:val="nil"/>
              <w:bottom w:val="nil"/>
              <w:right w:val="nil"/>
            </w:tcBorders>
          </w:tcPr>
          <w:p w14:paraId="34CA8F7E" w14:textId="77777777" w:rsidR="00B60E7D" w:rsidRPr="0065181F" w:rsidRDefault="00B60E7D" w:rsidP="002F0618">
            <w:pPr>
              <w:pStyle w:val="Normal6a"/>
            </w:pPr>
          </w:p>
        </w:tc>
        <w:tc>
          <w:tcPr>
            <w:tcW w:w="4876" w:type="dxa"/>
            <w:tcBorders>
              <w:top w:val="nil"/>
              <w:left w:val="nil"/>
              <w:bottom w:val="nil"/>
              <w:right w:val="nil"/>
            </w:tcBorders>
            <w:hideMark/>
          </w:tcPr>
          <w:p w14:paraId="59EF9FA0" w14:textId="07F828F4" w:rsidR="00B60E7D" w:rsidRPr="0065181F" w:rsidRDefault="00B60E7D" w:rsidP="002F0618">
            <w:pPr>
              <w:pStyle w:val="Normal6a"/>
            </w:pPr>
            <w:r w:rsidRPr="0065181F">
              <w:rPr>
                <w:b/>
                <w:i/>
              </w:rPr>
              <w:t>(3a)</w:t>
            </w:r>
            <w:r w:rsidRPr="0065181F">
              <w:tab/>
            </w:r>
            <w:r w:rsidRPr="0065181F">
              <w:rPr>
                <w:b/>
                <w:i/>
              </w:rPr>
              <w:t xml:space="preserve">Gennemførelsen af emissionshandelssystemet for </w:t>
            </w:r>
            <w:r w:rsidRPr="0065181F">
              <w:rPr>
                <w:b/>
                <w:i/>
              </w:rPr>
              <w:lastRenderedPageBreak/>
              <w:t xml:space="preserve">bygningssektoren, vejtransportsektoren og andre sektorer skal ledsages af supplerende </w:t>
            </w:r>
            <w:proofErr w:type="spellStart"/>
            <w:r w:rsidRPr="0065181F">
              <w:rPr>
                <w:b/>
                <w:i/>
              </w:rPr>
              <w:t>dekarboniseringsforanstaltninger</w:t>
            </w:r>
            <w:proofErr w:type="spellEnd"/>
            <w:r w:rsidRPr="0065181F">
              <w:rPr>
                <w:b/>
                <w:i/>
              </w:rPr>
              <w:t xml:space="preserve">, som er det mest effektive værktøj til at hjælpe husholdningerne med at mindske afhængigheden af fossile brændstoffer og dermed afbøde virkningerne af ETS 2 på forbrugerne, </w:t>
            </w:r>
            <w:proofErr w:type="gramStart"/>
            <w:r w:rsidRPr="0065181F">
              <w:rPr>
                <w:b/>
                <w:i/>
              </w:rPr>
              <w:t>eftersom at</w:t>
            </w:r>
            <w:proofErr w:type="gramEnd"/>
            <w:r w:rsidRPr="0065181F">
              <w:rPr>
                <w:b/>
                <w:i/>
              </w:rPr>
              <w:t xml:space="preserve"> den bygnings- og transportmæssige efterspørgsel i vid udstrækning forbliver </w:t>
            </w:r>
            <w:proofErr w:type="spellStart"/>
            <w:r w:rsidRPr="0065181F">
              <w:rPr>
                <w:b/>
                <w:i/>
              </w:rPr>
              <w:t>uelastisk</w:t>
            </w:r>
            <w:proofErr w:type="spellEnd"/>
            <w:r w:rsidRPr="0065181F">
              <w:rPr>
                <w:b/>
                <w:i/>
              </w:rPr>
              <w:t xml:space="preserve"> på kort sigt. Medlemsstaterne er forpligtede til at anvende indtægterne fra </w:t>
            </w:r>
            <w:proofErr w:type="spellStart"/>
            <w:r w:rsidRPr="0065181F">
              <w:rPr>
                <w:b/>
                <w:i/>
              </w:rPr>
              <w:t>auktionering</w:t>
            </w:r>
            <w:proofErr w:type="spellEnd"/>
            <w:r w:rsidRPr="0065181F">
              <w:rPr>
                <w:b/>
                <w:i/>
              </w:rPr>
              <w:t xml:space="preserve"> af kvoter til de formål, der er omhandlet i artikel 30d, stk. 6, i direktiv 2003/87/EF, idet der gives prioritet til aktiviteter, der kan bidrage til at håndtere de sociale aspekter af emissionshandel under ETS 2. Det vil derfor være hensigtsmæssigt for medlemsstaterne at anvende indtægterne fra </w:t>
            </w:r>
            <w:proofErr w:type="spellStart"/>
            <w:r w:rsidRPr="0065181F">
              <w:rPr>
                <w:b/>
                <w:i/>
              </w:rPr>
              <w:t>auktioneringen</w:t>
            </w:r>
            <w:proofErr w:type="spellEnd"/>
            <w:r w:rsidRPr="0065181F">
              <w:rPr>
                <w:b/>
                <w:i/>
              </w:rPr>
              <w:t xml:space="preserve"> af kvoter, der frigives fra reserven, til at supplere deres sociale klimaplaner. Det er lige så vigtigt, at Kommissionen supplerer sin analyse af de </w:t>
            </w:r>
            <w:proofErr w:type="gramStart"/>
            <w:r w:rsidRPr="0065181F">
              <w:rPr>
                <w:b/>
                <w:i/>
              </w:rPr>
              <w:t>endelige</w:t>
            </w:r>
            <w:proofErr w:type="gramEnd"/>
            <w:r w:rsidRPr="0065181F">
              <w:rPr>
                <w:b/>
                <w:i/>
              </w:rPr>
              <w:t xml:space="preserve"> ajourførte nationale energi- og klimaplaner ved for hver medlemsstat at identificere sektorspecifikke </w:t>
            </w:r>
            <w:proofErr w:type="spellStart"/>
            <w:r w:rsidRPr="0065181F">
              <w:rPr>
                <w:b/>
                <w:i/>
              </w:rPr>
              <w:t>dekarboniseringsforanstaltninger</w:t>
            </w:r>
            <w:proofErr w:type="spellEnd"/>
            <w:r w:rsidRPr="0065181F">
              <w:rPr>
                <w:b/>
                <w:i/>
              </w:rPr>
              <w:t xml:space="preserve"> og en bedre anvendelse af ETS-indtægter, der kan bidrage til at reducere efterspørgslen efter ETS 2-kvoter. Det er også vigtigt at styrke EIB's </w:t>
            </w:r>
            <w:proofErr w:type="spellStart"/>
            <w:r w:rsidRPr="0065181F">
              <w:rPr>
                <w:b/>
                <w:i/>
              </w:rPr>
              <w:t>Frontloading</w:t>
            </w:r>
            <w:proofErr w:type="spellEnd"/>
            <w:r w:rsidRPr="0065181F">
              <w:rPr>
                <w:b/>
                <w:i/>
              </w:rPr>
              <w:t> Facility og overveje yderligere foranstaltninger til at øge budgettet for Den Sociale Klimafond for at sikre, at den finansielle støtte ydes til husholdningerne rettidigt og på et niveau, der afspejler udviklingen i ETS 2-priserne. Det er nødvendigt, at Kommissionen overvejer at forlænge varigheden af Den Sociale Klimafond.</w:t>
            </w:r>
          </w:p>
        </w:tc>
      </w:tr>
    </w:tbl>
    <w:p w14:paraId="180ED503" w14:textId="77777777" w:rsidR="00B60E7D" w:rsidRPr="0065181F" w:rsidRDefault="00B60E7D" w:rsidP="00B60E7D"/>
    <w:p w14:paraId="0C0EA41E" w14:textId="5647DFF9" w:rsidR="00B60E7D" w:rsidRPr="0065181F" w:rsidRDefault="00E32982" w:rsidP="00B60E7D">
      <w:pPr>
        <w:pStyle w:val="AmNumberTabs"/>
      </w:pPr>
      <w:r>
        <w:t>Ændring</w:t>
      </w:r>
      <w:r w:rsidR="00B60E7D" w:rsidRPr="0065181F">
        <w:tab/>
      </w:r>
      <w:r w:rsidR="00B60E7D" w:rsidRPr="0065181F">
        <w:tab/>
        <w:t>4</w:t>
      </w:r>
    </w:p>
    <w:p w14:paraId="28BAC614" w14:textId="77777777" w:rsidR="00B60E7D" w:rsidRPr="0065181F" w:rsidRDefault="00B60E7D" w:rsidP="00B60E7D">
      <w:pPr>
        <w:pStyle w:val="NormalBold"/>
      </w:pPr>
      <w:r w:rsidRPr="0065181F">
        <w:t>Forslag til afgørelse</w:t>
      </w:r>
    </w:p>
    <w:p w14:paraId="204DA311" w14:textId="77777777" w:rsidR="00B60E7D" w:rsidRPr="0065181F" w:rsidRDefault="00B60E7D" w:rsidP="00B60E7D">
      <w:pPr>
        <w:pStyle w:val="NormalBold"/>
      </w:pPr>
      <w:r w:rsidRPr="0065181F">
        <w:t>Betragtning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E7D" w:rsidRPr="0065181F" w14:paraId="00BCDAAB" w14:textId="77777777" w:rsidTr="002F0618">
        <w:trPr>
          <w:trHeight w:val="240"/>
          <w:jc w:val="center"/>
        </w:trPr>
        <w:tc>
          <w:tcPr>
            <w:tcW w:w="9752" w:type="dxa"/>
            <w:gridSpan w:val="2"/>
            <w:tcBorders>
              <w:top w:val="nil"/>
              <w:left w:val="nil"/>
              <w:bottom w:val="nil"/>
              <w:right w:val="nil"/>
            </w:tcBorders>
          </w:tcPr>
          <w:p w14:paraId="5D7586AF" w14:textId="77777777" w:rsidR="00B60E7D" w:rsidRPr="0065181F" w:rsidRDefault="00B60E7D" w:rsidP="002F0618"/>
        </w:tc>
      </w:tr>
      <w:tr w:rsidR="00B60E7D" w:rsidRPr="0065181F" w14:paraId="0ACB7278" w14:textId="77777777" w:rsidTr="002F0618">
        <w:trPr>
          <w:trHeight w:val="240"/>
          <w:jc w:val="center"/>
        </w:trPr>
        <w:tc>
          <w:tcPr>
            <w:tcW w:w="4876" w:type="dxa"/>
            <w:tcBorders>
              <w:top w:val="nil"/>
              <w:left w:val="nil"/>
              <w:bottom w:val="nil"/>
              <w:right w:val="nil"/>
            </w:tcBorders>
            <w:hideMark/>
          </w:tcPr>
          <w:p w14:paraId="681D8598" w14:textId="77777777" w:rsidR="00B60E7D" w:rsidRPr="0065181F" w:rsidRDefault="00B60E7D" w:rsidP="002F0618">
            <w:pPr>
              <w:pStyle w:val="AmColumnHeading"/>
            </w:pPr>
            <w:r w:rsidRPr="0065181F">
              <w:t>Kommissionens forslag</w:t>
            </w:r>
          </w:p>
        </w:tc>
        <w:tc>
          <w:tcPr>
            <w:tcW w:w="4876" w:type="dxa"/>
            <w:tcBorders>
              <w:top w:val="nil"/>
              <w:left w:val="nil"/>
              <w:bottom w:val="nil"/>
              <w:right w:val="nil"/>
            </w:tcBorders>
            <w:hideMark/>
          </w:tcPr>
          <w:p w14:paraId="4F9B1041" w14:textId="1E682A4D" w:rsidR="00B60E7D" w:rsidRPr="0065181F" w:rsidRDefault="00E32982" w:rsidP="002F0618">
            <w:pPr>
              <w:pStyle w:val="AmColumnHeading"/>
            </w:pPr>
            <w:r>
              <w:t>Ændring</w:t>
            </w:r>
          </w:p>
        </w:tc>
      </w:tr>
      <w:tr w:rsidR="00B60E7D" w:rsidRPr="0065181F" w14:paraId="0E66EEAD" w14:textId="77777777" w:rsidTr="002F0618">
        <w:trPr>
          <w:jc w:val="center"/>
        </w:trPr>
        <w:tc>
          <w:tcPr>
            <w:tcW w:w="4876" w:type="dxa"/>
            <w:tcBorders>
              <w:top w:val="nil"/>
              <w:left w:val="nil"/>
              <w:bottom w:val="nil"/>
              <w:right w:val="nil"/>
            </w:tcBorders>
            <w:hideMark/>
          </w:tcPr>
          <w:p w14:paraId="39F32BCD" w14:textId="77777777" w:rsidR="00B60E7D" w:rsidRPr="0065181F" w:rsidRDefault="00B60E7D" w:rsidP="002F0618">
            <w:pPr>
              <w:pStyle w:val="Normal6a"/>
            </w:pPr>
            <w:r w:rsidRPr="0065181F">
              <w:t>(4)</w:t>
            </w:r>
            <w:r w:rsidRPr="0065181F">
              <w:tab/>
              <w:t xml:space="preserve">For at øge den langsigtede forudsigelighed på markedet bør kvoter, </w:t>
            </w:r>
            <w:r w:rsidRPr="0065181F">
              <w:lastRenderedPageBreak/>
              <w:t xml:space="preserve">der er overført til reserven for bygningssektoren, vejtransportsektoren og andre sektorer, og som ikke er blevet frigivet, forblive gyldige </w:t>
            </w:r>
            <w:r w:rsidRPr="0065181F">
              <w:rPr>
                <w:b/>
                <w:i/>
              </w:rPr>
              <w:t>efter</w:t>
            </w:r>
            <w:r w:rsidRPr="0065181F">
              <w:t xml:space="preserve"> den 31. december </w:t>
            </w:r>
            <w:r w:rsidRPr="0065181F">
              <w:rPr>
                <w:b/>
                <w:i/>
              </w:rPr>
              <w:t>2030</w:t>
            </w:r>
            <w:r w:rsidRPr="0065181F">
              <w:t>.</w:t>
            </w:r>
          </w:p>
        </w:tc>
        <w:tc>
          <w:tcPr>
            <w:tcW w:w="4876" w:type="dxa"/>
            <w:tcBorders>
              <w:top w:val="nil"/>
              <w:left w:val="nil"/>
              <w:bottom w:val="nil"/>
              <w:right w:val="nil"/>
            </w:tcBorders>
            <w:hideMark/>
          </w:tcPr>
          <w:p w14:paraId="40E438E1" w14:textId="77777777" w:rsidR="00B60E7D" w:rsidRPr="0065181F" w:rsidRDefault="00B60E7D" w:rsidP="002F0618">
            <w:pPr>
              <w:pStyle w:val="Normal6a"/>
            </w:pPr>
            <w:r w:rsidRPr="0065181F">
              <w:lastRenderedPageBreak/>
              <w:t>(4)</w:t>
            </w:r>
            <w:r w:rsidRPr="0065181F">
              <w:tab/>
              <w:t xml:space="preserve">For at øge den langsigtede forudsigelighed på markedet bør kvoter, </w:t>
            </w:r>
            <w:r w:rsidRPr="0065181F">
              <w:lastRenderedPageBreak/>
              <w:t xml:space="preserve">der er overført til reserven for bygningssektoren, vejtransportsektoren og andre sektorer, og som ikke er blevet frigivet, forblive gyldige </w:t>
            </w:r>
            <w:r w:rsidRPr="0065181F">
              <w:rPr>
                <w:b/>
                <w:i/>
              </w:rPr>
              <w:t>indtil</w:t>
            </w:r>
            <w:r w:rsidRPr="0065181F">
              <w:t xml:space="preserve"> den 31. december </w:t>
            </w:r>
            <w:r w:rsidRPr="0065181F">
              <w:rPr>
                <w:b/>
                <w:i/>
              </w:rPr>
              <w:t>2033 og delvist indtil den 31.</w:t>
            </w:r>
            <w:r w:rsidRPr="0065181F">
              <w:t xml:space="preserve"> </w:t>
            </w:r>
            <w:r w:rsidRPr="0065181F">
              <w:rPr>
                <w:b/>
                <w:i/>
              </w:rPr>
              <w:t>december 2035</w:t>
            </w:r>
            <w:r w:rsidRPr="0065181F">
              <w:t xml:space="preserve">. </w:t>
            </w:r>
            <w:r w:rsidRPr="0065181F">
              <w:rPr>
                <w:b/>
                <w:i/>
              </w:rPr>
              <w:t>Senest fire år efter idriftsættelsen af ETS 2 bør Kommissionen foretage en konsekvensanalyse, herunder en fordelingsmæssig konsekvensanalyse, og en evaluering af de miljømæssige, sociale og økonomiske virkninger af de resterende kvoter i reserven.</w:t>
            </w:r>
          </w:p>
        </w:tc>
      </w:tr>
    </w:tbl>
    <w:p w14:paraId="1DDF1BA5" w14:textId="77777777" w:rsidR="00B60E7D" w:rsidRPr="0065181F" w:rsidRDefault="00B60E7D" w:rsidP="00B60E7D"/>
    <w:p w14:paraId="133456A5" w14:textId="1D2B9375" w:rsidR="00B60E7D" w:rsidRPr="0065181F" w:rsidRDefault="00E32982" w:rsidP="00B60E7D">
      <w:pPr>
        <w:pStyle w:val="AmNumberTabs"/>
      </w:pPr>
      <w:r>
        <w:t>Ændring</w:t>
      </w:r>
      <w:r w:rsidR="00B60E7D" w:rsidRPr="0065181F">
        <w:tab/>
      </w:r>
      <w:r w:rsidR="00B60E7D" w:rsidRPr="0065181F">
        <w:tab/>
        <w:t>5</w:t>
      </w:r>
    </w:p>
    <w:p w14:paraId="59ECB947" w14:textId="77777777" w:rsidR="00B60E7D" w:rsidRPr="0065181F" w:rsidRDefault="00B60E7D" w:rsidP="00B60E7D">
      <w:pPr>
        <w:pStyle w:val="NormalBold"/>
      </w:pPr>
      <w:r w:rsidRPr="0065181F">
        <w:t>Forslag til afgørelse</w:t>
      </w:r>
    </w:p>
    <w:p w14:paraId="698CC19E" w14:textId="77777777" w:rsidR="00B60E7D" w:rsidRPr="0065181F" w:rsidRDefault="00B60E7D" w:rsidP="00B60E7D">
      <w:pPr>
        <w:pStyle w:val="NormalBold"/>
      </w:pPr>
      <w:r w:rsidRPr="0065181F">
        <w:t>Betragtning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E7D" w:rsidRPr="0065181F" w14:paraId="2D0F2234" w14:textId="77777777" w:rsidTr="002F0618">
        <w:trPr>
          <w:trHeight w:val="240"/>
          <w:jc w:val="center"/>
        </w:trPr>
        <w:tc>
          <w:tcPr>
            <w:tcW w:w="9752" w:type="dxa"/>
            <w:gridSpan w:val="2"/>
            <w:tcBorders>
              <w:top w:val="nil"/>
              <w:left w:val="nil"/>
              <w:bottom w:val="nil"/>
              <w:right w:val="nil"/>
            </w:tcBorders>
          </w:tcPr>
          <w:p w14:paraId="57ECA8A8" w14:textId="77777777" w:rsidR="00B60E7D" w:rsidRPr="0065181F" w:rsidRDefault="00B60E7D" w:rsidP="002F0618"/>
        </w:tc>
      </w:tr>
      <w:tr w:rsidR="00B60E7D" w:rsidRPr="0065181F" w14:paraId="03CC9246" w14:textId="77777777" w:rsidTr="002F0618">
        <w:trPr>
          <w:trHeight w:val="240"/>
          <w:jc w:val="center"/>
        </w:trPr>
        <w:tc>
          <w:tcPr>
            <w:tcW w:w="4876" w:type="dxa"/>
            <w:tcBorders>
              <w:top w:val="nil"/>
              <w:left w:val="nil"/>
              <w:bottom w:val="nil"/>
              <w:right w:val="nil"/>
            </w:tcBorders>
            <w:hideMark/>
          </w:tcPr>
          <w:p w14:paraId="389FF151" w14:textId="77777777" w:rsidR="00B60E7D" w:rsidRPr="0065181F" w:rsidRDefault="00B60E7D" w:rsidP="002F0618">
            <w:pPr>
              <w:pStyle w:val="AmColumnHeading"/>
            </w:pPr>
            <w:r w:rsidRPr="0065181F">
              <w:t>Kommissionens forslag</w:t>
            </w:r>
          </w:p>
        </w:tc>
        <w:tc>
          <w:tcPr>
            <w:tcW w:w="4876" w:type="dxa"/>
            <w:tcBorders>
              <w:top w:val="nil"/>
              <w:left w:val="nil"/>
              <w:bottom w:val="nil"/>
              <w:right w:val="nil"/>
            </w:tcBorders>
            <w:hideMark/>
          </w:tcPr>
          <w:p w14:paraId="6AF994C1" w14:textId="2BC4ADEC" w:rsidR="00B60E7D" w:rsidRPr="0065181F" w:rsidRDefault="00E32982" w:rsidP="002F0618">
            <w:pPr>
              <w:pStyle w:val="AmColumnHeading"/>
            </w:pPr>
            <w:r>
              <w:t>Ændring</w:t>
            </w:r>
          </w:p>
        </w:tc>
      </w:tr>
      <w:tr w:rsidR="00B60E7D" w:rsidRPr="0065181F" w14:paraId="23B227A8" w14:textId="77777777" w:rsidTr="002F0618">
        <w:trPr>
          <w:jc w:val="center"/>
        </w:trPr>
        <w:tc>
          <w:tcPr>
            <w:tcW w:w="4876" w:type="dxa"/>
            <w:tcBorders>
              <w:top w:val="nil"/>
              <w:left w:val="nil"/>
              <w:bottom w:val="nil"/>
              <w:right w:val="nil"/>
            </w:tcBorders>
            <w:hideMark/>
          </w:tcPr>
          <w:p w14:paraId="5A14391B" w14:textId="77777777" w:rsidR="00B60E7D" w:rsidRPr="0065181F" w:rsidRDefault="00B60E7D" w:rsidP="002F0618">
            <w:pPr>
              <w:pStyle w:val="Normal6a"/>
            </w:pPr>
            <w:r w:rsidRPr="0065181F">
              <w:t>(6)</w:t>
            </w:r>
            <w:r w:rsidRPr="0065181F">
              <w:tab/>
              <w:t xml:space="preserve">For yderligere at forbedre dens reaktionsevne over for uønskede prisudsving og øge forudsigeligheden på markedet bør mekanismen til at øge prisstabiliteten i de første tre år af emissionshandelssystemet for bygninger, vejtransport og andre sektorer styrkes på en omhyggelig måde. Dette kan indebære </w:t>
            </w:r>
            <w:r w:rsidRPr="0065181F">
              <w:rPr>
                <w:b/>
                <w:i/>
              </w:rPr>
              <w:t>frigivelse</w:t>
            </w:r>
            <w:r w:rsidRPr="0065181F">
              <w:t xml:space="preserve"> af en større mængde kvoter til markedet. Hvis foranstaltningen anvendes to gange inden for den samme 12-månedersperiode, bør den yderligere frigivelse finde sted to gange.</w:t>
            </w:r>
          </w:p>
        </w:tc>
        <w:tc>
          <w:tcPr>
            <w:tcW w:w="4876" w:type="dxa"/>
            <w:tcBorders>
              <w:top w:val="nil"/>
              <w:left w:val="nil"/>
              <w:bottom w:val="nil"/>
              <w:right w:val="nil"/>
            </w:tcBorders>
            <w:hideMark/>
          </w:tcPr>
          <w:p w14:paraId="54DFAB0E" w14:textId="77777777" w:rsidR="00B60E7D" w:rsidRPr="0065181F" w:rsidRDefault="00B60E7D" w:rsidP="002F0618">
            <w:pPr>
              <w:pStyle w:val="Normal6a"/>
            </w:pPr>
            <w:r w:rsidRPr="0065181F">
              <w:t>(6)</w:t>
            </w:r>
            <w:r w:rsidRPr="0065181F">
              <w:tab/>
              <w:t xml:space="preserve">For yderligere at forbedre dens reaktionsevne over for uønskede prisudsving og øge forudsigeligheden på markedet bør mekanismen til at øge prisstabiliteten i de første tre år af emissionshandelssystemet for bygninger, vejtransport og andre sektorer styrkes på en omhyggelig måde. Dette kan indebære </w:t>
            </w:r>
            <w:proofErr w:type="spellStart"/>
            <w:r w:rsidRPr="0065181F">
              <w:rPr>
                <w:b/>
                <w:i/>
              </w:rPr>
              <w:t>straksfrigivelse</w:t>
            </w:r>
            <w:proofErr w:type="spellEnd"/>
            <w:r w:rsidRPr="0065181F">
              <w:t xml:space="preserve"> af en større mængde kvoter til markedet. Hvis foranstaltningen anvendes to gange inden for den samme 12-månedersperiode, bør den yderligere frigivelse finde sted to gange.</w:t>
            </w:r>
          </w:p>
        </w:tc>
      </w:tr>
    </w:tbl>
    <w:p w14:paraId="04A81D45" w14:textId="77777777" w:rsidR="00B60E7D" w:rsidRPr="0065181F" w:rsidRDefault="00B60E7D" w:rsidP="00B60E7D"/>
    <w:p w14:paraId="40778D40" w14:textId="3350F5FA" w:rsidR="00B60E7D" w:rsidRPr="0065181F" w:rsidRDefault="00E32982" w:rsidP="00B60E7D">
      <w:pPr>
        <w:pStyle w:val="AmNumberTabs"/>
      </w:pPr>
      <w:r>
        <w:t>Ændring</w:t>
      </w:r>
      <w:r w:rsidR="00B60E7D" w:rsidRPr="0065181F">
        <w:tab/>
      </w:r>
      <w:r w:rsidR="00B60E7D" w:rsidRPr="0065181F">
        <w:tab/>
        <w:t>6</w:t>
      </w:r>
    </w:p>
    <w:p w14:paraId="45729808" w14:textId="77777777" w:rsidR="00B60E7D" w:rsidRPr="0065181F" w:rsidRDefault="00B60E7D" w:rsidP="00B60E7D">
      <w:pPr>
        <w:pStyle w:val="NormalBold"/>
      </w:pPr>
      <w:r w:rsidRPr="0065181F">
        <w:t>Forslag til afgørelse</w:t>
      </w:r>
    </w:p>
    <w:p w14:paraId="583F4532" w14:textId="77777777" w:rsidR="00B60E7D" w:rsidRPr="0065181F" w:rsidRDefault="00B60E7D" w:rsidP="00B60E7D">
      <w:pPr>
        <w:pStyle w:val="NormalBold"/>
      </w:pPr>
      <w:r w:rsidRPr="0065181F">
        <w:t>Betragtning 6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E7D" w:rsidRPr="0065181F" w14:paraId="706A052E" w14:textId="77777777" w:rsidTr="002F0618">
        <w:trPr>
          <w:trHeight w:val="240"/>
          <w:jc w:val="center"/>
        </w:trPr>
        <w:tc>
          <w:tcPr>
            <w:tcW w:w="9752" w:type="dxa"/>
            <w:gridSpan w:val="2"/>
            <w:tcBorders>
              <w:top w:val="nil"/>
              <w:left w:val="nil"/>
              <w:bottom w:val="nil"/>
              <w:right w:val="nil"/>
            </w:tcBorders>
          </w:tcPr>
          <w:p w14:paraId="0E4E6449" w14:textId="77777777" w:rsidR="00B60E7D" w:rsidRPr="0065181F" w:rsidRDefault="00B60E7D" w:rsidP="002F0618"/>
        </w:tc>
      </w:tr>
      <w:tr w:rsidR="00B60E7D" w:rsidRPr="0065181F" w14:paraId="71A82F02" w14:textId="77777777" w:rsidTr="002F0618">
        <w:trPr>
          <w:trHeight w:val="240"/>
          <w:jc w:val="center"/>
        </w:trPr>
        <w:tc>
          <w:tcPr>
            <w:tcW w:w="4876" w:type="dxa"/>
            <w:tcBorders>
              <w:top w:val="nil"/>
              <w:left w:val="nil"/>
              <w:bottom w:val="nil"/>
              <w:right w:val="nil"/>
            </w:tcBorders>
            <w:hideMark/>
          </w:tcPr>
          <w:p w14:paraId="2E55AC8C" w14:textId="77777777" w:rsidR="00B60E7D" w:rsidRPr="0065181F" w:rsidRDefault="00B60E7D" w:rsidP="002F0618">
            <w:pPr>
              <w:pStyle w:val="AmColumnHeading"/>
            </w:pPr>
            <w:r w:rsidRPr="0065181F">
              <w:t>Kommissionens forslag</w:t>
            </w:r>
          </w:p>
        </w:tc>
        <w:tc>
          <w:tcPr>
            <w:tcW w:w="4876" w:type="dxa"/>
            <w:tcBorders>
              <w:top w:val="nil"/>
              <w:left w:val="nil"/>
              <w:bottom w:val="nil"/>
              <w:right w:val="nil"/>
            </w:tcBorders>
            <w:hideMark/>
          </w:tcPr>
          <w:p w14:paraId="27C953FF" w14:textId="43F936FC" w:rsidR="00B60E7D" w:rsidRPr="0065181F" w:rsidRDefault="00E32982" w:rsidP="002F0618">
            <w:pPr>
              <w:pStyle w:val="AmColumnHeading"/>
            </w:pPr>
            <w:r>
              <w:t>Ændring</w:t>
            </w:r>
          </w:p>
        </w:tc>
      </w:tr>
      <w:tr w:rsidR="00B60E7D" w:rsidRPr="0065181F" w14:paraId="76AF19F0" w14:textId="77777777" w:rsidTr="002F0618">
        <w:trPr>
          <w:jc w:val="center"/>
        </w:trPr>
        <w:tc>
          <w:tcPr>
            <w:tcW w:w="4876" w:type="dxa"/>
            <w:tcBorders>
              <w:top w:val="nil"/>
              <w:left w:val="nil"/>
              <w:bottom w:val="nil"/>
              <w:right w:val="nil"/>
            </w:tcBorders>
          </w:tcPr>
          <w:p w14:paraId="5C20439B" w14:textId="77777777" w:rsidR="00B60E7D" w:rsidRPr="0065181F" w:rsidRDefault="00B60E7D" w:rsidP="002F0618">
            <w:pPr>
              <w:pStyle w:val="Normal6a"/>
            </w:pPr>
          </w:p>
        </w:tc>
        <w:tc>
          <w:tcPr>
            <w:tcW w:w="4876" w:type="dxa"/>
            <w:tcBorders>
              <w:top w:val="nil"/>
              <w:left w:val="nil"/>
              <w:bottom w:val="nil"/>
              <w:right w:val="nil"/>
            </w:tcBorders>
            <w:hideMark/>
          </w:tcPr>
          <w:p w14:paraId="5CCE7017" w14:textId="4ABF401B" w:rsidR="00B60E7D" w:rsidRPr="0065181F" w:rsidRDefault="00B60E7D" w:rsidP="002F0618">
            <w:pPr>
              <w:pStyle w:val="Normal6a"/>
            </w:pPr>
            <w:r w:rsidRPr="0065181F">
              <w:rPr>
                <w:b/>
                <w:i/>
              </w:rPr>
              <w:t>(6a)</w:t>
            </w:r>
            <w:r w:rsidRPr="0065181F">
              <w:tab/>
            </w:r>
            <w:r w:rsidRPr="0065181F">
              <w:rPr>
                <w:b/>
                <w:i/>
              </w:rPr>
              <w:t xml:space="preserve">Uforholdsmæssigt høje kvoteprisniveauer inden for emissionshandelssystemet for bygningssektoren, vejtransportsektoren og andre sektorer kan stadig have uforholdsmæssigt store konsekvenser for sårbare husholdninger, samtidig med at voldsomme prisudsving muligvis ikke </w:t>
            </w:r>
            <w:r w:rsidRPr="0065181F">
              <w:rPr>
                <w:b/>
                <w:i/>
              </w:rPr>
              <w:lastRenderedPageBreak/>
              <w:t>begrænser sig til to gange om året. I forbindelse med revisionen af Europa-Parlamentets og Rådets direktiv 2003/87/EF er det vigtigt, at der overvejes yderligere sociale beskyttelsesforanstaltninger, og det kan være hensigtsmæssigt, at Kommissionen overvejer stærkere prisnedsættelsesinstrumenter for at sikre prisstabilitet på lang sigt. I den forbindelse kan Kommissionen overveje en liste over muligheder såsom at styrke og forlænge mekanismen for uforholdsmæssigt store prisstigninger på 45 EUR, der er fastsat i 2026-priser, ud over den 31. december 2029 og tilpasse markedsstabilitetsreserven i overensstemmelse hermed, herunder hyppigheden og mængden af frigivelser af kvoter og mængden i reserven, hvis det er nødvendigt, og vurdere gennemførligheden af at give medlemsstaterne mulighed for midlertidigt at undlade at anvende systemet på beboelsesejendomme som en undtagelse, forudsat at de påviser, at de kan nå indsatsfordelingsmålene ved at indføre andre foranstaltninger, og forudsat at de har gennemført Europa-Parlamentets og Rådets direktiv (EU) 2024/1275 i national ret, hvilket sikrer muligheden for at anvende indtægter fra emissionshandel til direkte støtte, såsom klimadividender, uden at skulle bevise en positiv miljøindvirkning eller indføre andre foranstaltninger for at minimere de omkostninger, der væltes over på sårbare husholdninger. Senest den 1. marts 2027 skal disse muligheder vurderes behørigt af Kommissionen med hensyn til deres sociale og miljømæssige virkninger, samtidig med at det sikres, at de ikke vil være til skade for opfyldelsen af Unionens klimamål som fastsat i Europa-Parlamentets og Rådets forordning (EU) 2021/1119.</w:t>
            </w:r>
          </w:p>
        </w:tc>
      </w:tr>
    </w:tbl>
    <w:p w14:paraId="3683087F" w14:textId="77777777" w:rsidR="00B60E7D" w:rsidRPr="0065181F" w:rsidRDefault="00B60E7D" w:rsidP="00B60E7D"/>
    <w:p w14:paraId="5BE9B0CC" w14:textId="260B2E7E" w:rsidR="00B60E7D" w:rsidRPr="0065181F" w:rsidRDefault="00E32982" w:rsidP="00B60E7D">
      <w:pPr>
        <w:pStyle w:val="AmNumberTabs"/>
      </w:pPr>
      <w:r>
        <w:t>Ændring</w:t>
      </w:r>
      <w:r w:rsidR="00B60E7D" w:rsidRPr="0065181F">
        <w:tab/>
      </w:r>
      <w:r w:rsidR="00B60E7D" w:rsidRPr="0065181F">
        <w:tab/>
        <w:t>7</w:t>
      </w:r>
    </w:p>
    <w:p w14:paraId="2F3078F2" w14:textId="77777777" w:rsidR="00B60E7D" w:rsidRPr="0065181F" w:rsidRDefault="00B60E7D" w:rsidP="00B60E7D">
      <w:pPr>
        <w:pStyle w:val="NormalBold"/>
      </w:pPr>
      <w:r w:rsidRPr="0065181F">
        <w:t>Forslag til afgørelse</w:t>
      </w:r>
    </w:p>
    <w:p w14:paraId="719CB8E6" w14:textId="77777777" w:rsidR="00B60E7D" w:rsidRPr="0065181F" w:rsidRDefault="00B60E7D" w:rsidP="00B60E7D">
      <w:pPr>
        <w:pStyle w:val="NormalBold"/>
      </w:pPr>
      <w:r w:rsidRPr="0065181F">
        <w:lastRenderedPageBreak/>
        <w:t>Betragtning 6 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E7D" w:rsidRPr="0065181F" w14:paraId="339B1DD1" w14:textId="77777777" w:rsidTr="002F0618">
        <w:trPr>
          <w:trHeight w:val="240"/>
          <w:jc w:val="center"/>
        </w:trPr>
        <w:tc>
          <w:tcPr>
            <w:tcW w:w="9752" w:type="dxa"/>
            <w:gridSpan w:val="2"/>
            <w:tcBorders>
              <w:top w:val="nil"/>
              <w:left w:val="nil"/>
              <w:bottom w:val="nil"/>
              <w:right w:val="nil"/>
            </w:tcBorders>
          </w:tcPr>
          <w:p w14:paraId="246E395B" w14:textId="77777777" w:rsidR="00B60E7D" w:rsidRPr="0065181F" w:rsidRDefault="00B60E7D" w:rsidP="002F0618"/>
        </w:tc>
      </w:tr>
      <w:tr w:rsidR="00B60E7D" w:rsidRPr="0065181F" w14:paraId="0BDEEEC1" w14:textId="77777777" w:rsidTr="002F0618">
        <w:trPr>
          <w:trHeight w:val="240"/>
          <w:jc w:val="center"/>
        </w:trPr>
        <w:tc>
          <w:tcPr>
            <w:tcW w:w="4876" w:type="dxa"/>
            <w:tcBorders>
              <w:top w:val="nil"/>
              <w:left w:val="nil"/>
              <w:bottom w:val="nil"/>
              <w:right w:val="nil"/>
            </w:tcBorders>
            <w:hideMark/>
          </w:tcPr>
          <w:p w14:paraId="60D3B8E2" w14:textId="77777777" w:rsidR="00B60E7D" w:rsidRPr="0065181F" w:rsidRDefault="00B60E7D" w:rsidP="002F0618">
            <w:pPr>
              <w:pStyle w:val="AmColumnHeading"/>
            </w:pPr>
            <w:r w:rsidRPr="0065181F">
              <w:t>Kommissionens forslag</w:t>
            </w:r>
          </w:p>
        </w:tc>
        <w:tc>
          <w:tcPr>
            <w:tcW w:w="4876" w:type="dxa"/>
            <w:tcBorders>
              <w:top w:val="nil"/>
              <w:left w:val="nil"/>
              <w:bottom w:val="nil"/>
              <w:right w:val="nil"/>
            </w:tcBorders>
            <w:hideMark/>
          </w:tcPr>
          <w:p w14:paraId="3568ADC3" w14:textId="160353B8" w:rsidR="00B60E7D" w:rsidRPr="0065181F" w:rsidRDefault="00E32982" w:rsidP="002F0618">
            <w:pPr>
              <w:pStyle w:val="AmColumnHeading"/>
            </w:pPr>
            <w:r>
              <w:t>Ændring</w:t>
            </w:r>
          </w:p>
        </w:tc>
      </w:tr>
      <w:tr w:rsidR="00B60E7D" w:rsidRPr="0065181F" w14:paraId="294A9E51" w14:textId="77777777" w:rsidTr="002F0618">
        <w:trPr>
          <w:jc w:val="center"/>
        </w:trPr>
        <w:tc>
          <w:tcPr>
            <w:tcW w:w="4876" w:type="dxa"/>
            <w:tcBorders>
              <w:top w:val="nil"/>
              <w:left w:val="nil"/>
              <w:bottom w:val="nil"/>
              <w:right w:val="nil"/>
            </w:tcBorders>
          </w:tcPr>
          <w:p w14:paraId="027A1E96" w14:textId="77777777" w:rsidR="00B60E7D" w:rsidRPr="0065181F" w:rsidRDefault="00B60E7D" w:rsidP="002F0618">
            <w:pPr>
              <w:pStyle w:val="Normal6a"/>
            </w:pPr>
          </w:p>
        </w:tc>
        <w:tc>
          <w:tcPr>
            <w:tcW w:w="4876" w:type="dxa"/>
            <w:tcBorders>
              <w:top w:val="nil"/>
              <w:left w:val="nil"/>
              <w:bottom w:val="nil"/>
              <w:right w:val="nil"/>
            </w:tcBorders>
            <w:hideMark/>
          </w:tcPr>
          <w:p w14:paraId="21F40403" w14:textId="18AF7950" w:rsidR="00B60E7D" w:rsidRPr="0065181F" w:rsidRDefault="00B60E7D" w:rsidP="002F0618">
            <w:pPr>
              <w:pStyle w:val="Normal6a"/>
            </w:pPr>
            <w:r w:rsidRPr="0065181F">
              <w:rPr>
                <w:b/>
                <w:i/>
              </w:rPr>
              <w:t>(6b)</w:t>
            </w:r>
            <w:r w:rsidRPr="0065181F">
              <w:tab/>
            </w:r>
            <w:r w:rsidRPr="0065181F">
              <w:rPr>
                <w:b/>
                <w:i/>
              </w:rPr>
              <w:t xml:space="preserve">Efter revisionen af markedsstabilitetsreserven, der er fastsat i denne ændringsafgørelse, vil det være hensigtsmæssigt for Kommissionen at foretage en konsekvensanalyse af emissionshandelssystemet for bygningssektoren og vejtransportsektoren og andre sektorer for at vurdere dets sociale indvirkning og dets indvirkning på opfyldelsen af klimamålene samt at foretage en fordelingsmæssig vurdering af antallet af sårbare husstande, hvortil der er stillet støtte til rådighed fra Den Sociale Klimafond og </w:t>
            </w:r>
            <w:r w:rsidR="00B125F6" w:rsidRPr="0065181F">
              <w:rPr>
                <w:b/>
                <w:i/>
              </w:rPr>
              <w:t xml:space="preserve">EIB’s </w:t>
            </w:r>
            <w:proofErr w:type="spellStart"/>
            <w:r w:rsidRPr="0065181F">
              <w:rPr>
                <w:b/>
                <w:i/>
              </w:rPr>
              <w:t>Frontloading</w:t>
            </w:r>
            <w:proofErr w:type="spellEnd"/>
            <w:r w:rsidRPr="0065181F">
              <w:rPr>
                <w:b/>
                <w:i/>
              </w:rPr>
              <w:t> Facility senest på denne dato, herunder, hvor det er muligt, en opdeling efter type geografisk område, indkomstfordeling og køn, som også skal overveje yderligere foranstaltninger for at sikre både miljømæssig integritet og social retfærdighed inden for ETS 2.</w:t>
            </w:r>
          </w:p>
        </w:tc>
      </w:tr>
    </w:tbl>
    <w:p w14:paraId="2EA84EE3" w14:textId="77777777" w:rsidR="00B60E7D" w:rsidRPr="0065181F" w:rsidRDefault="00B60E7D" w:rsidP="00B60E7D"/>
    <w:p w14:paraId="09E71C8E" w14:textId="1ECD9FC5" w:rsidR="00B60E7D" w:rsidRPr="0065181F" w:rsidRDefault="00E32982" w:rsidP="00B60E7D">
      <w:pPr>
        <w:pStyle w:val="AmNumberTabs"/>
      </w:pPr>
      <w:r>
        <w:t>Ændring</w:t>
      </w:r>
      <w:r w:rsidR="00B60E7D" w:rsidRPr="0065181F">
        <w:tab/>
      </w:r>
      <w:r w:rsidR="00B60E7D" w:rsidRPr="0065181F">
        <w:tab/>
        <w:t>8</w:t>
      </w:r>
    </w:p>
    <w:p w14:paraId="023F2F02" w14:textId="77777777" w:rsidR="00B60E7D" w:rsidRPr="0065181F" w:rsidRDefault="00B60E7D" w:rsidP="00B60E7D">
      <w:pPr>
        <w:pStyle w:val="NormalBold"/>
      </w:pPr>
      <w:r w:rsidRPr="0065181F">
        <w:t>Forslag til afgørelse</w:t>
      </w:r>
    </w:p>
    <w:p w14:paraId="4CFB14C6" w14:textId="77777777" w:rsidR="00B60E7D" w:rsidRPr="0065181F" w:rsidRDefault="00B60E7D" w:rsidP="00B60E7D">
      <w:pPr>
        <w:pStyle w:val="NormalBold"/>
      </w:pPr>
      <w:r w:rsidRPr="0065181F">
        <w:t>Artikel 1 – stk. 1 – nr. 1</w:t>
      </w:r>
    </w:p>
    <w:p w14:paraId="1C96469B" w14:textId="27DB3E86" w:rsidR="00FA1358" w:rsidRPr="0065181F" w:rsidRDefault="00FA1358" w:rsidP="00B60E7D">
      <w:r w:rsidRPr="0065181F">
        <w:t xml:space="preserve">Afgørelse (EU) </w:t>
      </w:r>
      <w:r w:rsidR="001D1327">
        <w:t>2015</w:t>
      </w:r>
      <w:r w:rsidRPr="0065181F">
        <w:t>/1814</w:t>
      </w:r>
    </w:p>
    <w:p w14:paraId="5758E0D9" w14:textId="51771AC3" w:rsidR="00B60E7D" w:rsidRPr="0065181F" w:rsidRDefault="00B60E7D" w:rsidP="00B60E7D">
      <w:r w:rsidRPr="0065181F">
        <w:t xml:space="preserve">Artikel 1a </w:t>
      </w:r>
      <w:r w:rsidR="00FA1358" w:rsidRPr="0065181F">
        <w:t>– stk.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E7D" w:rsidRPr="0065181F" w14:paraId="0AA6482D" w14:textId="77777777" w:rsidTr="00B9135F">
        <w:trPr>
          <w:trHeight w:val="240"/>
          <w:jc w:val="center"/>
        </w:trPr>
        <w:tc>
          <w:tcPr>
            <w:tcW w:w="9752" w:type="dxa"/>
            <w:gridSpan w:val="2"/>
            <w:tcBorders>
              <w:top w:val="nil"/>
              <w:left w:val="nil"/>
              <w:bottom w:val="nil"/>
              <w:right w:val="nil"/>
            </w:tcBorders>
          </w:tcPr>
          <w:p w14:paraId="07B6CB6A" w14:textId="77777777" w:rsidR="00B60E7D" w:rsidRPr="0065181F" w:rsidRDefault="00B60E7D" w:rsidP="002F0618"/>
        </w:tc>
      </w:tr>
      <w:tr w:rsidR="00B60E7D" w:rsidRPr="0065181F" w14:paraId="258C31DA" w14:textId="77777777" w:rsidTr="00B9135F">
        <w:trPr>
          <w:trHeight w:val="240"/>
          <w:jc w:val="center"/>
        </w:trPr>
        <w:tc>
          <w:tcPr>
            <w:tcW w:w="4876" w:type="dxa"/>
            <w:tcBorders>
              <w:top w:val="nil"/>
              <w:left w:val="nil"/>
              <w:bottom w:val="nil"/>
              <w:right w:val="nil"/>
            </w:tcBorders>
            <w:hideMark/>
          </w:tcPr>
          <w:p w14:paraId="282B8F56" w14:textId="77777777" w:rsidR="00B60E7D" w:rsidRPr="0065181F" w:rsidRDefault="00B60E7D" w:rsidP="002F0618">
            <w:pPr>
              <w:pStyle w:val="AmColumnHeading"/>
            </w:pPr>
            <w:r w:rsidRPr="0065181F">
              <w:t>Kommissionens forslag</w:t>
            </w:r>
          </w:p>
        </w:tc>
        <w:tc>
          <w:tcPr>
            <w:tcW w:w="4876" w:type="dxa"/>
            <w:tcBorders>
              <w:top w:val="nil"/>
              <w:left w:val="nil"/>
              <w:bottom w:val="nil"/>
              <w:right w:val="nil"/>
            </w:tcBorders>
            <w:hideMark/>
          </w:tcPr>
          <w:p w14:paraId="2A26976E" w14:textId="614A8EA5" w:rsidR="00B60E7D" w:rsidRPr="0065181F" w:rsidRDefault="00E32982" w:rsidP="002F0618">
            <w:pPr>
              <w:pStyle w:val="AmColumnHeading"/>
            </w:pPr>
            <w:r>
              <w:t>Ændring</w:t>
            </w:r>
          </w:p>
        </w:tc>
      </w:tr>
      <w:tr w:rsidR="00B60E7D" w:rsidRPr="0065181F" w14:paraId="1B2DBA72" w14:textId="77777777" w:rsidTr="00B9135F">
        <w:trPr>
          <w:jc w:val="center"/>
        </w:trPr>
        <w:tc>
          <w:tcPr>
            <w:tcW w:w="4876" w:type="dxa"/>
            <w:tcBorders>
              <w:top w:val="nil"/>
              <w:left w:val="nil"/>
              <w:bottom w:val="nil"/>
              <w:right w:val="nil"/>
            </w:tcBorders>
            <w:hideMark/>
          </w:tcPr>
          <w:p w14:paraId="0E613856" w14:textId="77777777" w:rsidR="00B60E7D" w:rsidRPr="0065181F" w:rsidRDefault="00B60E7D" w:rsidP="002F0618">
            <w:pPr>
              <w:pStyle w:val="Normal6a"/>
            </w:pPr>
            <w:r w:rsidRPr="0065181F">
              <w:t>1)</w:t>
            </w:r>
            <w:r w:rsidRPr="0065181F">
              <w:tab/>
              <w:t>I stk. 3 udgår andet punktum.</w:t>
            </w:r>
          </w:p>
        </w:tc>
        <w:tc>
          <w:tcPr>
            <w:tcW w:w="4876" w:type="dxa"/>
            <w:tcBorders>
              <w:top w:val="nil"/>
              <w:left w:val="nil"/>
              <w:bottom w:val="nil"/>
              <w:right w:val="nil"/>
            </w:tcBorders>
            <w:hideMark/>
          </w:tcPr>
          <w:p w14:paraId="42BB014D" w14:textId="044F27B0" w:rsidR="00B60E7D" w:rsidRPr="0065181F" w:rsidRDefault="00B60E7D" w:rsidP="002F0618">
            <w:pPr>
              <w:pStyle w:val="Normal6a"/>
            </w:pPr>
            <w:r w:rsidRPr="0065181F">
              <w:t>1)</w:t>
            </w:r>
            <w:r w:rsidRPr="0065181F">
              <w:tab/>
              <w:t>▌</w:t>
            </w:r>
            <w:r w:rsidRPr="0065181F">
              <w:rPr>
                <w:b/>
                <w:i/>
              </w:rPr>
              <w:t>Stk.</w:t>
            </w:r>
            <w:r w:rsidRPr="0065181F">
              <w:t xml:space="preserve"> 3, andet punktum</w:t>
            </w:r>
            <w:r w:rsidRPr="0065181F">
              <w:rPr>
                <w:b/>
                <w:i/>
              </w:rPr>
              <w:t xml:space="preserve">, affattes således: </w:t>
            </w:r>
          </w:p>
        </w:tc>
      </w:tr>
      <w:tr w:rsidR="00FA1358" w:rsidRPr="0065181F" w14:paraId="63FE877E" w14:textId="77777777" w:rsidTr="00B9135F">
        <w:trPr>
          <w:jc w:val="center"/>
        </w:trPr>
        <w:tc>
          <w:tcPr>
            <w:tcW w:w="4876" w:type="dxa"/>
            <w:tcBorders>
              <w:top w:val="nil"/>
              <w:left w:val="nil"/>
              <w:bottom w:val="nil"/>
              <w:right w:val="nil"/>
            </w:tcBorders>
          </w:tcPr>
          <w:p w14:paraId="636C7F48" w14:textId="77777777" w:rsidR="00FA1358" w:rsidRPr="0065181F" w:rsidRDefault="00FA1358" w:rsidP="002F0618">
            <w:pPr>
              <w:pStyle w:val="Normal6a"/>
            </w:pPr>
          </w:p>
        </w:tc>
        <w:tc>
          <w:tcPr>
            <w:tcW w:w="4876" w:type="dxa"/>
            <w:tcBorders>
              <w:top w:val="nil"/>
              <w:left w:val="nil"/>
              <w:bottom w:val="nil"/>
              <w:right w:val="nil"/>
            </w:tcBorders>
          </w:tcPr>
          <w:p w14:paraId="545BE21E" w14:textId="7CD1EEE7" w:rsidR="00FA1358" w:rsidRPr="0065181F" w:rsidRDefault="00FA1358" w:rsidP="002F0618">
            <w:pPr>
              <w:pStyle w:val="Normal6a"/>
            </w:pPr>
            <w:r w:rsidRPr="0065181F">
              <w:rPr>
                <w:b/>
                <w:i/>
              </w:rPr>
              <w:t>"Fra den 1. januar 2034 mister 50 % af de kvoter, der er omhandlet i dette afsnit og ikke er blevet frigivet fra reserven, deres gyldighed. Fra den 1. januar 2036 mister de resterende kvoter, der er omhandlet i dette afsnit og ikke er blevet frigivet fra reserven, deres gyldighed."</w:t>
            </w:r>
          </w:p>
        </w:tc>
      </w:tr>
    </w:tbl>
    <w:p w14:paraId="4456683A" w14:textId="77777777" w:rsidR="00B60E7D" w:rsidRPr="0065181F" w:rsidRDefault="00B60E7D" w:rsidP="00B60E7D"/>
    <w:p w14:paraId="41E9577B" w14:textId="6BB232F2" w:rsidR="00B60E7D" w:rsidRPr="0065181F" w:rsidRDefault="00E32982" w:rsidP="00B60E7D">
      <w:pPr>
        <w:pStyle w:val="AmNumberTabs"/>
      </w:pPr>
      <w:r>
        <w:t>Ændring</w:t>
      </w:r>
      <w:r w:rsidR="00B60E7D" w:rsidRPr="0065181F">
        <w:tab/>
      </w:r>
      <w:r w:rsidR="00B60E7D" w:rsidRPr="0065181F">
        <w:tab/>
        <w:t>9</w:t>
      </w:r>
    </w:p>
    <w:p w14:paraId="2FCDDE6E" w14:textId="77777777" w:rsidR="00B60E7D" w:rsidRPr="0065181F" w:rsidRDefault="00B60E7D" w:rsidP="00B60E7D">
      <w:pPr>
        <w:pStyle w:val="NormalBold"/>
      </w:pPr>
      <w:r w:rsidRPr="0065181F">
        <w:t>Forslag til afgørelse</w:t>
      </w:r>
    </w:p>
    <w:p w14:paraId="07DAE626" w14:textId="7229BD52" w:rsidR="00B60E7D" w:rsidRPr="0065181F" w:rsidRDefault="00B60E7D" w:rsidP="00B60E7D">
      <w:pPr>
        <w:pStyle w:val="NormalBold"/>
      </w:pPr>
      <w:r w:rsidRPr="0065181F">
        <w:t>Artikel 1 – stk. 1 – nr. 4</w:t>
      </w:r>
      <w:r w:rsidR="00FA1358" w:rsidRPr="0065181F">
        <w:t xml:space="preserve"> </w:t>
      </w:r>
      <w:r w:rsidRPr="0065181F">
        <w:t>a (nyt)</w:t>
      </w:r>
    </w:p>
    <w:p w14:paraId="0A0CB427" w14:textId="069CEAB7" w:rsidR="00FA1358" w:rsidRPr="0065181F" w:rsidRDefault="00FA1358" w:rsidP="00B60E7D">
      <w:r w:rsidRPr="0065181F">
        <w:lastRenderedPageBreak/>
        <w:t xml:space="preserve">Afgørelse (EU) </w:t>
      </w:r>
      <w:r w:rsidR="001D1327">
        <w:t>2015</w:t>
      </w:r>
      <w:r w:rsidRPr="0065181F">
        <w:t>/1814</w:t>
      </w:r>
    </w:p>
    <w:p w14:paraId="73BBFE84" w14:textId="37DC86E8" w:rsidR="00B60E7D" w:rsidRPr="0065181F" w:rsidRDefault="00B60E7D" w:rsidP="00B60E7D">
      <w:r w:rsidRPr="0065181F">
        <w:t xml:space="preserve">Artikel 1a </w:t>
      </w:r>
      <w:r w:rsidR="00FA1358" w:rsidRPr="0065181F">
        <w:t>– stk.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E7D" w:rsidRPr="0065181F" w14:paraId="7EFCC400" w14:textId="77777777" w:rsidTr="002F0618">
        <w:trPr>
          <w:trHeight w:val="240"/>
          <w:jc w:val="center"/>
        </w:trPr>
        <w:tc>
          <w:tcPr>
            <w:tcW w:w="9752" w:type="dxa"/>
            <w:gridSpan w:val="2"/>
            <w:tcBorders>
              <w:top w:val="nil"/>
              <w:left w:val="nil"/>
              <w:bottom w:val="nil"/>
              <w:right w:val="nil"/>
            </w:tcBorders>
          </w:tcPr>
          <w:p w14:paraId="0E200F6F" w14:textId="77777777" w:rsidR="00B60E7D" w:rsidRPr="0065181F" w:rsidRDefault="00B60E7D" w:rsidP="002F0618"/>
        </w:tc>
      </w:tr>
      <w:tr w:rsidR="00B60E7D" w:rsidRPr="0065181F" w14:paraId="17E6025F" w14:textId="77777777" w:rsidTr="002F0618">
        <w:trPr>
          <w:trHeight w:val="240"/>
          <w:jc w:val="center"/>
        </w:trPr>
        <w:tc>
          <w:tcPr>
            <w:tcW w:w="4876" w:type="dxa"/>
            <w:tcBorders>
              <w:top w:val="nil"/>
              <w:left w:val="nil"/>
              <w:bottom w:val="nil"/>
              <w:right w:val="nil"/>
            </w:tcBorders>
            <w:hideMark/>
          </w:tcPr>
          <w:p w14:paraId="41F83A6C" w14:textId="77777777" w:rsidR="00B60E7D" w:rsidRPr="0065181F" w:rsidRDefault="00B60E7D" w:rsidP="002F0618">
            <w:pPr>
              <w:pStyle w:val="AmColumnHeading"/>
            </w:pPr>
            <w:r w:rsidRPr="0065181F">
              <w:t>Gældende ordlyd</w:t>
            </w:r>
          </w:p>
        </w:tc>
        <w:tc>
          <w:tcPr>
            <w:tcW w:w="4876" w:type="dxa"/>
            <w:tcBorders>
              <w:top w:val="nil"/>
              <w:left w:val="nil"/>
              <w:bottom w:val="nil"/>
              <w:right w:val="nil"/>
            </w:tcBorders>
            <w:hideMark/>
          </w:tcPr>
          <w:p w14:paraId="6AE615FA" w14:textId="22303485" w:rsidR="00B60E7D" w:rsidRPr="0065181F" w:rsidRDefault="00E32982" w:rsidP="002F0618">
            <w:pPr>
              <w:pStyle w:val="AmColumnHeading"/>
            </w:pPr>
            <w:r>
              <w:t>Ændring</w:t>
            </w:r>
          </w:p>
        </w:tc>
      </w:tr>
      <w:tr w:rsidR="00B60E7D" w:rsidRPr="0065181F" w14:paraId="48C8AD0C" w14:textId="77777777" w:rsidTr="002F0618">
        <w:trPr>
          <w:jc w:val="center"/>
        </w:trPr>
        <w:tc>
          <w:tcPr>
            <w:tcW w:w="4876" w:type="dxa"/>
            <w:tcBorders>
              <w:top w:val="nil"/>
              <w:left w:val="nil"/>
              <w:bottom w:val="nil"/>
              <w:right w:val="nil"/>
            </w:tcBorders>
          </w:tcPr>
          <w:p w14:paraId="6DF5B560" w14:textId="77777777" w:rsidR="00B60E7D" w:rsidRPr="0065181F" w:rsidRDefault="00B60E7D" w:rsidP="002F0618">
            <w:pPr>
              <w:pStyle w:val="Normal6a"/>
            </w:pPr>
          </w:p>
        </w:tc>
        <w:tc>
          <w:tcPr>
            <w:tcW w:w="4876" w:type="dxa"/>
            <w:tcBorders>
              <w:top w:val="nil"/>
              <w:left w:val="nil"/>
              <w:bottom w:val="nil"/>
              <w:right w:val="nil"/>
            </w:tcBorders>
            <w:hideMark/>
          </w:tcPr>
          <w:p w14:paraId="063C0CEE" w14:textId="2E5B9BAC" w:rsidR="00B60E7D" w:rsidRPr="0065181F" w:rsidRDefault="00B60E7D" w:rsidP="002F0618">
            <w:pPr>
              <w:pStyle w:val="Normal6a"/>
            </w:pPr>
            <w:r w:rsidRPr="0065181F">
              <w:rPr>
                <w:b/>
                <w:i/>
              </w:rPr>
              <w:t>4a)</w:t>
            </w:r>
            <w:r w:rsidRPr="0065181F">
              <w:tab/>
            </w:r>
            <w:r w:rsidRPr="0065181F">
              <w:rPr>
                <w:b/>
                <w:i/>
              </w:rPr>
              <w:t>Stk. 7, andet punktum, affattes således:</w:t>
            </w:r>
          </w:p>
        </w:tc>
      </w:tr>
      <w:tr w:rsidR="00B60E7D" w:rsidRPr="0065181F" w14:paraId="5CE67A69" w14:textId="77777777" w:rsidTr="002F0618">
        <w:trPr>
          <w:jc w:val="center"/>
        </w:trPr>
        <w:tc>
          <w:tcPr>
            <w:tcW w:w="4876" w:type="dxa"/>
            <w:tcBorders>
              <w:top w:val="nil"/>
              <w:left w:val="nil"/>
              <w:bottom w:val="nil"/>
              <w:right w:val="nil"/>
            </w:tcBorders>
            <w:hideMark/>
          </w:tcPr>
          <w:p w14:paraId="55A3941A" w14:textId="77777777" w:rsidR="00B60E7D" w:rsidRPr="0065181F" w:rsidRDefault="00B60E7D" w:rsidP="002F0618">
            <w:pPr>
              <w:pStyle w:val="Normal6a"/>
            </w:pPr>
            <w:r w:rsidRPr="0065181F">
              <w:t xml:space="preserve">De mængder, der skal frigives fra reserven, fordeles jævnt over en periode på tre måneder begyndende senest </w:t>
            </w:r>
            <w:r w:rsidRPr="0065181F">
              <w:rPr>
                <w:b/>
                <w:i/>
              </w:rPr>
              <w:t>to måneder</w:t>
            </w:r>
            <w:r w:rsidRPr="0065181F">
              <w:t xml:space="preserve"> efter den dato, hvor betingelserne blev opfyldt i henhold til offentliggørelsen i Den Europæiske Unions Tidende i henhold til artikel 30h, stk. 8, i direktiv 2003/87/EF.</w:t>
            </w:r>
          </w:p>
        </w:tc>
        <w:tc>
          <w:tcPr>
            <w:tcW w:w="4876" w:type="dxa"/>
            <w:tcBorders>
              <w:top w:val="nil"/>
              <w:left w:val="nil"/>
              <w:bottom w:val="nil"/>
              <w:right w:val="nil"/>
            </w:tcBorders>
            <w:hideMark/>
          </w:tcPr>
          <w:p w14:paraId="7F75951D" w14:textId="77777777" w:rsidR="00B60E7D" w:rsidRPr="0065181F" w:rsidRDefault="00B60E7D" w:rsidP="002F0618">
            <w:pPr>
              <w:pStyle w:val="Normal6a"/>
            </w:pPr>
            <w:r w:rsidRPr="0065181F">
              <w:rPr>
                <w:b/>
                <w:i/>
              </w:rPr>
              <w:t>"</w:t>
            </w:r>
            <w:r w:rsidRPr="0065181F">
              <w:t xml:space="preserve">De mængder, der skal frigives fra reserven, fordeles jævnt over en periode på tre måneder begyndende senest </w:t>
            </w:r>
            <w:r w:rsidRPr="0065181F">
              <w:rPr>
                <w:b/>
                <w:i/>
              </w:rPr>
              <w:t>30 dage</w:t>
            </w:r>
            <w:r w:rsidRPr="0065181F">
              <w:t xml:space="preserve"> efter den dato, hvor betingelserne blev opfyldt i henhold til offentliggørelsen i Den Europæiske Unions Tidende i henhold til artikel 30h, stk. 8, i direktiv 2003/87/EF.</w:t>
            </w:r>
            <w:r w:rsidRPr="0065181F">
              <w:rPr>
                <w:b/>
                <w:i/>
              </w:rPr>
              <w:t>"</w:t>
            </w:r>
          </w:p>
        </w:tc>
      </w:tr>
    </w:tbl>
    <w:p w14:paraId="54276449" w14:textId="77777777" w:rsidR="00B60E7D" w:rsidRPr="0065181F" w:rsidRDefault="00B60E7D" w:rsidP="00B60E7D"/>
    <w:p w14:paraId="063F161F" w14:textId="5F3D4055" w:rsidR="00B60E7D" w:rsidRPr="0065181F" w:rsidRDefault="00E32982" w:rsidP="00B60E7D">
      <w:pPr>
        <w:pStyle w:val="AmNumberTabs"/>
      </w:pPr>
      <w:r>
        <w:t>Ændring</w:t>
      </w:r>
      <w:r w:rsidR="00B60E7D" w:rsidRPr="0065181F">
        <w:tab/>
      </w:r>
      <w:r w:rsidR="00B60E7D" w:rsidRPr="0065181F">
        <w:tab/>
        <w:t>10</w:t>
      </w:r>
    </w:p>
    <w:p w14:paraId="3D404F52" w14:textId="77777777" w:rsidR="00B60E7D" w:rsidRPr="0065181F" w:rsidRDefault="00B60E7D" w:rsidP="00B60E7D">
      <w:pPr>
        <w:pStyle w:val="NormalBold"/>
      </w:pPr>
      <w:r w:rsidRPr="0065181F">
        <w:t>Forslag til afgørelse</w:t>
      </w:r>
    </w:p>
    <w:p w14:paraId="672FCF22" w14:textId="77777777" w:rsidR="00B60E7D" w:rsidRPr="0065181F" w:rsidRDefault="00B60E7D" w:rsidP="00B60E7D">
      <w:pPr>
        <w:pStyle w:val="NormalBold"/>
      </w:pPr>
      <w:r w:rsidRPr="0065181F">
        <w:t>Artikel 1 a (ny)</w:t>
      </w:r>
    </w:p>
    <w:p w14:paraId="24602847" w14:textId="325A79D2" w:rsidR="00FA1358" w:rsidRPr="0065181F" w:rsidRDefault="00FA1358" w:rsidP="00FA1358">
      <w:r w:rsidRPr="0065181F">
        <w:t xml:space="preserve">Afgørelse (EU) </w:t>
      </w:r>
      <w:r w:rsidR="001D1327">
        <w:t>2015</w:t>
      </w:r>
      <w:r w:rsidRPr="0065181F">
        <w:t>/1814</w:t>
      </w:r>
    </w:p>
    <w:p w14:paraId="317DF1FB" w14:textId="4CEB8FD2" w:rsidR="00FA1358" w:rsidRPr="00B9135F" w:rsidRDefault="00436755" w:rsidP="00B60E7D">
      <w:pPr>
        <w:pStyle w:val="NormalBold"/>
        <w:rPr>
          <w:b w:val="0"/>
          <w:bCs/>
        </w:rPr>
      </w:pPr>
      <w:r w:rsidRPr="0065181F">
        <w:rPr>
          <w:b w:val="0"/>
          <w:bCs/>
        </w:rPr>
        <w:t>Artikel 3 – stk. 1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0E7D" w:rsidRPr="0065181F" w14:paraId="5F769137" w14:textId="77777777" w:rsidTr="002F0618">
        <w:trPr>
          <w:trHeight w:val="240"/>
          <w:jc w:val="center"/>
        </w:trPr>
        <w:tc>
          <w:tcPr>
            <w:tcW w:w="9752" w:type="dxa"/>
            <w:gridSpan w:val="2"/>
            <w:tcBorders>
              <w:top w:val="nil"/>
              <w:left w:val="nil"/>
              <w:bottom w:val="nil"/>
              <w:right w:val="nil"/>
            </w:tcBorders>
          </w:tcPr>
          <w:p w14:paraId="302A3D18" w14:textId="77777777" w:rsidR="00B60E7D" w:rsidRPr="0065181F" w:rsidRDefault="00B60E7D" w:rsidP="002F0618"/>
        </w:tc>
      </w:tr>
      <w:tr w:rsidR="00B60E7D" w:rsidRPr="0065181F" w14:paraId="00BFC16A" w14:textId="77777777" w:rsidTr="002F0618">
        <w:trPr>
          <w:trHeight w:val="240"/>
          <w:jc w:val="center"/>
        </w:trPr>
        <w:tc>
          <w:tcPr>
            <w:tcW w:w="4876" w:type="dxa"/>
            <w:tcBorders>
              <w:top w:val="nil"/>
              <w:left w:val="nil"/>
              <w:bottom w:val="nil"/>
              <w:right w:val="nil"/>
            </w:tcBorders>
            <w:hideMark/>
          </w:tcPr>
          <w:p w14:paraId="62ADE077" w14:textId="77777777" w:rsidR="00B60E7D" w:rsidRPr="0065181F" w:rsidRDefault="00B60E7D" w:rsidP="002F0618">
            <w:pPr>
              <w:pStyle w:val="AmColumnHeading"/>
            </w:pPr>
            <w:r w:rsidRPr="0065181F">
              <w:t>Kommissionens forslag</w:t>
            </w:r>
          </w:p>
        </w:tc>
        <w:tc>
          <w:tcPr>
            <w:tcW w:w="4876" w:type="dxa"/>
            <w:tcBorders>
              <w:top w:val="nil"/>
              <w:left w:val="nil"/>
              <w:bottom w:val="nil"/>
              <w:right w:val="nil"/>
            </w:tcBorders>
            <w:hideMark/>
          </w:tcPr>
          <w:p w14:paraId="43892E3D" w14:textId="4BD9EBC6" w:rsidR="00B60E7D" w:rsidRPr="0065181F" w:rsidRDefault="00E32982" w:rsidP="002F0618">
            <w:pPr>
              <w:pStyle w:val="AmColumnHeading"/>
            </w:pPr>
            <w:r>
              <w:t>Ændring</w:t>
            </w:r>
          </w:p>
        </w:tc>
      </w:tr>
      <w:tr w:rsidR="00B60E7D" w:rsidRPr="0065181F" w14:paraId="48E7DF5C" w14:textId="77777777" w:rsidTr="002F0618">
        <w:trPr>
          <w:jc w:val="center"/>
        </w:trPr>
        <w:tc>
          <w:tcPr>
            <w:tcW w:w="4876" w:type="dxa"/>
            <w:tcBorders>
              <w:top w:val="nil"/>
              <w:left w:val="nil"/>
              <w:bottom w:val="nil"/>
              <w:right w:val="nil"/>
            </w:tcBorders>
          </w:tcPr>
          <w:p w14:paraId="576BBE85" w14:textId="77777777" w:rsidR="00B60E7D" w:rsidRPr="0065181F" w:rsidRDefault="00B60E7D" w:rsidP="002F0618">
            <w:pPr>
              <w:pStyle w:val="Normal6a"/>
            </w:pPr>
          </w:p>
        </w:tc>
        <w:tc>
          <w:tcPr>
            <w:tcW w:w="4876" w:type="dxa"/>
            <w:tcBorders>
              <w:top w:val="nil"/>
              <w:left w:val="nil"/>
              <w:bottom w:val="nil"/>
              <w:right w:val="nil"/>
            </w:tcBorders>
            <w:hideMark/>
          </w:tcPr>
          <w:p w14:paraId="5B78EB4D" w14:textId="77777777" w:rsidR="00B60E7D" w:rsidRPr="0065181F" w:rsidRDefault="00B60E7D" w:rsidP="002F0618">
            <w:pPr>
              <w:pStyle w:val="Normal6a"/>
              <w:jc w:val="center"/>
            </w:pPr>
            <w:r w:rsidRPr="0065181F">
              <w:rPr>
                <w:b/>
                <w:i/>
              </w:rPr>
              <w:t>Artikel 1a</w:t>
            </w:r>
            <w:r w:rsidRPr="0065181F">
              <w:tab/>
            </w:r>
          </w:p>
        </w:tc>
      </w:tr>
      <w:tr w:rsidR="00B60E7D" w:rsidRPr="0065181F" w14:paraId="0CE9E6EC" w14:textId="77777777" w:rsidTr="002F0618">
        <w:trPr>
          <w:jc w:val="center"/>
        </w:trPr>
        <w:tc>
          <w:tcPr>
            <w:tcW w:w="4876" w:type="dxa"/>
            <w:tcBorders>
              <w:top w:val="nil"/>
              <w:left w:val="nil"/>
              <w:bottom w:val="nil"/>
              <w:right w:val="nil"/>
            </w:tcBorders>
          </w:tcPr>
          <w:p w14:paraId="0270A5F7" w14:textId="77777777" w:rsidR="00B60E7D" w:rsidRPr="0065181F" w:rsidRDefault="00B60E7D" w:rsidP="002F0618">
            <w:pPr>
              <w:pStyle w:val="Normal6a"/>
            </w:pPr>
          </w:p>
        </w:tc>
        <w:tc>
          <w:tcPr>
            <w:tcW w:w="4876" w:type="dxa"/>
            <w:tcBorders>
              <w:top w:val="nil"/>
              <w:left w:val="nil"/>
              <w:bottom w:val="nil"/>
              <w:right w:val="nil"/>
            </w:tcBorders>
            <w:hideMark/>
          </w:tcPr>
          <w:p w14:paraId="369BAA88" w14:textId="0236DE2E" w:rsidR="00B60E7D" w:rsidRPr="0065181F" w:rsidRDefault="00B60E7D" w:rsidP="002F0618">
            <w:pPr>
              <w:pStyle w:val="Normal6a"/>
            </w:pPr>
            <w:r w:rsidRPr="0065181F">
              <w:rPr>
                <w:b/>
                <w:i/>
              </w:rPr>
              <w:t xml:space="preserve">I artikel 3 </w:t>
            </w:r>
            <w:r w:rsidR="00436755" w:rsidRPr="0065181F">
              <w:rPr>
                <w:b/>
                <w:i/>
              </w:rPr>
              <w:t xml:space="preserve">i afgørelse (EU) 2015/1814 </w:t>
            </w:r>
            <w:r w:rsidRPr="0065181F">
              <w:rPr>
                <w:b/>
                <w:i/>
              </w:rPr>
              <w:t xml:space="preserve">tilføjes følgende </w:t>
            </w:r>
            <w:r w:rsidR="00436755" w:rsidRPr="0065181F">
              <w:rPr>
                <w:b/>
                <w:i/>
              </w:rPr>
              <w:t>stykke</w:t>
            </w:r>
            <w:r w:rsidRPr="0065181F">
              <w:rPr>
                <w:b/>
                <w:i/>
              </w:rPr>
              <w:t>:</w:t>
            </w:r>
          </w:p>
        </w:tc>
      </w:tr>
      <w:tr w:rsidR="00B60E7D" w:rsidRPr="0065181F" w14:paraId="7B2105D6" w14:textId="77777777" w:rsidTr="002F0618">
        <w:trPr>
          <w:jc w:val="center"/>
        </w:trPr>
        <w:tc>
          <w:tcPr>
            <w:tcW w:w="4876" w:type="dxa"/>
            <w:tcBorders>
              <w:top w:val="nil"/>
              <w:left w:val="nil"/>
              <w:bottom w:val="nil"/>
              <w:right w:val="nil"/>
            </w:tcBorders>
          </w:tcPr>
          <w:p w14:paraId="044CA91B" w14:textId="77777777" w:rsidR="00B60E7D" w:rsidRPr="0065181F" w:rsidRDefault="00B60E7D" w:rsidP="002F0618">
            <w:pPr>
              <w:pStyle w:val="Normal6a"/>
            </w:pPr>
          </w:p>
        </w:tc>
        <w:tc>
          <w:tcPr>
            <w:tcW w:w="4876" w:type="dxa"/>
            <w:tcBorders>
              <w:top w:val="nil"/>
              <w:left w:val="nil"/>
              <w:bottom w:val="nil"/>
              <w:right w:val="nil"/>
            </w:tcBorders>
            <w:hideMark/>
          </w:tcPr>
          <w:p w14:paraId="0C001B39" w14:textId="3B4CB5B8" w:rsidR="00B60E7D" w:rsidRPr="0065181F" w:rsidRDefault="00B60E7D" w:rsidP="002F0618">
            <w:pPr>
              <w:pStyle w:val="Normal6a"/>
            </w:pPr>
            <w:r w:rsidRPr="0065181F">
              <w:rPr>
                <w:b/>
                <w:i/>
              </w:rPr>
              <w:t>"Senest fire år efter påbegyndelsen af driften af emissionshandel for bygningssektoren, vejtransportsektoren og andre sektorer, der er fastsat i kapitel </w:t>
            </w:r>
            <w:proofErr w:type="spellStart"/>
            <w:r w:rsidRPr="0065181F">
              <w:rPr>
                <w:b/>
                <w:i/>
              </w:rPr>
              <w:t>IVa</w:t>
            </w:r>
            <w:proofErr w:type="spellEnd"/>
            <w:r w:rsidRPr="0065181F">
              <w:rPr>
                <w:b/>
                <w:i/>
              </w:rPr>
              <w:t xml:space="preserve"> i direktiv 2003/87/EF, foretager Kommissionen en konsekvensanalyse, herunder en fordelingsmæssig konsekvensanalyse, og en evaluering af de miljømæssige, sociale og økonomiske virkninger af de resterende kvoter i reserven i henhold til</w:t>
            </w:r>
            <w:r w:rsidR="00436755" w:rsidRPr="0065181F">
              <w:rPr>
                <w:b/>
                <w:i/>
              </w:rPr>
              <w:t xml:space="preserve"> denne afgørelses</w:t>
            </w:r>
            <w:r w:rsidRPr="0065181F">
              <w:rPr>
                <w:b/>
                <w:i/>
              </w:rPr>
              <w:t xml:space="preserve"> artikel 1a og afgør, om det er hensigtsmæssigt helt eller delvist at ugyldiggøre disse kvoter. Denne evaluering kan, hvis det er passende, ledsages af et lovgivningsmæssigt forslag."</w:t>
            </w:r>
          </w:p>
        </w:tc>
      </w:tr>
    </w:tbl>
    <w:p w14:paraId="531CE749" w14:textId="30D9ECDE" w:rsidR="00E365E1" w:rsidRPr="0065181F" w:rsidRDefault="00E365E1" w:rsidP="0093050F"/>
    <w:sectPr w:rsidR="00E365E1" w:rsidRPr="0065181F" w:rsidSect="00E662D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14E48" w14:textId="77777777" w:rsidR="0093050F" w:rsidRPr="00E662D0" w:rsidRDefault="0093050F">
      <w:r w:rsidRPr="00E662D0">
        <w:separator/>
      </w:r>
    </w:p>
  </w:endnote>
  <w:endnote w:type="continuationSeparator" w:id="0">
    <w:p w14:paraId="436B2A6D" w14:textId="77777777" w:rsidR="0093050F" w:rsidRPr="00E662D0" w:rsidRDefault="0093050F">
      <w:r w:rsidRPr="00E662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77D6D" w14:textId="77777777" w:rsidR="00064002" w:rsidRPr="00E662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2D94" w14:textId="77777777" w:rsidR="00064002" w:rsidRPr="00E662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A003A" w14:textId="77777777" w:rsidR="00064002" w:rsidRPr="00E662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1B582" w14:textId="77777777" w:rsidR="0093050F" w:rsidRPr="00E662D0" w:rsidRDefault="0093050F">
      <w:r w:rsidRPr="00E662D0">
        <w:separator/>
      </w:r>
    </w:p>
  </w:footnote>
  <w:footnote w:type="continuationSeparator" w:id="0">
    <w:p w14:paraId="47409E2D" w14:textId="77777777" w:rsidR="0093050F" w:rsidRPr="00E662D0" w:rsidRDefault="0093050F">
      <w:r w:rsidRPr="00E662D0">
        <w:continuationSeparator/>
      </w:r>
    </w:p>
  </w:footnote>
  <w:footnote w:id="1">
    <w:p w14:paraId="27EEC115" w14:textId="1BE77AAD" w:rsidR="00745B2C" w:rsidRPr="001D1327" w:rsidRDefault="00745B2C">
      <w:pPr>
        <w:pStyle w:val="FootnoteText"/>
        <w:rPr>
          <w:sz w:val="24"/>
          <w:szCs w:val="24"/>
          <w:lang w:val="da-DK"/>
        </w:rPr>
      </w:pPr>
      <w:r w:rsidRPr="00B9135F">
        <w:rPr>
          <w:rStyle w:val="FootnoteReference"/>
          <w:sz w:val="24"/>
          <w:szCs w:val="24"/>
        </w:rPr>
        <w:footnoteRef/>
      </w:r>
      <w:r w:rsidRPr="001D1327">
        <w:rPr>
          <w:sz w:val="24"/>
          <w:szCs w:val="24"/>
          <w:lang w:val="da-DK"/>
        </w:rPr>
        <w:t xml:space="preserve"> </w:t>
      </w:r>
      <w:r w:rsidRPr="001D1327">
        <w:rPr>
          <w:sz w:val="24"/>
          <w:szCs w:val="24"/>
          <w:lang w:val="da-DK"/>
        </w:rPr>
        <w:tab/>
      </w:r>
      <w:r w:rsidRPr="00745B2C">
        <w:rPr>
          <w:sz w:val="24"/>
          <w:szCs w:val="24"/>
          <w:lang w:val="da-DK"/>
        </w:rPr>
        <w:t xml:space="preserve">Sagen blev henvist til fornyet behandling i det kompetente udvalg med henblik på </w:t>
      </w:r>
      <w:proofErr w:type="spellStart"/>
      <w:r w:rsidRPr="00745B2C">
        <w:rPr>
          <w:sz w:val="24"/>
          <w:szCs w:val="24"/>
          <w:lang w:val="da-DK"/>
        </w:rPr>
        <w:t>interinstitutionelle</w:t>
      </w:r>
      <w:proofErr w:type="spellEnd"/>
      <w:r w:rsidRPr="00745B2C">
        <w:rPr>
          <w:sz w:val="24"/>
          <w:szCs w:val="24"/>
          <w:lang w:val="da-DK"/>
        </w:rPr>
        <w:t xml:space="preserve"> forhandlinger, jf. forretningsordenens artikel 60, stk. 4, fjerde afsnit (A10-0098/2026).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81330" w14:textId="77777777" w:rsidR="00064002" w:rsidRPr="00E662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2DDEB" w14:textId="77777777" w:rsidR="00064002" w:rsidRPr="00E662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E4D4A" w14:textId="77777777" w:rsidR="00064002" w:rsidRPr="00E662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1623682">
    <w:abstractNumId w:val="9"/>
  </w:num>
  <w:num w:numId="2" w16cid:durableId="247275318">
    <w:abstractNumId w:val="9"/>
  </w:num>
  <w:num w:numId="3" w16cid:durableId="1277637919">
    <w:abstractNumId w:val="7"/>
  </w:num>
  <w:num w:numId="4" w16cid:durableId="4020381">
    <w:abstractNumId w:val="7"/>
  </w:num>
  <w:num w:numId="5" w16cid:durableId="371270443">
    <w:abstractNumId w:val="6"/>
  </w:num>
  <w:num w:numId="6" w16cid:durableId="1310555686">
    <w:abstractNumId w:val="6"/>
  </w:num>
  <w:num w:numId="7" w16cid:durableId="998581447">
    <w:abstractNumId w:val="5"/>
  </w:num>
  <w:num w:numId="8" w16cid:durableId="599795032">
    <w:abstractNumId w:val="5"/>
  </w:num>
  <w:num w:numId="9" w16cid:durableId="1533494383">
    <w:abstractNumId w:val="4"/>
  </w:num>
  <w:num w:numId="10" w16cid:durableId="1829592712">
    <w:abstractNumId w:val="4"/>
  </w:num>
  <w:num w:numId="11" w16cid:durableId="49311585">
    <w:abstractNumId w:val="8"/>
  </w:num>
  <w:num w:numId="12" w16cid:durableId="823815315">
    <w:abstractNumId w:val="8"/>
  </w:num>
  <w:num w:numId="13" w16cid:durableId="1769230174">
    <w:abstractNumId w:val="3"/>
  </w:num>
  <w:num w:numId="14" w16cid:durableId="409280092">
    <w:abstractNumId w:val="3"/>
  </w:num>
  <w:num w:numId="15" w16cid:durableId="2088568920">
    <w:abstractNumId w:val="2"/>
  </w:num>
  <w:num w:numId="16" w16cid:durableId="353506098">
    <w:abstractNumId w:val="2"/>
  </w:num>
  <w:num w:numId="17" w16cid:durableId="362479944">
    <w:abstractNumId w:val="1"/>
  </w:num>
  <w:num w:numId="18" w16cid:durableId="609161658">
    <w:abstractNumId w:val="1"/>
  </w:num>
  <w:num w:numId="19" w16cid:durableId="1946427441">
    <w:abstractNumId w:val="0"/>
  </w:num>
  <w:num w:numId="20" w16cid:durableId="1894733255">
    <w:abstractNumId w:val="0"/>
  </w:num>
  <w:num w:numId="21" w16cid:durableId="1441605708">
    <w:abstractNumId w:val="9"/>
  </w:num>
  <w:num w:numId="22" w16cid:durableId="2036274607">
    <w:abstractNumId w:val="7"/>
  </w:num>
  <w:num w:numId="23" w16cid:durableId="787620660">
    <w:abstractNumId w:val="6"/>
  </w:num>
  <w:num w:numId="24" w16cid:durableId="260376590">
    <w:abstractNumId w:val="5"/>
  </w:num>
  <w:num w:numId="25" w16cid:durableId="1328823137">
    <w:abstractNumId w:val="4"/>
  </w:num>
  <w:num w:numId="26" w16cid:durableId="2112117706">
    <w:abstractNumId w:val="8"/>
  </w:num>
  <w:num w:numId="27" w16cid:durableId="372848297">
    <w:abstractNumId w:val="3"/>
  </w:num>
  <w:num w:numId="28" w16cid:durableId="1375539215">
    <w:abstractNumId w:val="2"/>
  </w:num>
  <w:num w:numId="29" w16cid:durableId="462232045">
    <w:abstractNumId w:val="1"/>
  </w:num>
  <w:num w:numId="30" w16cid:durableId="360012684">
    <w:abstractNumId w:val="0"/>
  </w:num>
  <w:num w:numId="31" w16cid:durableId="1078552105">
    <w:abstractNumId w:val="9"/>
  </w:num>
  <w:num w:numId="32" w16cid:durableId="1004017536">
    <w:abstractNumId w:val="7"/>
  </w:num>
  <w:num w:numId="33" w16cid:durableId="2135055022">
    <w:abstractNumId w:val="6"/>
  </w:num>
  <w:num w:numId="34" w16cid:durableId="463158805">
    <w:abstractNumId w:val="5"/>
  </w:num>
  <w:num w:numId="35" w16cid:durableId="692532211">
    <w:abstractNumId w:val="4"/>
  </w:num>
  <w:num w:numId="36" w16cid:durableId="2077123587">
    <w:abstractNumId w:val="8"/>
  </w:num>
  <w:num w:numId="37" w16cid:durableId="520045363">
    <w:abstractNumId w:val="3"/>
  </w:num>
  <w:num w:numId="38" w16cid:durableId="354886297">
    <w:abstractNumId w:val="2"/>
  </w:num>
  <w:num w:numId="39" w16cid:durableId="655569288">
    <w:abstractNumId w:val="1"/>
  </w:num>
  <w:num w:numId="40" w16cid:durableId="87163567">
    <w:abstractNumId w:val="0"/>
  </w:num>
  <w:num w:numId="41" w16cid:durableId="1166820365">
    <w:abstractNumId w:val="10"/>
  </w:num>
  <w:num w:numId="42" w16cid:durableId="1339232474">
    <w:abstractNumId w:val="10"/>
  </w:num>
  <w:num w:numId="43" w16cid:durableId="691883543">
    <w:abstractNumId w:val="10"/>
  </w:num>
  <w:num w:numId="44" w16cid:durableId="16502791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DA"/>
    <w:docVar w:name="dvnumam" w:val="0"/>
    <w:docVar w:name="dvpe" w:val="781.492"/>
    <w:docVar w:name="dvrapporteur" w:val="Ordfører: "/>
    <w:docVar w:name="dvstar" w:val="***I"/>
    <w:docVar w:name="dvtitre" w:val="Europa-Parlamentets lovgivningsmæssige beslutning af xx. april 2026 om forslag til Europa-Parlamentets og Rådets afgørelse om ændring af afgørelse (EU) 2015/1814 for så vidt angår markedsstabilitetsreserven for bygningssektoren, vejtransportsektoren og andre sektorer(COM(2025)0738 – C10-0320/2025 – 2025/0380(COD))"/>
  </w:docVars>
  <w:rsids>
    <w:rsidRoot w:val="0093050F"/>
    <w:rsid w:val="00002272"/>
    <w:rsid w:val="00064002"/>
    <w:rsid w:val="000677B9"/>
    <w:rsid w:val="000831BA"/>
    <w:rsid w:val="000A42CC"/>
    <w:rsid w:val="000E7DD9"/>
    <w:rsid w:val="000F7FF2"/>
    <w:rsid w:val="0010095E"/>
    <w:rsid w:val="00100E65"/>
    <w:rsid w:val="00125B37"/>
    <w:rsid w:val="0013107F"/>
    <w:rsid w:val="00187494"/>
    <w:rsid w:val="001D1327"/>
    <w:rsid w:val="001F32AE"/>
    <w:rsid w:val="002767FF"/>
    <w:rsid w:val="002B18FE"/>
    <w:rsid w:val="002B5493"/>
    <w:rsid w:val="002B7593"/>
    <w:rsid w:val="002D060D"/>
    <w:rsid w:val="00343214"/>
    <w:rsid w:val="00361C00"/>
    <w:rsid w:val="00395FA1"/>
    <w:rsid w:val="003E15D4"/>
    <w:rsid w:val="00411CCE"/>
    <w:rsid w:val="0041666E"/>
    <w:rsid w:val="00421060"/>
    <w:rsid w:val="00436755"/>
    <w:rsid w:val="00471C19"/>
    <w:rsid w:val="004867E3"/>
    <w:rsid w:val="00494A28"/>
    <w:rsid w:val="004C0004"/>
    <w:rsid w:val="004C5D52"/>
    <w:rsid w:val="0050519A"/>
    <w:rsid w:val="005072A1"/>
    <w:rsid w:val="00514517"/>
    <w:rsid w:val="00545827"/>
    <w:rsid w:val="00560270"/>
    <w:rsid w:val="005C2568"/>
    <w:rsid w:val="005F1B17"/>
    <w:rsid w:val="006024C1"/>
    <w:rsid w:val="006037C0"/>
    <w:rsid w:val="00641701"/>
    <w:rsid w:val="0065181F"/>
    <w:rsid w:val="006631B6"/>
    <w:rsid w:val="00680577"/>
    <w:rsid w:val="006F74FA"/>
    <w:rsid w:val="00731ADD"/>
    <w:rsid w:val="00734777"/>
    <w:rsid w:val="00745B2C"/>
    <w:rsid w:val="00747932"/>
    <w:rsid w:val="00751A4A"/>
    <w:rsid w:val="00756632"/>
    <w:rsid w:val="00762C74"/>
    <w:rsid w:val="00786EC0"/>
    <w:rsid w:val="007C461E"/>
    <w:rsid w:val="007D1690"/>
    <w:rsid w:val="007E22AD"/>
    <w:rsid w:val="00817416"/>
    <w:rsid w:val="00842779"/>
    <w:rsid w:val="00865F67"/>
    <w:rsid w:val="00881A7B"/>
    <w:rsid w:val="008840E5"/>
    <w:rsid w:val="00887B3E"/>
    <w:rsid w:val="008C2AC6"/>
    <w:rsid w:val="0093050F"/>
    <w:rsid w:val="00930C23"/>
    <w:rsid w:val="0093193B"/>
    <w:rsid w:val="009509D8"/>
    <w:rsid w:val="00950B64"/>
    <w:rsid w:val="00981893"/>
    <w:rsid w:val="00A1687D"/>
    <w:rsid w:val="00A43E52"/>
    <w:rsid w:val="00A4678D"/>
    <w:rsid w:val="00A778C7"/>
    <w:rsid w:val="00AB441E"/>
    <w:rsid w:val="00AB6293"/>
    <w:rsid w:val="00AE0928"/>
    <w:rsid w:val="00AF3B82"/>
    <w:rsid w:val="00B125F6"/>
    <w:rsid w:val="00B12E95"/>
    <w:rsid w:val="00B22876"/>
    <w:rsid w:val="00B558F0"/>
    <w:rsid w:val="00B60E7D"/>
    <w:rsid w:val="00B9135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2982"/>
    <w:rsid w:val="00E365E1"/>
    <w:rsid w:val="00E662D0"/>
    <w:rsid w:val="00E820A4"/>
    <w:rsid w:val="00EB006A"/>
    <w:rsid w:val="00EB4772"/>
    <w:rsid w:val="00ED169E"/>
    <w:rsid w:val="00ED4235"/>
    <w:rsid w:val="00F04346"/>
    <w:rsid w:val="00F075DC"/>
    <w:rsid w:val="00F149E9"/>
    <w:rsid w:val="00F5134D"/>
    <w:rsid w:val="00F74202"/>
    <w:rsid w:val="00F87713"/>
    <w:rsid w:val="00FA135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39E68"/>
  <w15:chartTrackingRefBased/>
  <w15:docId w15:val="{3FC700BF-4432-4AEF-A848-680FA2478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B60E7D"/>
    <w:pPr>
      <w:spacing w:after="120"/>
    </w:pPr>
  </w:style>
  <w:style w:type="paragraph" w:customStyle="1" w:styleId="NormalBold">
    <w:name w:val="NormalBold"/>
    <w:basedOn w:val="Normal"/>
    <w:link w:val="NormalBoldChar"/>
    <w:rsid w:val="00B60E7D"/>
    <w:rPr>
      <w:b/>
    </w:rPr>
  </w:style>
  <w:style w:type="paragraph" w:customStyle="1" w:styleId="NormalHanging12a">
    <w:name w:val="NormalHanging12a"/>
    <w:basedOn w:val="Normal"/>
    <w:rsid w:val="00B60E7D"/>
    <w:pPr>
      <w:spacing w:after="240"/>
      <w:ind w:left="567" w:hanging="567"/>
    </w:pPr>
  </w:style>
  <w:style w:type="paragraph" w:customStyle="1" w:styleId="AmCrossRef">
    <w:name w:val="AmCrossRef"/>
    <w:basedOn w:val="Normal"/>
    <w:rsid w:val="00B60E7D"/>
    <w:pPr>
      <w:spacing w:before="240" w:after="240"/>
      <w:jc w:val="center"/>
    </w:pPr>
    <w:rPr>
      <w:i/>
    </w:rPr>
  </w:style>
  <w:style w:type="paragraph" w:customStyle="1" w:styleId="AmColumnHeading">
    <w:name w:val="AmColumnHeading"/>
    <w:basedOn w:val="Normal"/>
    <w:rsid w:val="00B60E7D"/>
    <w:pPr>
      <w:spacing w:after="240"/>
      <w:jc w:val="center"/>
    </w:pPr>
    <w:rPr>
      <w:i/>
    </w:rPr>
  </w:style>
  <w:style w:type="paragraph" w:customStyle="1" w:styleId="AmNumberTabs">
    <w:name w:val="AmNumberTabs"/>
    <w:basedOn w:val="Normal"/>
    <w:rsid w:val="00B60E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B60E7D"/>
    <w:pPr>
      <w:spacing w:before="480" w:after="240"/>
    </w:pPr>
  </w:style>
  <w:style w:type="character" w:styleId="Hyperlink">
    <w:name w:val="Hyperlink"/>
    <w:basedOn w:val="DefaultParagraphFont"/>
    <w:rsid w:val="00B60E7D"/>
    <w:rPr>
      <w:color w:val="0563C1" w:themeColor="hyperlink"/>
      <w:u w:val="single"/>
    </w:rPr>
  </w:style>
  <w:style w:type="character" w:customStyle="1" w:styleId="NormalBoldChar">
    <w:name w:val="NormalBold Char"/>
    <w:basedOn w:val="DefaultParagraphFont"/>
    <w:link w:val="NormalBold"/>
    <w:locked/>
    <w:rsid w:val="00B60E7D"/>
    <w:rPr>
      <w:b/>
      <w:sz w:val="24"/>
      <w:lang w:val="da-DK"/>
    </w:rPr>
  </w:style>
  <w:style w:type="paragraph" w:styleId="Revision">
    <w:name w:val="Revision"/>
    <w:hidden/>
    <w:uiPriority w:val="99"/>
    <w:semiHidden/>
    <w:rsid w:val="00FA1358"/>
    <w:rPr>
      <w:sz w:val="24"/>
      <w:lang w:val="da-DK"/>
    </w:rPr>
  </w:style>
  <w:style w:type="character" w:styleId="CommentReference">
    <w:name w:val="annotation reference"/>
    <w:basedOn w:val="DefaultParagraphFont"/>
    <w:rsid w:val="00FA1358"/>
    <w:rPr>
      <w:sz w:val="16"/>
      <w:szCs w:val="16"/>
    </w:rPr>
  </w:style>
  <w:style w:type="paragraph" w:styleId="CommentText">
    <w:name w:val="annotation text"/>
    <w:basedOn w:val="Normal"/>
    <w:link w:val="CommentTextChar"/>
    <w:rsid w:val="00FA1358"/>
    <w:rPr>
      <w:sz w:val="20"/>
    </w:rPr>
  </w:style>
  <w:style w:type="character" w:customStyle="1" w:styleId="CommentTextChar">
    <w:name w:val="Comment Text Char"/>
    <w:basedOn w:val="DefaultParagraphFont"/>
    <w:link w:val="CommentText"/>
    <w:rsid w:val="00FA1358"/>
    <w:rPr>
      <w:lang w:val="da-DK"/>
    </w:rPr>
  </w:style>
  <w:style w:type="paragraph" w:styleId="CommentSubject">
    <w:name w:val="annotation subject"/>
    <w:basedOn w:val="CommentText"/>
    <w:next w:val="CommentText"/>
    <w:link w:val="CommentSubjectChar"/>
    <w:rsid w:val="00FA1358"/>
    <w:rPr>
      <w:b/>
      <w:bCs/>
    </w:rPr>
  </w:style>
  <w:style w:type="character" w:customStyle="1" w:styleId="CommentSubjectChar">
    <w:name w:val="Comment Subject Char"/>
    <w:basedOn w:val="CommentTextChar"/>
    <w:link w:val="CommentSubject"/>
    <w:rsid w:val="00FA1358"/>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1439</Words>
  <Characters>9127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BENDIXEN Majbritt</cp:lastModifiedBy>
  <cp:revision>2</cp:revision>
  <cp:lastPrinted>2004-11-19T15:42:00Z</cp:lastPrinted>
  <dcterms:created xsi:type="dcterms:W3CDTF">2026-07-09T09:15:00Z</dcterms:created>
  <dcterms:modified xsi:type="dcterms:W3CDTF">2026-07-09T09:15:00Z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P10_TA(2026)0139_</vt:lpwstr>
  </property>
  <property fmtid="{D5CDD505-2E9C-101B-9397-08002B2CF9AE}" pid="4" name="&lt;Type&gt;">
    <vt:lpwstr>RR</vt:lpwstr>
  </property>
</Properties>
</file>