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548DE" w14:paraId="169DD066" w14:textId="77777777" w:rsidTr="0010095E">
        <w:trPr>
          <w:trHeight w:hRule="exact" w:val="1418"/>
        </w:trPr>
        <w:tc>
          <w:tcPr>
            <w:tcW w:w="6804" w:type="dxa"/>
            <w:shd w:val="clear" w:color="auto" w:fill="auto"/>
            <w:vAlign w:val="center"/>
          </w:tcPr>
          <w:p w14:paraId="78920E83" w14:textId="77777777" w:rsidR="00751A4A" w:rsidRPr="009548DE" w:rsidRDefault="00EA51FC" w:rsidP="0010095E">
            <w:pPr>
              <w:pStyle w:val="EPName"/>
            </w:pPr>
            <w:r w:rsidRPr="009548DE">
              <w:t>European Parliament</w:t>
            </w:r>
          </w:p>
          <w:p w14:paraId="1643AF7A" w14:textId="77777777" w:rsidR="00751A4A" w:rsidRPr="009548DE" w:rsidRDefault="005F1B17" w:rsidP="005F1B17">
            <w:pPr>
              <w:pStyle w:val="EPTerm"/>
              <w:rPr>
                <w:rStyle w:val="HideTWBExt"/>
                <w:noProof w:val="0"/>
                <w:vanish w:val="0"/>
                <w:color w:val="auto"/>
              </w:rPr>
            </w:pPr>
            <w:r w:rsidRPr="009548DE">
              <w:t>2024</w:t>
            </w:r>
            <w:r w:rsidR="00817416" w:rsidRPr="009548DE">
              <w:t>-202</w:t>
            </w:r>
            <w:r w:rsidRPr="009548DE">
              <w:t>9</w:t>
            </w:r>
          </w:p>
        </w:tc>
        <w:tc>
          <w:tcPr>
            <w:tcW w:w="2268" w:type="dxa"/>
            <w:shd w:val="clear" w:color="auto" w:fill="auto"/>
          </w:tcPr>
          <w:p w14:paraId="3DAFA6C6" w14:textId="77777777" w:rsidR="00751A4A" w:rsidRPr="009548DE" w:rsidRDefault="00187494" w:rsidP="0010095E">
            <w:pPr>
              <w:pStyle w:val="EPLogo"/>
            </w:pPr>
            <w:r w:rsidRPr="009548DE">
              <w:rPr>
                <w:noProof/>
                <w:lang w:eastAsia="ja-JP"/>
              </w:rPr>
              <w:drawing>
                <wp:inline distT="0" distB="0" distL="0" distR="0" wp14:anchorId="092CEC84" wp14:editId="1B7A339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F50A40F" w14:textId="77777777" w:rsidR="00D058B8" w:rsidRPr="009548DE" w:rsidRDefault="00D058B8" w:rsidP="004C5D52">
      <w:pPr>
        <w:pStyle w:val="LineTop"/>
      </w:pPr>
    </w:p>
    <w:p w14:paraId="13B2A679" w14:textId="77777777" w:rsidR="00680577" w:rsidRPr="009548DE" w:rsidRDefault="00EA51FC" w:rsidP="00680577">
      <w:pPr>
        <w:pStyle w:val="EPBodyTA1"/>
      </w:pPr>
      <w:r w:rsidRPr="009548DE">
        <w:t>TEXTS ADOPTED</w:t>
      </w:r>
    </w:p>
    <w:p w14:paraId="47A92D53" w14:textId="77777777" w:rsidR="00D058B8" w:rsidRPr="009548DE" w:rsidRDefault="00D058B8" w:rsidP="00D058B8">
      <w:pPr>
        <w:pStyle w:val="LineBottom"/>
      </w:pPr>
    </w:p>
    <w:p w14:paraId="403C99ED" w14:textId="7CD942A5" w:rsidR="00EA51FC" w:rsidRPr="009548DE" w:rsidRDefault="00EA51FC" w:rsidP="00EA51FC">
      <w:pPr>
        <w:pStyle w:val="ATHeading1"/>
      </w:pPr>
      <w:bookmarkStart w:id="0" w:name="TANumber"/>
      <w:r w:rsidRPr="009548DE">
        <w:t>P10_</w:t>
      </w:r>
      <w:proofErr w:type="gramStart"/>
      <w:r w:rsidRPr="009548DE">
        <w:t>TA(</w:t>
      </w:r>
      <w:proofErr w:type="gramEnd"/>
      <w:r w:rsidRPr="009548DE">
        <w:t>2026)</w:t>
      </w:r>
      <w:bookmarkEnd w:id="0"/>
      <w:r w:rsidR="00D13768" w:rsidRPr="009548DE">
        <w:t>0</w:t>
      </w:r>
      <w:r w:rsidR="00D13768">
        <w:t>139</w:t>
      </w:r>
    </w:p>
    <w:p w14:paraId="6FE9EB97" w14:textId="78494B4B" w:rsidR="00EA51FC" w:rsidRPr="009548DE" w:rsidRDefault="00136250" w:rsidP="00EA51FC">
      <w:pPr>
        <w:pStyle w:val="ATHeading2"/>
      </w:pPr>
      <w:bookmarkStart w:id="1" w:name="title"/>
      <w:r w:rsidRPr="009548DE">
        <w:t>M</w:t>
      </w:r>
      <w:r w:rsidR="00EA51FC" w:rsidRPr="009548DE">
        <w:t>arket stability reserve for the buildings, road transport and additional sectors</w:t>
      </w:r>
      <w:bookmarkEnd w:id="1"/>
    </w:p>
    <w:p w14:paraId="7BFFFF88" w14:textId="77777777" w:rsidR="00EA51FC" w:rsidRPr="009548DE" w:rsidRDefault="00EA51FC" w:rsidP="00EA51FC">
      <w:pPr>
        <w:rPr>
          <w:i/>
          <w:vanish/>
        </w:rPr>
      </w:pPr>
      <w:r w:rsidRPr="009548DE">
        <w:rPr>
          <w:i/>
        </w:rPr>
        <w:fldChar w:fldCharType="begin"/>
      </w:r>
      <w:r w:rsidRPr="009548DE">
        <w:rPr>
          <w:i/>
        </w:rPr>
        <w:instrText xml:space="preserve"> TC"(</w:instrText>
      </w:r>
      <w:bookmarkStart w:id="2" w:name="DocNumber"/>
      <w:r w:rsidRPr="009548DE">
        <w:rPr>
          <w:i/>
        </w:rPr>
        <w:instrText>A10-0098/2026</w:instrText>
      </w:r>
      <w:bookmarkEnd w:id="2"/>
      <w:r w:rsidRPr="009548DE">
        <w:rPr>
          <w:i/>
        </w:rPr>
        <w:instrText xml:space="preserve"> - Rapporteur: Danuše </w:instrText>
      </w:r>
      <w:proofErr w:type="spellStart"/>
      <w:r w:rsidRPr="009548DE">
        <w:rPr>
          <w:i/>
        </w:rPr>
        <w:instrText>Nerudová</w:instrText>
      </w:r>
      <w:proofErr w:type="spellEnd"/>
      <w:r w:rsidRPr="009548DE">
        <w:rPr>
          <w:i/>
        </w:rPr>
        <w:instrText xml:space="preserve">)"\l3 \n&gt; \* MERGEFORMAT </w:instrText>
      </w:r>
      <w:r w:rsidRPr="009548DE">
        <w:rPr>
          <w:i/>
        </w:rPr>
        <w:fldChar w:fldCharType="end"/>
      </w:r>
    </w:p>
    <w:p w14:paraId="26FAF207" w14:textId="77777777" w:rsidR="00EA51FC" w:rsidRPr="009548DE" w:rsidRDefault="00EA51FC" w:rsidP="00EA51FC">
      <w:pPr>
        <w:rPr>
          <w:vanish/>
        </w:rPr>
      </w:pPr>
      <w:bookmarkStart w:id="3" w:name="Commission"/>
      <w:r w:rsidRPr="009548DE">
        <w:rPr>
          <w:vanish/>
        </w:rPr>
        <w:t>Committee on the Environment, Climate and Food Safety</w:t>
      </w:r>
      <w:bookmarkEnd w:id="3"/>
    </w:p>
    <w:p w14:paraId="0423C67F" w14:textId="6A5DDB44" w:rsidR="00EA51FC" w:rsidRPr="009548DE" w:rsidRDefault="00EA51FC" w:rsidP="00EA51FC">
      <w:pPr>
        <w:rPr>
          <w:vanish/>
        </w:rPr>
      </w:pPr>
      <w:bookmarkStart w:id="4" w:name="PE"/>
      <w:r w:rsidRPr="009548DE">
        <w:rPr>
          <w:vanish/>
        </w:rPr>
        <w:t>PE78</w:t>
      </w:r>
      <w:r w:rsidR="00114CF4" w:rsidRPr="009548DE">
        <w:rPr>
          <w:vanish/>
        </w:rPr>
        <w:t>3</w:t>
      </w:r>
      <w:r w:rsidRPr="009548DE">
        <w:rPr>
          <w:vanish/>
        </w:rPr>
        <w:t>.</w:t>
      </w:r>
      <w:r w:rsidR="00114CF4" w:rsidRPr="009548DE">
        <w:rPr>
          <w:vanish/>
        </w:rPr>
        <w:t>023</w:t>
      </w:r>
      <w:bookmarkEnd w:id="4"/>
    </w:p>
    <w:p w14:paraId="6B82A258" w14:textId="3BD9A35E" w:rsidR="00EA51FC" w:rsidRPr="009548DE" w:rsidRDefault="009F4CB3" w:rsidP="00EA51FC">
      <w:pPr>
        <w:pStyle w:val="ATHeading3"/>
      </w:pPr>
      <w:bookmarkStart w:id="5" w:name="Sujet"/>
      <w:r>
        <w:t xml:space="preserve">Amendments adopted by the </w:t>
      </w:r>
      <w:r w:rsidR="00EA51FC" w:rsidRPr="009548DE">
        <w:t xml:space="preserve">European Parliament </w:t>
      </w:r>
      <w:r>
        <w:t>on</w:t>
      </w:r>
      <w:r w:rsidR="00EA51FC" w:rsidRPr="009548DE">
        <w:t xml:space="preserve"> </w:t>
      </w:r>
      <w:r w:rsidR="00513070" w:rsidRPr="009548DE">
        <w:t xml:space="preserve">29 </w:t>
      </w:r>
      <w:r w:rsidR="00EA51FC" w:rsidRPr="009548DE">
        <w:t>April 2026 on the proposal for a decision of the European Parliament and of the Council amending Decision (EU) 2015/1814 as regards the market stability reserve for the buildings, road transport and additional sectors</w:t>
      </w:r>
      <w:bookmarkEnd w:id="5"/>
      <w:r w:rsidR="00EA51FC" w:rsidRPr="009548DE">
        <w:t xml:space="preserve"> </w:t>
      </w:r>
      <w:bookmarkStart w:id="6" w:name="References"/>
      <w:r w:rsidR="00EA51FC" w:rsidRPr="009548DE">
        <w:t>(</w:t>
      </w:r>
      <w:proofErr w:type="gramStart"/>
      <w:r w:rsidR="00EA51FC" w:rsidRPr="009548DE">
        <w:t>COM(</w:t>
      </w:r>
      <w:proofErr w:type="gramEnd"/>
      <w:r w:rsidR="00EA51FC" w:rsidRPr="009548DE">
        <w:t>2025)0738 – C10-0320/2025 – 2025/0380(COD))</w:t>
      </w:r>
      <w:bookmarkEnd w:id="6"/>
      <w:r>
        <w:rPr>
          <w:rStyle w:val="FootnoteReference"/>
        </w:rPr>
        <w:footnoteReference w:id="1"/>
      </w:r>
    </w:p>
    <w:p w14:paraId="4CB6B49E" w14:textId="77777777" w:rsidR="000B70D7" w:rsidRPr="009548DE" w:rsidRDefault="000B70D7" w:rsidP="000B70D7">
      <w:pPr>
        <w:pStyle w:val="NormalBold"/>
      </w:pPr>
      <w:r w:rsidRPr="009548DE">
        <w:t>(Ordinary legislative procedure: first reading)</w:t>
      </w:r>
    </w:p>
    <w:p w14:paraId="3EAB6829" w14:textId="4533C9F8" w:rsidR="009F4CB3" w:rsidRDefault="009F4CB3" w:rsidP="00717013">
      <w:pPr>
        <w:pStyle w:val="NormalHanging12a"/>
        <w:widowControl/>
        <w:sectPr w:rsidR="009F4CB3" w:rsidSect="00DA3D75">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2CD2F4DF" w14:textId="77777777" w:rsidR="000B70D7" w:rsidRPr="009548DE" w:rsidRDefault="000B70D7" w:rsidP="000B70D7">
      <w:pPr>
        <w:pStyle w:val="AmNumberTabs"/>
        <w:keepNext/>
      </w:pPr>
      <w:r w:rsidRPr="009548DE">
        <w:lastRenderedPageBreak/>
        <w:t>Amendment</w:t>
      </w:r>
      <w:r w:rsidRPr="009548DE">
        <w:tab/>
      </w:r>
      <w:r w:rsidRPr="009548DE">
        <w:tab/>
        <w:t>1</w:t>
      </w:r>
    </w:p>
    <w:p w14:paraId="3408E1E2" w14:textId="77777777" w:rsidR="000B70D7" w:rsidRPr="009548DE" w:rsidRDefault="000B70D7" w:rsidP="000B70D7">
      <w:pPr>
        <w:pStyle w:val="NormalBold"/>
      </w:pPr>
      <w:r w:rsidRPr="009548DE">
        <w:t>Proposal for a decision</w:t>
      </w:r>
    </w:p>
    <w:p w14:paraId="53CE70E5" w14:textId="77777777" w:rsidR="000B70D7" w:rsidRPr="009548DE" w:rsidRDefault="000B70D7" w:rsidP="000B70D7">
      <w:pPr>
        <w:pStyle w:val="NormalBold"/>
      </w:pPr>
      <w:r w:rsidRPr="009548DE">
        <w:t>Recital 1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B70D7" w:rsidRPr="009548DE" w14:paraId="4138F500" w14:textId="77777777" w:rsidTr="00E966EA">
        <w:trPr>
          <w:trHeight w:val="240"/>
          <w:jc w:val="center"/>
        </w:trPr>
        <w:tc>
          <w:tcPr>
            <w:tcW w:w="9752" w:type="dxa"/>
            <w:gridSpan w:val="2"/>
            <w:tcBorders>
              <w:top w:val="nil"/>
              <w:left w:val="nil"/>
              <w:bottom w:val="nil"/>
              <w:right w:val="nil"/>
            </w:tcBorders>
          </w:tcPr>
          <w:p w14:paraId="31CDDA35" w14:textId="77777777" w:rsidR="000B70D7" w:rsidRPr="009548DE" w:rsidRDefault="000B70D7" w:rsidP="00E966EA"/>
        </w:tc>
      </w:tr>
      <w:tr w:rsidR="000B70D7" w:rsidRPr="009548DE" w14:paraId="789B172B" w14:textId="77777777" w:rsidTr="00E966EA">
        <w:trPr>
          <w:trHeight w:val="240"/>
          <w:jc w:val="center"/>
        </w:trPr>
        <w:tc>
          <w:tcPr>
            <w:tcW w:w="4876" w:type="dxa"/>
            <w:tcBorders>
              <w:top w:val="nil"/>
              <w:left w:val="nil"/>
              <w:bottom w:val="nil"/>
              <w:right w:val="nil"/>
            </w:tcBorders>
            <w:hideMark/>
          </w:tcPr>
          <w:p w14:paraId="411BE15C" w14:textId="77777777" w:rsidR="000B70D7" w:rsidRPr="009548DE" w:rsidRDefault="000B70D7" w:rsidP="00E966EA">
            <w:pPr>
              <w:pStyle w:val="AmColumnHeading"/>
            </w:pPr>
            <w:r w:rsidRPr="009548DE">
              <w:t>Text proposed by the Commission</w:t>
            </w:r>
          </w:p>
        </w:tc>
        <w:tc>
          <w:tcPr>
            <w:tcW w:w="4876" w:type="dxa"/>
            <w:tcBorders>
              <w:top w:val="nil"/>
              <w:left w:val="nil"/>
              <w:bottom w:val="nil"/>
              <w:right w:val="nil"/>
            </w:tcBorders>
            <w:hideMark/>
          </w:tcPr>
          <w:p w14:paraId="65A15086" w14:textId="77777777" w:rsidR="000B70D7" w:rsidRPr="009548DE" w:rsidRDefault="000B70D7" w:rsidP="00E966EA">
            <w:pPr>
              <w:pStyle w:val="AmColumnHeading"/>
            </w:pPr>
            <w:r w:rsidRPr="009548DE">
              <w:t>Amendment</w:t>
            </w:r>
          </w:p>
        </w:tc>
      </w:tr>
      <w:tr w:rsidR="000B70D7" w:rsidRPr="009548DE" w14:paraId="08C10EDB" w14:textId="77777777" w:rsidTr="00E966EA">
        <w:trPr>
          <w:jc w:val="center"/>
        </w:trPr>
        <w:tc>
          <w:tcPr>
            <w:tcW w:w="4876" w:type="dxa"/>
            <w:tcBorders>
              <w:top w:val="nil"/>
              <w:left w:val="nil"/>
              <w:bottom w:val="nil"/>
              <w:right w:val="nil"/>
            </w:tcBorders>
          </w:tcPr>
          <w:p w14:paraId="70D4BB70" w14:textId="77777777" w:rsidR="000B70D7" w:rsidRPr="009548DE" w:rsidRDefault="000B70D7" w:rsidP="00E966EA">
            <w:pPr>
              <w:pStyle w:val="Normal6a"/>
            </w:pPr>
          </w:p>
        </w:tc>
        <w:tc>
          <w:tcPr>
            <w:tcW w:w="4876" w:type="dxa"/>
            <w:tcBorders>
              <w:top w:val="nil"/>
              <w:left w:val="nil"/>
              <w:bottom w:val="nil"/>
              <w:right w:val="nil"/>
            </w:tcBorders>
            <w:hideMark/>
          </w:tcPr>
          <w:p w14:paraId="2C27AA67" w14:textId="7ED95409" w:rsidR="000B70D7" w:rsidRPr="009548DE" w:rsidRDefault="000B70D7" w:rsidP="00E966EA">
            <w:pPr>
              <w:pStyle w:val="Normal6a"/>
            </w:pPr>
            <w:r w:rsidRPr="009548DE">
              <w:rPr>
                <w:b/>
                <w:i/>
              </w:rPr>
              <w:t>(1a)</w:t>
            </w:r>
            <w:r w:rsidRPr="009548DE">
              <w:tab/>
            </w:r>
            <w:r w:rsidRPr="009548DE">
              <w:rPr>
                <w:b/>
                <w:i/>
              </w:rPr>
              <w:t>The conclusions of the European Council of 12 December 2019 endorse the objective of achieving a climate-neutral Union by 2050, in line with the objectives of the Paris Agreement.</w:t>
            </w:r>
          </w:p>
        </w:tc>
      </w:tr>
    </w:tbl>
    <w:p w14:paraId="7163AE70" w14:textId="77777777" w:rsidR="000B70D7" w:rsidRPr="009548DE" w:rsidRDefault="000B70D7" w:rsidP="000B70D7"/>
    <w:p w14:paraId="1827F873" w14:textId="77777777" w:rsidR="000B70D7" w:rsidRPr="009548DE" w:rsidRDefault="000B70D7" w:rsidP="000B70D7">
      <w:pPr>
        <w:pStyle w:val="AmNumberTabs"/>
      </w:pPr>
      <w:r w:rsidRPr="009548DE">
        <w:t>Amendment</w:t>
      </w:r>
      <w:r w:rsidRPr="009548DE">
        <w:tab/>
      </w:r>
      <w:r w:rsidRPr="009548DE">
        <w:tab/>
        <w:t>2</w:t>
      </w:r>
    </w:p>
    <w:p w14:paraId="50730DB2" w14:textId="77777777" w:rsidR="000B70D7" w:rsidRPr="009548DE" w:rsidRDefault="000B70D7" w:rsidP="000B70D7">
      <w:pPr>
        <w:pStyle w:val="NormalBold"/>
      </w:pPr>
      <w:r w:rsidRPr="009548DE">
        <w:t>Proposal for a decision</w:t>
      </w:r>
    </w:p>
    <w:p w14:paraId="68E14F29" w14:textId="77777777" w:rsidR="000B70D7" w:rsidRPr="009548DE" w:rsidRDefault="000B70D7" w:rsidP="000B70D7">
      <w:pPr>
        <w:pStyle w:val="NormalBold"/>
      </w:pPr>
      <w:r w:rsidRPr="009548DE">
        <w:t>Recital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B70D7" w:rsidRPr="009548DE" w14:paraId="684D194E" w14:textId="77777777" w:rsidTr="00E966EA">
        <w:trPr>
          <w:trHeight w:val="240"/>
          <w:jc w:val="center"/>
        </w:trPr>
        <w:tc>
          <w:tcPr>
            <w:tcW w:w="9752" w:type="dxa"/>
            <w:gridSpan w:val="2"/>
            <w:tcBorders>
              <w:top w:val="nil"/>
              <w:left w:val="nil"/>
              <w:bottom w:val="nil"/>
              <w:right w:val="nil"/>
            </w:tcBorders>
          </w:tcPr>
          <w:p w14:paraId="26A6CE82" w14:textId="77777777" w:rsidR="000B70D7" w:rsidRPr="009548DE" w:rsidRDefault="000B70D7" w:rsidP="00E966EA"/>
        </w:tc>
      </w:tr>
      <w:tr w:rsidR="000B70D7" w:rsidRPr="009548DE" w14:paraId="66B11AE0" w14:textId="77777777" w:rsidTr="00E966EA">
        <w:trPr>
          <w:trHeight w:val="240"/>
          <w:jc w:val="center"/>
        </w:trPr>
        <w:tc>
          <w:tcPr>
            <w:tcW w:w="4876" w:type="dxa"/>
            <w:tcBorders>
              <w:top w:val="nil"/>
              <w:left w:val="nil"/>
              <w:bottom w:val="nil"/>
              <w:right w:val="nil"/>
            </w:tcBorders>
            <w:hideMark/>
          </w:tcPr>
          <w:p w14:paraId="70D0BB7F" w14:textId="77777777" w:rsidR="000B70D7" w:rsidRPr="009548DE" w:rsidRDefault="000B70D7" w:rsidP="00E966EA">
            <w:pPr>
              <w:pStyle w:val="AmColumnHeading"/>
            </w:pPr>
            <w:r w:rsidRPr="009548DE">
              <w:t>Text proposed by the Commission</w:t>
            </w:r>
          </w:p>
        </w:tc>
        <w:tc>
          <w:tcPr>
            <w:tcW w:w="4876" w:type="dxa"/>
            <w:tcBorders>
              <w:top w:val="nil"/>
              <w:left w:val="nil"/>
              <w:bottom w:val="nil"/>
              <w:right w:val="nil"/>
            </w:tcBorders>
            <w:hideMark/>
          </w:tcPr>
          <w:p w14:paraId="12B5E223" w14:textId="77777777" w:rsidR="000B70D7" w:rsidRPr="009548DE" w:rsidRDefault="000B70D7" w:rsidP="00E966EA">
            <w:pPr>
              <w:pStyle w:val="AmColumnHeading"/>
            </w:pPr>
            <w:r w:rsidRPr="009548DE">
              <w:t>Amendment</w:t>
            </w:r>
          </w:p>
        </w:tc>
      </w:tr>
      <w:tr w:rsidR="000B70D7" w:rsidRPr="009548DE" w14:paraId="07F9284E" w14:textId="77777777" w:rsidTr="00E966EA">
        <w:trPr>
          <w:jc w:val="center"/>
        </w:trPr>
        <w:tc>
          <w:tcPr>
            <w:tcW w:w="4876" w:type="dxa"/>
            <w:tcBorders>
              <w:top w:val="nil"/>
              <w:left w:val="nil"/>
              <w:bottom w:val="nil"/>
              <w:right w:val="nil"/>
            </w:tcBorders>
            <w:hideMark/>
          </w:tcPr>
          <w:p w14:paraId="3360EC20" w14:textId="77777777" w:rsidR="000B70D7" w:rsidRPr="009548DE" w:rsidRDefault="000B70D7" w:rsidP="00E966EA">
            <w:pPr>
              <w:pStyle w:val="Normal6a"/>
            </w:pPr>
            <w:r w:rsidRPr="009548DE">
              <w:t>(3)</w:t>
            </w:r>
            <w:r w:rsidRPr="009548DE">
              <w:tab/>
              <w:t xml:space="preserve">The analysis carried out of the expected functioning of the reserve, </w:t>
            </w:r>
            <w:proofErr w:type="gramStart"/>
            <w:r w:rsidRPr="009548DE">
              <w:t>taking into account</w:t>
            </w:r>
            <w:proofErr w:type="gramEnd"/>
            <w:r w:rsidRPr="009548DE">
              <w:t xml:space="preserve"> recent information, indicates that targeted amendments to some parameters would contribute to improving market predictability and to the stability of price movements in the early years of the new system.</w:t>
            </w:r>
          </w:p>
        </w:tc>
        <w:tc>
          <w:tcPr>
            <w:tcW w:w="4876" w:type="dxa"/>
            <w:tcBorders>
              <w:top w:val="nil"/>
              <w:left w:val="nil"/>
              <w:bottom w:val="nil"/>
              <w:right w:val="nil"/>
            </w:tcBorders>
            <w:hideMark/>
          </w:tcPr>
          <w:p w14:paraId="284F5EEB" w14:textId="77777777" w:rsidR="000B70D7" w:rsidRPr="009548DE" w:rsidRDefault="000B70D7" w:rsidP="00E966EA">
            <w:pPr>
              <w:pStyle w:val="Normal6a"/>
            </w:pPr>
            <w:r w:rsidRPr="009548DE">
              <w:t>(3)</w:t>
            </w:r>
            <w:r w:rsidRPr="009548DE">
              <w:tab/>
              <w:t xml:space="preserve">The analysis carried out of the expected functioning of the reserve, </w:t>
            </w:r>
            <w:proofErr w:type="gramStart"/>
            <w:r w:rsidRPr="009548DE">
              <w:t>taking into account</w:t>
            </w:r>
            <w:proofErr w:type="gramEnd"/>
            <w:r w:rsidRPr="009548DE">
              <w:t xml:space="preserve"> recent information, indicates that targeted amendments to some parameters would contribute to improving market predictability and to the stability of price movements in the early years of the new system. </w:t>
            </w:r>
            <w:proofErr w:type="gramStart"/>
            <w:r w:rsidRPr="009548DE">
              <w:rPr>
                <w:b/>
                <w:i/>
              </w:rPr>
              <w:t>In order for</w:t>
            </w:r>
            <w:proofErr w:type="gramEnd"/>
            <w:r w:rsidRPr="009548DE">
              <w:rPr>
                <w:b/>
                <w:i/>
              </w:rPr>
              <w:t xml:space="preserve"> those amendments not to hinder the Union’s decarbonisation efforts, further action by the Member States is necessary. According to the European Central Bank, green investment in the Union remains below the levels required to meet the 2030 decarbonisation target. Therefore, Member States need to remain vigilant against the risk of a green funding gap.</w:t>
            </w:r>
          </w:p>
        </w:tc>
      </w:tr>
    </w:tbl>
    <w:p w14:paraId="7C8BDE06" w14:textId="77777777" w:rsidR="000B70D7" w:rsidRPr="009548DE" w:rsidRDefault="000B70D7" w:rsidP="000B70D7"/>
    <w:p w14:paraId="1CD17408" w14:textId="77777777" w:rsidR="000B70D7" w:rsidRPr="009548DE" w:rsidRDefault="000B70D7" w:rsidP="000B70D7">
      <w:pPr>
        <w:pStyle w:val="AmNumberTabs"/>
      </w:pPr>
      <w:r w:rsidRPr="009548DE">
        <w:t>Amendment</w:t>
      </w:r>
      <w:r w:rsidRPr="009548DE">
        <w:tab/>
      </w:r>
      <w:r w:rsidRPr="009548DE">
        <w:tab/>
        <w:t>3</w:t>
      </w:r>
    </w:p>
    <w:p w14:paraId="2A5D2775" w14:textId="77777777" w:rsidR="000B70D7" w:rsidRPr="009548DE" w:rsidRDefault="000B70D7" w:rsidP="000B70D7">
      <w:pPr>
        <w:pStyle w:val="NormalBold"/>
      </w:pPr>
      <w:r w:rsidRPr="009548DE">
        <w:t>Proposal for a decision</w:t>
      </w:r>
    </w:p>
    <w:p w14:paraId="52BF7118" w14:textId="77777777" w:rsidR="000B70D7" w:rsidRPr="009548DE" w:rsidRDefault="000B70D7" w:rsidP="000B70D7">
      <w:pPr>
        <w:pStyle w:val="NormalBold"/>
      </w:pPr>
      <w:r w:rsidRPr="009548DE">
        <w:t>Recital 3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B70D7" w:rsidRPr="009548DE" w14:paraId="008A8E31" w14:textId="77777777" w:rsidTr="00E966EA">
        <w:trPr>
          <w:trHeight w:val="240"/>
          <w:jc w:val="center"/>
        </w:trPr>
        <w:tc>
          <w:tcPr>
            <w:tcW w:w="9752" w:type="dxa"/>
            <w:gridSpan w:val="2"/>
            <w:tcBorders>
              <w:top w:val="nil"/>
              <w:left w:val="nil"/>
              <w:bottom w:val="nil"/>
              <w:right w:val="nil"/>
            </w:tcBorders>
          </w:tcPr>
          <w:p w14:paraId="15628B66" w14:textId="77777777" w:rsidR="000B70D7" w:rsidRPr="009548DE" w:rsidRDefault="000B70D7" w:rsidP="00E966EA"/>
        </w:tc>
      </w:tr>
      <w:tr w:rsidR="000B70D7" w:rsidRPr="009548DE" w14:paraId="6FB5F335" w14:textId="77777777" w:rsidTr="00E966EA">
        <w:trPr>
          <w:trHeight w:val="240"/>
          <w:jc w:val="center"/>
        </w:trPr>
        <w:tc>
          <w:tcPr>
            <w:tcW w:w="4876" w:type="dxa"/>
            <w:tcBorders>
              <w:top w:val="nil"/>
              <w:left w:val="nil"/>
              <w:bottom w:val="nil"/>
              <w:right w:val="nil"/>
            </w:tcBorders>
            <w:hideMark/>
          </w:tcPr>
          <w:p w14:paraId="5E7DA1E0" w14:textId="77777777" w:rsidR="000B70D7" w:rsidRPr="009548DE" w:rsidRDefault="000B70D7" w:rsidP="00E966EA">
            <w:pPr>
              <w:pStyle w:val="AmColumnHeading"/>
            </w:pPr>
            <w:r w:rsidRPr="009548DE">
              <w:t>Text proposed by the Commission</w:t>
            </w:r>
          </w:p>
        </w:tc>
        <w:tc>
          <w:tcPr>
            <w:tcW w:w="4876" w:type="dxa"/>
            <w:tcBorders>
              <w:top w:val="nil"/>
              <w:left w:val="nil"/>
              <w:bottom w:val="nil"/>
              <w:right w:val="nil"/>
            </w:tcBorders>
            <w:hideMark/>
          </w:tcPr>
          <w:p w14:paraId="14B7F16F" w14:textId="77777777" w:rsidR="000B70D7" w:rsidRPr="009548DE" w:rsidRDefault="000B70D7" w:rsidP="00E966EA">
            <w:pPr>
              <w:pStyle w:val="AmColumnHeading"/>
            </w:pPr>
            <w:r w:rsidRPr="009548DE">
              <w:t>Amendment</w:t>
            </w:r>
          </w:p>
        </w:tc>
      </w:tr>
      <w:tr w:rsidR="000B70D7" w:rsidRPr="009548DE" w14:paraId="7B2D4DE1" w14:textId="77777777" w:rsidTr="00E966EA">
        <w:trPr>
          <w:jc w:val="center"/>
        </w:trPr>
        <w:tc>
          <w:tcPr>
            <w:tcW w:w="4876" w:type="dxa"/>
            <w:tcBorders>
              <w:top w:val="nil"/>
              <w:left w:val="nil"/>
              <w:bottom w:val="nil"/>
              <w:right w:val="nil"/>
            </w:tcBorders>
          </w:tcPr>
          <w:p w14:paraId="324027D3" w14:textId="77777777" w:rsidR="000B70D7" w:rsidRPr="009548DE" w:rsidRDefault="000B70D7" w:rsidP="00E966EA">
            <w:pPr>
              <w:pStyle w:val="Normal6a"/>
            </w:pPr>
          </w:p>
        </w:tc>
        <w:tc>
          <w:tcPr>
            <w:tcW w:w="4876" w:type="dxa"/>
            <w:tcBorders>
              <w:top w:val="nil"/>
              <w:left w:val="nil"/>
              <w:bottom w:val="nil"/>
              <w:right w:val="nil"/>
            </w:tcBorders>
            <w:hideMark/>
          </w:tcPr>
          <w:p w14:paraId="62448EF6" w14:textId="7279E8DC" w:rsidR="000B70D7" w:rsidRPr="009548DE" w:rsidRDefault="000B70D7" w:rsidP="00E966EA">
            <w:pPr>
              <w:pStyle w:val="Normal6a"/>
            </w:pPr>
            <w:r w:rsidRPr="009548DE">
              <w:rPr>
                <w:b/>
                <w:i/>
              </w:rPr>
              <w:t>(3a)</w:t>
            </w:r>
            <w:r w:rsidRPr="009548DE">
              <w:tab/>
            </w:r>
            <w:r w:rsidRPr="009548DE">
              <w:rPr>
                <w:b/>
                <w:i/>
              </w:rPr>
              <w:t xml:space="preserve">The implementation of the emissions trading system for the buildings, road transport and additional sectors needs to be accompanied by complementary decarbonisation measures which are the most effective tool for </w:t>
            </w:r>
            <w:r w:rsidRPr="009548DE">
              <w:rPr>
                <w:b/>
                <w:i/>
              </w:rPr>
              <w:lastRenderedPageBreak/>
              <w:t>helping households reduce fossil fuel dependency and therefore mitigating the impact of the ETS2 on consumers, given that fuel demand in buildings and transport remains largely inelastic in the short term. Member States are obliged to use the revenues from the auction of allowances for the purposes pursuant to Article 30</w:t>
            </w:r>
            <w:proofErr w:type="gramStart"/>
            <w:r w:rsidRPr="009548DE">
              <w:rPr>
                <w:b/>
                <w:i/>
              </w:rPr>
              <w:t>d(</w:t>
            </w:r>
            <w:proofErr w:type="gramEnd"/>
            <w:r w:rsidRPr="009548DE">
              <w:rPr>
                <w:b/>
                <w:i/>
              </w:rPr>
              <w:t>6) of Directive 2003/87/EC, giving priority to activities that can contribute to addressing the social aspects of emissions trading under ETS2. Therefore, it would be appropriate for Member States to use the revenues from the auctioning of allowances released from the reserve to complement their Social Climate Plans. It is equally important that the Commission complements its analysis of the final updated National Energy and Climate Plans by identifying, for each Member State, sectoral decarbonisation measures and a better use of ETS revenues that could help reduce the demand for ETS2 allowances. It is also important to strengthen the EIB Frontloading Facility and to consider additional measures to increase the budget of the Social Climate Fund to ensure that financial support is provided to households in a timely manner and at a level that reflects the evolution of the ETS2 prices. It is necessary for the Commission to consider prolonging the duration of the Social Climate Fund.</w:t>
            </w:r>
          </w:p>
        </w:tc>
      </w:tr>
    </w:tbl>
    <w:p w14:paraId="14119AC4" w14:textId="77777777" w:rsidR="000B70D7" w:rsidRPr="009548DE" w:rsidRDefault="000B70D7" w:rsidP="000B70D7"/>
    <w:p w14:paraId="026B0595" w14:textId="77777777" w:rsidR="000B70D7" w:rsidRPr="009548DE" w:rsidRDefault="000B70D7" w:rsidP="000B70D7">
      <w:pPr>
        <w:pStyle w:val="AmNumberTabs"/>
      </w:pPr>
      <w:r w:rsidRPr="009548DE">
        <w:t>Amendment</w:t>
      </w:r>
      <w:r w:rsidRPr="009548DE">
        <w:tab/>
      </w:r>
      <w:r w:rsidRPr="009548DE">
        <w:tab/>
        <w:t>4</w:t>
      </w:r>
    </w:p>
    <w:p w14:paraId="5EC1D754" w14:textId="77777777" w:rsidR="000B70D7" w:rsidRPr="009548DE" w:rsidRDefault="000B70D7" w:rsidP="000B70D7">
      <w:pPr>
        <w:pStyle w:val="NormalBold"/>
      </w:pPr>
      <w:r w:rsidRPr="009548DE">
        <w:t>Proposal for a decision</w:t>
      </w:r>
    </w:p>
    <w:p w14:paraId="4D6EA62E" w14:textId="77777777" w:rsidR="000B70D7" w:rsidRPr="009548DE" w:rsidRDefault="000B70D7" w:rsidP="000B70D7">
      <w:pPr>
        <w:pStyle w:val="NormalBold"/>
      </w:pPr>
      <w:r w:rsidRPr="009548DE">
        <w:t>Recital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B70D7" w:rsidRPr="009548DE" w14:paraId="3851B37A" w14:textId="77777777" w:rsidTr="00E966EA">
        <w:trPr>
          <w:trHeight w:val="240"/>
          <w:jc w:val="center"/>
        </w:trPr>
        <w:tc>
          <w:tcPr>
            <w:tcW w:w="9752" w:type="dxa"/>
            <w:gridSpan w:val="2"/>
            <w:tcBorders>
              <w:top w:val="nil"/>
              <w:left w:val="nil"/>
              <w:bottom w:val="nil"/>
              <w:right w:val="nil"/>
            </w:tcBorders>
          </w:tcPr>
          <w:p w14:paraId="28EA1C70" w14:textId="77777777" w:rsidR="000B70D7" w:rsidRPr="009548DE" w:rsidRDefault="000B70D7" w:rsidP="00E966EA"/>
        </w:tc>
      </w:tr>
      <w:tr w:rsidR="000B70D7" w:rsidRPr="009548DE" w14:paraId="3FC7A30A" w14:textId="77777777" w:rsidTr="00E966EA">
        <w:trPr>
          <w:trHeight w:val="240"/>
          <w:jc w:val="center"/>
        </w:trPr>
        <w:tc>
          <w:tcPr>
            <w:tcW w:w="4876" w:type="dxa"/>
            <w:tcBorders>
              <w:top w:val="nil"/>
              <w:left w:val="nil"/>
              <w:bottom w:val="nil"/>
              <w:right w:val="nil"/>
            </w:tcBorders>
            <w:hideMark/>
          </w:tcPr>
          <w:p w14:paraId="315F3167" w14:textId="77777777" w:rsidR="000B70D7" w:rsidRPr="009548DE" w:rsidRDefault="000B70D7" w:rsidP="00E966EA">
            <w:pPr>
              <w:pStyle w:val="AmColumnHeading"/>
            </w:pPr>
            <w:r w:rsidRPr="009548DE">
              <w:t>Text proposed by the Commission</w:t>
            </w:r>
          </w:p>
        </w:tc>
        <w:tc>
          <w:tcPr>
            <w:tcW w:w="4876" w:type="dxa"/>
            <w:tcBorders>
              <w:top w:val="nil"/>
              <w:left w:val="nil"/>
              <w:bottom w:val="nil"/>
              <w:right w:val="nil"/>
            </w:tcBorders>
            <w:hideMark/>
          </w:tcPr>
          <w:p w14:paraId="2BF70D58" w14:textId="77777777" w:rsidR="000B70D7" w:rsidRPr="009548DE" w:rsidRDefault="000B70D7" w:rsidP="00E966EA">
            <w:pPr>
              <w:pStyle w:val="AmColumnHeading"/>
            </w:pPr>
            <w:r w:rsidRPr="009548DE">
              <w:t>Amendment</w:t>
            </w:r>
          </w:p>
        </w:tc>
      </w:tr>
      <w:tr w:rsidR="000B70D7" w:rsidRPr="009548DE" w14:paraId="737DEBAB" w14:textId="77777777" w:rsidTr="00E966EA">
        <w:trPr>
          <w:jc w:val="center"/>
        </w:trPr>
        <w:tc>
          <w:tcPr>
            <w:tcW w:w="4876" w:type="dxa"/>
            <w:tcBorders>
              <w:top w:val="nil"/>
              <w:left w:val="nil"/>
              <w:bottom w:val="nil"/>
              <w:right w:val="nil"/>
            </w:tcBorders>
            <w:hideMark/>
          </w:tcPr>
          <w:p w14:paraId="68C687B4" w14:textId="77777777" w:rsidR="000B70D7" w:rsidRPr="009548DE" w:rsidRDefault="000B70D7" w:rsidP="00E966EA">
            <w:pPr>
              <w:pStyle w:val="Normal6a"/>
            </w:pPr>
            <w:r w:rsidRPr="009548DE">
              <w:t>(4)</w:t>
            </w:r>
            <w:r w:rsidRPr="009548DE">
              <w:tab/>
              <w:t xml:space="preserve">In order to increase long-term market predictability, the allowances placed in the reserve for the buildings, road transport and additional sectors that have not been released should remain valid </w:t>
            </w:r>
            <w:r w:rsidRPr="009548DE">
              <w:rPr>
                <w:b/>
                <w:i/>
              </w:rPr>
              <w:t>beyond</w:t>
            </w:r>
            <w:r w:rsidRPr="009548DE">
              <w:t xml:space="preserve"> 31 December </w:t>
            </w:r>
            <w:r w:rsidRPr="009548DE">
              <w:rPr>
                <w:b/>
                <w:i/>
              </w:rPr>
              <w:t>2030</w:t>
            </w:r>
            <w:r w:rsidRPr="009548DE">
              <w:t>.</w:t>
            </w:r>
          </w:p>
        </w:tc>
        <w:tc>
          <w:tcPr>
            <w:tcW w:w="4876" w:type="dxa"/>
            <w:tcBorders>
              <w:top w:val="nil"/>
              <w:left w:val="nil"/>
              <w:bottom w:val="nil"/>
              <w:right w:val="nil"/>
            </w:tcBorders>
            <w:hideMark/>
          </w:tcPr>
          <w:p w14:paraId="2350F2C3" w14:textId="77777777" w:rsidR="000B70D7" w:rsidRPr="009548DE" w:rsidRDefault="000B70D7" w:rsidP="00E966EA">
            <w:pPr>
              <w:pStyle w:val="Normal6a"/>
            </w:pPr>
            <w:r w:rsidRPr="009548DE">
              <w:t>(4)</w:t>
            </w:r>
            <w:r w:rsidRPr="009548DE">
              <w:tab/>
              <w:t xml:space="preserve">In order to increase long-term market predictability, the allowances placed in the reserve for the buildings, road transport and additional sectors that have not been released should remain valid </w:t>
            </w:r>
            <w:r w:rsidRPr="009548DE">
              <w:rPr>
                <w:b/>
                <w:i/>
              </w:rPr>
              <w:t>until</w:t>
            </w:r>
            <w:r w:rsidRPr="009548DE">
              <w:t xml:space="preserve"> 31 December </w:t>
            </w:r>
            <w:r w:rsidRPr="009548DE">
              <w:rPr>
                <w:b/>
                <w:i/>
              </w:rPr>
              <w:t>2033 and partially until 31 December 2035</w:t>
            </w:r>
            <w:r w:rsidRPr="009548DE">
              <w:t xml:space="preserve">. </w:t>
            </w:r>
            <w:r w:rsidRPr="009548DE">
              <w:rPr>
                <w:b/>
                <w:i/>
              </w:rPr>
              <w:t xml:space="preserve">Within four years of the </w:t>
            </w:r>
            <w:r w:rsidRPr="009548DE">
              <w:rPr>
                <w:b/>
                <w:i/>
              </w:rPr>
              <w:lastRenderedPageBreak/>
              <w:t>start of the operation of ETS2, the Commission should conduct an impact assessment, including a distributional impact assessment, and an evaluation of the environmental, social and economic impact of the remaining allowances in the reserve.</w:t>
            </w:r>
          </w:p>
        </w:tc>
      </w:tr>
    </w:tbl>
    <w:p w14:paraId="40C6EE3D" w14:textId="77777777" w:rsidR="000B70D7" w:rsidRPr="009548DE" w:rsidRDefault="000B70D7" w:rsidP="000B70D7"/>
    <w:p w14:paraId="2AAE8263" w14:textId="77777777" w:rsidR="000B70D7" w:rsidRPr="009548DE" w:rsidRDefault="000B70D7" w:rsidP="000B70D7">
      <w:pPr>
        <w:pStyle w:val="AmNumberTabs"/>
      </w:pPr>
      <w:r w:rsidRPr="009548DE">
        <w:t>Amendment</w:t>
      </w:r>
      <w:r w:rsidRPr="009548DE">
        <w:tab/>
      </w:r>
      <w:r w:rsidRPr="009548DE">
        <w:tab/>
        <w:t>5</w:t>
      </w:r>
    </w:p>
    <w:p w14:paraId="03CCDCD8" w14:textId="77777777" w:rsidR="000B70D7" w:rsidRPr="009548DE" w:rsidRDefault="000B70D7" w:rsidP="000B70D7">
      <w:pPr>
        <w:pStyle w:val="NormalBold"/>
      </w:pPr>
      <w:r w:rsidRPr="009548DE">
        <w:t>Proposal for a decision</w:t>
      </w:r>
    </w:p>
    <w:p w14:paraId="65410BE1" w14:textId="77777777" w:rsidR="000B70D7" w:rsidRPr="009548DE" w:rsidRDefault="000B70D7" w:rsidP="000B70D7">
      <w:pPr>
        <w:pStyle w:val="NormalBold"/>
      </w:pPr>
      <w:r w:rsidRPr="009548DE">
        <w:t>Recital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B70D7" w:rsidRPr="009548DE" w14:paraId="220E898C" w14:textId="77777777" w:rsidTr="00E966EA">
        <w:trPr>
          <w:trHeight w:val="240"/>
          <w:jc w:val="center"/>
        </w:trPr>
        <w:tc>
          <w:tcPr>
            <w:tcW w:w="9752" w:type="dxa"/>
            <w:gridSpan w:val="2"/>
            <w:tcBorders>
              <w:top w:val="nil"/>
              <w:left w:val="nil"/>
              <w:bottom w:val="nil"/>
              <w:right w:val="nil"/>
            </w:tcBorders>
          </w:tcPr>
          <w:p w14:paraId="0B71A689" w14:textId="77777777" w:rsidR="000B70D7" w:rsidRPr="009548DE" w:rsidRDefault="000B70D7" w:rsidP="00E966EA"/>
        </w:tc>
      </w:tr>
      <w:tr w:rsidR="000B70D7" w:rsidRPr="009548DE" w14:paraId="7BCD62A3" w14:textId="77777777" w:rsidTr="00E966EA">
        <w:trPr>
          <w:trHeight w:val="240"/>
          <w:jc w:val="center"/>
        </w:trPr>
        <w:tc>
          <w:tcPr>
            <w:tcW w:w="4876" w:type="dxa"/>
            <w:tcBorders>
              <w:top w:val="nil"/>
              <w:left w:val="nil"/>
              <w:bottom w:val="nil"/>
              <w:right w:val="nil"/>
            </w:tcBorders>
            <w:hideMark/>
          </w:tcPr>
          <w:p w14:paraId="22BF870B" w14:textId="77777777" w:rsidR="000B70D7" w:rsidRPr="009548DE" w:rsidRDefault="000B70D7" w:rsidP="00E966EA">
            <w:pPr>
              <w:pStyle w:val="AmColumnHeading"/>
            </w:pPr>
            <w:r w:rsidRPr="009548DE">
              <w:t>Text proposed by the Commission</w:t>
            </w:r>
          </w:p>
        </w:tc>
        <w:tc>
          <w:tcPr>
            <w:tcW w:w="4876" w:type="dxa"/>
            <w:tcBorders>
              <w:top w:val="nil"/>
              <w:left w:val="nil"/>
              <w:bottom w:val="nil"/>
              <w:right w:val="nil"/>
            </w:tcBorders>
            <w:hideMark/>
          </w:tcPr>
          <w:p w14:paraId="28AC79E7" w14:textId="77777777" w:rsidR="000B70D7" w:rsidRPr="009548DE" w:rsidRDefault="000B70D7" w:rsidP="00E966EA">
            <w:pPr>
              <w:pStyle w:val="AmColumnHeading"/>
            </w:pPr>
            <w:r w:rsidRPr="009548DE">
              <w:t>Amendment</w:t>
            </w:r>
          </w:p>
        </w:tc>
      </w:tr>
      <w:tr w:rsidR="000B70D7" w:rsidRPr="009548DE" w14:paraId="3CD27FE3" w14:textId="77777777" w:rsidTr="00E966EA">
        <w:trPr>
          <w:jc w:val="center"/>
        </w:trPr>
        <w:tc>
          <w:tcPr>
            <w:tcW w:w="4876" w:type="dxa"/>
            <w:tcBorders>
              <w:top w:val="nil"/>
              <w:left w:val="nil"/>
              <w:bottom w:val="nil"/>
              <w:right w:val="nil"/>
            </w:tcBorders>
            <w:hideMark/>
          </w:tcPr>
          <w:p w14:paraId="114E119C" w14:textId="77777777" w:rsidR="000B70D7" w:rsidRPr="009548DE" w:rsidRDefault="000B70D7" w:rsidP="00E966EA">
            <w:pPr>
              <w:pStyle w:val="Normal6a"/>
            </w:pPr>
            <w:r w:rsidRPr="009548DE">
              <w:t>(6)</w:t>
            </w:r>
            <w:r w:rsidRPr="009548DE">
              <w:tab/>
              <w:t>In order to further improve its reactivity to unwarranted price fluctuations and increase market predictability, the mechanism to enhance price stability in the first three years of the emissions trading system for buildings, road transport and additional sectors should be strengthened in a careful manner. This could involve releasing a higher volume of allowances in the market. If the measure is applied twice during the same 12 months period, the additional release should occur twice.</w:t>
            </w:r>
          </w:p>
        </w:tc>
        <w:tc>
          <w:tcPr>
            <w:tcW w:w="4876" w:type="dxa"/>
            <w:tcBorders>
              <w:top w:val="nil"/>
              <w:left w:val="nil"/>
              <w:bottom w:val="nil"/>
              <w:right w:val="nil"/>
            </w:tcBorders>
            <w:hideMark/>
          </w:tcPr>
          <w:p w14:paraId="7B065407" w14:textId="77777777" w:rsidR="000B70D7" w:rsidRPr="009548DE" w:rsidRDefault="000B70D7" w:rsidP="00E966EA">
            <w:pPr>
              <w:pStyle w:val="Normal6a"/>
            </w:pPr>
            <w:r w:rsidRPr="009548DE">
              <w:t>(6)</w:t>
            </w:r>
            <w:r w:rsidRPr="009548DE">
              <w:tab/>
              <w:t xml:space="preserve">In order to further improve its reactivity to unwarranted price fluctuations and increase market predictability, the mechanism to enhance price stability in the first three years of the emissions trading system for buildings, road transport and additional sectors should be strengthened in a careful manner. This could involve releasing a higher volume of allowances in the market </w:t>
            </w:r>
            <w:r w:rsidRPr="009548DE">
              <w:rPr>
                <w:b/>
                <w:i/>
              </w:rPr>
              <w:t>without delay</w:t>
            </w:r>
            <w:r w:rsidRPr="009548DE">
              <w:t>. If the measure is applied twice during the same 12 months period, the additional release should occur twice.</w:t>
            </w:r>
          </w:p>
        </w:tc>
      </w:tr>
    </w:tbl>
    <w:p w14:paraId="7280FE4E" w14:textId="77777777" w:rsidR="000B70D7" w:rsidRPr="009548DE" w:rsidRDefault="000B70D7" w:rsidP="000B70D7"/>
    <w:p w14:paraId="59A8E42E" w14:textId="77777777" w:rsidR="000B70D7" w:rsidRPr="009548DE" w:rsidRDefault="000B70D7" w:rsidP="000B70D7">
      <w:pPr>
        <w:pStyle w:val="AmNumberTabs"/>
      </w:pPr>
      <w:r w:rsidRPr="009548DE">
        <w:t>Amendment</w:t>
      </w:r>
      <w:r w:rsidRPr="009548DE">
        <w:tab/>
      </w:r>
      <w:r w:rsidRPr="009548DE">
        <w:tab/>
        <w:t>6</w:t>
      </w:r>
    </w:p>
    <w:p w14:paraId="3F469DA4" w14:textId="77777777" w:rsidR="000B70D7" w:rsidRPr="009548DE" w:rsidRDefault="000B70D7" w:rsidP="000B70D7">
      <w:pPr>
        <w:pStyle w:val="NormalBold"/>
      </w:pPr>
      <w:r w:rsidRPr="009548DE">
        <w:t>Proposal for a decision</w:t>
      </w:r>
    </w:p>
    <w:p w14:paraId="131A69C2" w14:textId="77777777" w:rsidR="000B70D7" w:rsidRPr="009548DE" w:rsidRDefault="000B70D7" w:rsidP="000B70D7">
      <w:pPr>
        <w:pStyle w:val="NormalBold"/>
      </w:pPr>
      <w:r w:rsidRPr="009548DE">
        <w:t>Recital 6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B70D7" w:rsidRPr="009548DE" w14:paraId="03619E5E" w14:textId="77777777" w:rsidTr="00E966EA">
        <w:trPr>
          <w:trHeight w:val="240"/>
          <w:jc w:val="center"/>
        </w:trPr>
        <w:tc>
          <w:tcPr>
            <w:tcW w:w="9752" w:type="dxa"/>
            <w:gridSpan w:val="2"/>
            <w:tcBorders>
              <w:top w:val="nil"/>
              <w:left w:val="nil"/>
              <w:bottom w:val="nil"/>
              <w:right w:val="nil"/>
            </w:tcBorders>
          </w:tcPr>
          <w:p w14:paraId="7757EE65" w14:textId="77777777" w:rsidR="000B70D7" w:rsidRPr="009548DE" w:rsidRDefault="000B70D7" w:rsidP="00E966EA"/>
        </w:tc>
      </w:tr>
      <w:tr w:rsidR="000B70D7" w:rsidRPr="009548DE" w14:paraId="5809FEE0" w14:textId="77777777" w:rsidTr="00E966EA">
        <w:trPr>
          <w:trHeight w:val="240"/>
          <w:jc w:val="center"/>
        </w:trPr>
        <w:tc>
          <w:tcPr>
            <w:tcW w:w="4876" w:type="dxa"/>
            <w:tcBorders>
              <w:top w:val="nil"/>
              <w:left w:val="nil"/>
              <w:bottom w:val="nil"/>
              <w:right w:val="nil"/>
            </w:tcBorders>
            <w:hideMark/>
          </w:tcPr>
          <w:p w14:paraId="5305316C" w14:textId="77777777" w:rsidR="000B70D7" w:rsidRPr="009548DE" w:rsidRDefault="000B70D7" w:rsidP="00E966EA">
            <w:pPr>
              <w:pStyle w:val="AmColumnHeading"/>
            </w:pPr>
            <w:r w:rsidRPr="009548DE">
              <w:t>Text proposed by the Commission</w:t>
            </w:r>
          </w:p>
        </w:tc>
        <w:tc>
          <w:tcPr>
            <w:tcW w:w="4876" w:type="dxa"/>
            <w:tcBorders>
              <w:top w:val="nil"/>
              <w:left w:val="nil"/>
              <w:bottom w:val="nil"/>
              <w:right w:val="nil"/>
            </w:tcBorders>
            <w:hideMark/>
          </w:tcPr>
          <w:p w14:paraId="0945DBB2" w14:textId="77777777" w:rsidR="000B70D7" w:rsidRPr="009548DE" w:rsidRDefault="000B70D7" w:rsidP="00E966EA">
            <w:pPr>
              <w:pStyle w:val="AmColumnHeading"/>
            </w:pPr>
            <w:r w:rsidRPr="009548DE">
              <w:t>Amendment</w:t>
            </w:r>
          </w:p>
        </w:tc>
      </w:tr>
      <w:tr w:rsidR="000B70D7" w:rsidRPr="009548DE" w14:paraId="5078D1E2" w14:textId="77777777" w:rsidTr="00E966EA">
        <w:trPr>
          <w:jc w:val="center"/>
        </w:trPr>
        <w:tc>
          <w:tcPr>
            <w:tcW w:w="4876" w:type="dxa"/>
            <w:tcBorders>
              <w:top w:val="nil"/>
              <w:left w:val="nil"/>
              <w:bottom w:val="nil"/>
              <w:right w:val="nil"/>
            </w:tcBorders>
          </w:tcPr>
          <w:p w14:paraId="1283AE98" w14:textId="77777777" w:rsidR="000B70D7" w:rsidRPr="009548DE" w:rsidRDefault="000B70D7" w:rsidP="00E966EA">
            <w:pPr>
              <w:pStyle w:val="Normal6a"/>
            </w:pPr>
          </w:p>
        </w:tc>
        <w:tc>
          <w:tcPr>
            <w:tcW w:w="4876" w:type="dxa"/>
            <w:tcBorders>
              <w:top w:val="nil"/>
              <w:left w:val="nil"/>
              <w:bottom w:val="nil"/>
              <w:right w:val="nil"/>
            </w:tcBorders>
            <w:hideMark/>
          </w:tcPr>
          <w:p w14:paraId="60CDC12D" w14:textId="49E7290C" w:rsidR="000B70D7" w:rsidRPr="009548DE" w:rsidRDefault="000B70D7" w:rsidP="00E966EA">
            <w:pPr>
              <w:pStyle w:val="Normal6a"/>
            </w:pPr>
            <w:r w:rsidRPr="009548DE">
              <w:rPr>
                <w:b/>
                <w:i/>
              </w:rPr>
              <w:t>(6a)</w:t>
            </w:r>
            <w:r w:rsidRPr="009548DE">
              <w:tab/>
            </w:r>
            <w:r w:rsidRPr="009548DE">
              <w:rPr>
                <w:b/>
                <w:i/>
              </w:rPr>
              <w:t xml:space="preserve">Excessive allowance price levels within the emissions trading system for the buildings, road transport and additional sectors could still have disproportionate impacts on vulnerable households, while excessive price fluctuations might not be limited to an occurrence twice a year. In the context of the review of Directive 2003/87/EC of the European Parliament and of the Council, it is essential that further social safeguarding measures be considered, and it may be appropriate for stronger price curtailment instruments to be </w:t>
            </w:r>
            <w:r w:rsidRPr="009548DE">
              <w:rPr>
                <w:b/>
                <w:i/>
              </w:rPr>
              <w:lastRenderedPageBreak/>
              <w:t>considered by the Commission to guarantee price stability in the long term. In this regard, the Commission could consider a list of options such as strengthening and prolonging beyond 31 December 2029 the excessive price increase mechanism of EUR 45 set in 2026 prices, and adapting the market stability reserve accordingly, including the frequency and volume of releases of allowances and the volume in the reserve, if necessary, assessing the feasibility of allowing Member States to temporarily not apply the system to residential buildings by way of derogation, provided that they demonstrate that they can achieve the effort-sharing targets by putting in place other measures and provided that they have transposed Directive (EU) 2024/1275 of the European Parliament and of the Council in national law, ensuring the possibility to use revenues from emissions trading for direct support, such as climate dividends, without having to prove a positive environmental impact or introducing other measures to minimise the cost passed through on vulnerable households. By 1 March 2027</w:t>
            </w:r>
            <w:r w:rsidR="00901011" w:rsidRPr="009548DE">
              <w:rPr>
                <w:b/>
                <w:i/>
              </w:rPr>
              <w:t>,</w:t>
            </w:r>
            <w:r w:rsidRPr="009548DE">
              <w:rPr>
                <w:b/>
                <w:i/>
              </w:rPr>
              <w:t xml:space="preserve"> those options need to be duly assessed by the Commission </w:t>
            </w:r>
            <w:proofErr w:type="gramStart"/>
            <w:r w:rsidRPr="009548DE">
              <w:rPr>
                <w:b/>
                <w:i/>
              </w:rPr>
              <w:t>with regard to</w:t>
            </w:r>
            <w:proofErr w:type="gramEnd"/>
            <w:r w:rsidRPr="009548DE">
              <w:rPr>
                <w:b/>
                <w:i/>
              </w:rPr>
              <w:t xml:space="preserve"> their social and environmental impacts while ensuring they would not be to the detriment of meeting the Union's climate goals as set out in Regulation (EU) 2021/1119 of the European Parliament and of the Council.</w:t>
            </w:r>
          </w:p>
        </w:tc>
      </w:tr>
    </w:tbl>
    <w:p w14:paraId="4618B294" w14:textId="77777777" w:rsidR="000B70D7" w:rsidRPr="009548DE" w:rsidRDefault="000B70D7" w:rsidP="000B70D7"/>
    <w:p w14:paraId="3C87ABB0" w14:textId="77777777" w:rsidR="000B70D7" w:rsidRPr="009548DE" w:rsidRDefault="000B70D7" w:rsidP="000B70D7">
      <w:pPr>
        <w:pStyle w:val="AmNumberTabs"/>
      </w:pPr>
      <w:r w:rsidRPr="009548DE">
        <w:t>Amendment</w:t>
      </w:r>
      <w:r w:rsidRPr="009548DE">
        <w:tab/>
      </w:r>
      <w:r w:rsidRPr="009548DE">
        <w:tab/>
        <w:t>7</w:t>
      </w:r>
    </w:p>
    <w:p w14:paraId="3BD24333" w14:textId="77777777" w:rsidR="000B70D7" w:rsidRPr="009548DE" w:rsidRDefault="000B70D7" w:rsidP="000B70D7">
      <w:pPr>
        <w:pStyle w:val="NormalBold"/>
      </w:pPr>
      <w:r w:rsidRPr="009548DE">
        <w:t>Proposal for a decision</w:t>
      </w:r>
    </w:p>
    <w:p w14:paraId="0C68C137" w14:textId="77777777" w:rsidR="000B70D7" w:rsidRPr="009548DE" w:rsidRDefault="000B70D7" w:rsidP="000B70D7">
      <w:pPr>
        <w:pStyle w:val="NormalBold"/>
      </w:pPr>
      <w:r w:rsidRPr="009548DE">
        <w:t>Recital 6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B70D7" w:rsidRPr="009548DE" w14:paraId="20CF3518" w14:textId="77777777" w:rsidTr="00E966EA">
        <w:trPr>
          <w:trHeight w:val="240"/>
          <w:jc w:val="center"/>
        </w:trPr>
        <w:tc>
          <w:tcPr>
            <w:tcW w:w="9752" w:type="dxa"/>
            <w:gridSpan w:val="2"/>
            <w:tcBorders>
              <w:top w:val="nil"/>
              <w:left w:val="nil"/>
              <w:bottom w:val="nil"/>
              <w:right w:val="nil"/>
            </w:tcBorders>
          </w:tcPr>
          <w:p w14:paraId="29C90B9C" w14:textId="77777777" w:rsidR="000B70D7" w:rsidRPr="009548DE" w:rsidRDefault="000B70D7" w:rsidP="00E966EA"/>
        </w:tc>
      </w:tr>
      <w:tr w:rsidR="000B70D7" w:rsidRPr="009548DE" w14:paraId="278A3733" w14:textId="77777777" w:rsidTr="00E966EA">
        <w:trPr>
          <w:trHeight w:val="240"/>
          <w:jc w:val="center"/>
        </w:trPr>
        <w:tc>
          <w:tcPr>
            <w:tcW w:w="4876" w:type="dxa"/>
            <w:tcBorders>
              <w:top w:val="nil"/>
              <w:left w:val="nil"/>
              <w:bottom w:val="nil"/>
              <w:right w:val="nil"/>
            </w:tcBorders>
            <w:hideMark/>
          </w:tcPr>
          <w:p w14:paraId="48348FE4" w14:textId="77777777" w:rsidR="000B70D7" w:rsidRPr="009548DE" w:rsidRDefault="000B70D7" w:rsidP="00E966EA">
            <w:pPr>
              <w:pStyle w:val="AmColumnHeading"/>
            </w:pPr>
            <w:r w:rsidRPr="009548DE">
              <w:t>Text proposed by the Commission</w:t>
            </w:r>
          </w:p>
        </w:tc>
        <w:tc>
          <w:tcPr>
            <w:tcW w:w="4876" w:type="dxa"/>
            <w:tcBorders>
              <w:top w:val="nil"/>
              <w:left w:val="nil"/>
              <w:bottom w:val="nil"/>
              <w:right w:val="nil"/>
            </w:tcBorders>
            <w:hideMark/>
          </w:tcPr>
          <w:p w14:paraId="2381042F" w14:textId="77777777" w:rsidR="000B70D7" w:rsidRPr="009548DE" w:rsidRDefault="000B70D7" w:rsidP="00E966EA">
            <w:pPr>
              <w:pStyle w:val="AmColumnHeading"/>
            </w:pPr>
            <w:r w:rsidRPr="009548DE">
              <w:t>Amendment</w:t>
            </w:r>
          </w:p>
        </w:tc>
      </w:tr>
      <w:tr w:rsidR="000B70D7" w:rsidRPr="009548DE" w14:paraId="2610CD01" w14:textId="77777777" w:rsidTr="00E966EA">
        <w:trPr>
          <w:jc w:val="center"/>
        </w:trPr>
        <w:tc>
          <w:tcPr>
            <w:tcW w:w="4876" w:type="dxa"/>
            <w:tcBorders>
              <w:top w:val="nil"/>
              <w:left w:val="nil"/>
              <w:bottom w:val="nil"/>
              <w:right w:val="nil"/>
            </w:tcBorders>
          </w:tcPr>
          <w:p w14:paraId="7C7454DF" w14:textId="77777777" w:rsidR="000B70D7" w:rsidRPr="009548DE" w:rsidRDefault="000B70D7" w:rsidP="00E966EA">
            <w:pPr>
              <w:pStyle w:val="Normal6a"/>
            </w:pPr>
          </w:p>
        </w:tc>
        <w:tc>
          <w:tcPr>
            <w:tcW w:w="4876" w:type="dxa"/>
            <w:tcBorders>
              <w:top w:val="nil"/>
              <w:left w:val="nil"/>
              <w:bottom w:val="nil"/>
              <w:right w:val="nil"/>
            </w:tcBorders>
            <w:hideMark/>
          </w:tcPr>
          <w:p w14:paraId="15E8FBCE" w14:textId="441E8534" w:rsidR="000B70D7" w:rsidRPr="009548DE" w:rsidRDefault="000B70D7" w:rsidP="00E966EA">
            <w:pPr>
              <w:pStyle w:val="Normal6a"/>
            </w:pPr>
            <w:r w:rsidRPr="009548DE">
              <w:rPr>
                <w:b/>
                <w:i/>
              </w:rPr>
              <w:t>(6b)</w:t>
            </w:r>
            <w:r w:rsidRPr="009548DE">
              <w:tab/>
            </w:r>
            <w:r w:rsidRPr="009548DE">
              <w:rPr>
                <w:b/>
                <w:i/>
              </w:rPr>
              <w:t xml:space="preserve">Following the revision of the market stability reserve provided for in this amending Decision, it would be appropriate for the Commission to conduct an impact assessment of the emissions trading system for the </w:t>
            </w:r>
            <w:r w:rsidRPr="009548DE">
              <w:rPr>
                <w:b/>
                <w:i/>
              </w:rPr>
              <w:lastRenderedPageBreak/>
              <w:t xml:space="preserve">buildings, road transport and additional sectors to assess its social impact and its impact on meeting the climate goals, as well as a distributional assessment of the number of vulnerable households for which support has been made available from the Social Climate Fund and the </w:t>
            </w:r>
            <w:r w:rsidR="00F64EA6" w:rsidRPr="009548DE">
              <w:rPr>
                <w:b/>
                <w:i/>
              </w:rPr>
              <w:t xml:space="preserve">EIB </w:t>
            </w:r>
            <w:r w:rsidRPr="009548DE">
              <w:rPr>
                <w:b/>
                <w:i/>
              </w:rPr>
              <w:t>Frontloading Facility by that date, including, as feasible, a breakdown by type of geographical area, by income distribution and by gender which needs to also consider additional measures to ensure both environmental integrity and social fairness within the ETS2.</w:t>
            </w:r>
          </w:p>
        </w:tc>
      </w:tr>
    </w:tbl>
    <w:p w14:paraId="6D95578F" w14:textId="77777777" w:rsidR="000B70D7" w:rsidRPr="009548DE" w:rsidRDefault="000B70D7" w:rsidP="000B70D7"/>
    <w:p w14:paraId="154CEBA2" w14:textId="77777777" w:rsidR="000B70D7" w:rsidRPr="009548DE" w:rsidRDefault="000B70D7" w:rsidP="000B70D7">
      <w:pPr>
        <w:pStyle w:val="AmNumberTabs"/>
      </w:pPr>
      <w:r w:rsidRPr="009548DE">
        <w:t>Amendment</w:t>
      </w:r>
      <w:r w:rsidRPr="009548DE">
        <w:tab/>
      </w:r>
      <w:r w:rsidRPr="009548DE">
        <w:tab/>
        <w:t>8</w:t>
      </w:r>
    </w:p>
    <w:p w14:paraId="42F861DF" w14:textId="77777777" w:rsidR="000B70D7" w:rsidRPr="009548DE" w:rsidRDefault="000B70D7" w:rsidP="000B70D7">
      <w:pPr>
        <w:pStyle w:val="NormalBold"/>
      </w:pPr>
      <w:r w:rsidRPr="009548DE">
        <w:t>Proposal for a decision</w:t>
      </w:r>
    </w:p>
    <w:p w14:paraId="4DCF6E72" w14:textId="77777777" w:rsidR="000B70D7" w:rsidRPr="009548DE" w:rsidRDefault="000B70D7" w:rsidP="000B70D7">
      <w:pPr>
        <w:pStyle w:val="NormalBold"/>
      </w:pPr>
      <w:r w:rsidRPr="009548DE">
        <w:t>Article 1 – paragraph 1 – point 1</w:t>
      </w:r>
    </w:p>
    <w:p w14:paraId="24762D0C" w14:textId="327B754F" w:rsidR="00F64EA6" w:rsidRPr="009548DE" w:rsidRDefault="00F64EA6" w:rsidP="000B70D7">
      <w:pPr>
        <w:pStyle w:val="NormalBold"/>
        <w:rPr>
          <w:b w:val="0"/>
          <w:bCs/>
        </w:rPr>
      </w:pPr>
      <w:r w:rsidRPr="009548DE">
        <w:rPr>
          <w:b w:val="0"/>
          <w:bCs/>
        </w:rPr>
        <w:t>Decision (EU) 2015/1814</w:t>
      </w:r>
    </w:p>
    <w:p w14:paraId="29CCDB5D" w14:textId="61E8FF8B" w:rsidR="000B70D7" w:rsidRPr="009548DE" w:rsidRDefault="000B70D7" w:rsidP="000B70D7">
      <w:pPr>
        <w:rPr>
          <w:lang w:val="fr-BE"/>
        </w:rPr>
      </w:pPr>
      <w:r w:rsidRPr="009548DE">
        <w:rPr>
          <w:lang w:val="fr-BE"/>
        </w:rPr>
        <w:t xml:space="preserve">Article 1a </w:t>
      </w:r>
      <w:r w:rsidR="00F64EA6" w:rsidRPr="009548DE">
        <w:rPr>
          <w:lang w:val="fr-BE"/>
        </w:rPr>
        <w:t xml:space="preserve">– </w:t>
      </w:r>
      <w:proofErr w:type="spellStart"/>
      <w:r w:rsidR="00F64EA6" w:rsidRPr="009548DE">
        <w:rPr>
          <w:lang w:val="fr-BE"/>
        </w:rPr>
        <w:t>paragraph</w:t>
      </w:r>
      <w:proofErr w:type="spellEnd"/>
      <w:r w:rsidR="00F64EA6" w:rsidRPr="009548DE">
        <w:rPr>
          <w:lang w:val="fr-BE"/>
        </w:rPr>
        <w:t xml:space="preserve">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B70D7" w:rsidRPr="009548DE" w14:paraId="6125F057" w14:textId="77777777" w:rsidTr="00E966EA">
        <w:trPr>
          <w:trHeight w:val="240"/>
          <w:jc w:val="center"/>
        </w:trPr>
        <w:tc>
          <w:tcPr>
            <w:tcW w:w="9752" w:type="dxa"/>
            <w:gridSpan w:val="2"/>
            <w:tcBorders>
              <w:top w:val="nil"/>
              <w:left w:val="nil"/>
              <w:bottom w:val="nil"/>
              <w:right w:val="nil"/>
            </w:tcBorders>
          </w:tcPr>
          <w:p w14:paraId="3308515B" w14:textId="77777777" w:rsidR="000B70D7" w:rsidRPr="009548DE" w:rsidRDefault="000B70D7" w:rsidP="00E966EA">
            <w:pPr>
              <w:rPr>
                <w:lang w:val="fr-BE"/>
              </w:rPr>
            </w:pPr>
          </w:p>
        </w:tc>
      </w:tr>
      <w:tr w:rsidR="000B70D7" w:rsidRPr="009548DE" w14:paraId="06DB6E89" w14:textId="77777777" w:rsidTr="00E966EA">
        <w:trPr>
          <w:trHeight w:val="240"/>
          <w:jc w:val="center"/>
        </w:trPr>
        <w:tc>
          <w:tcPr>
            <w:tcW w:w="4876" w:type="dxa"/>
            <w:tcBorders>
              <w:top w:val="nil"/>
              <w:left w:val="nil"/>
              <w:bottom w:val="nil"/>
              <w:right w:val="nil"/>
            </w:tcBorders>
            <w:hideMark/>
          </w:tcPr>
          <w:p w14:paraId="0782231C" w14:textId="77777777" w:rsidR="000B70D7" w:rsidRPr="009548DE" w:rsidRDefault="000B70D7" w:rsidP="00E966EA">
            <w:pPr>
              <w:pStyle w:val="AmColumnHeading"/>
            </w:pPr>
            <w:r w:rsidRPr="009548DE">
              <w:t>Text proposed by the Commission</w:t>
            </w:r>
          </w:p>
        </w:tc>
        <w:tc>
          <w:tcPr>
            <w:tcW w:w="4876" w:type="dxa"/>
            <w:tcBorders>
              <w:top w:val="nil"/>
              <w:left w:val="nil"/>
              <w:bottom w:val="nil"/>
              <w:right w:val="nil"/>
            </w:tcBorders>
            <w:hideMark/>
          </w:tcPr>
          <w:p w14:paraId="2689930F" w14:textId="77777777" w:rsidR="000B70D7" w:rsidRPr="009548DE" w:rsidRDefault="000B70D7" w:rsidP="00E966EA">
            <w:pPr>
              <w:pStyle w:val="AmColumnHeading"/>
            </w:pPr>
            <w:r w:rsidRPr="009548DE">
              <w:t>Amendment</w:t>
            </w:r>
          </w:p>
        </w:tc>
      </w:tr>
      <w:tr w:rsidR="000B70D7" w:rsidRPr="009548DE" w14:paraId="1C084CFE" w14:textId="77777777" w:rsidTr="00E966EA">
        <w:trPr>
          <w:jc w:val="center"/>
        </w:trPr>
        <w:tc>
          <w:tcPr>
            <w:tcW w:w="4876" w:type="dxa"/>
            <w:tcBorders>
              <w:top w:val="nil"/>
              <w:left w:val="nil"/>
              <w:bottom w:val="nil"/>
              <w:right w:val="nil"/>
            </w:tcBorders>
            <w:hideMark/>
          </w:tcPr>
          <w:p w14:paraId="2B2C2735" w14:textId="77777777" w:rsidR="000B70D7" w:rsidRPr="009548DE" w:rsidRDefault="000B70D7" w:rsidP="00E966EA">
            <w:pPr>
              <w:pStyle w:val="Normal6a"/>
            </w:pPr>
            <w:r w:rsidRPr="009548DE">
              <w:t>(1)</w:t>
            </w:r>
            <w:r w:rsidRPr="009548DE">
              <w:tab/>
              <w:t xml:space="preserve">In paragraph 3, the second sentence is </w:t>
            </w:r>
            <w:r w:rsidRPr="009548DE">
              <w:rPr>
                <w:b/>
                <w:i/>
              </w:rPr>
              <w:t>deleted;</w:t>
            </w:r>
          </w:p>
        </w:tc>
        <w:tc>
          <w:tcPr>
            <w:tcW w:w="4876" w:type="dxa"/>
            <w:tcBorders>
              <w:top w:val="nil"/>
              <w:left w:val="nil"/>
              <w:bottom w:val="nil"/>
              <w:right w:val="nil"/>
            </w:tcBorders>
            <w:hideMark/>
          </w:tcPr>
          <w:p w14:paraId="57E8E0E3" w14:textId="1EB5BB61" w:rsidR="000B70D7" w:rsidRPr="009548DE" w:rsidRDefault="000B70D7" w:rsidP="00F64EA6">
            <w:pPr>
              <w:pStyle w:val="Normal6a"/>
            </w:pPr>
            <w:r w:rsidRPr="009548DE">
              <w:t>(1)</w:t>
            </w:r>
            <w:r w:rsidRPr="009548DE">
              <w:tab/>
              <w:t xml:space="preserve">In paragraph 3, the second sentence is </w:t>
            </w:r>
            <w:r w:rsidRPr="009548DE">
              <w:rPr>
                <w:b/>
                <w:i/>
              </w:rPr>
              <w:t>replaced by the following:</w:t>
            </w:r>
          </w:p>
        </w:tc>
      </w:tr>
      <w:tr w:rsidR="00F64EA6" w:rsidRPr="009548DE" w14:paraId="752D9A09" w14:textId="77777777" w:rsidTr="00E966EA">
        <w:trPr>
          <w:jc w:val="center"/>
        </w:trPr>
        <w:tc>
          <w:tcPr>
            <w:tcW w:w="4876" w:type="dxa"/>
            <w:tcBorders>
              <w:top w:val="nil"/>
              <w:left w:val="nil"/>
              <w:bottom w:val="nil"/>
              <w:right w:val="nil"/>
            </w:tcBorders>
          </w:tcPr>
          <w:p w14:paraId="769B0BD6" w14:textId="77777777" w:rsidR="00F64EA6" w:rsidRPr="009548DE" w:rsidRDefault="00F64EA6" w:rsidP="00E966EA">
            <w:pPr>
              <w:pStyle w:val="Normal6a"/>
            </w:pPr>
          </w:p>
        </w:tc>
        <w:tc>
          <w:tcPr>
            <w:tcW w:w="4876" w:type="dxa"/>
            <w:tcBorders>
              <w:top w:val="nil"/>
              <w:left w:val="nil"/>
              <w:bottom w:val="nil"/>
              <w:right w:val="nil"/>
            </w:tcBorders>
          </w:tcPr>
          <w:p w14:paraId="3522052F" w14:textId="1FA65558" w:rsidR="00F64EA6" w:rsidRPr="009548DE" w:rsidRDefault="00F64EA6" w:rsidP="00E966EA">
            <w:pPr>
              <w:pStyle w:val="Normal6a"/>
            </w:pPr>
            <w:r w:rsidRPr="009548DE">
              <w:rPr>
                <w:b/>
                <w:i/>
              </w:rPr>
              <w:t>‘From 1 January 2034, 50% of the allowances referred to in that subparagraph that have not been released from the reserve shall no longer be valid. From 1 January 2036, the remaining allowances referred to in that subparagraph that have not been released from the reserve shall no longer be valid.’</w:t>
            </w:r>
            <w:r w:rsidR="00183A19" w:rsidRPr="009548DE">
              <w:rPr>
                <w:b/>
                <w:i/>
              </w:rPr>
              <w:t>;</w:t>
            </w:r>
          </w:p>
        </w:tc>
      </w:tr>
    </w:tbl>
    <w:p w14:paraId="057E6EAA" w14:textId="77777777" w:rsidR="000B70D7" w:rsidRPr="009548DE" w:rsidRDefault="000B70D7" w:rsidP="000B70D7"/>
    <w:p w14:paraId="5E6820AF" w14:textId="77777777" w:rsidR="000B70D7" w:rsidRPr="009548DE" w:rsidRDefault="000B70D7" w:rsidP="000B70D7">
      <w:pPr>
        <w:pStyle w:val="AmNumberTabs"/>
      </w:pPr>
      <w:r w:rsidRPr="009548DE">
        <w:t>Amendment</w:t>
      </w:r>
      <w:r w:rsidRPr="009548DE">
        <w:tab/>
      </w:r>
      <w:r w:rsidRPr="009548DE">
        <w:tab/>
        <w:t>9</w:t>
      </w:r>
    </w:p>
    <w:p w14:paraId="5BBACADD" w14:textId="77777777" w:rsidR="000B70D7" w:rsidRPr="009548DE" w:rsidRDefault="000B70D7" w:rsidP="000B70D7">
      <w:pPr>
        <w:pStyle w:val="NormalBold"/>
      </w:pPr>
      <w:r w:rsidRPr="009548DE">
        <w:t>Proposal for a decision</w:t>
      </w:r>
    </w:p>
    <w:p w14:paraId="280572B4" w14:textId="77777777" w:rsidR="000B70D7" w:rsidRPr="009548DE" w:rsidRDefault="000B70D7" w:rsidP="000B70D7">
      <w:pPr>
        <w:pStyle w:val="NormalBold"/>
      </w:pPr>
      <w:r w:rsidRPr="009548DE">
        <w:t>Article 1 – paragraph 1 – point 4 a (new)</w:t>
      </w:r>
    </w:p>
    <w:p w14:paraId="0D1C1794" w14:textId="77777777" w:rsidR="00F64EA6" w:rsidRPr="009548DE" w:rsidRDefault="00F64EA6" w:rsidP="000B70D7">
      <w:r w:rsidRPr="009548DE">
        <w:t>Decision (EU) 2015/1814</w:t>
      </w:r>
    </w:p>
    <w:p w14:paraId="740E24E0" w14:textId="3CE22AD1" w:rsidR="000B70D7" w:rsidRPr="009548DE" w:rsidRDefault="000B70D7" w:rsidP="000B70D7">
      <w:pPr>
        <w:rPr>
          <w:lang w:val="fr-BE"/>
        </w:rPr>
      </w:pPr>
      <w:r w:rsidRPr="009548DE">
        <w:rPr>
          <w:lang w:val="fr-BE"/>
        </w:rPr>
        <w:t xml:space="preserve">Article 1a </w:t>
      </w:r>
      <w:r w:rsidR="00F64EA6" w:rsidRPr="009548DE">
        <w:rPr>
          <w:lang w:val="fr-BE"/>
        </w:rPr>
        <w:t xml:space="preserve">– </w:t>
      </w:r>
      <w:proofErr w:type="spellStart"/>
      <w:r w:rsidR="00F64EA6" w:rsidRPr="009548DE">
        <w:rPr>
          <w:lang w:val="fr-BE"/>
        </w:rPr>
        <w:t>paragraph</w:t>
      </w:r>
      <w:proofErr w:type="spellEnd"/>
      <w:r w:rsidR="00F64EA6" w:rsidRPr="009548DE">
        <w:rPr>
          <w:lang w:val="fr-BE"/>
        </w:rPr>
        <w:t xml:space="preserve"> 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B70D7" w:rsidRPr="009548DE" w14:paraId="4ED7C0CF" w14:textId="77777777" w:rsidTr="00E966EA">
        <w:trPr>
          <w:trHeight w:val="240"/>
          <w:jc w:val="center"/>
        </w:trPr>
        <w:tc>
          <w:tcPr>
            <w:tcW w:w="9752" w:type="dxa"/>
            <w:gridSpan w:val="2"/>
            <w:tcBorders>
              <w:top w:val="nil"/>
              <w:left w:val="nil"/>
              <w:bottom w:val="nil"/>
              <w:right w:val="nil"/>
            </w:tcBorders>
          </w:tcPr>
          <w:p w14:paraId="5DA99C23" w14:textId="77777777" w:rsidR="000B70D7" w:rsidRPr="009548DE" w:rsidRDefault="000B70D7" w:rsidP="00E966EA">
            <w:pPr>
              <w:rPr>
                <w:lang w:val="fr-BE"/>
              </w:rPr>
            </w:pPr>
          </w:p>
        </w:tc>
      </w:tr>
      <w:tr w:rsidR="000B70D7" w:rsidRPr="009548DE" w14:paraId="7615583B" w14:textId="77777777" w:rsidTr="00E966EA">
        <w:trPr>
          <w:trHeight w:val="240"/>
          <w:jc w:val="center"/>
        </w:trPr>
        <w:tc>
          <w:tcPr>
            <w:tcW w:w="4876" w:type="dxa"/>
            <w:tcBorders>
              <w:top w:val="nil"/>
              <w:left w:val="nil"/>
              <w:bottom w:val="nil"/>
              <w:right w:val="nil"/>
            </w:tcBorders>
            <w:hideMark/>
          </w:tcPr>
          <w:p w14:paraId="460C93B9" w14:textId="77777777" w:rsidR="000B70D7" w:rsidRPr="009548DE" w:rsidRDefault="000B70D7" w:rsidP="00E966EA">
            <w:pPr>
              <w:pStyle w:val="AmColumnHeading"/>
            </w:pPr>
            <w:r w:rsidRPr="009548DE">
              <w:t>Present text</w:t>
            </w:r>
          </w:p>
        </w:tc>
        <w:tc>
          <w:tcPr>
            <w:tcW w:w="4876" w:type="dxa"/>
            <w:tcBorders>
              <w:top w:val="nil"/>
              <w:left w:val="nil"/>
              <w:bottom w:val="nil"/>
              <w:right w:val="nil"/>
            </w:tcBorders>
            <w:hideMark/>
          </w:tcPr>
          <w:p w14:paraId="6B8C07D5" w14:textId="77777777" w:rsidR="000B70D7" w:rsidRPr="009548DE" w:rsidRDefault="000B70D7" w:rsidP="00E966EA">
            <w:pPr>
              <w:pStyle w:val="AmColumnHeading"/>
            </w:pPr>
            <w:r w:rsidRPr="009548DE">
              <w:t>Amendment</w:t>
            </w:r>
          </w:p>
        </w:tc>
      </w:tr>
      <w:tr w:rsidR="000B70D7" w:rsidRPr="009548DE" w14:paraId="46E0C60B" w14:textId="77777777" w:rsidTr="00E966EA">
        <w:trPr>
          <w:jc w:val="center"/>
        </w:trPr>
        <w:tc>
          <w:tcPr>
            <w:tcW w:w="4876" w:type="dxa"/>
            <w:tcBorders>
              <w:top w:val="nil"/>
              <w:left w:val="nil"/>
              <w:bottom w:val="nil"/>
              <w:right w:val="nil"/>
            </w:tcBorders>
          </w:tcPr>
          <w:p w14:paraId="2BE6D854" w14:textId="77777777" w:rsidR="000B70D7" w:rsidRPr="009548DE" w:rsidRDefault="000B70D7" w:rsidP="00E966EA">
            <w:pPr>
              <w:pStyle w:val="Normal6a"/>
            </w:pPr>
          </w:p>
        </w:tc>
        <w:tc>
          <w:tcPr>
            <w:tcW w:w="4876" w:type="dxa"/>
            <w:tcBorders>
              <w:top w:val="nil"/>
              <w:left w:val="nil"/>
              <w:bottom w:val="nil"/>
              <w:right w:val="nil"/>
            </w:tcBorders>
            <w:hideMark/>
          </w:tcPr>
          <w:p w14:paraId="5205E2F6" w14:textId="4B915EB4" w:rsidR="000B70D7" w:rsidRPr="009548DE" w:rsidRDefault="000B70D7" w:rsidP="00E966EA">
            <w:pPr>
              <w:pStyle w:val="Normal6a"/>
            </w:pPr>
            <w:r w:rsidRPr="009548DE">
              <w:rPr>
                <w:b/>
                <w:i/>
              </w:rPr>
              <w:t>(4a)</w:t>
            </w:r>
            <w:r w:rsidRPr="009548DE">
              <w:tab/>
            </w:r>
            <w:r w:rsidRPr="009548DE">
              <w:rPr>
                <w:b/>
                <w:i/>
              </w:rPr>
              <w:t>In paragraph 7, the second sentence is replaced by the following:</w:t>
            </w:r>
          </w:p>
        </w:tc>
      </w:tr>
      <w:tr w:rsidR="000B70D7" w:rsidRPr="009548DE" w14:paraId="5B470B6C" w14:textId="77777777" w:rsidTr="00E966EA">
        <w:trPr>
          <w:jc w:val="center"/>
        </w:trPr>
        <w:tc>
          <w:tcPr>
            <w:tcW w:w="4876" w:type="dxa"/>
            <w:tcBorders>
              <w:top w:val="nil"/>
              <w:left w:val="nil"/>
              <w:bottom w:val="nil"/>
              <w:right w:val="nil"/>
            </w:tcBorders>
            <w:hideMark/>
          </w:tcPr>
          <w:p w14:paraId="381A6332" w14:textId="77777777" w:rsidR="000B70D7" w:rsidRPr="009548DE" w:rsidRDefault="000B70D7" w:rsidP="00E966EA">
            <w:pPr>
              <w:pStyle w:val="Normal6a"/>
            </w:pPr>
            <w:r w:rsidRPr="009548DE">
              <w:t xml:space="preserve">The volumes to be released from the reserve shall be evenly distributed over a </w:t>
            </w:r>
            <w:r w:rsidRPr="009548DE">
              <w:lastRenderedPageBreak/>
              <w:t xml:space="preserve">period of three months, starting no later than </w:t>
            </w:r>
            <w:r w:rsidRPr="009548DE">
              <w:rPr>
                <w:b/>
                <w:i/>
              </w:rPr>
              <w:t>two months</w:t>
            </w:r>
            <w:r w:rsidRPr="009548DE">
              <w:t xml:space="preserve"> after the date on which the conditions were met according to the publication in that regard in the Official Journal of the European Union pursuant to Article 30</w:t>
            </w:r>
            <w:proofErr w:type="gramStart"/>
            <w:r w:rsidRPr="009548DE">
              <w:t>h(</w:t>
            </w:r>
            <w:proofErr w:type="gramEnd"/>
            <w:r w:rsidRPr="009548DE">
              <w:t>8) of Directive 2003/87/EC.</w:t>
            </w:r>
          </w:p>
        </w:tc>
        <w:tc>
          <w:tcPr>
            <w:tcW w:w="4876" w:type="dxa"/>
            <w:tcBorders>
              <w:top w:val="nil"/>
              <w:left w:val="nil"/>
              <w:bottom w:val="nil"/>
              <w:right w:val="nil"/>
            </w:tcBorders>
            <w:hideMark/>
          </w:tcPr>
          <w:p w14:paraId="675C4EC7" w14:textId="2D004BBE" w:rsidR="000B70D7" w:rsidRPr="009548DE" w:rsidRDefault="000B70D7" w:rsidP="00E966EA">
            <w:pPr>
              <w:pStyle w:val="Normal6a"/>
            </w:pPr>
            <w:r w:rsidRPr="009548DE">
              <w:rPr>
                <w:b/>
                <w:i/>
              </w:rPr>
              <w:lastRenderedPageBreak/>
              <w:t>‘</w:t>
            </w:r>
            <w:r w:rsidRPr="009548DE">
              <w:t xml:space="preserve">The volumes to be released from the reserve shall be evenly distributed over a </w:t>
            </w:r>
            <w:r w:rsidRPr="009548DE">
              <w:lastRenderedPageBreak/>
              <w:t xml:space="preserve">period of three months, starting no later than </w:t>
            </w:r>
            <w:r w:rsidRPr="009548DE">
              <w:rPr>
                <w:b/>
                <w:i/>
              </w:rPr>
              <w:t>30 days</w:t>
            </w:r>
            <w:r w:rsidRPr="009548DE">
              <w:t xml:space="preserve"> after the date on which the conditions were met according to the publication in that regard in the Official Journal of the European Union pursuant to Article 30</w:t>
            </w:r>
            <w:proofErr w:type="gramStart"/>
            <w:r w:rsidRPr="009548DE">
              <w:t>h(</w:t>
            </w:r>
            <w:proofErr w:type="gramEnd"/>
            <w:r w:rsidRPr="009548DE">
              <w:t>8) of Directive 2003/87/EC.</w:t>
            </w:r>
            <w:r w:rsidRPr="009548DE">
              <w:rPr>
                <w:b/>
                <w:i/>
              </w:rPr>
              <w:t>’</w:t>
            </w:r>
            <w:r w:rsidR="00183A19" w:rsidRPr="009548DE">
              <w:rPr>
                <w:i/>
                <w:iCs/>
              </w:rPr>
              <w:t>.</w:t>
            </w:r>
          </w:p>
        </w:tc>
      </w:tr>
    </w:tbl>
    <w:p w14:paraId="4F8E13FD" w14:textId="2CCB806F" w:rsidR="000B70D7" w:rsidRPr="009548DE" w:rsidRDefault="000B70D7" w:rsidP="000B70D7">
      <w:pPr>
        <w:pStyle w:val="AmCrossRef"/>
      </w:pPr>
      <w:r w:rsidRPr="009548DE">
        <w:rPr>
          <w:i w:val="0"/>
        </w:rPr>
        <w:lastRenderedPageBreak/>
        <w:t>(32015D1814)</w:t>
      </w:r>
    </w:p>
    <w:p w14:paraId="18A19E04" w14:textId="77777777" w:rsidR="000B70D7" w:rsidRPr="009548DE" w:rsidRDefault="000B70D7" w:rsidP="000B70D7"/>
    <w:p w14:paraId="0B37AF69" w14:textId="77777777" w:rsidR="000B70D7" w:rsidRPr="009548DE" w:rsidRDefault="000B70D7" w:rsidP="000B70D7">
      <w:pPr>
        <w:pStyle w:val="AmNumberTabs"/>
      </w:pPr>
      <w:r w:rsidRPr="009548DE">
        <w:t>Amendment</w:t>
      </w:r>
      <w:r w:rsidRPr="009548DE">
        <w:tab/>
      </w:r>
      <w:r w:rsidRPr="009548DE">
        <w:tab/>
        <w:t>10</w:t>
      </w:r>
    </w:p>
    <w:p w14:paraId="72510C35" w14:textId="77777777" w:rsidR="000B70D7" w:rsidRPr="009548DE" w:rsidRDefault="000B70D7" w:rsidP="000B70D7">
      <w:pPr>
        <w:pStyle w:val="NormalBold"/>
      </w:pPr>
      <w:r w:rsidRPr="009548DE">
        <w:t>Proposal for a decision</w:t>
      </w:r>
    </w:p>
    <w:p w14:paraId="2A4E4EE2" w14:textId="183002E0" w:rsidR="000B70D7" w:rsidRPr="009548DE" w:rsidRDefault="000B70D7" w:rsidP="000B70D7">
      <w:pPr>
        <w:pStyle w:val="NormalBold"/>
      </w:pPr>
      <w:r w:rsidRPr="009548DE">
        <w:t>Article 1 a (new)</w:t>
      </w:r>
    </w:p>
    <w:p w14:paraId="41D515CC" w14:textId="545D966C" w:rsidR="00F64EA6" w:rsidRPr="009548DE" w:rsidRDefault="00F64EA6" w:rsidP="000B70D7">
      <w:pPr>
        <w:pStyle w:val="NormalBold"/>
        <w:rPr>
          <w:b w:val="0"/>
          <w:bCs/>
        </w:rPr>
      </w:pPr>
      <w:r w:rsidRPr="009548DE">
        <w:rPr>
          <w:b w:val="0"/>
          <w:bCs/>
        </w:rPr>
        <w:t>Decision (EU) 2015/1814</w:t>
      </w:r>
    </w:p>
    <w:p w14:paraId="5324B5E5" w14:textId="6266552A" w:rsidR="00F64EA6" w:rsidRPr="009548DE" w:rsidRDefault="00F64EA6" w:rsidP="000B70D7">
      <w:pPr>
        <w:pStyle w:val="NormalBold"/>
        <w:rPr>
          <w:b w:val="0"/>
          <w:bCs/>
        </w:rPr>
      </w:pPr>
      <w:r w:rsidRPr="009548DE">
        <w:rPr>
          <w:b w:val="0"/>
          <w:bCs/>
          <w:lang w:val="fr-BE"/>
        </w:rPr>
        <w:t xml:space="preserve">Article 3 – </w:t>
      </w:r>
      <w:proofErr w:type="spellStart"/>
      <w:r w:rsidRPr="009548DE">
        <w:rPr>
          <w:b w:val="0"/>
          <w:bCs/>
          <w:lang w:val="fr-BE"/>
        </w:rPr>
        <w:t>paragraph</w:t>
      </w:r>
      <w:proofErr w:type="spellEnd"/>
      <w:r w:rsidRPr="009548DE">
        <w:rPr>
          <w:b w:val="0"/>
          <w:bCs/>
          <w:lang w:val="fr-BE"/>
        </w:rPr>
        <w:t xml:space="preserve"> 1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B70D7" w:rsidRPr="009548DE" w14:paraId="1F095A67" w14:textId="77777777" w:rsidTr="00E966EA">
        <w:trPr>
          <w:trHeight w:val="240"/>
          <w:jc w:val="center"/>
        </w:trPr>
        <w:tc>
          <w:tcPr>
            <w:tcW w:w="9752" w:type="dxa"/>
            <w:gridSpan w:val="2"/>
            <w:tcBorders>
              <w:top w:val="nil"/>
              <w:left w:val="nil"/>
              <w:bottom w:val="nil"/>
              <w:right w:val="nil"/>
            </w:tcBorders>
          </w:tcPr>
          <w:p w14:paraId="1934F0DF" w14:textId="77777777" w:rsidR="000B70D7" w:rsidRPr="009548DE" w:rsidRDefault="000B70D7" w:rsidP="00E966EA"/>
        </w:tc>
      </w:tr>
      <w:tr w:rsidR="000B70D7" w:rsidRPr="009548DE" w14:paraId="501A3C48" w14:textId="77777777" w:rsidTr="00E966EA">
        <w:trPr>
          <w:trHeight w:val="240"/>
          <w:jc w:val="center"/>
        </w:trPr>
        <w:tc>
          <w:tcPr>
            <w:tcW w:w="4876" w:type="dxa"/>
            <w:tcBorders>
              <w:top w:val="nil"/>
              <w:left w:val="nil"/>
              <w:bottom w:val="nil"/>
              <w:right w:val="nil"/>
            </w:tcBorders>
            <w:hideMark/>
          </w:tcPr>
          <w:p w14:paraId="44DDEE85" w14:textId="77777777" w:rsidR="000B70D7" w:rsidRPr="009548DE" w:rsidRDefault="000B70D7" w:rsidP="00E966EA">
            <w:pPr>
              <w:pStyle w:val="AmColumnHeading"/>
            </w:pPr>
            <w:r w:rsidRPr="009548DE">
              <w:t>Text proposed by the Commission</w:t>
            </w:r>
          </w:p>
        </w:tc>
        <w:tc>
          <w:tcPr>
            <w:tcW w:w="4876" w:type="dxa"/>
            <w:tcBorders>
              <w:top w:val="nil"/>
              <w:left w:val="nil"/>
              <w:bottom w:val="nil"/>
              <w:right w:val="nil"/>
            </w:tcBorders>
            <w:hideMark/>
          </w:tcPr>
          <w:p w14:paraId="11143AA3" w14:textId="77777777" w:rsidR="000B70D7" w:rsidRPr="009548DE" w:rsidRDefault="000B70D7" w:rsidP="00E966EA">
            <w:pPr>
              <w:pStyle w:val="AmColumnHeading"/>
            </w:pPr>
            <w:r w:rsidRPr="009548DE">
              <w:t>Amendment</w:t>
            </w:r>
          </w:p>
        </w:tc>
      </w:tr>
      <w:tr w:rsidR="000B70D7" w:rsidRPr="009548DE" w14:paraId="18559B04" w14:textId="77777777" w:rsidTr="00E966EA">
        <w:trPr>
          <w:jc w:val="center"/>
        </w:trPr>
        <w:tc>
          <w:tcPr>
            <w:tcW w:w="4876" w:type="dxa"/>
            <w:tcBorders>
              <w:top w:val="nil"/>
              <w:left w:val="nil"/>
              <w:bottom w:val="nil"/>
              <w:right w:val="nil"/>
            </w:tcBorders>
          </w:tcPr>
          <w:p w14:paraId="1987716C" w14:textId="77777777" w:rsidR="000B70D7" w:rsidRPr="009548DE" w:rsidRDefault="000B70D7" w:rsidP="00E966EA">
            <w:pPr>
              <w:pStyle w:val="Normal6a"/>
            </w:pPr>
          </w:p>
        </w:tc>
        <w:tc>
          <w:tcPr>
            <w:tcW w:w="4876" w:type="dxa"/>
            <w:tcBorders>
              <w:top w:val="nil"/>
              <w:left w:val="nil"/>
              <w:bottom w:val="nil"/>
              <w:right w:val="nil"/>
            </w:tcBorders>
            <w:hideMark/>
          </w:tcPr>
          <w:p w14:paraId="7C16F8D9" w14:textId="77777777" w:rsidR="000B70D7" w:rsidRPr="009548DE" w:rsidRDefault="000B70D7" w:rsidP="00E966EA">
            <w:pPr>
              <w:pStyle w:val="Normal6a"/>
              <w:jc w:val="center"/>
            </w:pPr>
            <w:r w:rsidRPr="009548DE">
              <w:rPr>
                <w:b/>
                <w:i/>
              </w:rPr>
              <w:t>Article 1a</w:t>
            </w:r>
            <w:r w:rsidRPr="009548DE">
              <w:tab/>
            </w:r>
          </w:p>
        </w:tc>
      </w:tr>
      <w:tr w:rsidR="000B70D7" w:rsidRPr="009548DE" w14:paraId="33E6DF4D" w14:textId="77777777" w:rsidTr="00E966EA">
        <w:trPr>
          <w:jc w:val="center"/>
        </w:trPr>
        <w:tc>
          <w:tcPr>
            <w:tcW w:w="4876" w:type="dxa"/>
            <w:tcBorders>
              <w:top w:val="nil"/>
              <w:left w:val="nil"/>
              <w:bottom w:val="nil"/>
              <w:right w:val="nil"/>
            </w:tcBorders>
          </w:tcPr>
          <w:p w14:paraId="2728976F" w14:textId="77777777" w:rsidR="000B70D7" w:rsidRPr="009548DE" w:rsidRDefault="000B70D7" w:rsidP="00E966EA">
            <w:pPr>
              <w:pStyle w:val="Normal6a"/>
            </w:pPr>
          </w:p>
        </w:tc>
        <w:tc>
          <w:tcPr>
            <w:tcW w:w="4876" w:type="dxa"/>
            <w:tcBorders>
              <w:top w:val="nil"/>
              <w:left w:val="nil"/>
              <w:bottom w:val="nil"/>
              <w:right w:val="nil"/>
            </w:tcBorders>
            <w:hideMark/>
          </w:tcPr>
          <w:p w14:paraId="5B4652E4" w14:textId="7F6687AB" w:rsidR="000B70D7" w:rsidRPr="009548DE" w:rsidRDefault="000B70D7" w:rsidP="00E966EA">
            <w:pPr>
              <w:pStyle w:val="Normal6a"/>
            </w:pPr>
            <w:r w:rsidRPr="009548DE">
              <w:rPr>
                <w:b/>
                <w:i/>
              </w:rPr>
              <w:t>In Article 3</w:t>
            </w:r>
            <w:r w:rsidR="00183A19" w:rsidRPr="009548DE">
              <w:rPr>
                <w:b/>
                <w:i/>
              </w:rPr>
              <w:t xml:space="preserve"> of Decision (EU) 2015/1814</w:t>
            </w:r>
            <w:r w:rsidRPr="009548DE">
              <w:rPr>
                <w:b/>
                <w:i/>
              </w:rPr>
              <w:t>, the following paragraph is added:</w:t>
            </w:r>
          </w:p>
        </w:tc>
      </w:tr>
      <w:tr w:rsidR="000B70D7" w:rsidRPr="00DA3D75" w14:paraId="624369F4" w14:textId="77777777" w:rsidTr="00E966EA">
        <w:trPr>
          <w:jc w:val="center"/>
        </w:trPr>
        <w:tc>
          <w:tcPr>
            <w:tcW w:w="4876" w:type="dxa"/>
            <w:tcBorders>
              <w:top w:val="nil"/>
              <w:left w:val="nil"/>
              <w:bottom w:val="nil"/>
              <w:right w:val="nil"/>
            </w:tcBorders>
          </w:tcPr>
          <w:p w14:paraId="3B116B15" w14:textId="77777777" w:rsidR="000B70D7" w:rsidRPr="009548DE" w:rsidRDefault="000B70D7" w:rsidP="00E966EA">
            <w:pPr>
              <w:pStyle w:val="Normal6a"/>
            </w:pPr>
          </w:p>
        </w:tc>
        <w:tc>
          <w:tcPr>
            <w:tcW w:w="4876" w:type="dxa"/>
            <w:tcBorders>
              <w:top w:val="nil"/>
              <w:left w:val="nil"/>
              <w:bottom w:val="nil"/>
              <w:right w:val="nil"/>
            </w:tcBorders>
            <w:hideMark/>
          </w:tcPr>
          <w:p w14:paraId="2645E3DD" w14:textId="1B6FAE8C" w:rsidR="000B70D7" w:rsidRPr="00DA3D75" w:rsidRDefault="000B70D7" w:rsidP="00E966EA">
            <w:pPr>
              <w:pStyle w:val="Normal6a"/>
            </w:pPr>
            <w:r w:rsidRPr="009548DE">
              <w:rPr>
                <w:b/>
                <w:i/>
              </w:rPr>
              <w:t xml:space="preserve">‘Within four years </w:t>
            </w:r>
            <w:r w:rsidR="00F64EA6" w:rsidRPr="009548DE">
              <w:rPr>
                <w:b/>
                <w:i/>
              </w:rPr>
              <w:t xml:space="preserve">of </w:t>
            </w:r>
            <w:r w:rsidRPr="009548DE">
              <w:rPr>
                <w:b/>
                <w:i/>
              </w:rPr>
              <w:t xml:space="preserve">the start of the operation of emissions trading for buildings, road transport and additional sectors set out in Chapter </w:t>
            </w:r>
            <w:proofErr w:type="spellStart"/>
            <w:r w:rsidRPr="009548DE">
              <w:rPr>
                <w:b/>
                <w:i/>
              </w:rPr>
              <w:t>IVa</w:t>
            </w:r>
            <w:proofErr w:type="spellEnd"/>
            <w:r w:rsidRPr="009548DE">
              <w:rPr>
                <w:b/>
                <w:i/>
              </w:rPr>
              <w:t xml:space="preserve"> of Directive 2003/87/EC, the Commission shall carry out an impact assessment, including a distributional impact assessment, and an evaluation of the environmental, social and economic impact of the remaining allowances in the reserve under Article 1a</w:t>
            </w:r>
            <w:r w:rsidR="00F64EA6" w:rsidRPr="009548DE">
              <w:rPr>
                <w:b/>
                <w:i/>
              </w:rPr>
              <w:t xml:space="preserve"> of this Decision</w:t>
            </w:r>
            <w:r w:rsidRPr="009548DE">
              <w:rPr>
                <w:b/>
                <w:i/>
              </w:rPr>
              <w:t>, and determine the appropriateness of partially or entirely invalidating those allowances. That evaluation shall, where appropriate, be accompanied by a legislative proposal.’</w:t>
            </w:r>
            <w:r w:rsidR="00183A19" w:rsidRPr="009548DE">
              <w:rPr>
                <w:b/>
                <w:i/>
              </w:rPr>
              <w:t>.</w:t>
            </w:r>
          </w:p>
        </w:tc>
      </w:tr>
    </w:tbl>
    <w:p w14:paraId="1DB3C1F9" w14:textId="72D9965F" w:rsidR="00E365E1" w:rsidRPr="00DA3D75" w:rsidRDefault="00E365E1" w:rsidP="000B70D7">
      <w:pPr>
        <w:rPr>
          <w:sz w:val="28"/>
          <w:lang w:eastAsia="fr-FR"/>
        </w:rPr>
      </w:pPr>
    </w:p>
    <w:sectPr w:rsidR="00E365E1" w:rsidRPr="00DA3D75" w:rsidSect="00DA3D75">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F8A1D" w14:textId="77777777" w:rsidR="00EA51FC" w:rsidRPr="00DA3D75" w:rsidRDefault="00EA51FC">
      <w:r w:rsidRPr="00DA3D75">
        <w:separator/>
      </w:r>
    </w:p>
  </w:endnote>
  <w:endnote w:type="continuationSeparator" w:id="0">
    <w:p w14:paraId="1168A8EB" w14:textId="77777777" w:rsidR="00EA51FC" w:rsidRPr="00DA3D75" w:rsidRDefault="00EA51FC">
      <w:r w:rsidRPr="00DA3D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CB885" w14:textId="77777777" w:rsidR="00064002" w:rsidRPr="00DA3D75"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39D52" w14:textId="77777777" w:rsidR="00064002" w:rsidRPr="00DA3D75"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2C25F" w14:textId="77777777" w:rsidR="00064002" w:rsidRPr="00DA3D7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12FD2" w14:textId="77777777" w:rsidR="00EA51FC" w:rsidRPr="00DA3D75" w:rsidRDefault="00EA51FC">
      <w:r w:rsidRPr="00DA3D75">
        <w:separator/>
      </w:r>
    </w:p>
  </w:footnote>
  <w:footnote w:type="continuationSeparator" w:id="0">
    <w:p w14:paraId="5E1DE9AF" w14:textId="77777777" w:rsidR="00EA51FC" w:rsidRPr="00DA3D75" w:rsidRDefault="00EA51FC">
      <w:r w:rsidRPr="00DA3D75">
        <w:continuationSeparator/>
      </w:r>
    </w:p>
  </w:footnote>
  <w:footnote w:id="1">
    <w:p w14:paraId="1B8F2ADB" w14:textId="7DC52200" w:rsidR="009F4CB3" w:rsidRPr="00952102" w:rsidRDefault="009F4CB3" w:rsidP="00952102">
      <w:pPr>
        <w:pStyle w:val="FootnoteText"/>
        <w:ind w:left="709" w:hanging="709"/>
        <w:rPr>
          <w:sz w:val="24"/>
          <w:szCs w:val="24"/>
          <w:lang w:val="en-GB"/>
        </w:rPr>
      </w:pPr>
      <w:r w:rsidRPr="00952102">
        <w:rPr>
          <w:rStyle w:val="FootnoteReference"/>
          <w:sz w:val="24"/>
          <w:szCs w:val="24"/>
        </w:rPr>
        <w:footnoteRef/>
      </w:r>
      <w:r w:rsidRPr="00952102">
        <w:rPr>
          <w:sz w:val="24"/>
          <w:szCs w:val="24"/>
          <w:lang w:val="en-GB"/>
        </w:rPr>
        <w:t xml:space="preserve"> </w:t>
      </w:r>
      <w:r w:rsidRPr="00952102">
        <w:rPr>
          <w:sz w:val="24"/>
          <w:szCs w:val="24"/>
          <w:lang w:val="en-GB"/>
        </w:rPr>
        <w:tab/>
        <w:t xml:space="preserve">The matter was </w:t>
      </w:r>
      <w:proofErr w:type="gramStart"/>
      <w:r w:rsidRPr="00952102">
        <w:rPr>
          <w:sz w:val="24"/>
          <w:szCs w:val="24"/>
          <w:lang w:val="en-GB"/>
        </w:rPr>
        <w:t>referred back</w:t>
      </w:r>
      <w:proofErr w:type="gramEnd"/>
      <w:r w:rsidRPr="00952102">
        <w:rPr>
          <w:sz w:val="24"/>
          <w:szCs w:val="24"/>
          <w:lang w:val="en-GB"/>
        </w:rPr>
        <w:t xml:space="preserve"> for interinstitutional negotiations to the committee responsible, pursuant to Rule 60(4), fourth subparagraph (A10-0098/2026).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6B5A4" w14:textId="77777777" w:rsidR="00064002" w:rsidRPr="00DA3D75"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A929C" w14:textId="77777777" w:rsidR="00064002" w:rsidRPr="00DA3D75"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859FD" w14:textId="77777777" w:rsidR="00064002" w:rsidRPr="00DA3D7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388145899">
    <w:abstractNumId w:val="9"/>
  </w:num>
  <w:num w:numId="2" w16cid:durableId="745490866">
    <w:abstractNumId w:val="9"/>
  </w:num>
  <w:num w:numId="3" w16cid:durableId="1598293047">
    <w:abstractNumId w:val="7"/>
  </w:num>
  <w:num w:numId="4" w16cid:durableId="2101220638">
    <w:abstractNumId w:val="7"/>
  </w:num>
  <w:num w:numId="5" w16cid:durableId="466315943">
    <w:abstractNumId w:val="6"/>
  </w:num>
  <w:num w:numId="6" w16cid:durableId="1094858759">
    <w:abstractNumId w:val="6"/>
  </w:num>
  <w:num w:numId="7" w16cid:durableId="939333620">
    <w:abstractNumId w:val="5"/>
  </w:num>
  <w:num w:numId="8" w16cid:durableId="1130434649">
    <w:abstractNumId w:val="5"/>
  </w:num>
  <w:num w:numId="9" w16cid:durableId="545719613">
    <w:abstractNumId w:val="4"/>
  </w:num>
  <w:num w:numId="10" w16cid:durableId="1958021923">
    <w:abstractNumId w:val="4"/>
  </w:num>
  <w:num w:numId="11" w16cid:durableId="1704401638">
    <w:abstractNumId w:val="8"/>
  </w:num>
  <w:num w:numId="12" w16cid:durableId="1484928414">
    <w:abstractNumId w:val="8"/>
  </w:num>
  <w:num w:numId="13" w16cid:durableId="2067100984">
    <w:abstractNumId w:val="3"/>
  </w:num>
  <w:num w:numId="14" w16cid:durableId="693575930">
    <w:abstractNumId w:val="3"/>
  </w:num>
  <w:num w:numId="15" w16cid:durableId="1398670625">
    <w:abstractNumId w:val="2"/>
  </w:num>
  <w:num w:numId="16" w16cid:durableId="1882551052">
    <w:abstractNumId w:val="2"/>
  </w:num>
  <w:num w:numId="17" w16cid:durableId="1776436180">
    <w:abstractNumId w:val="1"/>
  </w:num>
  <w:num w:numId="18" w16cid:durableId="600648306">
    <w:abstractNumId w:val="1"/>
  </w:num>
  <w:num w:numId="19" w16cid:durableId="869760177">
    <w:abstractNumId w:val="0"/>
  </w:num>
  <w:num w:numId="20" w16cid:durableId="1352607637">
    <w:abstractNumId w:val="0"/>
  </w:num>
  <w:num w:numId="21" w16cid:durableId="1161773195">
    <w:abstractNumId w:val="9"/>
  </w:num>
  <w:num w:numId="22" w16cid:durableId="943538247">
    <w:abstractNumId w:val="7"/>
  </w:num>
  <w:num w:numId="23" w16cid:durableId="11030314">
    <w:abstractNumId w:val="6"/>
  </w:num>
  <w:num w:numId="24" w16cid:durableId="1846284407">
    <w:abstractNumId w:val="5"/>
  </w:num>
  <w:num w:numId="25" w16cid:durableId="167602398">
    <w:abstractNumId w:val="4"/>
  </w:num>
  <w:num w:numId="26" w16cid:durableId="1770345066">
    <w:abstractNumId w:val="8"/>
  </w:num>
  <w:num w:numId="27" w16cid:durableId="414060385">
    <w:abstractNumId w:val="3"/>
  </w:num>
  <w:num w:numId="28" w16cid:durableId="1647511487">
    <w:abstractNumId w:val="2"/>
  </w:num>
  <w:num w:numId="29" w16cid:durableId="253100349">
    <w:abstractNumId w:val="1"/>
  </w:num>
  <w:num w:numId="30" w16cid:durableId="629748144">
    <w:abstractNumId w:val="0"/>
  </w:num>
  <w:num w:numId="31" w16cid:durableId="433092315">
    <w:abstractNumId w:val="9"/>
  </w:num>
  <w:num w:numId="32" w16cid:durableId="1481263248">
    <w:abstractNumId w:val="7"/>
  </w:num>
  <w:num w:numId="33" w16cid:durableId="2064716064">
    <w:abstractNumId w:val="6"/>
  </w:num>
  <w:num w:numId="34" w16cid:durableId="210270870">
    <w:abstractNumId w:val="5"/>
  </w:num>
  <w:num w:numId="35" w16cid:durableId="98645072">
    <w:abstractNumId w:val="4"/>
  </w:num>
  <w:num w:numId="36" w16cid:durableId="1097410893">
    <w:abstractNumId w:val="8"/>
  </w:num>
  <w:num w:numId="37" w16cid:durableId="1377200425">
    <w:abstractNumId w:val="3"/>
  </w:num>
  <w:num w:numId="38" w16cid:durableId="1629700157">
    <w:abstractNumId w:val="2"/>
  </w:num>
  <w:num w:numId="39" w16cid:durableId="252402818">
    <w:abstractNumId w:val="1"/>
  </w:num>
  <w:num w:numId="40" w16cid:durableId="1697152687">
    <w:abstractNumId w:val="0"/>
  </w:num>
  <w:num w:numId="41" w16cid:durableId="90322310">
    <w:abstractNumId w:val="10"/>
  </w:num>
  <w:num w:numId="42" w16cid:durableId="182287176">
    <w:abstractNumId w:val="10"/>
  </w:num>
  <w:num w:numId="43" w16cid:durableId="458181090">
    <w:abstractNumId w:val="10"/>
  </w:num>
  <w:num w:numId="44" w16cid:durableId="6192671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98/2026"/>
    <w:docVar w:name="dvlangue" w:val="EN"/>
    <w:docVar w:name="dvnumam" w:val="10"/>
    <w:docVar w:name="dvpe" w:val="781.492"/>
    <w:docVar w:name="dvrapporteur" w:val="Rapporteur: "/>
    <w:docVar w:name="dvstar" w:val="***I"/>
    <w:docVar w:name="dvtitre" w:val="European Parliament legislative resolution of xx April 2026 on the proposal for a decision of the European Parliament and of the Council amending Decision (EU) 2015/1814 as regards the market stability reserve for the buildings, road transport and additional sectors(COM(2025)0738 – C10-0320/2025 – 2025/0380(COD))"/>
  </w:docVars>
  <w:rsids>
    <w:rsidRoot w:val="00EA51FC"/>
    <w:rsid w:val="00002272"/>
    <w:rsid w:val="00064002"/>
    <w:rsid w:val="000677B9"/>
    <w:rsid w:val="000831BA"/>
    <w:rsid w:val="000A42CC"/>
    <w:rsid w:val="000B70D7"/>
    <w:rsid w:val="000E7DD9"/>
    <w:rsid w:val="000F7D85"/>
    <w:rsid w:val="0010095E"/>
    <w:rsid w:val="00114CF4"/>
    <w:rsid w:val="00125B37"/>
    <w:rsid w:val="00136250"/>
    <w:rsid w:val="00183A19"/>
    <w:rsid w:val="00187494"/>
    <w:rsid w:val="001F32AE"/>
    <w:rsid w:val="002767FF"/>
    <w:rsid w:val="002A3E20"/>
    <w:rsid w:val="002B18FE"/>
    <w:rsid w:val="002B5493"/>
    <w:rsid w:val="00343214"/>
    <w:rsid w:val="00361C00"/>
    <w:rsid w:val="00361E5F"/>
    <w:rsid w:val="00395FA1"/>
    <w:rsid w:val="003E15D4"/>
    <w:rsid w:val="00411CCE"/>
    <w:rsid w:val="0041666E"/>
    <w:rsid w:val="00421060"/>
    <w:rsid w:val="00471C19"/>
    <w:rsid w:val="004867E3"/>
    <w:rsid w:val="00494A28"/>
    <w:rsid w:val="004C0004"/>
    <w:rsid w:val="004C5D52"/>
    <w:rsid w:val="0050519A"/>
    <w:rsid w:val="005072A1"/>
    <w:rsid w:val="00513070"/>
    <w:rsid w:val="00513250"/>
    <w:rsid w:val="00514517"/>
    <w:rsid w:val="00545827"/>
    <w:rsid w:val="00560270"/>
    <w:rsid w:val="005C2568"/>
    <w:rsid w:val="005F1B17"/>
    <w:rsid w:val="006037C0"/>
    <w:rsid w:val="006631B6"/>
    <w:rsid w:val="00680577"/>
    <w:rsid w:val="006F74FA"/>
    <w:rsid w:val="00717013"/>
    <w:rsid w:val="00731ADD"/>
    <w:rsid w:val="00734777"/>
    <w:rsid w:val="00747932"/>
    <w:rsid w:val="00751A4A"/>
    <w:rsid w:val="00756632"/>
    <w:rsid w:val="00762C74"/>
    <w:rsid w:val="00786EC0"/>
    <w:rsid w:val="007D1690"/>
    <w:rsid w:val="007E22AD"/>
    <w:rsid w:val="00817416"/>
    <w:rsid w:val="00842779"/>
    <w:rsid w:val="008605BE"/>
    <w:rsid w:val="00865F67"/>
    <w:rsid w:val="00881A7B"/>
    <w:rsid w:val="008840E5"/>
    <w:rsid w:val="00887B3E"/>
    <w:rsid w:val="008C2AC6"/>
    <w:rsid w:val="00901011"/>
    <w:rsid w:val="00930C23"/>
    <w:rsid w:val="0093193B"/>
    <w:rsid w:val="009509D8"/>
    <w:rsid w:val="00950B64"/>
    <w:rsid w:val="00952102"/>
    <w:rsid w:val="009548DE"/>
    <w:rsid w:val="00981893"/>
    <w:rsid w:val="009F4CB3"/>
    <w:rsid w:val="00A1687D"/>
    <w:rsid w:val="00A43E52"/>
    <w:rsid w:val="00A4678D"/>
    <w:rsid w:val="00A778C7"/>
    <w:rsid w:val="00AB441E"/>
    <w:rsid w:val="00AB6293"/>
    <w:rsid w:val="00AE0928"/>
    <w:rsid w:val="00AF040F"/>
    <w:rsid w:val="00AF3B82"/>
    <w:rsid w:val="00B12E95"/>
    <w:rsid w:val="00B22876"/>
    <w:rsid w:val="00B558F0"/>
    <w:rsid w:val="00BD48FE"/>
    <w:rsid w:val="00BD7BD8"/>
    <w:rsid w:val="00BE6ADC"/>
    <w:rsid w:val="00C05BFE"/>
    <w:rsid w:val="00C23CD4"/>
    <w:rsid w:val="00C5240E"/>
    <w:rsid w:val="00C61C0C"/>
    <w:rsid w:val="00C855C8"/>
    <w:rsid w:val="00C87564"/>
    <w:rsid w:val="00C941CB"/>
    <w:rsid w:val="00CC2357"/>
    <w:rsid w:val="00CF071A"/>
    <w:rsid w:val="00D058B8"/>
    <w:rsid w:val="00D13768"/>
    <w:rsid w:val="00D56C11"/>
    <w:rsid w:val="00D834A0"/>
    <w:rsid w:val="00D872DF"/>
    <w:rsid w:val="00D91E21"/>
    <w:rsid w:val="00DA3D75"/>
    <w:rsid w:val="00DA7FCD"/>
    <w:rsid w:val="00E365E1"/>
    <w:rsid w:val="00E820A4"/>
    <w:rsid w:val="00EA51FC"/>
    <w:rsid w:val="00EB006A"/>
    <w:rsid w:val="00EB4772"/>
    <w:rsid w:val="00ED169E"/>
    <w:rsid w:val="00ED4235"/>
    <w:rsid w:val="00F04346"/>
    <w:rsid w:val="00F075DC"/>
    <w:rsid w:val="00F149E9"/>
    <w:rsid w:val="00F510A5"/>
    <w:rsid w:val="00F5134D"/>
    <w:rsid w:val="00F64EA6"/>
    <w:rsid w:val="00F74202"/>
    <w:rsid w:val="00F87713"/>
    <w:rsid w:val="00FB2537"/>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2D7062"/>
  <w15:chartTrackingRefBased/>
  <w15:docId w15:val="{9854D626-ACE3-4A7D-B4D3-C78C09AEE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6a">
    <w:name w:val="Normal6a"/>
    <w:basedOn w:val="Normal"/>
    <w:rsid w:val="000B70D7"/>
    <w:pPr>
      <w:spacing w:after="120"/>
    </w:pPr>
  </w:style>
  <w:style w:type="paragraph" w:customStyle="1" w:styleId="NormalBold">
    <w:name w:val="NormalBold"/>
    <w:basedOn w:val="Normal"/>
    <w:link w:val="NormalBoldChar"/>
    <w:rsid w:val="000B70D7"/>
    <w:rPr>
      <w:b/>
    </w:rPr>
  </w:style>
  <w:style w:type="paragraph" w:customStyle="1" w:styleId="NormalHanging12a">
    <w:name w:val="NormalHanging12a"/>
    <w:basedOn w:val="Normal"/>
    <w:rsid w:val="000B70D7"/>
    <w:pPr>
      <w:spacing w:after="240"/>
      <w:ind w:left="567" w:hanging="567"/>
    </w:pPr>
  </w:style>
  <w:style w:type="paragraph" w:customStyle="1" w:styleId="AmCrossRef">
    <w:name w:val="AmCrossRef"/>
    <w:basedOn w:val="Normal"/>
    <w:rsid w:val="000B70D7"/>
    <w:pPr>
      <w:spacing w:before="240" w:after="240"/>
      <w:jc w:val="center"/>
    </w:pPr>
    <w:rPr>
      <w:i/>
    </w:rPr>
  </w:style>
  <w:style w:type="paragraph" w:customStyle="1" w:styleId="AmColumnHeading">
    <w:name w:val="AmColumnHeading"/>
    <w:basedOn w:val="Normal"/>
    <w:rsid w:val="000B70D7"/>
    <w:pPr>
      <w:spacing w:after="240"/>
      <w:jc w:val="center"/>
    </w:pPr>
    <w:rPr>
      <w:i/>
    </w:rPr>
  </w:style>
  <w:style w:type="paragraph" w:customStyle="1" w:styleId="AmNumberTabs">
    <w:name w:val="AmNumberTabs"/>
    <w:basedOn w:val="Normal"/>
    <w:rsid w:val="000B70D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0B70D7"/>
    <w:pPr>
      <w:spacing w:before="480" w:after="240"/>
    </w:pPr>
  </w:style>
  <w:style w:type="character" w:styleId="Hyperlink">
    <w:name w:val="Hyperlink"/>
    <w:basedOn w:val="DefaultParagraphFont"/>
    <w:rsid w:val="000B70D7"/>
    <w:rPr>
      <w:color w:val="0563C1" w:themeColor="hyperlink"/>
      <w:u w:val="single"/>
    </w:rPr>
  </w:style>
  <w:style w:type="character" w:customStyle="1" w:styleId="NormalBoldChar">
    <w:name w:val="NormalBold Char"/>
    <w:basedOn w:val="DefaultParagraphFont"/>
    <w:link w:val="NormalBold"/>
    <w:locked/>
    <w:rsid w:val="000B70D7"/>
    <w:rPr>
      <w:b/>
      <w:sz w:val="24"/>
    </w:rPr>
  </w:style>
  <w:style w:type="paragraph" w:styleId="Revision">
    <w:name w:val="Revision"/>
    <w:hidden/>
    <w:uiPriority w:val="99"/>
    <w:semiHidden/>
    <w:rsid w:val="00513070"/>
    <w:rPr>
      <w:sz w:val="24"/>
    </w:rPr>
  </w:style>
  <w:style w:type="character" w:styleId="CommentReference">
    <w:name w:val="annotation reference"/>
    <w:basedOn w:val="DefaultParagraphFont"/>
    <w:rsid w:val="00513070"/>
    <w:rPr>
      <w:sz w:val="16"/>
      <w:szCs w:val="16"/>
    </w:rPr>
  </w:style>
  <w:style w:type="paragraph" w:styleId="CommentText">
    <w:name w:val="annotation text"/>
    <w:basedOn w:val="Normal"/>
    <w:link w:val="CommentTextChar"/>
    <w:rsid w:val="00513070"/>
    <w:rPr>
      <w:sz w:val="20"/>
    </w:rPr>
  </w:style>
  <w:style w:type="character" w:customStyle="1" w:styleId="CommentTextChar">
    <w:name w:val="Comment Text Char"/>
    <w:basedOn w:val="DefaultParagraphFont"/>
    <w:link w:val="CommentText"/>
    <w:rsid w:val="00513070"/>
  </w:style>
  <w:style w:type="paragraph" w:styleId="CommentSubject">
    <w:name w:val="annotation subject"/>
    <w:basedOn w:val="CommentText"/>
    <w:next w:val="CommentText"/>
    <w:link w:val="CommentSubjectChar"/>
    <w:rsid w:val="00513070"/>
    <w:rPr>
      <w:b/>
      <w:bCs/>
    </w:rPr>
  </w:style>
  <w:style w:type="character" w:customStyle="1" w:styleId="CommentSubjectChar">
    <w:name w:val="Comment Subject Char"/>
    <w:basedOn w:val="CommentTextChar"/>
    <w:link w:val="CommentSubject"/>
    <w:rsid w:val="005130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1636</Words>
  <Characters>9146</Characters>
  <Application>Microsoft Office Word</Application>
  <DocSecurity>0</DocSecurity>
  <Lines>140</Lines>
  <Paragraphs>30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8</cp:revision>
  <cp:lastPrinted>2004-11-19T15:42:00Z</cp:lastPrinted>
  <dcterms:created xsi:type="dcterms:W3CDTF">2026-04-24T09:19:00Z</dcterms:created>
  <dcterms:modified xsi:type="dcterms:W3CDTF">2026-04-29T15:13:00Z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A10-0098/2026</vt:lpwstr>
  </property>
  <property fmtid="{D5CDD505-2E9C-101B-9397-08002B2CF9AE}" pid="4" name="&lt;Type&gt;">
    <vt:lpwstr>RR</vt:lpwstr>
  </property>
</Properties>
</file>