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7D56" w14:paraId="5DC76CDD" w14:textId="77777777" w:rsidTr="0010095E">
        <w:trPr>
          <w:trHeight w:hRule="exact" w:val="1418"/>
        </w:trPr>
        <w:tc>
          <w:tcPr>
            <w:tcW w:w="6804" w:type="dxa"/>
            <w:shd w:val="clear" w:color="auto" w:fill="auto"/>
            <w:vAlign w:val="center"/>
          </w:tcPr>
          <w:p w14:paraId="40D70D45" w14:textId="77777777" w:rsidR="00751A4A" w:rsidRPr="00517D56" w:rsidRDefault="005C518A" w:rsidP="0010095E">
            <w:pPr>
              <w:pStyle w:val="EPName"/>
            </w:pPr>
            <w:r w:rsidRPr="00517D56">
              <w:t>Parlamentul European</w:t>
            </w:r>
          </w:p>
          <w:p w14:paraId="1524F5AC" w14:textId="77777777" w:rsidR="00751A4A" w:rsidRPr="00517D56" w:rsidRDefault="005F1B17" w:rsidP="005F1B17">
            <w:pPr>
              <w:pStyle w:val="EPTerm"/>
              <w:rPr>
                <w:rStyle w:val="HideTWBExt"/>
                <w:noProof w:val="0"/>
                <w:vanish w:val="0"/>
                <w:color w:val="auto"/>
              </w:rPr>
            </w:pPr>
            <w:r w:rsidRPr="00517D56">
              <w:t>2024</w:t>
            </w:r>
            <w:r w:rsidR="00817416" w:rsidRPr="00517D56">
              <w:t>-202</w:t>
            </w:r>
            <w:r w:rsidRPr="00517D56">
              <w:t>9</w:t>
            </w:r>
          </w:p>
        </w:tc>
        <w:tc>
          <w:tcPr>
            <w:tcW w:w="2268" w:type="dxa"/>
            <w:shd w:val="clear" w:color="auto" w:fill="auto"/>
          </w:tcPr>
          <w:p w14:paraId="45F186A6" w14:textId="77777777" w:rsidR="00751A4A" w:rsidRPr="00517D56" w:rsidRDefault="00187494" w:rsidP="0010095E">
            <w:pPr>
              <w:pStyle w:val="EPLogo"/>
            </w:pPr>
            <w:r w:rsidRPr="00517D56">
              <w:rPr>
                <w:noProof/>
                <w:lang w:eastAsia="ja-JP"/>
              </w:rPr>
              <w:drawing>
                <wp:inline distT="0" distB="0" distL="0" distR="0" wp14:anchorId="191E4FFF" wp14:editId="3AEFB3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83CF7" w14:textId="77777777" w:rsidR="00D058B8" w:rsidRPr="00517D56" w:rsidRDefault="00D058B8" w:rsidP="004C5D52">
      <w:pPr>
        <w:pStyle w:val="LineTop"/>
      </w:pPr>
    </w:p>
    <w:p w14:paraId="3F37B209" w14:textId="77777777" w:rsidR="00680577" w:rsidRPr="00517D56" w:rsidRDefault="005C518A" w:rsidP="00680577">
      <w:pPr>
        <w:pStyle w:val="EPBodyTA1"/>
      </w:pPr>
      <w:r w:rsidRPr="00517D56">
        <w:t>TEXTE ADOPTATE</w:t>
      </w:r>
    </w:p>
    <w:p w14:paraId="56B5E919" w14:textId="77777777" w:rsidR="00D058B8" w:rsidRPr="00517D56" w:rsidRDefault="00D058B8" w:rsidP="00D058B8">
      <w:pPr>
        <w:pStyle w:val="LineBottom"/>
      </w:pPr>
    </w:p>
    <w:p w14:paraId="1BBC3827" w14:textId="224BF911" w:rsidR="005C518A" w:rsidRPr="00517D56" w:rsidRDefault="005C518A" w:rsidP="005C518A">
      <w:pPr>
        <w:pStyle w:val="ATHeading1"/>
      </w:pPr>
      <w:bookmarkStart w:id="0" w:name="TANumber"/>
      <w:r w:rsidRPr="00517D56">
        <w:t>P10_TA(2026)0</w:t>
      </w:r>
      <w:bookmarkEnd w:id="0"/>
      <w:r w:rsidR="003D0F5A" w:rsidRPr="00517D56">
        <w:t>139</w:t>
      </w:r>
    </w:p>
    <w:p w14:paraId="1EC3025E" w14:textId="77777777" w:rsidR="005C518A" w:rsidRPr="00517D56" w:rsidRDefault="005C518A" w:rsidP="005C518A">
      <w:pPr>
        <w:pStyle w:val="ATHeading2"/>
      </w:pPr>
      <w:bookmarkStart w:id="1" w:name="title"/>
      <w:r w:rsidRPr="00517D56">
        <w:t>Stabilitatea pieței în sectorul clădirilor, al transportului rutier și în alte sectoare</w:t>
      </w:r>
      <w:bookmarkEnd w:id="1"/>
    </w:p>
    <w:p w14:paraId="3A3E8D97" w14:textId="04824147" w:rsidR="005C518A" w:rsidRPr="00517D56" w:rsidRDefault="005C518A" w:rsidP="005C518A">
      <w:pPr>
        <w:rPr>
          <w:i/>
          <w:vanish/>
        </w:rPr>
      </w:pPr>
      <w:r w:rsidRPr="00517D56">
        <w:rPr>
          <w:i/>
        </w:rPr>
        <w:fldChar w:fldCharType="begin"/>
      </w:r>
      <w:r w:rsidRPr="00517D56">
        <w:rPr>
          <w:i/>
        </w:rPr>
        <w:instrText xml:space="preserve"> TC"(</w:instrText>
      </w:r>
      <w:bookmarkStart w:id="2" w:name="DocNumber"/>
      <w:r w:rsidRPr="00517D56">
        <w:rPr>
          <w:i/>
        </w:rPr>
        <w:instrText>A10-0098/2026</w:instrText>
      </w:r>
      <w:bookmarkEnd w:id="2"/>
      <w:r w:rsidRPr="00517D56">
        <w:rPr>
          <w:i/>
        </w:rPr>
        <w:instrText xml:space="preserve"> - Raporto</w:instrText>
      </w:r>
      <w:r w:rsidR="00C72644" w:rsidRPr="00517D56">
        <w:rPr>
          <w:i/>
        </w:rPr>
        <w:instrText>a</w:instrText>
      </w:r>
      <w:r w:rsidRPr="00517D56">
        <w:rPr>
          <w:i/>
        </w:rPr>
        <w:instrText>r</w:instrText>
      </w:r>
      <w:r w:rsidR="00C72644" w:rsidRPr="00517D56">
        <w:rPr>
          <w:i/>
        </w:rPr>
        <w:instrText>e</w:instrText>
      </w:r>
      <w:r w:rsidRPr="00517D56">
        <w:rPr>
          <w:i/>
        </w:rPr>
        <w:instrText xml:space="preserve">: </w:instrText>
      </w:r>
      <w:proofErr w:type="spellStart"/>
      <w:r w:rsidRPr="00517D56">
        <w:rPr>
          <w:i/>
        </w:rPr>
        <w:instrText>Danuše</w:instrText>
      </w:r>
      <w:proofErr w:type="spellEnd"/>
      <w:r w:rsidRPr="00517D56">
        <w:rPr>
          <w:i/>
        </w:rPr>
        <w:instrText xml:space="preserve"> </w:instrText>
      </w:r>
      <w:proofErr w:type="spellStart"/>
      <w:r w:rsidRPr="00517D56">
        <w:rPr>
          <w:i/>
        </w:rPr>
        <w:instrText>Nerudová</w:instrText>
      </w:r>
      <w:proofErr w:type="spellEnd"/>
      <w:r w:rsidRPr="00517D56">
        <w:rPr>
          <w:i/>
        </w:rPr>
        <w:instrText xml:space="preserve">)"\l3 \n&gt; \* MERGEFORMAT </w:instrText>
      </w:r>
      <w:r w:rsidRPr="00517D56">
        <w:rPr>
          <w:i/>
        </w:rPr>
        <w:fldChar w:fldCharType="end"/>
      </w:r>
    </w:p>
    <w:p w14:paraId="0CCAB19A" w14:textId="77777777" w:rsidR="005C518A" w:rsidRPr="00517D56" w:rsidRDefault="005C518A" w:rsidP="005C518A">
      <w:pPr>
        <w:rPr>
          <w:vanish/>
        </w:rPr>
      </w:pPr>
      <w:bookmarkStart w:id="3" w:name="Commission"/>
      <w:r w:rsidRPr="00517D56">
        <w:rPr>
          <w:vanish/>
        </w:rPr>
        <w:t>Comisia pentru mediu, climă și siguranță alimentară</w:t>
      </w:r>
      <w:bookmarkEnd w:id="3"/>
    </w:p>
    <w:p w14:paraId="570C08F5" w14:textId="36B16DF0" w:rsidR="005C518A" w:rsidRPr="00517D56" w:rsidRDefault="005C518A" w:rsidP="005C518A">
      <w:pPr>
        <w:rPr>
          <w:vanish/>
        </w:rPr>
      </w:pPr>
      <w:bookmarkStart w:id="4" w:name="PE"/>
      <w:r w:rsidRPr="00517D56">
        <w:rPr>
          <w:vanish/>
        </w:rPr>
        <w:t>PE</w:t>
      </w:r>
      <w:r w:rsidR="00C72644" w:rsidRPr="00517D56">
        <w:rPr>
          <w:vanish/>
        </w:rPr>
        <w:t>783.023</w:t>
      </w:r>
      <w:bookmarkEnd w:id="4"/>
    </w:p>
    <w:p w14:paraId="03C078B2" w14:textId="1CEBAEF1" w:rsidR="005C518A" w:rsidRPr="00517D56" w:rsidRDefault="003D0F5A" w:rsidP="005C518A">
      <w:pPr>
        <w:pStyle w:val="ATHeading3"/>
      </w:pPr>
      <w:bookmarkStart w:id="5" w:name="Sujet"/>
      <w:r w:rsidRPr="00517D56">
        <w:t>Amendamentele adoptate de</w:t>
      </w:r>
      <w:r w:rsidR="005C518A" w:rsidRPr="00517D56">
        <w:t xml:space="preserve"> Parlamentul European </w:t>
      </w:r>
      <w:r w:rsidRPr="00517D56">
        <w:t>la</w:t>
      </w:r>
      <w:r w:rsidR="005C518A" w:rsidRPr="00517D56">
        <w:t xml:space="preserve"> </w:t>
      </w:r>
      <w:r w:rsidR="00C72644" w:rsidRPr="00517D56">
        <w:t xml:space="preserve">29 </w:t>
      </w:r>
      <w:r w:rsidR="005C518A" w:rsidRPr="00517D56">
        <w:t>aprilie 2026 referitoare la propunerea de decizie a Parlamentului European și a Consiliului de modificare a Deciziei (UE) 2015/1814 în ceea ce privește rezerva pentru stabilitatea pieței în sectorul clădirilor, al transportului rutier și în alte sectoare</w:t>
      </w:r>
      <w:bookmarkEnd w:id="5"/>
      <w:r w:rsidR="005C518A" w:rsidRPr="00517D56">
        <w:t xml:space="preserve"> </w:t>
      </w:r>
      <w:bookmarkStart w:id="6" w:name="References"/>
      <w:r w:rsidR="005C518A" w:rsidRPr="00517D56">
        <w:t>(COM(2025)0738 – C10-0320/2025 – 2025/0380(COD))</w:t>
      </w:r>
      <w:bookmarkEnd w:id="6"/>
      <w:r w:rsidRPr="00517D56">
        <w:rPr>
          <w:rStyle w:val="FootnoteReference"/>
          <w:szCs w:val="24"/>
        </w:rPr>
        <w:footnoteReference w:id="1"/>
      </w:r>
    </w:p>
    <w:p w14:paraId="562D97AA" w14:textId="77777777" w:rsidR="008A1FBB" w:rsidRPr="00517D56" w:rsidRDefault="008A1FBB" w:rsidP="008A1FBB">
      <w:pPr>
        <w:pStyle w:val="NormalBold"/>
      </w:pPr>
      <w:r w:rsidRPr="00517D56">
        <w:t>(Procedura legislativă ordinară: prima lectură)</w:t>
      </w:r>
    </w:p>
    <w:p w14:paraId="2E8E9F28" w14:textId="0E964B51" w:rsidR="008A1FBB" w:rsidRPr="00517D56" w:rsidRDefault="008A1FBB" w:rsidP="008A1FBB">
      <w:pPr>
        <w:pStyle w:val="NormalHanging12a"/>
      </w:pPr>
      <w:r w:rsidRPr="00517D56">
        <w:br w:type="page"/>
      </w:r>
    </w:p>
    <w:p w14:paraId="307C94DA" w14:textId="77777777" w:rsidR="008A1FBB" w:rsidRPr="00517D56" w:rsidRDefault="008A1FBB" w:rsidP="008A1FBB">
      <w:pPr>
        <w:pStyle w:val="NormalHanging12a"/>
      </w:pPr>
    </w:p>
    <w:p w14:paraId="36674870" w14:textId="77777777" w:rsidR="008A1FBB" w:rsidRPr="00517D56" w:rsidRDefault="008A1FBB" w:rsidP="008A1FBB"/>
    <w:p w14:paraId="3352B0FA" w14:textId="77777777" w:rsidR="008A1FBB" w:rsidRPr="00517D56" w:rsidRDefault="008A1FBB" w:rsidP="008A1FBB">
      <w:pPr>
        <w:pStyle w:val="AmNumberTabs"/>
        <w:keepNext/>
      </w:pPr>
      <w:r w:rsidRPr="00517D56">
        <w:t>Amendamentul</w:t>
      </w:r>
      <w:r w:rsidRPr="00517D56">
        <w:tab/>
      </w:r>
      <w:r w:rsidRPr="00517D56">
        <w:tab/>
        <w:t>1</w:t>
      </w:r>
    </w:p>
    <w:p w14:paraId="065C3AD2" w14:textId="77777777" w:rsidR="008A1FBB" w:rsidRPr="00517D56" w:rsidRDefault="008A1FBB" w:rsidP="008A1FBB">
      <w:pPr>
        <w:pStyle w:val="NormalBold"/>
      </w:pPr>
      <w:r w:rsidRPr="00517D56">
        <w:t>Propunere de decizie</w:t>
      </w:r>
    </w:p>
    <w:p w14:paraId="1B492F28" w14:textId="77777777" w:rsidR="008A1FBB" w:rsidRPr="00517D56" w:rsidRDefault="008A1FBB" w:rsidP="008A1FBB">
      <w:pPr>
        <w:pStyle w:val="NormalBold"/>
      </w:pPr>
      <w:r w:rsidRPr="00517D56">
        <w:t>Considerentul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3E891716" w14:textId="77777777" w:rsidTr="00F826E0">
        <w:trPr>
          <w:trHeight w:val="240"/>
          <w:jc w:val="center"/>
        </w:trPr>
        <w:tc>
          <w:tcPr>
            <w:tcW w:w="9752" w:type="dxa"/>
            <w:gridSpan w:val="2"/>
            <w:tcBorders>
              <w:top w:val="nil"/>
              <w:left w:val="nil"/>
              <w:bottom w:val="nil"/>
              <w:right w:val="nil"/>
            </w:tcBorders>
          </w:tcPr>
          <w:p w14:paraId="61A2D317" w14:textId="77777777" w:rsidR="008A1FBB" w:rsidRPr="00517D56" w:rsidRDefault="008A1FBB" w:rsidP="00F826E0"/>
        </w:tc>
      </w:tr>
      <w:tr w:rsidR="008A1FBB" w:rsidRPr="00517D56" w14:paraId="02D91CB5" w14:textId="77777777" w:rsidTr="00F826E0">
        <w:trPr>
          <w:trHeight w:val="240"/>
          <w:jc w:val="center"/>
        </w:trPr>
        <w:tc>
          <w:tcPr>
            <w:tcW w:w="4876" w:type="dxa"/>
            <w:tcBorders>
              <w:top w:val="nil"/>
              <w:left w:val="nil"/>
              <w:bottom w:val="nil"/>
              <w:right w:val="nil"/>
            </w:tcBorders>
            <w:hideMark/>
          </w:tcPr>
          <w:p w14:paraId="2C4778E4"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4CF58AC2" w14:textId="77777777" w:rsidR="008A1FBB" w:rsidRPr="00517D56" w:rsidRDefault="008A1FBB" w:rsidP="00F826E0">
            <w:pPr>
              <w:pStyle w:val="AmColumnHeading"/>
            </w:pPr>
            <w:r w:rsidRPr="00517D56">
              <w:t>Amendamentul</w:t>
            </w:r>
          </w:p>
        </w:tc>
      </w:tr>
      <w:tr w:rsidR="008A1FBB" w:rsidRPr="00517D56" w14:paraId="0999091F" w14:textId="77777777" w:rsidTr="00F826E0">
        <w:trPr>
          <w:jc w:val="center"/>
        </w:trPr>
        <w:tc>
          <w:tcPr>
            <w:tcW w:w="4876" w:type="dxa"/>
            <w:tcBorders>
              <w:top w:val="nil"/>
              <w:left w:val="nil"/>
              <w:bottom w:val="nil"/>
              <w:right w:val="nil"/>
            </w:tcBorders>
          </w:tcPr>
          <w:p w14:paraId="5E2EF244" w14:textId="77777777" w:rsidR="008A1FBB" w:rsidRPr="00517D56" w:rsidRDefault="008A1FBB" w:rsidP="00F826E0">
            <w:pPr>
              <w:pStyle w:val="Normal6a"/>
            </w:pPr>
          </w:p>
        </w:tc>
        <w:tc>
          <w:tcPr>
            <w:tcW w:w="4876" w:type="dxa"/>
            <w:tcBorders>
              <w:top w:val="nil"/>
              <w:left w:val="nil"/>
              <w:bottom w:val="nil"/>
              <w:right w:val="nil"/>
            </w:tcBorders>
            <w:hideMark/>
          </w:tcPr>
          <w:p w14:paraId="4A11027B" w14:textId="77777777" w:rsidR="008A1FBB" w:rsidRPr="00517D56" w:rsidRDefault="008A1FBB" w:rsidP="00F826E0">
            <w:pPr>
              <w:pStyle w:val="Normal6a"/>
            </w:pPr>
            <w:r w:rsidRPr="00517D56">
              <w:rPr>
                <w:b/>
                <w:i/>
              </w:rPr>
              <w:t>(1a)</w:t>
            </w:r>
            <w:r w:rsidRPr="00517D56">
              <w:tab/>
            </w:r>
            <w:r w:rsidRPr="00517D56">
              <w:rPr>
                <w:b/>
                <w:i/>
              </w:rPr>
              <w:t>Concluziile Consiliului European din 12 decembrie 2019 susțin obiectivul de a realiza o Uniune neutră din punct de vedere climatic până în 2050, în conformitate cu obiectivele Acordului de la Paris.</w:t>
            </w:r>
          </w:p>
        </w:tc>
      </w:tr>
    </w:tbl>
    <w:p w14:paraId="4EFF94F8" w14:textId="77777777" w:rsidR="008A1FBB" w:rsidRPr="00517D56" w:rsidRDefault="008A1FBB" w:rsidP="008A1FBB"/>
    <w:p w14:paraId="3E02DC77" w14:textId="77777777" w:rsidR="008A1FBB" w:rsidRPr="00517D56" w:rsidRDefault="008A1FBB" w:rsidP="008A1FBB">
      <w:pPr>
        <w:pStyle w:val="AmNumberTabs"/>
      </w:pPr>
      <w:r w:rsidRPr="00517D56">
        <w:t>Amendamentul</w:t>
      </w:r>
      <w:r w:rsidRPr="00517D56">
        <w:tab/>
      </w:r>
      <w:r w:rsidRPr="00517D56">
        <w:tab/>
        <w:t>2</w:t>
      </w:r>
    </w:p>
    <w:p w14:paraId="0ED08A10" w14:textId="77777777" w:rsidR="008A1FBB" w:rsidRPr="00517D56" w:rsidRDefault="008A1FBB" w:rsidP="008A1FBB">
      <w:pPr>
        <w:pStyle w:val="NormalBold"/>
      </w:pPr>
      <w:r w:rsidRPr="00517D56">
        <w:t>Propunere de decizie</w:t>
      </w:r>
    </w:p>
    <w:p w14:paraId="714D5091" w14:textId="77777777" w:rsidR="008A1FBB" w:rsidRPr="00517D56" w:rsidRDefault="008A1FBB" w:rsidP="008A1FBB">
      <w:pPr>
        <w:pStyle w:val="NormalBold"/>
      </w:pPr>
      <w:r w:rsidRPr="00517D56">
        <w:t>Considerentul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54913513" w14:textId="77777777" w:rsidTr="00F826E0">
        <w:trPr>
          <w:trHeight w:val="240"/>
          <w:jc w:val="center"/>
        </w:trPr>
        <w:tc>
          <w:tcPr>
            <w:tcW w:w="9752" w:type="dxa"/>
            <w:gridSpan w:val="2"/>
            <w:tcBorders>
              <w:top w:val="nil"/>
              <w:left w:val="nil"/>
              <w:bottom w:val="nil"/>
              <w:right w:val="nil"/>
            </w:tcBorders>
          </w:tcPr>
          <w:p w14:paraId="3E18B2D4" w14:textId="77777777" w:rsidR="008A1FBB" w:rsidRPr="00517D56" w:rsidRDefault="008A1FBB" w:rsidP="00F826E0"/>
        </w:tc>
      </w:tr>
      <w:tr w:rsidR="008A1FBB" w:rsidRPr="00517D56" w14:paraId="67BD0A58" w14:textId="77777777" w:rsidTr="00F826E0">
        <w:trPr>
          <w:trHeight w:val="240"/>
          <w:jc w:val="center"/>
        </w:trPr>
        <w:tc>
          <w:tcPr>
            <w:tcW w:w="4876" w:type="dxa"/>
            <w:tcBorders>
              <w:top w:val="nil"/>
              <w:left w:val="nil"/>
              <w:bottom w:val="nil"/>
              <w:right w:val="nil"/>
            </w:tcBorders>
            <w:hideMark/>
          </w:tcPr>
          <w:p w14:paraId="61ADED5F"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68783CB0" w14:textId="77777777" w:rsidR="008A1FBB" w:rsidRPr="00517D56" w:rsidRDefault="008A1FBB" w:rsidP="00F826E0">
            <w:pPr>
              <w:pStyle w:val="AmColumnHeading"/>
            </w:pPr>
            <w:r w:rsidRPr="00517D56">
              <w:t>Amendamentul</w:t>
            </w:r>
          </w:p>
        </w:tc>
      </w:tr>
      <w:tr w:rsidR="008A1FBB" w:rsidRPr="00517D56" w14:paraId="6995ECDA" w14:textId="77777777" w:rsidTr="00F826E0">
        <w:trPr>
          <w:jc w:val="center"/>
        </w:trPr>
        <w:tc>
          <w:tcPr>
            <w:tcW w:w="4876" w:type="dxa"/>
            <w:tcBorders>
              <w:top w:val="nil"/>
              <w:left w:val="nil"/>
              <w:bottom w:val="nil"/>
              <w:right w:val="nil"/>
            </w:tcBorders>
            <w:hideMark/>
          </w:tcPr>
          <w:p w14:paraId="5A42CD13" w14:textId="77777777" w:rsidR="008A1FBB" w:rsidRPr="00517D56" w:rsidRDefault="008A1FBB" w:rsidP="00F826E0">
            <w:pPr>
              <w:pStyle w:val="Normal6a"/>
            </w:pPr>
            <w:r w:rsidRPr="00517D56">
              <w:t>(3)</w:t>
            </w:r>
            <w:r w:rsidRPr="00517D56">
              <w:tab/>
              <w:t>Analiza efectuată cu privire la funcționarea preconizată a rezervei, ținând seama de informațiile recente, indică faptul că modificările specifice ale anumitor parametri ar contribui la îmbunătățirea previzibilității pieței și la stabilitatea fluctuațiilor prețurilor în primii ani ai noului sistem.</w:t>
            </w:r>
          </w:p>
        </w:tc>
        <w:tc>
          <w:tcPr>
            <w:tcW w:w="4876" w:type="dxa"/>
            <w:tcBorders>
              <w:top w:val="nil"/>
              <w:left w:val="nil"/>
              <w:bottom w:val="nil"/>
              <w:right w:val="nil"/>
            </w:tcBorders>
            <w:hideMark/>
          </w:tcPr>
          <w:p w14:paraId="4FC23C73" w14:textId="33362274" w:rsidR="008A1FBB" w:rsidRPr="00517D56" w:rsidRDefault="008A1FBB" w:rsidP="00F826E0">
            <w:pPr>
              <w:pStyle w:val="Normal6a"/>
            </w:pPr>
            <w:r w:rsidRPr="00517D56">
              <w:t>(3)</w:t>
            </w:r>
            <w:r w:rsidRPr="00517D56">
              <w:tab/>
              <w:t xml:space="preserve">Analiza efectuată cu privire la funcționarea preconizată a rezervei, ținând seama de informațiile recente, indică faptul că modificările specifice ale anumitor parametri ar contribui la îmbunătățirea previzibilității pieței și la stabilitatea fluctuațiilor prețurilor în primii ani ai noului sistem. </w:t>
            </w:r>
            <w:r w:rsidRPr="00517D56">
              <w:rPr>
                <w:b/>
                <w:i/>
              </w:rPr>
              <w:t>Pentru ca modificări</w:t>
            </w:r>
            <w:r w:rsidR="00867091" w:rsidRPr="00517D56">
              <w:rPr>
                <w:b/>
                <w:i/>
              </w:rPr>
              <w:t>le respective</w:t>
            </w:r>
            <w:r w:rsidRPr="00517D56">
              <w:rPr>
                <w:b/>
                <w:i/>
              </w:rPr>
              <w:t xml:space="preserve"> să nu împiedice eforturile de decarbonizare ale Uniunii, sunt necesare acțiuni suplimentare din partea statelor membre. Potrivit Băncii Centrale Europene, investițiile verzi în Uniune rămân sub nivelurile necesare pentru îndeplinirea obiectivului de decarbonizare stabilite pentru 2030. Prin urmare, statele membre trebuie să rămână vigilente în ceea ce privește riscul unui deficit de finanțare verde.</w:t>
            </w:r>
          </w:p>
        </w:tc>
      </w:tr>
    </w:tbl>
    <w:p w14:paraId="37AC68AC" w14:textId="77777777" w:rsidR="008A1FBB" w:rsidRPr="00517D56" w:rsidRDefault="008A1FBB" w:rsidP="008A1FBB"/>
    <w:p w14:paraId="6C386387" w14:textId="77777777" w:rsidR="008A1FBB" w:rsidRPr="00517D56" w:rsidRDefault="008A1FBB" w:rsidP="008A1FBB">
      <w:pPr>
        <w:pStyle w:val="AmNumberTabs"/>
      </w:pPr>
      <w:r w:rsidRPr="00517D56">
        <w:t>Amendamentul</w:t>
      </w:r>
      <w:r w:rsidRPr="00517D56">
        <w:tab/>
      </w:r>
      <w:r w:rsidRPr="00517D56">
        <w:tab/>
        <w:t>3</w:t>
      </w:r>
    </w:p>
    <w:p w14:paraId="4A4F121A" w14:textId="77777777" w:rsidR="008A1FBB" w:rsidRPr="00517D56" w:rsidRDefault="008A1FBB" w:rsidP="008A1FBB">
      <w:pPr>
        <w:pStyle w:val="NormalBold"/>
      </w:pPr>
      <w:r w:rsidRPr="00517D56">
        <w:t>Propunere de decizie</w:t>
      </w:r>
    </w:p>
    <w:p w14:paraId="56764430" w14:textId="77777777" w:rsidR="008A1FBB" w:rsidRPr="00517D56" w:rsidRDefault="008A1FBB" w:rsidP="008A1FBB">
      <w:pPr>
        <w:pStyle w:val="NormalBold"/>
      </w:pPr>
      <w:r w:rsidRPr="00517D56">
        <w:t>Considerentul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5C91DBA0" w14:textId="77777777" w:rsidTr="00F826E0">
        <w:trPr>
          <w:trHeight w:val="240"/>
          <w:jc w:val="center"/>
        </w:trPr>
        <w:tc>
          <w:tcPr>
            <w:tcW w:w="9752" w:type="dxa"/>
            <w:gridSpan w:val="2"/>
            <w:tcBorders>
              <w:top w:val="nil"/>
              <w:left w:val="nil"/>
              <w:bottom w:val="nil"/>
              <w:right w:val="nil"/>
            </w:tcBorders>
          </w:tcPr>
          <w:p w14:paraId="1222CFFD" w14:textId="77777777" w:rsidR="008A1FBB" w:rsidRPr="00517D56" w:rsidRDefault="008A1FBB" w:rsidP="00F826E0"/>
        </w:tc>
      </w:tr>
      <w:tr w:rsidR="008A1FBB" w:rsidRPr="00517D56" w14:paraId="6423A3F2" w14:textId="77777777" w:rsidTr="00F826E0">
        <w:trPr>
          <w:trHeight w:val="240"/>
          <w:jc w:val="center"/>
        </w:trPr>
        <w:tc>
          <w:tcPr>
            <w:tcW w:w="4876" w:type="dxa"/>
            <w:tcBorders>
              <w:top w:val="nil"/>
              <w:left w:val="nil"/>
              <w:bottom w:val="nil"/>
              <w:right w:val="nil"/>
            </w:tcBorders>
            <w:hideMark/>
          </w:tcPr>
          <w:p w14:paraId="62A3643C" w14:textId="77777777" w:rsidR="008A1FBB" w:rsidRPr="00517D56" w:rsidRDefault="008A1FBB" w:rsidP="00F826E0">
            <w:pPr>
              <w:pStyle w:val="AmColumnHeading"/>
            </w:pPr>
            <w:r w:rsidRPr="00517D56">
              <w:lastRenderedPageBreak/>
              <w:t>Textul propus de Comisie</w:t>
            </w:r>
          </w:p>
        </w:tc>
        <w:tc>
          <w:tcPr>
            <w:tcW w:w="4876" w:type="dxa"/>
            <w:tcBorders>
              <w:top w:val="nil"/>
              <w:left w:val="nil"/>
              <w:bottom w:val="nil"/>
              <w:right w:val="nil"/>
            </w:tcBorders>
            <w:hideMark/>
          </w:tcPr>
          <w:p w14:paraId="31494D34" w14:textId="77777777" w:rsidR="008A1FBB" w:rsidRPr="00517D56" w:rsidRDefault="008A1FBB" w:rsidP="00F826E0">
            <w:pPr>
              <w:pStyle w:val="AmColumnHeading"/>
            </w:pPr>
            <w:r w:rsidRPr="00517D56">
              <w:t>Amendamentul</w:t>
            </w:r>
          </w:p>
        </w:tc>
      </w:tr>
      <w:tr w:rsidR="008A1FBB" w:rsidRPr="00517D56" w14:paraId="74F86914" w14:textId="77777777" w:rsidTr="00F826E0">
        <w:trPr>
          <w:jc w:val="center"/>
        </w:trPr>
        <w:tc>
          <w:tcPr>
            <w:tcW w:w="4876" w:type="dxa"/>
            <w:tcBorders>
              <w:top w:val="nil"/>
              <w:left w:val="nil"/>
              <w:bottom w:val="nil"/>
              <w:right w:val="nil"/>
            </w:tcBorders>
          </w:tcPr>
          <w:p w14:paraId="465575DF" w14:textId="77777777" w:rsidR="008A1FBB" w:rsidRPr="00517D56" w:rsidRDefault="008A1FBB" w:rsidP="00F826E0">
            <w:pPr>
              <w:pStyle w:val="Normal6a"/>
            </w:pPr>
          </w:p>
        </w:tc>
        <w:tc>
          <w:tcPr>
            <w:tcW w:w="4876" w:type="dxa"/>
            <w:tcBorders>
              <w:top w:val="nil"/>
              <w:left w:val="nil"/>
              <w:bottom w:val="nil"/>
              <w:right w:val="nil"/>
            </w:tcBorders>
            <w:hideMark/>
          </w:tcPr>
          <w:p w14:paraId="5797C89F" w14:textId="3ED47E61" w:rsidR="008A1FBB" w:rsidRPr="00517D56" w:rsidRDefault="008A1FBB" w:rsidP="00F826E0">
            <w:pPr>
              <w:pStyle w:val="Normal6a"/>
            </w:pPr>
            <w:r w:rsidRPr="00517D56">
              <w:rPr>
                <w:b/>
                <w:i/>
              </w:rPr>
              <w:t>(3a)</w:t>
            </w:r>
            <w:r w:rsidRPr="00517D56">
              <w:tab/>
            </w:r>
            <w:r w:rsidRPr="00517D56">
              <w:rPr>
                <w:b/>
                <w:i/>
              </w:rPr>
              <w:t xml:space="preserve">Punerea în aplicare a sistemului de comercializare a certificatelor de emisii pentru clădiri, transportul rutier și alte sectoare trebuie să fie însoțită de măsuri complementare de decarbonizare, care reprezintă cel mai eficace instrument pentru a ajuta gospodăriile să reducă dependența de combustibilii fosili și, prin urmare, să atenueze impactul ETS2 asupra consumatorilor, având în vedere că cererea de combustibili pentru clădiri și transporturi rămâne în mare măsură neelastică pe termen scurt. Statele membre sunt obligate să utilizeze veniturile obținute în urma licitării certificatelor în scopurile prevăzute la articolul 30d alineatul (6) din Directiva 2003/87/CE, acordând prioritate activităților care pot contribui la abordarea aspectelor sociale ale comercializării certificatelor de emisii în cadrul ETS2. Prin urmare, ar fi oportun ca statele membre să utilizeze veniturile obținute în urma licitării certificatelor eliberate din rezervă pentru a-și completa planurile pentru atenuarea impactului social al acțiunilor climatice. Este la fel de important ca Comisia să își completeze analiza versiunilor finale ale planurilor naționale privind energia și clima prin identificarea, pentru fiecare stat membru, a unor măsuri sectoriale de decarbonizare și a unei mai bune utilizări a veniturilor ETS care ar putea contribui la reducerea cererii de certificate ETS2. De asemenea, este important să se consolideze mecanismul BEI de concentrare a investițiilor la începutul perioadei și să se aibă în vedere măsuri suplimentare de majorare a bugetului Fondului pentru atenuarea impactului social al acțiunilor climatice pentru a se asigura că se acordă sprijin financiar gospodăriilor în timp util și la un nivel care să reflecte evoluția prețurilor ETS2. Comisia </w:t>
            </w:r>
            <w:r w:rsidR="00867091" w:rsidRPr="00517D56">
              <w:rPr>
                <w:b/>
                <w:i/>
              </w:rPr>
              <w:t xml:space="preserve">este necesar </w:t>
            </w:r>
            <w:r w:rsidRPr="00517D56">
              <w:rPr>
                <w:b/>
                <w:i/>
              </w:rPr>
              <w:t>să ia în considerare prelungirea duratei Fondului pentru atenuarea impactului social al acțiunilor climatice.</w:t>
            </w:r>
          </w:p>
        </w:tc>
      </w:tr>
    </w:tbl>
    <w:p w14:paraId="78E424FD" w14:textId="77777777" w:rsidR="008A1FBB" w:rsidRPr="00517D56" w:rsidRDefault="008A1FBB" w:rsidP="008A1FBB"/>
    <w:p w14:paraId="636C0082" w14:textId="77777777" w:rsidR="008A1FBB" w:rsidRPr="00517D56" w:rsidRDefault="008A1FBB" w:rsidP="008A1FBB">
      <w:pPr>
        <w:pStyle w:val="AmNumberTabs"/>
      </w:pPr>
      <w:r w:rsidRPr="00517D56">
        <w:t>Amendamentul</w:t>
      </w:r>
      <w:r w:rsidRPr="00517D56">
        <w:tab/>
      </w:r>
      <w:r w:rsidRPr="00517D56">
        <w:tab/>
        <w:t>4</w:t>
      </w:r>
    </w:p>
    <w:p w14:paraId="415C6C25" w14:textId="77777777" w:rsidR="008A1FBB" w:rsidRPr="00517D56" w:rsidRDefault="008A1FBB" w:rsidP="008A1FBB">
      <w:pPr>
        <w:pStyle w:val="NormalBold"/>
      </w:pPr>
      <w:r w:rsidRPr="00517D56">
        <w:t>Propunere de decizie</w:t>
      </w:r>
    </w:p>
    <w:p w14:paraId="11AD9705" w14:textId="77777777" w:rsidR="008A1FBB" w:rsidRPr="00517D56" w:rsidRDefault="008A1FBB" w:rsidP="008A1FBB">
      <w:pPr>
        <w:pStyle w:val="NormalBold"/>
      </w:pPr>
      <w:r w:rsidRPr="00517D56">
        <w:t>Considerentul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2043AB63" w14:textId="77777777" w:rsidTr="00F826E0">
        <w:trPr>
          <w:trHeight w:val="240"/>
          <w:jc w:val="center"/>
        </w:trPr>
        <w:tc>
          <w:tcPr>
            <w:tcW w:w="9752" w:type="dxa"/>
            <w:gridSpan w:val="2"/>
            <w:tcBorders>
              <w:top w:val="nil"/>
              <w:left w:val="nil"/>
              <w:bottom w:val="nil"/>
              <w:right w:val="nil"/>
            </w:tcBorders>
          </w:tcPr>
          <w:p w14:paraId="4B874A8C" w14:textId="77777777" w:rsidR="008A1FBB" w:rsidRPr="00517D56" w:rsidRDefault="008A1FBB" w:rsidP="00F826E0"/>
        </w:tc>
      </w:tr>
      <w:tr w:rsidR="008A1FBB" w:rsidRPr="00517D56" w14:paraId="65C1567A" w14:textId="77777777" w:rsidTr="00F826E0">
        <w:trPr>
          <w:trHeight w:val="240"/>
          <w:jc w:val="center"/>
        </w:trPr>
        <w:tc>
          <w:tcPr>
            <w:tcW w:w="4876" w:type="dxa"/>
            <w:tcBorders>
              <w:top w:val="nil"/>
              <w:left w:val="nil"/>
              <w:bottom w:val="nil"/>
              <w:right w:val="nil"/>
            </w:tcBorders>
            <w:hideMark/>
          </w:tcPr>
          <w:p w14:paraId="5F12B63A"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6BE5B0ED" w14:textId="77777777" w:rsidR="008A1FBB" w:rsidRPr="00517D56" w:rsidRDefault="008A1FBB" w:rsidP="00F826E0">
            <w:pPr>
              <w:pStyle w:val="AmColumnHeading"/>
            </w:pPr>
            <w:r w:rsidRPr="00517D56">
              <w:t>Amendamentul</w:t>
            </w:r>
          </w:p>
        </w:tc>
      </w:tr>
      <w:tr w:rsidR="008A1FBB" w:rsidRPr="00517D56" w14:paraId="3AE9624B" w14:textId="77777777" w:rsidTr="00F826E0">
        <w:trPr>
          <w:jc w:val="center"/>
        </w:trPr>
        <w:tc>
          <w:tcPr>
            <w:tcW w:w="4876" w:type="dxa"/>
            <w:tcBorders>
              <w:top w:val="nil"/>
              <w:left w:val="nil"/>
              <w:bottom w:val="nil"/>
              <w:right w:val="nil"/>
            </w:tcBorders>
            <w:hideMark/>
          </w:tcPr>
          <w:p w14:paraId="451F7331" w14:textId="77777777" w:rsidR="008A1FBB" w:rsidRPr="00517D56" w:rsidRDefault="008A1FBB" w:rsidP="00F826E0">
            <w:pPr>
              <w:pStyle w:val="Normal6a"/>
            </w:pPr>
            <w:r w:rsidRPr="00517D56">
              <w:t>(4)</w:t>
            </w:r>
            <w:r w:rsidRPr="00517D56">
              <w:tab/>
              <w:t xml:space="preserve">Pentru a spori previzibilitatea pe termen lung a pieței, certificatele care au fost plasate în rezervă în sectorul clădirilor, al transportul rutier și în alte sectoare și care nu au fost eliberate ar trebui să rămână valabile </w:t>
            </w:r>
            <w:r w:rsidRPr="00517D56">
              <w:rPr>
                <w:b/>
                <w:i/>
              </w:rPr>
              <w:t>după</w:t>
            </w:r>
            <w:r w:rsidRPr="00517D56">
              <w:t xml:space="preserve"> 31 decembrie </w:t>
            </w:r>
            <w:r w:rsidRPr="00517D56">
              <w:rPr>
                <w:b/>
                <w:i/>
              </w:rPr>
              <w:t>2030</w:t>
            </w:r>
            <w:r w:rsidRPr="00517D56">
              <w:t>.</w:t>
            </w:r>
          </w:p>
        </w:tc>
        <w:tc>
          <w:tcPr>
            <w:tcW w:w="4876" w:type="dxa"/>
            <w:tcBorders>
              <w:top w:val="nil"/>
              <w:left w:val="nil"/>
              <w:bottom w:val="nil"/>
              <w:right w:val="nil"/>
            </w:tcBorders>
            <w:hideMark/>
          </w:tcPr>
          <w:p w14:paraId="6292F5B7" w14:textId="77777777" w:rsidR="008A1FBB" w:rsidRPr="00517D56" w:rsidRDefault="008A1FBB" w:rsidP="00F826E0">
            <w:pPr>
              <w:pStyle w:val="Normal6a"/>
            </w:pPr>
            <w:r w:rsidRPr="00517D56">
              <w:t>(4)</w:t>
            </w:r>
            <w:r w:rsidRPr="00517D56">
              <w:tab/>
              <w:t xml:space="preserve">Pentru a spori previzibilitatea pe termen lung a pieței, certificatele care au fost plasate în rezervă în sectorul clădirilor, al transportului rutier și în alte sectoare și care nu au fost eliberate ar trebui să rămână valabile </w:t>
            </w:r>
            <w:r w:rsidRPr="00517D56">
              <w:rPr>
                <w:b/>
                <w:i/>
              </w:rPr>
              <w:t>până la 31 decembrie 2033 și parțial până la</w:t>
            </w:r>
            <w:r w:rsidRPr="00517D56">
              <w:t xml:space="preserve"> 31 decembrie </w:t>
            </w:r>
            <w:r w:rsidRPr="00517D56">
              <w:rPr>
                <w:b/>
                <w:i/>
              </w:rPr>
              <w:t>2035.</w:t>
            </w:r>
            <w:r w:rsidRPr="00517D56">
              <w:t xml:space="preserve"> </w:t>
            </w:r>
            <w:r w:rsidRPr="00517D56">
              <w:rPr>
                <w:b/>
                <w:i/>
              </w:rPr>
              <w:t>În termen de patru ani de la începerea funcționării ETS2, Comisia ar trebui să efectueze o evaluare a impactului, inclusiv o evaluare a impactului distributiv, precum și o evaluare a impactului social, economic și asupra mediului al certificatelor rămase în rezervă.</w:t>
            </w:r>
          </w:p>
        </w:tc>
      </w:tr>
    </w:tbl>
    <w:p w14:paraId="266CB7E8" w14:textId="77777777" w:rsidR="008A1FBB" w:rsidRPr="00517D56" w:rsidRDefault="008A1FBB" w:rsidP="008A1FBB"/>
    <w:p w14:paraId="33D7FEE5" w14:textId="77777777" w:rsidR="008A1FBB" w:rsidRPr="00517D56" w:rsidRDefault="008A1FBB" w:rsidP="008A1FBB">
      <w:pPr>
        <w:pStyle w:val="AmNumberTabs"/>
      </w:pPr>
      <w:r w:rsidRPr="00517D56">
        <w:t>Amendamentul</w:t>
      </w:r>
      <w:r w:rsidRPr="00517D56">
        <w:tab/>
      </w:r>
      <w:r w:rsidRPr="00517D56">
        <w:tab/>
        <w:t>5</w:t>
      </w:r>
    </w:p>
    <w:p w14:paraId="005A7934" w14:textId="77777777" w:rsidR="008A1FBB" w:rsidRPr="00517D56" w:rsidRDefault="008A1FBB" w:rsidP="008A1FBB">
      <w:pPr>
        <w:pStyle w:val="NormalBold"/>
      </w:pPr>
      <w:r w:rsidRPr="00517D56">
        <w:t>Propunere de decizie</w:t>
      </w:r>
    </w:p>
    <w:p w14:paraId="29E8637C" w14:textId="77777777" w:rsidR="008A1FBB" w:rsidRPr="00517D56" w:rsidRDefault="008A1FBB" w:rsidP="008A1FBB">
      <w:pPr>
        <w:pStyle w:val="NormalBold"/>
      </w:pPr>
      <w:r w:rsidRPr="00517D56">
        <w:t>Considerentul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7155E53E" w14:textId="77777777" w:rsidTr="00F826E0">
        <w:trPr>
          <w:trHeight w:val="240"/>
          <w:jc w:val="center"/>
        </w:trPr>
        <w:tc>
          <w:tcPr>
            <w:tcW w:w="9752" w:type="dxa"/>
            <w:gridSpan w:val="2"/>
            <w:tcBorders>
              <w:top w:val="nil"/>
              <w:left w:val="nil"/>
              <w:bottom w:val="nil"/>
              <w:right w:val="nil"/>
            </w:tcBorders>
          </w:tcPr>
          <w:p w14:paraId="533D4A3D" w14:textId="77777777" w:rsidR="008A1FBB" w:rsidRPr="00517D56" w:rsidRDefault="008A1FBB" w:rsidP="00F826E0"/>
        </w:tc>
      </w:tr>
      <w:tr w:rsidR="008A1FBB" w:rsidRPr="00517D56" w14:paraId="2AB889CC" w14:textId="77777777" w:rsidTr="00F826E0">
        <w:trPr>
          <w:trHeight w:val="240"/>
          <w:jc w:val="center"/>
        </w:trPr>
        <w:tc>
          <w:tcPr>
            <w:tcW w:w="4876" w:type="dxa"/>
            <w:tcBorders>
              <w:top w:val="nil"/>
              <w:left w:val="nil"/>
              <w:bottom w:val="nil"/>
              <w:right w:val="nil"/>
            </w:tcBorders>
            <w:hideMark/>
          </w:tcPr>
          <w:p w14:paraId="0748689F"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7FE26137" w14:textId="77777777" w:rsidR="008A1FBB" w:rsidRPr="00517D56" w:rsidRDefault="008A1FBB" w:rsidP="00F826E0">
            <w:pPr>
              <w:pStyle w:val="AmColumnHeading"/>
            </w:pPr>
            <w:r w:rsidRPr="00517D56">
              <w:t>Amendamentul</w:t>
            </w:r>
          </w:p>
        </w:tc>
      </w:tr>
      <w:tr w:rsidR="008A1FBB" w:rsidRPr="00517D56" w14:paraId="676F46D6" w14:textId="77777777" w:rsidTr="00F826E0">
        <w:trPr>
          <w:jc w:val="center"/>
        </w:trPr>
        <w:tc>
          <w:tcPr>
            <w:tcW w:w="4876" w:type="dxa"/>
            <w:tcBorders>
              <w:top w:val="nil"/>
              <w:left w:val="nil"/>
              <w:bottom w:val="nil"/>
              <w:right w:val="nil"/>
            </w:tcBorders>
            <w:hideMark/>
          </w:tcPr>
          <w:p w14:paraId="048B12AE" w14:textId="77777777" w:rsidR="008A1FBB" w:rsidRPr="00517D56" w:rsidRDefault="008A1FBB" w:rsidP="00F826E0">
            <w:pPr>
              <w:pStyle w:val="Normal6a"/>
            </w:pPr>
            <w:r w:rsidRPr="00517D56">
              <w:t>(6)</w:t>
            </w:r>
            <w:r w:rsidRPr="00517D56">
              <w:tab/>
              <w:t xml:space="preserve">Pentru a îmbunătăți în continuare reactivitatea sa la fluctuații nejustificate ale prețurilor și pentru a spori previzibilitatea pieței, trebuie consolidat cu atenție mecanismul de promovare a stabilității prețurilor în primii trei ani ai schemei de comercializare a certificatelor de emisii în sectorul clădirilor, al </w:t>
            </w:r>
            <w:r w:rsidRPr="00517D56">
              <w:rPr>
                <w:b/>
                <w:i/>
              </w:rPr>
              <w:t>transportul</w:t>
            </w:r>
            <w:r w:rsidRPr="00517D56">
              <w:t xml:space="preserve"> rutier și în alte sectoare. Acest lucru ar putea implica eliberarea unui volum mai mare de certificate pe piață. În cazul în care măsura este aplicată de două ori în cursul aceleiași perioade de 12 luni, eliberarea suplimentară trebuie să aibă loc de două ori.</w:t>
            </w:r>
          </w:p>
        </w:tc>
        <w:tc>
          <w:tcPr>
            <w:tcW w:w="4876" w:type="dxa"/>
            <w:tcBorders>
              <w:top w:val="nil"/>
              <w:left w:val="nil"/>
              <w:bottom w:val="nil"/>
              <w:right w:val="nil"/>
            </w:tcBorders>
            <w:hideMark/>
          </w:tcPr>
          <w:p w14:paraId="66586032" w14:textId="77777777" w:rsidR="008A1FBB" w:rsidRPr="00517D56" w:rsidRDefault="008A1FBB" w:rsidP="00F826E0">
            <w:pPr>
              <w:pStyle w:val="Normal6a"/>
            </w:pPr>
            <w:r w:rsidRPr="00517D56">
              <w:t>(6)</w:t>
            </w:r>
            <w:r w:rsidRPr="00517D56">
              <w:tab/>
              <w:t xml:space="preserve">Pentru a îmbunătăți în continuare reactivitatea sa la fluctuații nejustificate ale prețurilor și pentru a spori previzibilitatea pieței, trebuie consolidat cu atenție mecanismul de promovare a stabilității prețurilor în primii trei ani ai schemei de comercializare a certificatelor de emisii în sectorul clădirilor, al </w:t>
            </w:r>
            <w:r w:rsidRPr="00517D56">
              <w:rPr>
                <w:b/>
                <w:i/>
              </w:rPr>
              <w:t>transportului</w:t>
            </w:r>
            <w:r w:rsidRPr="00517D56">
              <w:t xml:space="preserve"> rutier și în alte sectoare. Acest lucru ar putea implica eliberarea </w:t>
            </w:r>
            <w:r w:rsidRPr="00517D56">
              <w:rPr>
                <w:b/>
                <w:i/>
              </w:rPr>
              <w:t>fără întârziere a</w:t>
            </w:r>
            <w:r w:rsidRPr="00517D56">
              <w:t xml:space="preserve"> unui volum mai mare de certificate pe piață. În cazul în care măsura este aplicată de două ori în cursul aceleiași perioade de 12 luni, eliberarea suplimentară trebuie să aibă loc de două ori.</w:t>
            </w:r>
          </w:p>
        </w:tc>
      </w:tr>
    </w:tbl>
    <w:p w14:paraId="32FD766E" w14:textId="77777777" w:rsidR="008A1FBB" w:rsidRPr="00517D56" w:rsidRDefault="008A1FBB" w:rsidP="008A1FBB"/>
    <w:p w14:paraId="40B52903" w14:textId="77777777" w:rsidR="008A1FBB" w:rsidRPr="00517D56" w:rsidRDefault="008A1FBB" w:rsidP="008A1FBB">
      <w:pPr>
        <w:pStyle w:val="AmNumberTabs"/>
      </w:pPr>
      <w:r w:rsidRPr="00517D56">
        <w:t>Amendamentul</w:t>
      </w:r>
      <w:r w:rsidRPr="00517D56">
        <w:tab/>
      </w:r>
      <w:r w:rsidRPr="00517D56">
        <w:tab/>
        <w:t>6</w:t>
      </w:r>
    </w:p>
    <w:p w14:paraId="00F323C6" w14:textId="77777777" w:rsidR="008A1FBB" w:rsidRPr="00517D56" w:rsidRDefault="008A1FBB" w:rsidP="008A1FBB">
      <w:pPr>
        <w:pStyle w:val="NormalBold"/>
      </w:pPr>
      <w:r w:rsidRPr="00517D56">
        <w:t>Propunere de decizie</w:t>
      </w:r>
    </w:p>
    <w:p w14:paraId="0AB00194" w14:textId="77777777" w:rsidR="008A1FBB" w:rsidRPr="00517D56" w:rsidRDefault="008A1FBB" w:rsidP="008A1FBB">
      <w:pPr>
        <w:pStyle w:val="NormalBold"/>
      </w:pPr>
      <w:r w:rsidRPr="00517D56">
        <w:lastRenderedPageBreak/>
        <w:t>Considerentul 6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39C1FA6E" w14:textId="77777777" w:rsidTr="00F826E0">
        <w:trPr>
          <w:trHeight w:val="240"/>
          <w:jc w:val="center"/>
        </w:trPr>
        <w:tc>
          <w:tcPr>
            <w:tcW w:w="9752" w:type="dxa"/>
            <w:gridSpan w:val="2"/>
            <w:tcBorders>
              <w:top w:val="nil"/>
              <w:left w:val="nil"/>
              <w:bottom w:val="nil"/>
              <w:right w:val="nil"/>
            </w:tcBorders>
          </w:tcPr>
          <w:p w14:paraId="1D394969" w14:textId="77777777" w:rsidR="008A1FBB" w:rsidRPr="00517D56" w:rsidRDefault="008A1FBB" w:rsidP="00F826E0"/>
        </w:tc>
      </w:tr>
      <w:tr w:rsidR="008A1FBB" w:rsidRPr="00517D56" w14:paraId="50B9127C" w14:textId="77777777" w:rsidTr="00F826E0">
        <w:trPr>
          <w:trHeight w:val="240"/>
          <w:jc w:val="center"/>
        </w:trPr>
        <w:tc>
          <w:tcPr>
            <w:tcW w:w="4876" w:type="dxa"/>
            <w:tcBorders>
              <w:top w:val="nil"/>
              <w:left w:val="nil"/>
              <w:bottom w:val="nil"/>
              <w:right w:val="nil"/>
            </w:tcBorders>
            <w:hideMark/>
          </w:tcPr>
          <w:p w14:paraId="61B10F69"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60A90F33" w14:textId="77777777" w:rsidR="008A1FBB" w:rsidRPr="00517D56" w:rsidRDefault="008A1FBB" w:rsidP="00F826E0">
            <w:pPr>
              <w:pStyle w:val="AmColumnHeading"/>
            </w:pPr>
            <w:r w:rsidRPr="00517D56">
              <w:t>Amendamentul</w:t>
            </w:r>
          </w:p>
        </w:tc>
      </w:tr>
      <w:tr w:rsidR="008A1FBB" w:rsidRPr="00517D56" w14:paraId="7097DC0E" w14:textId="77777777" w:rsidTr="00F826E0">
        <w:trPr>
          <w:jc w:val="center"/>
        </w:trPr>
        <w:tc>
          <w:tcPr>
            <w:tcW w:w="4876" w:type="dxa"/>
            <w:tcBorders>
              <w:top w:val="nil"/>
              <w:left w:val="nil"/>
              <w:bottom w:val="nil"/>
              <w:right w:val="nil"/>
            </w:tcBorders>
          </w:tcPr>
          <w:p w14:paraId="6706FBA8" w14:textId="77777777" w:rsidR="008A1FBB" w:rsidRPr="00517D56" w:rsidRDefault="008A1FBB" w:rsidP="00F826E0">
            <w:pPr>
              <w:pStyle w:val="Normal6a"/>
            </w:pPr>
          </w:p>
        </w:tc>
        <w:tc>
          <w:tcPr>
            <w:tcW w:w="4876" w:type="dxa"/>
            <w:tcBorders>
              <w:top w:val="nil"/>
              <w:left w:val="nil"/>
              <w:bottom w:val="nil"/>
              <w:right w:val="nil"/>
            </w:tcBorders>
            <w:hideMark/>
          </w:tcPr>
          <w:p w14:paraId="11F1495B" w14:textId="3A195264" w:rsidR="008A1FBB" w:rsidRPr="00517D56" w:rsidRDefault="008A1FBB" w:rsidP="00F826E0">
            <w:pPr>
              <w:pStyle w:val="Normal6a"/>
            </w:pPr>
            <w:r w:rsidRPr="00517D56">
              <w:rPr>
                <w:b/>
                <w:i/>
              </w:rPr>
              <w:t>(6a)</w:t>
            </w:r>
            <w:r w:rsidRPr="00517D56">
              <w:tab/>
            </w:r>
            <w:r w:rsidRPr="00517D56">
              <w:rPr>
                <w:b/>
                <w:i/>
              </w:rPr>
              <w:t>Nivelurile excesive ale prețurilor certificatelor în cadrul schemei de comercializare a certificatelor de emisii pentru clădiri, transportul rutier și alte sectoare ar putea avea în continuare un impact disproporționat asupra gospodăriilor vulnerabile, în timp ce fluctuațiile excesive ale prețurilor riscă să aibă loc mai frecvent decât de două ori pe an. În contextul revizuirii Directivei 2003/87/CE a Parlamentului European și a Consiliului, este esențial să se aibă în vedere măsuri suplimentare de protecție socială și ar putea fi oportun ca Comisia să aibă în vedere instrumente mai puternice de reducere a prețurilor pentru a garanta stabilitatea prețurilor pe termen lung. În acest sens, Comisia ar putea lua în considerare o listă de opțiuni, cum ar fi consolidarea și prelungirea după 31 decembrie 2029 a mecanismului de creștere excesivă a prețurilor de 45 EUR stabilit la prețurile din 2026 și adaptarea în consecință a rezervei pentru stabilitatea pieței, inclusiv frecvența și volumul eliberărilor de certificate și volumul din rezervă, dacă este necesar, evaluarea fezabilității de a permite statelor membre să nu aplice temporar sistemul clădirilor rezidențiale prin derogare, cu condiția să demonstreze că pot atinge obiectivele de partajare a eforturilor prin instituirea altor măsuri și cu condiția să fi transpus Directiva (UE) 2024/1275 a Parlamentului European și a Consiliului în dreptul intern, asigurând posibilitatea de a utiliza veniturile din comercializarea certificatelor de emisii pentru sprijin direct, cum ar fi dividendele climatice, fără a trebui să demonstreze un impact pozitiv asupra mediului sau să introducă alte măsuri de reducere la minimum a costurilor transferate asupra gospodăriilor vulnerabile. Până la 1 martie 2027, opțiuni</w:t>
            </w:r>
            <w:r w:rsidR="00867091" w:rsidRPr="00517D56">
              <w:rPr>
                <w:b/>
                <w:i/>
              </w:rPr>
              <w:t>le respective</w:t>
            </w:r>
            <w:r w:rsidRPr="00517D56">
              <w:rPr>
                <w:b/>
                <w:i/>
              </w:rPr>
              <w:t xml:space="preserve"> trebuie să fie evaluate în mod corespunzător de </w:t>
            </w:r>
            <w:r w:rsidRPr="00517D56">
              <w:rPr>
                <w:b/>
                <w:i/>
              </w:rPr>
              <w:lastRenderedPageBreak/>
              <w:t xml:space="preserve">către Comisie în ceea ce privește impactul lor social și </w:t>
            </w:r>
            <w:r w:rsidR="00867091" w:rsidRPr="00517D56">
              <w:rPr>
                <w:b/>
                <w:i/>
              </w:rPr>
              <w:t xml:space="preserve">asupra </w:t>
            </w:r>
            <w:r w:rsidRPr="00517D56">
              <w:rPr>
                <w:b/>
                <w:i/>
              </w:rPr>
              <w:t>mediu</w:t>
            </w:r>
            <w:r w:rsidR="00867091" w:rsidRPr="00517D56">
              <w:rPr>
                <w:b/>
                <w:i/>
              </w:rPr>
              <w:t>lui</w:t>
            </w:r>
            <w:r w:rsidRPr="00517D56">
              <w:rPr>
                <w:b/>
                <w:i/>
              </w:rPr>
              <w:t>, asigurându-se, în același timp, că nu ar fi în detrimentul îndeplinirii obiectivelor climatice ale Uniunii, astfel cum sunt prevăzute în Regulamentul (UE) 2021/1119 al Parlamentului European și al Consiliului.</w:t>
            </w:r>
          </w:p>
        </w:tc>
      </w:tr>
    </w:tbl>
    <w:p w14:paraId="0CE2078A" w14:textId="77777777" w:rsidR="008A1FBB" w:rsidRPr="00517D56" w:rsidRDefault="008A1FBB" w:rsidP="008A1FBB"/>
    <w:p w14:paraId="5647F5C0" w14:textId="77777777" w:rsidR="008A1FBB" w:rsidRPr="00517D56" w:rsidRDefault="008A1FBB" w:rsidP="008A1FBB">
      <w:pPr>
        <w:pStyle w:val="AmNumberTabs"/>
      </w:pPr>
      <w:r w:rsidRPr="00517D56">
        <w:t>Amendamentul</w:t>
      </w:r>
      <w:r w:rsidRPr="00517D56">
        <w:tab/>
      </w:r>
      <w:r w:rsidRPr="00517D56">
        <w:tab/>
        <w:t>7</w:t>
      </w:r>
    </w:p>
    <w:p w14:paraId="21AB9E91" w14:textId="77777777" w:rsidR="008A1FBB" w:rsidRPr="00517D56" w:rsidRDefault="008A1FBB" w:rsidP="008A1FBB">
      <w:pPr>
        <w:pStyle w:val="NormalBold"/>
      </w:pPr>
      <w:r w:rsidRPr="00517D56">
        <w:t>Propunere de decizie</w:t>
      </w:r>
    </w:p>
    <w:p w14:paraId="4FEEF605" w14:textId="77777777" w:rsidR="008A1FBB" w:rsidRPr="00517D56" w:rsidRDefault="008A1FBB" w:rsidP="008A1FBB">
      <w:pPr>
        <w:pStyle w:val="NormalBold"/>
      </w:pPr>
      <w:r w:rsidRPr="00517D56">
        <w:t>Considerentul 6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2B65E114" w14:textId="77777777" w:rsidTr="00F826E0">
        <w:trPr>
          <w:trHeight w:val="240"/>
          <w:jc w:val="center"/>
        </w:trPr>
        <w:tc>
          <w:tcPr>
            <w:tcW w:w="9752" w:type="dxa"/>
            <w:gridSpan w:val="2"/>
            <w:tcBorders>
              <w:top w:val="nil"/>
              <w:left w:val="nil"/>
              <w:bottom w:val="nil"/>
              <w:right w:val="nil"/>
            </w:tcBorders>
          </w:tcPr>
          <w:p w14:paraId="1D60F363" w14:textId="77777777" w:rsidR="008A1FBB" w:rsidRPr="00517D56" w:rsidRDefault="008A1FBB" w:rsidP="00F826E0"/>
        </w:tc>
      </w:tr>
      <w:tr w:rsidR="008A1FBB" w:rsidRPr="00517D56" w14:paraId="2F5322E6" w14:textId="77777777" w:rsidTr="00F826E0">
        <w:trPr>
          <w:trHeight w:val="240"/>
          <w:jc w:val="center"/>
        </w:trPr>
        <w:tc>
          <w:tcPr>
            <w:tcW w:w="4876" w:type="dxa"/>
            <w:tcBorders>
              <w:top w:val="nil"/>
              <w:left w:val="nil"/>
              <w:bottom w:val="nil"/>
              <w:right w:val="nil"/>
            </w:tcBorders>
            <w:hideMark/>
          </w:tcPr>
          <w:p w14:paraId="7E787402"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6E077652" w14:textId="77777777" w:rsidR="008A1FBB" w:rsidRPr="00517D56" w:rsidRDefault="008A1FBB" w:rsidP="00F826E0">
            <w:pPr>
              <w:pStyle w:val="AmColumnHeading"/>
            </w:pPr>
            <w:r w:rsidRPr="00517D56">
              <w:t>Amendamentul</w:t>
            </w:r>
          </w:p>
        </w:tc>
      </w:tr>
      <w:tr w:rsidR="008A1FBB" w:rsidRPr="00517D56" w14:paraId="26668FAA" w14:textId="77777777" w:rsidTr="00F826E0">
        <w:trPr>
          <w:jc w:val="center"/>
        </w:trPr>
        <w:tc>
          <w:tcPr>
            <w:tcW w:w="4876" w:type="dxa"/>
            <w:tcBorders>
              <w:top w:val="nil"/>
              <w:left w:val="nil"/>
              <w:bottom w:val="nil"/>
              <w:right w:val="nil"/>
            </w:tcBorders>
          </w:tcPr>
          <w:p w14:paraId="236E95D1" w14:textId="77777777" w:rsidR="008A1FBB" w:rsidRPr="00517D56" w:rsidRDefault="008A1FBB" w:rsidP="00F826E0">
            <w:pPr>
              <w:pStyle w:val="Normal6a"/>
            </w:pPr>
          </w:p>
        </w:tc>
        <w:tc>
          <w:tcPr>
            <w:tcW w:w="4876" w:type="dxa"/>
            <w:tcBorders>
              <w:top w:val="nil"/>
              <w:left w:val="nil"/>
              <w:bottom w:val="nil"/>
              <w:right w:val="nil"/>
            </w:tcBorders>
            <w:hideMark/>
          </w:tcPr>
          <w:p w14:paraId="6476389B" w14:textId="027A61FE" w:rsidR="008A1FBB" w:rsidRPr="00517D56" w:rsidRDefault="008A1FBB" w:rsidP="00F826E0">
            <w:pPr>
              <w:pStyle w:val="Normal6a"/>
            </w:pPr>
            <w:r w:rsidRPr="00517D56">
              <w:rPr>
                <w:b/>
                <w:i/>
              </w:rPr>
              <w:t>(6b)</w:t>
            </w:r>
            <w:r w:rsidRPr="00517D56">
              <w:tab/>
            </w:r>
            <w:r w:rsidRPr="00517D56">
              <w:rPr>
                <w:b/>
                <w:i/>
              </w:rPr>
              <w:t xml:space="preserve">În urma revizuirii rezervei pentru stabilitatea pieței prevăzute în prezenta decizie de modificare, ar fi oportun ca Comisia să efectueze o evaluare a impactului schemei de comercializare a certificatelor de emisii pentru clădiri, transportul rutier și alte sectoare pentru a evalua impactul social al acesteia și impactul său asupra îndeplinirii obiectivelor climatice, precum și o evaluare distributivă a numărului de gospodării vulnerabile pentru care s-a pus la dispoziție sprijin din Fondul pentru atenuarea impactului social al acțiunilor climatice și din mecanismul </w:t>
            </w:r>
            <w:r w:rsidR="00683537" w:rsidRPr="00517D56">
              <w:rPr>
                <w:b/>
                <w:i/>
              </w:rPr>
              <w:t xml:space="preserve">BEI </w:t>
            </w:r>
            <w:r w:rsidRPr="00517D56">
              <w:rPr>
                <w:b/>
                <w:i/>
              </w:rPr>
              <w:t>de concentrare a investițiilor la începutul perioadei până la data respectivă, inclusiv, dacă este fezabil, o defalcare în funcție de tipul de zonă geografică, de distribuția veniturilor și de gen, care trebuie, de asemenea, să ia în considerare măsuri suplimentare pentru a asigura atât integritatea de mediu, cât și echitatea socială în cadrul ETS2.</w:t>
            </w:r>
          </w:p>
        </w:tc>
      </w:tr>
    </w:tbl>
    <w:p w14:paraId="47A2422D" w14:textId="77777777" w:rsidR="008A1FBB" w:rsidRPr="00517D56" w:rsidRDefault="008A1FBB" w:rsidP="008A1FBB"/>
    <w:p w14:paraId="36D194E3" w14:textId="77777777" w:rsidR="008A1FBB" w:rsidRPr="00517D56" w:rsidRDefault="008A1FBB" w:rsidP="008A1FBB">
      <w:pPr>
        <w:pStyle w:val="AmNumberTabs"/>
      </w:pPr>
      <w:r w:rsidRPr="00517D56">
        <w:t>Amendamentul</w:t>
      </w:r>
      <w:r w:rsidRPr="00517D56">
        <w:tab/>
      </w:r>
      <w:r w:rsidRPr="00517D56">
        <w:tab/>
        <w:t>8</w:t>
      </w:r>
    </w:p>
    <w:p w14:paraId="21498875" w14:textId="77777777" w:rsidR="008A1FBB" w:rsidRPr="00517D56" w:rsidRDefault="008A1FBB" w:rsidP="008A1FBB">
      <w:pPr>
        <w:pStyle w:val="NormalBold"/>
      </w:pPr>
      <w:r w:rsidRPr="00517D56">
        <w:t>Propunere de decizie</w:t>
      </w:r>
    </w:p>
    <w:p w14:paraId="1D04A8A1" w14:textId="77777777" w:rsidR="008A1FBB" w:rsidRPr="00517D56" w:rsidRDefault="008A1FBB" w:rsidP="008A1FBB">
      <w:pPr>
        <w:pStyle w:val="NormalBold"/>
      </w:pPr>
      <w:r w:rsidRPr="00517D56">
        <w:t>Articolul 1 – paragraful 1 – punctul 1</w:t>
      </w:r>
    </w:p>
    <w:p w14:paraId="76A4A438" w14:textId="355C1CA6" w:rsidR="00683537" w:rsidRPr="00517D56" w:rsidRDefault="00683537" w:rsidP="008A1FBB">
      <w:pPr>
        <w:pStyle w:val="NormalBold"/>
      </w:pPr>
      <w:r w:rsidRPr="00517D56">
        <w:rPr>
          <w:b w:val="0"/>
          <w:bCs/>
        </w:rPr>
        <w:t>Decizia (UE) 2015/1814</w:t>
      </w:r>
    </w:p>
    <w:p w14:paraId="56C5DDD6" w14:textId="11377C20" w:rsidR="008A1FBB" w:rsidRPr="00517D56" w:rsidRDefault="008A1FBB" w:rsidP="008A1FBB">
      <w:r w:rsidRPr="00517D56">
        <w:t xml:space="preserve">Articolul 1a </w:t>
      </w:r>
      <w:r w:rsidR="00683537" w:rsidRPr="00517D56">
        <w:rPr>
          <w:lang w:val="fr-BE"/>
        </w:rPr>
        <w:t xml:space="preserve">– </w:t>
      </w:r>
      <w:proofErr w:type="spellStart"/>
      <w:r w:rsidR="00683537" w:rsidRPr="00517D56">
        <w:rPr>
          <w:lang w:val="fr-BE"/>
        </w:rPr>
        <w:t>alineatul</w:t>
      </w:r>
      <w:proofErr w:type="spellEnd"/>
      <w:r w:rsidR="00683537" w:rsidRPr="00517D56">
        <w:rPr>
          <w:lang w:val="fr-BE"/>
        </w:rPr>
        <w:t xml:space="preserve">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3FBCF413" w14:textId="77777777" w:rsidTr="003D0F5A">
        <w:trPr>
          <w:trHeight w:val="240"/>
          <w:jc w:val="center"/>
        </w:trPr>
        <w:tc>
          <w:tcPr>
            <w:tcW w:w="9752" w:type="dxa"/>
            <w:gridSpan w:val="2"/>
            <w:tcBorders>
              <w:top w:val="nil"/>
              <w:left w:val="nil"/>
              <w:bottom w:val="nil"/>
              <w:right w:val="nil"/>
            </w:tcBorders>
          </w:tcPr>
          <w:p w14:paraId="7FDC412A" w14:textId="77777777" w:rsidR="008A1FBB" w:rsidRPr="00517D56" w:rsidRDefault="008A1FBB" w:rsidP="00F826E0"/>
        </w:tc>
      </w:tr>
      <w:tr w:rsidR="008A1FBB" w:rsidRPr="00517D56" w14:paraId="277D591E" w14:textId="77777777" w:rsidTr="003D0F5A">
        <w:trPr>
          <w:trHeight w:val="240"/>
          <w:jc w:val="center"/>
        </w:trPr>
        <w:tc>
          <w:tcPr>
            <w:tcW w:w="4876" w:type="dxa"/>
            <w:tcBorders>
              <w:top w:val="nil"/>
              <w:left w:val="nil"/>
              <w:bottom w:val="nil"/>
              <w:right w:val="nil"/>
            </w:tcBorders>
            <w:hideMark/>
          </w:tcPr>
          <w:p w14:paraId="4EEC54A5"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5B780C51" w14:textId="77777777" w:rsidR="008A1FBB" w:rsidRPr="00517D56" w:rsidRDefault="008A1FBB" w:rsidP="00F826E0">
            <w:pPr>
              <w:pStyle w:val="AmColumnHeading"/>
            </w:pPr>
            <w:r w:rsidRPr="00517D56">
              <w:t>Amendamentul</w:t>
            </w:r>
          </w:p>
        </w:tc>
      </w:tr>
      <w:tr w:rsidR="008A1FBB" w:rsidRPr="00517D56" w14:paraId="45D07986" w14:textId="77777777" w:rsidTr="003D0F5A">
        <w:trPr>
          <w:jc w:val="center"/>
        </w:trPr>
        <w:tc>
          <w:tcPr>
            <w:tcW w:w="4876" w:type="dxa"/>
            <w:tcBorders>
              <w:top w:val="nil"/>
              <w:left w:val="nil"/>
              <w:bottom w:val="nil"/>
              <w:right w:val="nil"/>
            </w:tcBorders>
            <w:hideMark/>
          </w:tcPr>
          <w:p w14:paraId="0ED097A3" w14:textId="77777777" w:rsidR="008A1FBB" w:rsidRPr="00517D56" w:rsidRDefault="008A1FBB" w:rsidP="00F826E0">
            <w:pPr>
              <w:pStyle w:val="Normal6a"/>
            </w:pPr>
            <w:r w:rsidRPr="00517D56">
              <w:lastRenderedPageBreak/>
              <w:t>(1)</w:t>
            </w:r>
            <w:r w:rsidRPr="00517D56">
              <w:tab/>
              <w:t xml:space="preserve">la alineatul (3), a doua </w:t>
            </w:r>
            <w:r w:rsidRPr="00517D56">
              <w:rPr>
                <w:b/>
                <w:i/>
              </w:rPr>
              <w:t>teză se elimină;</w:t>
            </w:r>
          </w:p>
        </w:tc>
        <w:tc>
          <w:tcPr>
            <w:tcW w:w="4876" w:type="dxa"/>
            <w:tcBorders>
              <w:top w:val="nil"/>
              <w:left w:val="nil"/>
              <w:bottom w:val="nil"/>
              <w:right w:val="nil"/>
            </w:tcBorders>
            <w:hideMark/>
          </w:tcPr>
          <w:p w14:paraId="7356037B" w14:textId="0BEE8D41" w:rsidR="008A1FBB" w:rsidRPr="00517D56" w:rsidRDefault="008A1FBB" w:rsidP="00F826E0">
            <w:pPr>
              <w:pStyle w:val="Normal6a"/>
            </w:pPr>
            <w:r w:rsidRPr="00517D56">
              <w:t>(1)</w:t>
            </w:r>
            <w:r w:rsidRPr="00517D56">
              <w:tab/>
              <w:t xml:space="preserve">La alineatul (3), </w:t>
            </w:r>
            <w:r w:rsidRPr="00517D56">
              <w:rPr>
                <w:b/>
                <w:i/>
              </w:rPr>
              <w:t>teza</w:t>
            </w:r>
            <w:r w:rsidRPr="00517D56">
              <w:t xml:space="preserve"> a doua </w:t>
            </w:r>
            <w:r w:rsidRPr="00517D56">
              <w:rPr>
                <w:b/>
                <w:i/>
              </w:rPr>
              <w:t xml:space="preserve">se înlocuiește cu următorul text: </w:t>
            </w:r>
          </w:p>
        </w:tc>
      </w:tr>
      <w:tr w:rsidR="00683537" w:rsidRPr="00517D56" w14:paraId="6D4179A7" w14:textId="77777777" w:rsidTr="003D0F5A">
        <w:trPr>
          <w:jc w:val="center"/>
        </w:trPr>
        <w:tc>
          <w:tcPr>
            <w:tcW w:w="4876" w:type="dxa"/>
            <w:tcBorders>
              <w:top w:val="nil"/>
              <w:left w:val="nil"/>
              <w:bottom w:val="nil"/>
              <w:right w:val="nil"/>
            </w:tcBorders>
          </w:tcPr>
          <w:p w14:paraId="2D7733C1" w14:textId="77777777" w:rsidR="00683537" w:rsidRPr="00517D56" w:rsidRDefault="00683537" w:rsidP="00F826E0">
            <w:pPr>
              <w:pStyle w:val="Normal6a"/>
            </w:pPr>
          </w:p>
        </w:tc>
        <w:tc>
          <w:tcPr>
            <w:tcW w:w="4876" w:type="dxa"/>
            <w:tcBorders>
              <w:top w:val="nil"/>
              <w:left w:val="nil"/>
              <w:bottom w:val="nil"/>
              <w:right w:val="nil"/>
            </w:tcBorders>
          </w:tcPr>
          <w:p w14:paraId="51094FA6" w14:textId="59ADABBC" w:rsidR="00683537" w:rsidRPr="00517D56" w:rsidRDefault="00683537" w:rsidP="00F826E0">
            <w:pPr>
              <w:pStyle w:val="Normal6a"/>
            </w:pPr>
            <w:r w:rsidRPr="00517D56">
              <w:rPr>
                <w:b/>
                <w:i/>
              </w:rPr>
              <w:t>„Începând cu 1 ianuarie 2034, 50 % dintre certificatele menționate la paragraful respectiv care nu au fost eliberate din rezervă nu mai sunt valabile. Începând cu 1 ianuarie 2036, certificatele menționate la paragraful respectiv care nu au fost eliberate din rezervă nu mai sunt valabile.”</w:t>
            </w:r>
          </w:p>
        </w:tc>
      </w:tr>
    </w:tbl>
    <w:p w14:paraId="69D2DCA0" w14:textId="77777777" w:rsidR="008A1FBB" w:rsidRPr="00517D56" w:rsidRDefault="008A1FBB" w:rsidP="008A1FBB"/>
    <w:p w14:paraId="5966C2E3" w14:textId="77777777" w:rsidR="008A1FBB" w:rsidRPr="00517D56" w:rsidRDefault="008A1FBB" w:rsidP="008A1FBB">
      <w:pPr>
        <w:pStyle w:val="AmNumberTabs"/>
      </w:pPr>
      <w:r w:rsidRPr="00517D56">
        <w:t>Amendamentul</w:t>
      </w:r>
      <w:r w:rsidRPr="00517D56">
        <w:tab/>
      </w:r>
      <w:r w:rsidRPr="00517D56">
        <w:tab/>
        <w:t>9</w:t>
      </w:r>
    </w:p>
    <w:p w14:paraId="564F535C" w14:textId="77777777" w:rsidR="008A1FBB" w:rsidRPr="00517D56" w:rsidRDefault="008A1FBB" w:rsidP="008A1FBB">
      <w:pPr>
        <w:pStyle w:val="NormalBold"/>
      </w:pPr>
      <w:r w:rsidRPr="00517D56">
        <w:t>Propunere de decizie</w:t>
      </w:r>
    </w:p>
    <w:p w14:paraId="3C3DC28B" w14:textId="77777777" w:rsidR="008A1FBB" w:rsidRPr="00517D56" w:rsidRDefault="008A1FBB" w:rsidP="008A1FBB">
      <w:pPr>
        <w:pStyle w:val="NormalBold"/>
      </w:pPr>
      <w:r w:rsidRPr="00517D56">
        <w:t>Articolul 1 – paragraful 1 – punctul 4 a (nou)</w:t>
      </w:r>
    </w:p>
    <w:p w14:paraId="6E3FF0C2" w14:textId="11103B5E" w:rsidR="00683537" w:rsidRPr="00517D56" w:rsidRDefault="00683537" w:rsidP="008A1FBB">
      <w:pPr>
        <w:pStyle w:val="NormalBold"/>
      </w:pPr>
      <w:r w:rsidRPr="00517D56">
        <w:rPr>
          <w:b w:val="0"/>
          <w:bCs/>
        </w:rPr>
        <w:t>Decizia (UE) 2015/1814</w:t>
      </w:r>
    </w:p>
    <w:p w14:paraId="285D2B56" w14:textId="76A2432E" w:rsidR="008A1FBB" w:rsidRPr="00517D56" w:rsidRDefault="008A1FBB" w:rsidP="008A1FBB">
      <w:r w:rsidRPr="00517D56">
        <w:t>Articolul 1a</w:t>
      </w:r>
      <w:r w:rsidR="00683537" w:rsidRPr="00517D56">
        <w:t xml:space="preserve"> </w:t>
      </w:r>
      <w:r w:rsidR="00683537" w:rsidRPr="00517D56">
        <w:rPr>
          <w:lang w:val="fr-BE"/>
        </w:rPr>
        <w:t xml:space="preserve">– </w:t>
      </w:r>
      <w:proofErr w:type="spellStart"/>
      <w:r w:rsidR="00683537" w:rsidRPr="00517D56">
        <w:rPr>
          <w:lang w:val="fr-BE"/>
        </w:rPr>
        <w:t>alineatul</w:t>
      </w:r>
      <w:proofErr w:type="spellEnd"/>
      <w:r w:rsidR="00683537" w:rsidRPr="00517D56">
        <w:rPr>
          <w:lang w:val="fr-BE"/>
        </w:rPr>
        <w:t xml:space="preserv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4EEB4206" w14:textId="77777777" w:rsidTr="00F826E0">
        <w:trPr>
          <w:trHeight w:val="240"/>
          <w:jc w:val="center"/>
        </w:trPr>
        <w:tc>
          <w:tcPr>
            <w:tcW w:w="9752" w:type="dxa"/>
            <w:gridSpan w:val="2"/>
            <w:tcBorders>
              <w:top w:val="nil"/>
              <w:left w:val="nil"/>
              <w:bottom w:val="nil"/>
              <w:right w:val="nil"/>
            </w:tcBorders>
          </w:tcPr>
          <w:p w14:paraId="195437BE" w14:textId="77777777" w:rsidR="008A1FBB" w:rsidRPr="00517D56" w:rsidRDefault="008A1FBB" w:rsidP="00F826E0"/>
        </w:tc>
      </w:tr>
      <w:tr w:rsidR="008A1FBB" w:rsidRPr="00517D56" w14:paraId="35A7E8E1" w14:textId="77777777" w:rsidTr="00F826E0">
        <w:trPr>
          <w:trHeight w:val="240"/>
          <w:jc w:val="center"/>
        </w:trPr>
        <w:tc>
          <w:tcPr>
            <w:tcW w:w="4876" w:type="dxa"/>
            <w:tcBorders>
              <w:top w:val="nil"/>
              <w:left w:val="nil"/>
              <w:bottom w:val="nil"/>
              <w:right w:val="nil"/>
            </w:tcBorders>
            <w:hideMark/>
          </w:tcPr>
          <w:p w14:paraId="3250BD64" w14:textId="77777777" w:rsidR="008A1FBB" w:rsidRPr="00517D56" w:rsidRDefault="008A1FBB" w:rsidP="00F826E0">
            <w:pPr>
              <w:pStyle w:val="AmColumnHeading"/>
            </w:pPr>
            <w:r w:rsidRPr="00517D56">
              <w:t>Textul în vigoare</w:t>
            </w:r>
          </w:p>
        </w:tc>
        <w:tc>
          <w:tcPr>
            <w:tcW w:w="4876" w:type="dxa"/>
            <w:tcBorders>
              <w:top w:val="nil"/>
              <w:left w:val="nil"/>
              <w:bottom w:val="nil"/>
              <w:right w:val="nil"/>
            </w:tcBorders>
            <w:hideMark/>
          </w:tcPr>
          <w:p w14:paraId="5E7E7DAB" w14:textId="77777777" w:rsidR="008A1FBB" w:rsidRPr="00517D56" w:rsidRDefault="008A1FBB" w:rsidP="00F826E0">
            <w:pPr>
              <w:pStyle w:val="AmColumnHeading"/>
            </w:pPr>
            <w:r w:rsidRPr="00517D56">
              <w:t>Amendamentul</w:t>
            </w:r>
          </w:p>
        </w:tc>
      </w:tr>
      <w:tr w:rsidR="008A1FBB" w:rsidRPr="00517D56" w14:paraId="29139A6D" w14:textId="77777777" w:rsidTr="00F826E0">
        <w:trPr>
          <w:jc w:val="center"/>
        </w:trPr>
        <w:tc>
          <w:tcPr>
            <w:tcW w:w="4876" w:type="dxa"/>
            <w:tcBorders>
              <w:top w:val="nil"/>
              <w:left w:val="nil"/>
              <w:bottom w:val="nil"/>
              <w:right w:val="nil"/>
            </w:tcBorders>
          </w:tcPr>
          <w:p w14:paraId="059DDED4" w14:textId="77777777" w:rsidR="008A1FBB" w:rsidRPr="00517D56" w:rsidRDefault="008A1FBB" w:rsidP="00F826E0">
            <w:pPr>
              <w:pStyle w:val="Normal6a"/>
            </w:pPr>
          </w:p>
        </w:tc>
        <w:tc>
          <w:tcPr>
            <w:tcW w:w="4876" w:type="dxa"/>
            <w:tcBorders>
              <w:top w:val="nil"/>
              <w:left w:val="nil"/>
              <w:bottom w:val="nil"/>
              <w:right w:val="nil"/>
            </w:tcBorders>
            <w:hideMark/>
          </w:tcPr>
          <w:p w14:paraId="147A0B63" w14:textId="49F82D87" w:rsidR="008A1FBB" w:rsidRPr="00517D56" w:rsidRDefault="008A1FBB" w:rsidP="00F826E0">
            <w:pPr>
              <w:pStyle w:val="Normal6a"/>
            </w:pPr>
            <w:r w:rsidRPr="00517D56">
              <w:rPr>
                <w:b/>
                <w:i/>
              </w:rPr>
              <w:t>(4a)</w:t>
            </w:r>
            <w:r w:rsidRPr="00517D56">
              <w:tab/>
            </w:r>
            <w:r w:rsidR="00F62E5A" w:rsidRPr="00517D56">
              <w:rPr>
                <w:b/>
                <w:i/>
              </w:rPr>
              <w:t>L</w:t>
            </w:r>
            <w:r w:rsidRPr="00517D56">
              <w:rPr>
                <w:b/>
                <w:i/>
              </w:rPr>
              <w:t>a alineatul (7), a doua teză se înlocuiește cu următorul text:</w:t>
            </w:r>
          </w:p>
        </w:tc>
      </w:tr>
      <w:tr w:rsidR="008A1FBB" w:rsidRPr="00517D56" w14:paraId="3ED55E8C" w14:textId="77777777" w:rsidTr="00F826E0">
        <w:trPr>
          <w:jc w:val="center"/>
        </w:trPr>
        <w:tc>
          <w:tcPr>
            <w:tcW w:w="4876" w:type="dxa"/>
            <w:tcBorders>
              <w:top w:val="nil"/>
              <w:left w:val="nil"/>
              <w:bottom w:val="nil"/>
              <w:right w:val="nil"/>
            </w:tcBorders>
            <w:hideMark/>
          </w:tcPr>
          <w:p w14:paraId="701809AF" w14:textId="77777777" w:rsidR="008A1FBB" w:rsidRPr="00517D56" w:rsidRDefault="008A1FBB" w:rsidP="00F826E0">
            <w:pPr>
              <w:pStyle w:val="Normal6a"/>
            </w:pPr>
            <w:r w:rsidRPr="00517D56">
              <w:rPr>
                <w:bCs/>
                <w:iCs/>
              </w:rPr>
              <w:t>Volumele</w:t>
            </w:r>
            <w:r w:rsidRPr="00517D56">
              <w:t xml:space="preserve"> care urmează să fie eliberate din rezervă se distribuie uniform pe o perioadă de trei luni, începând cel târziu la </w:t>
            </w:r>
            <w:r w:rsidRPr="00517D56">
              <w:rPr>
                <w:b/>
                <w:i/>
              </w:rPr>
              <w:t>două luni</w:t>
            </w:r>
            <w:r w:rsidRPr="00517D56">
              <w:t xml:space="preserve"> de la data la care au fost îndeplinite condițiile, în conformitate cu publicarea în acest sens în Jurnalul Oficial al Uniunii Europene, în temeiul articolului 30h alineatul (8) din Directiva 2003/87/CE.</w:t>
            </w:r>
          </w:p>
        </w:tc>
        <w:tc>
          <w:tcPr>
            <w:tcW w:w="4876" w:type="dxa"/>
            <w:tcBorders>
              <w:top w:val="nil"/>
              <w:left w:val="nil"/>
              <w:bottom w:val="nil"/>
              <w:right w:val="nil"/>
            </w:tcBorders>
            <w:hideMark/>
          </w:tcPr>
          <w:p w14:paraId="6538605B" w14:textId="77777777" w:rsidR="008A1FBB" w:rsidRPr="00517D56" w:rsidRDefault="008A1FBB" w:rsidP="00F826E0">
            <w:pPr>
              <w:pStyle w:val="Normal6a"/>
            </w:pPr>
            <w:r w:rsidRPr="00517D56">
              <w:rPr>
                <w:b/>
                <w:i/>
              </w:rPr>
              <w:t>„</w:t>
            </w:r>
            <w:r w:rsidRPr="00517D56">
              <w:rPr>
                <w:bCs/>
                <w:iCs/>
              </w:rPr>
              <w:t>Volumele</w:t>
            </w:r>
            <w:r w:rsidRPr="00517D56">
              <w:t xml:space="preserve"> care urmează să fie eliberate din rezervă se distribuie uniform pe o perioadă de trei luni, începând cel târziu la </w:t>
            </w:r>
            <w:r w:rsidRPr="00517D56">
              <w:rPr>
                <w:b/>
                <w:i/>
              </w:rPr>
              <w:t>30 de zile</w:t>
            </w:r>
            <w:r w:rsidRPr="00517D56">
              <w:t xml:space="preserve"> de la data la care au fost îndeplinite condițiile, în conformitate cu publicarea în acest sens în Jurnalul Oficial al Uniunii Europene, în temeiul articolului 30h alineatul (8) din Directiva 2003/87/CE.</w:t>
            </w:r>
            <w:r w:rsidRPr="00517D56">
              <w:rPr>
                <w:b/>
                <w:i/>
              </w:rPr>
              <w:t>”</w:t>
            </w:r>
          </w:p>
        </w:tc>
      </w:tr>
    </w:tbl>
    <w:p w14:paraId="1A98F262" w14:textId="77777777" w:rsidR="008A1FBB" w:rsidRPr="00517D56" w:rsidRDefault="008A1FBB" w:rsidP="008A1FBB">
      <w:pPr>
        <w:pStyle w:val="AmCrossRef"/>
      </w:pPr>
      <w:r w:rsidRPr="00517D56">
        <w:t>(32015D1814)</w:t>
      </w:r>
    </w:p>
    <w:p w14:paraId="7897650D" w14:textId="77777777" w:rsidR="008A1FBB" w:rsidRPr="00517D56" w:rsidRDefault="008A1FBB" w:rsidP="008A1FBB"/>
    <w:p w14:paraId="630CA08D" w14:textId="77777777" w:rsidR="008A1FBB" w:rsidRPr="00517D56" w:rsidRDefault="008A1FBB" w:rsidP="008A1FBB">
      <w:pPr>
        <w:pStyle w:val="AmNumberTabs"/>
      </w:pPr>
      <w:r w:rsidRPr="00517D56">
        <w:t>Amendamentul</w:t>
      </w:r>
      <w:r w:rsidRPr="00517D56">
        <w:tab/>
      </w:r>
      <w:r w:rsidRPr="00517D56">
        <w:tab/>
        <w:t>10</w:t>
      </w:r>
    </w:p>
    <w:p w14:paraId="767832BC" w14:textId="77777777" w:rsidR="008A1FBB" w:rsidRPr="00517D56" w:rsidRDefault="008A1FBB" w:rsidP="008A1FBB">
      <w:pPr>
        <w:pStyle w:val="NormalBold"/>
      </w:pPr>
      <w:r w:rsidRPr="00517D56">
        <w:t>Propunere de decizie</w:t>
      </w:r>
    </w:p>
    <w:p w14:paraId="7C3F5D9D" w14:textId="77777777" w:rsidR="008A1FBB" w:rsidRPr="00517D56" w:rsidRDefault="008A1FBB" w:rsidP="008A1FBB">
      <w:pPr>
        <w:pStyle w:val="NormalBold"/>
      </w:pPr>
      <w:r w:rsidRPr="00517D56">
        <w:t>Articolul 1 a (nou)</w:t>
      </w:r>
    </w:p>
    <w:p w14:paraId="7ED2AC22" w14:textId="0C726A80" w:rsidR="00683537" w:rsidRPr="00517D56" w:rsidRDefault="00683537" w:rsidP="008A1FBB">
      <w:pPr>
        <w:pStyle w:val="NormalBold"/>
        <w:rPr>
          <w:b w:val="0"/>
          <w:bCs/>
        </w:rPr>
      </w:pPr>
      <w:r w:rsidRPr="00517D56">
        <w:rPr>
          <w:b w:val="0"/>
          <w:bCs/>
        </w:rPr>
        <w:t>Decizia (UE) 2015/1814</w:t>
      </w:r>
    </w:p>
    <w:p w14:paraId="33EE0E60" w14:textId="08389A6D" w:rsidR="00683537" w:rsidRPr="00517D56" w:rsidRDefault="00683537" w:rsidP="008A1FBB">
      <w:pPr>
        <w:pStyle w:val="NormalBold"/>
        <w:rPr>
          <w:b w:val="0"/>
          <w:bCs/>
        </w:rPr>
      </w:pPr>
      <w:r w:rsidRPr="00517D56">
        <w:rPr>
          <w:b w:val="0"/>
          <w:bCs/>
        </w:rPr>
        <w:t xml:space="preserve">Articolul 3 </w:t>
      </w:r>
      <w:r w:rsidRPr="00517D56">
        <w:rPr>
          <w:b w:val="0"/>
          <w:bCs/>
          <w:lang w:val="fr-BE"/>
        </w:rPr>
        <w:t xml:space="preserve">– </w:t>
      </w:r>
      <w:proofErr w:type="spellStart"/>
      <w:r w:rsidR="0034462D" w:rsidRPr="00517D56">
        <w:rPr>
          <w:b w:val="0"/>
          <w:bCs/>
          <w:lang w:val="fr-BE"/>
        </w:rPr>
        <w:t>paragraful</w:t>
      </w:r>
      <w:proofErr w:type="spellEnd"/>
      <w:r w:rsidRPr="00517D56">
        <w:rPr>
          <w:b w:val="0"/>
          <w:bCs/>
          <w:lang w:val="fr-BE"/>
        </w:rPr>
        <w:t xml:space="preserve"> 1 a (</w:t>
      </w:r>
      <w:proofErr w:type="spellStart"/>
      <w:r w:rsidRPr="00517D56">
        <w:rPr>
          <w:b w:val="0"/>
          <w:bCs/>
          <w:lang w:val="fr-BE"/>
        </w:rPr>
        <w:t>nou</w:t>
      </w:r>
      <w:proofErr w:type="spellEnd"/>
      <w:r w:rsidRPr="00517D56">
        <w:rPr>
          <w:b w:val="0"/>
          <w:bCs/>
          <w:lang w:val="fr-BE"/>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FBB" w:rsidRPr="00517D56" w14:paraId="1C1302CE" w14:textId="77777777" w:rsidTr="00F826E0">
        <w:trPr>
          <w:trHeight w:val="240"/>
          <w:jc w:val="center"/>
        </w:trPr>
        <w:tc>
          <w:tcPr>
            <w:tcW w:w="9752" w:type="dxa"/>
            <w:gridSpan w:val="2"/>
            <w:tcBorders>
              <w:top w:val="nil"/>
              <w:left w:val="nil"/>
              <w:bottom w:val="nil"/>
              <w:right w:val="nil"/>
            </w:tcBorders>
          </w:tcPr>
          <w:p w14:paraId="25F7520A" w14:textId="77777777" w:rsidR="008A1FBB" w:rsidRPr="00517D56" w:rsidRDefault="008A1FBB" w:rsidP="00F826E0"/>
        </w:tc>
      </w:tr>
      <w:tr w:rsidR="008A1FBB" w:rsidRPr="00517D56" w14:paraId="2105DC8F" w14:textId="77777777" w:rsidTr="00F826E0">
        <w:trPr>
          <w:trHeight w:val="240"/>
          <w:jc w:val="center"/>
        </w:trPr>
        <w:tc>
          <w:tcPr>
            <w:tcW w:w="4876" w:type="dxa"/>
            <w:tcBorders>
              <w:top w:val="nil"/>
              <w:left w:val="nil"/>
              <w:bottom w:val="nil"/>
              <w:right w:val="nil"/>
            </w:tcBorders>
            <w:hideMark/>
          </w:tcPr>
          <w:p w14:paraId="205F6304" w14:textId="77777777" w:rsidR="008A1FBB" w:rsidRPr="00517D56" w:rsidRDefault="008A1FBB" w:rsidP="00F826E0">
            <w:pPr>
              <w:pStyle w:val="AmColumnHeading"/>
            </w:pPr>
            <w:r w:rsidRPr="00517D56">
              <w:t>Textul propus de Comisie</w:t>
            </w:r>
          </w:p>
        </w:tc>
        <w:tc>
          <w:tcPr>
            <w:tcW w:w="4876" w:type="dxa"/>
            <w:tcBorders>
              <w:top w:val="nil"/>
              <w:left w:val="nil"/>
              <w:bottom w:val="nil"/>
              <w:right w:val="nil"/>
            </w:tcBorders>
            <w:hideMark/>
          </w:tcPr>
          <w:p w14:paraId="0666638D" w14:textId="77777777" w:rsidR="008A1FBB" w:rsidRPr="00517D56" w:rsidRDefault="008A1FBB" w:rsidP="00F826E0">
            <w:pPr>
              <w:pStyle w:val="AmColumnHeading"/>
            </w:pPr>
            <w:r w:rsidRPr="00517D56">
              <w:t>Amendamentul</w:t>
            </w:r>
          </w:p>
        </w:tc>
      </w:tr>
      <w:tr w:rsidR="008A1FBB" w:rsidRPr="00517D56" w14:paraId="31098BDF" w14:textId="77777777" w:rsidTr="00F826E0">
        <w:trPr>
          <w:jc w:val="center"/>
        </w:trPr>
        <w:tc>
          <w:tcPr>
            <w:tcW w:w="4876" w:type="dxa"/>
            <w:tcBorders>
              <w:top w:val="nil"/>
              <w:left w:val="nil"/>
              <w:bottom w:val="nil"/>
              <w:right w:val="nil"/>
            </w:tcBorders>
          </w:tcPr>
          <w:p w14:paraId="78EB2699" w14:textId="77777777" w:rsidR="008A1FBB" w:rsidRPr="00517D56" w:rsidRDefault="008A1FBB" w:rsidP="00F826E0">
            <w:pPr>
              <w:pStyle w:val="Normal6a"/>
            </w:pPr>
          </w:p>
        </w:tc>
        <w:tc>
          <w:tcPr>
            <w:tcW w:w="4876" w:type="dxa"/>
            <w:tcBorders>
              <w:top w:val="nil"/>
              <w:left w:val="nil"/>
              <w:bottom w:val="nil"/>
              <w:right w:val="nil"/>
            </w:tcBorders>
            <w:hideMark/>
          </w:tcPr>
          <w:p w14:paraId="7034B4D0" w14:textId="50F76A96" w:rsidR="008A1FBB" w:rsidRPr="00517D56" w:rsidRDefault="008A1FBB" w:rsidP="00F826E0">
            <w:pPr>
              <w:pStyle w:val="Normal6a"/>
              <w:jc w:val="center"/>
            </w:pPr>
            <w:r w:rsidRPr="00517D56">
              <w:rPr>
                <w:b/>
                <w:i/>
              </w:rPr>
              <w:t>Articolul 1a</w:t>
            </w:r>
          </w:p>
        </w:tc>
      </w:tr>
      <w:tr w:rsidR="008A1FBB" w:rsidRPr="00517D56" w14:paraId="350049C7" w14:textId="77777777" w:rsidTr="00F826E0">
        <w:trPr>
          <w:jc w:val="center"/>
        </w:trPr>
        <w:tc>
          <w:tcPr>
            <w:tcW w:w="4876" w:type="dxa"/>
            <w:tcBorders>
              <w:top w:val="nil"/>
              <w:left w:val="nil"/>
              <w:bottom w:val="nil"/>
              <w:right w:val="nil"/>
            </w:tcBorders>
          </w:tcPr>
          <w:p w14:paraId="5647AAAC" w14:textId="77777777" w:rsidR="008A1FBB" w:rsidRPr="00517D56" w:rsidRDefault="008A1FBB" w:rsidP="00F826E0">
            <w:pPr>
              <w:pStyle w:val="Normal6a"/>
            </w:pPr>
          </w:p>
        </w:tc>
        <w:tc>
          <w:tcPr>
            <w:tcW w:w="4876" w:type="dxa"/>
            <w:tcBorders>
              <w:top w:val="nil"/>
              <w:left w:val="nil"/>
              <w:bottom w:val="nil"/>
              <w:right w:val="nil"/>
            </w:tcBorders>
            <w:hideMark/>
          </w:tcPr>
          <w:p w14:paraId="166B7F53" w14:textId="58E9C991" w:rsidR="008A1FBB" w:rsidRPr="00517D56" w:rsidRDefault="008A1FBB" w:rsidP="00F826E0">
            <w:pPr>
              <w:pStyle w:val="Normal6a"/>
            </w:pPr>
            <w:r w:rsidRPr="00517D56">
              <w:rPr>
                <w:b/>
                <w:i/>
              </w:rPr>
              <w:t>La articolul 3</w:t>
            </w:r>
            <w:r w:rsidR="00683537" w:rsidRPr="00517D56">
              <w:rPr>
                <w:b/>
                <w:i/>
              </w:rPr>
              <w:t xml:space="preserve"> din Decizia (UE) 2015/1814</w:t>
            </w:r>
            <w:r w:rsidRPr="00517D56">
              <w:rPr>
                <w:b/>
                <w:i/>
              </w:rPr>
              <w:t>, se adaugă următorul paragraf:</w:t>
            </w:r>
          </w:p>
        </w:tc>
      </w:tr>
      <w:tr w:rsidR="008A1FBB" w:rsidRPr="00517D56" w14:paraId="63948D42" w14:textId="77777777" w:rsidTr="00F826E0">
        <w:trPr>
          <w:jc w:val="center"/>
        </w:trPr>
        <w:tc>
          <w:tcPr>
            <w:tcW w:w="4876" w:type="dxa"/>
            <w:tcBorders>
              <w:top w:val="nil"/>
              <w:left w:val="nil"/>
              <w:bottom w:val="nil"/>
              <w:right w:val="nil"/>
            </w:tcBorders>
          </w:tcPr>
          <w:p w14:paraId="671B1ABA" w14:textId="77777777" w:rsidR="008A1FBB" w:rsidRPr="00517D56" w:rsidRDefault="008A1FBB" w:rsidP="00F826E0">
            <w:pPr>
              <w:pStyle w:val="Normal6a"/>
            </w:pPr>
          </w:p>
        </w:tc>
        <w:tc>
          <w:tcPr>
            <w:tcW w:w="4876" w:type="dxa"/>
            <w:tcBorders>
              <w:top w:val="nil"/>
              <w:left w:val="nil"/>
              <w:bottom w:val="nil"/>
              <w:right w:val="nil"/>
            </w:tcBorders>
            <w:hideMark/>
          </w:tcPr>
          <w:p w14:paraId="15DD3DB2" w14:textId="3EC0CE77" w:rsidR="008A1FBB" w:rsidRPr="00517D56" w:rsidRDefault="008A1FBB" w:rsidP="00F826E0">
            <w:pPr>
              <w:pStyle w:val="Normal6a"/>
            </w:pPr>
            <w:r w:rsidRPr="00517D56">
              <w:rPr>
                <w:b/>
                <w:i/>
              </w:rPr>
              <w:t xml:space="preserve">„În termen de patru ani de la începerea funcționării sistemului de comercializare a certificatelor de emisii în sectorul clădirilor, al transportului rutier și în alte sectoare prevăzute în capitolul </w:t>
            </w:r>
            <w:proofErr w:type="spellStart"/>
            <w:r w:rsidRPr="00517D56">
              <w:rPr>
                <w:b/>
                <w:i/>
              </w:rPr>
              <w:t>IVa</w:t>
            </w:r>
            <w:proofErr w:type="spellEnd"/>
            <w:r w:rsidRPr="00517D56">
              <w:rPr>
                <w:b/>
                <w:i/>
              </w:rPr>
              <w:t xml:space="preserve"> din Directiva 2003/87/CE, Comisia efectuează o evaluare a impactului, inclusiv o evaluare a impactului distributiv, și o evaluare a impactului social, economic și asupra mediului al certificatelor rămase în rezervă în temeiul articolului 1a </w:t>
            </w:r>
            <w:r w:rsidR="0034462D" w:rsidRPr="00517D56">
              <w:rPr>
                <w:b/>
                <w:i/>
              </w:rPr>
              <w:t xml:space="preserve">din prezenta decizie </w:t>
            </w:r>
            <w:r w:rsidRPr="00517D56">
              <w:rPr>
                <w:b/>
                <w:i/>
              </w:rPr>
              <w:t xml:space="preserve">și stabilește dacă este oportun să se invalideze parțial sau integral certificatele respective. Evaluarea respectivă este însoțită, </w:t>
            </w:r>
            <w:r w:rsidR="00EC1688" w:rsidRPr="00517D56">
              <w:rPr>
                <w:b/>
                <w:i/>
              </w:rPr>
              <w:t xml:space="preserve">dacă este </w:t>
            </w:r>
            <w:r w:rsidRPr="00517D56">
              <w:rPr>
                <w:b/>
                <w:i/>
              </w:rPr>
              <w:t>caz</w:t>
            </w:r>
            <w:r w:rsidR="00EC1688" w:rsidRPr="00517D56">
              <w:rPr>
                <w:b/>
                <w:i/>
              </w:rPr>
              <w:t>ul</w:t>
            </w:r>
            <w:r w:rsidRPr="00517D56">
              <w:rPr>
                <w:b/>
                <w:i/>
              </w:rPr>
              <w:t>, de o propunere legislativă.”</w:t>
            </w:r>
          </w:p>
        </w:tc>
      </w:tr>
    </w:tbl>
    <w:p w14:paraId="7AC7B769" w14:textId="419A4F67" w:rsidR="00E365E1" w:rsidRPr="00517D56" w:rsidRDefault="00E365E1" w:rsidP="005C518A"/>
    <w:sectPr w:rsidR="00E365E1" w:rsidRPr="00517D56" w:rsidSect="00D27A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5E43" w14:textId="77777777" w:rsidR="005C518A" w:rsidRPr="00D27AF3" w:rsidRDefault="005C518A">
      <w:r w:rsidRPr="00D27AF3">
        <w:separator/>
      </w:r>
    </w:p>
  </w:endnote>
  <w:endnote w:type="continuationSeparator" w:id="0">
    <w:p w14:paraId="41E27137" w14:textId="77777777" w:rsidR="005C518A" w:rsidRPr="00D27AF3" w:rsidRDefault="005C518A">
      <w:r w:rsidRPr="00D27A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09C2" w14:textId="77777777" w:rsidR="00064002" w:rsidRPr="00D27A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9BB4" w14:textId="77777777" w:rsidR="00064002" w:rsidRPr="00D27A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C369" w14:textId="77777777" w:rsidR="00064002" w:rsidRPr="00D27A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5FEF4" w14:textId="77777777" w:rsidR="005C518A" w:rsidRPr="00D27AF3" w:rsidRDefault="005C518A">
      <w:r w:rsidRPr="00D27AF3">
        <w:separator/>
      </w:r>
    </w:p>
  </w:footnote>
  <w:footnote w:type="continuationSeparator" w:id="0">
    <w:p w14:paraId="4E25C9B4" w14:textId="77777777" w:rsidR="005C518A" w:rsidRPr="00D27AF3" w:rsidRDefault="005C518A">
      <w:r w:rsidRPr="00D27AF3">
        <w:continuationSeparator/>
      </w:r>
    </w:p>
  </w:footnote>
  <w:footnote w:id="1">
    <w:p w14:paraId="721A7E7C" w14:textId="7CA5B3AD" w:rsidR="003D0F5A" w:rsidRPr="003D0F5A" w:rsidRDefault="003D0F5A" w:rsidP="003D0F5A">
      <w:pPr>
        <w:pStyle w:val="FootnoteText"/>
        <w:ind w:left="567" w:hanging="567"/>
        <w:rPr>
          <w:sz w:val="24"/>
          <w:lang w:val="ro-RO"/>
        </w:rPr>
      </w:pPr>
      <w:r w:rsidRPr="003D0F5A">
        <w:rPr>
          <w:rStyle w:val="FootnoteReference"/>
          <w:sz w:val="24"/>
          <w:lang w:val="ro-RO"/>
        </w:rPr>
        <w:footnoteRef/>
      </w:r>
      <w:r w:rsidRPr="003D0F5A">
        <w:rPr>
          <w:sz w:val="24"/>
          <w:lang w:val="ro-RO"/>
        </w:rPr>
        <w:t xml:space="preserve"> </w:t>
      </w:r>
      <w:r w:rsidRPr="003D0F5A">
        <w:rPr>
          <w:sz w:val="24"/>
          <w:lang w:val="ro-RO"/>
        </w:rPr>
        <w:tab/>
      </w:r>
      <w:r w:rsidRPr="00517D56">
        <w:rPr>
          <w:sz w:val="24"/>
          <w:lang w:val="ro-RO"/>
        </w:rPr>
        <w:t xml:space="preserve">Chestiunea a fost retrimisă </w:t>
      </w:r>
      <w:r w:rsidRPr="003D0F5A">
        <w:rPr>
          <w:sz w:val="24"/>
          <w:lang w:val="ro-RO"/>
        </w:rPr>
        <w:t>pentru negocieri interinstituționale</w:t>
      </w:r>
      <w:r w:rsidRPr="00517D56">
        <w:rPr>
          <w:sz w:val="24"/>
          <w:lang w:val="ro-RO"/>
        </w:rPr>
        <w:t xml:space="preserve"> comisiei competente în temeiul articolului 60 alineatul (4) al patrulea paragraf din Regulamentul de procedură (A10-00</w:t>
      </w:r>
      <w:r>
        <w:rPr>
          <w:sz w:val="24"/>
          <w:lang w:val="ro-RO"/>
        </w:rPr>
        <w:t>98</w:t>
      </w:r>
      <w:r w:rsidRPr="00517D56">
        <w:rPr>
          <w:sz w:val="24"/>
          <w:lang w:val="ro-RO"/>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F74F" w14:textId="77777777" w:rsidR="00064002" w:rsidRPr="00D27A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9BF5" w14:textId="77777777" w:rsidR="00064002" w:rsidRPr="00D27A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721C" w14:textId="77777777" w:rsidR="00064002" w:rsidRPr="00D27A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6491127">
    <w:abstractNumId w:val="9"/>
  </w:num>
  <w:num w:numId="2" w16cid:durableId="2019500040">
    <w:abstractNumId w:val="9"/>
  </w:num>
  <w:num w:numId="3" w16cid:durableId="597980369">
    <w:abstractNumId w:val="7"/>
  </w:num>
  <w:num w:numId="4" w16cid:durableId="1558929928">
    <w:abstractNumId w:val="7"/>
  </w:num>
  <w:num w:numId="5" w16cid:durableId="2137402865">
    <w:abstractNumId w:val="6"/>
  </w:num>
  <w:num w:numId="6" w16cid:durableId="1098790012">
    <w:abstractNumId w:val="6"/>
  </w:num>
  <w:num w:numId="7" w16cid:durableId="135073365">
    <w:abstractNumId w:val="5"/>
  </w:num>
  <w:num w:numId="8" w16cid:durableId="1045443565">
    <w:abstractNumId w:val="5"/>
  </w:num>
  <w:num w:numId="9" w16cid:durableId="878663341">
    <w:abstractNumId w:val="4"/>
  </w:num>
  <w:num w:numId="10" w16cid:durableId="236406342">
    <w:abstractNumId w:val="4"/>
  </w:num>
  <w:num w:numId="11" w16cid:durableId="1583219318">
    <w:abstractNumId w:val="8"/>
  </w:num>
  <w:num w:numId="12" w16cid:durableId="2107647582">
    <w:abstractNumId w:val="8"/>
  </w:num>
  <w:num w:numId="13" w16cid:durableId="121457926">
    <w:abstractNumId w:val="3"/>
  </w:num>
  <w:num w:numId="14" w16cid:durableId="1861776287">
    <w:abstractNumId w:val="3"/>
  </w:num>
  <w:num w:numId="15" w16cid:durableId="914895821">
    <w:abstractNumId w:val="2"/>
  </w:num>
  <w:num w:numId="16" w16cid:durableId="1798060287">
    <w:abstractNumId w:val="2"/>
  </w:num>
  <w:num w:numId="17" w16cid:durableId="2106145015">
    <w:abstractNumId w:val="1"/>
  </w:num>
  <w:num w:numId="18" w16cid:durableId="1258829470">
    <w:abstractNumId w:val="1"/>
  </w:num>
  <w:num w:numId="19" w16cid:durableId="1212157855">
    <w:abstractNumId w:val="0"/>
  </w:num>
  <w:num w:numId="20" w16cid:durableId="1282759435">
    <w:abstractNumId w:val="0"/>
  </w:num>
  <w:num w:numId="21" w16cid:durableId="1072122004">
    <w:abstractNumId w:val="9"/>
  </w:num>
  <w:num w:numId="22" w16cid:durableId="29654387">
    <w:abstractNumId w:val="7"/>
  </w:num>
  <w:num w:numId="23" w16cid:durableId="90710322">
    <w:abstractNumId w:val="6"/>
  </w:num>
  <w:num w:numId="24" w16cid:durableId="873926540">
    <w:abstractNumId w:val="5"/>
  </w:num>
  <w:num w:numId="25" w16cid:durableId="475952699">
    <w:abstractNumId w:val="4"/>
  </w:num>
  <w:num w:numId="26" w16cid:durableId="115409985">
    <w:abstractNumId w:val="8"/>
  </w:num>
  <w:num w:numId="27" w16cid:durableId="1286739661">
    <w:abstractNumId w:val="3"/>
  </w:num>
  <w:num w:numId="28" w16cid:durableId="1083648903">
    <w:abstractNumId w:val="2"/>
  </w:num>
  <w:num w:numId="29" w16cid:durableId="1519151243">
    <w:abstractNumId w:val="1"/>
  </w:num>
  <w:num w:numId="30" w16cid:durableId="3824229">
    <w:abstractNumId w:val="0"/>
  </w:num>
  <w:num w:numId="31" w16cid:durableId="258953143">
    <w:abstractNumId w:val="9"/>
  </w:num>
  <w:num w:numId="32" w16cid:durableId="406192947">
    <w:abstractNumId w:val="7"/>
  </w:num>
  <w:num w:numId="33" w16cid:durableId="2001883486">
    <w:abstractNumId w:val="6"/>
  </w:num>
  <w:num w:numId="34" w16cid:durableId="1223828750">
    <w:abstractNumId w:val="5"/>
  </w:num>
  <w:num w:numId="35" w16cid:durableId="440612393">
    <w:abstractNumId w:val="4"/>
  </w:num>
  <w:num w:numId="36" w16cid:durableId="556090280">
    <w:abstractNumId w:val="8"/>
  </w:num>
  <w:num w:numId="37" w16cid:durableId="705718071">
    <w:abstractNumId w:val="3"/>
  </w:num>
  <w:num w:numId="38" w16cid:durableId="2127773542">
    <w:abstractNumId w:val="2"/>
  </w:num>
  <w:num w:numId="39" w16cid:durableId="542792399">
    <w:abstractNumId w:val="1"/>
  </w:num>
  <w:num w:numId="40" w16cid:durableId="418672667">
    <w:abstractNumId w:val="0"/>
  </w:num>
  <w:num w:numId="41" w16cid:durableId="1457065509">
    <w:abstractNumId w:val="10"/>
  </w:num>
  <w:num w:numId="42" w16cid:durableId="1684866782">
    <w:abstractNumId w:val="10"/>
  </w:num>
  <w:num w:numId="43" w16cid:durableId="175198644">
    <w:abstractNumId w:val="10"/>
  </w:num>
  <w:num w:numId="44" w16cid:durableId="7359734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RO"/>
    <w:docVar w:name="dvnumam" w:val="0"/>
    <w:docVar w:name="dvpe" w:val="781.492"/>
    <w:docVar w:name="dvrapporteur" w:val="Raportor: "/>
    <w:docVar w:name="dvstar" w:val="***I"/>
    <w:docVar w:name="dvtitre" w:val="Rezoluția legislativă a Parlamentului European din ... aprilie 2026 referitoare la propunerea de decizie a Parlamentului European și a Consiliului de modificare a Deciziei (UE) 2015/1814 în ceea ce privește rezerva pentru stabilitatea pieței în sectorul clădirilor, al transportului rutier și în alte sectoare(COM(2025)0738 – C10-0320/2025 – 2025/0380(COD))"/>
  </w:docVars>
  <w:rsids>
    <w:rsidRoot w:val="005C518A"/>
    <w:rsid w:val="00002272"/>
    <w:rsid w:val="00064002"/>
    <w:rsid w:val="000677B9"/>
    <w:rsid w:val="000831BA"/>
    <w:rsid w:val="000A42CC"/>
    <w:rsid w:val="000E7DD9"/>
    <w:rsid w:val="0010095E"/>
    <w:rsid w:val="00125B37"/>
    <w:rsid w:val="00187494"/>
    <w:rsid w:val="001F32AE"/>
    <w:rsid w:val="002767FF"/>
    <w:rsid w:val="002B18FE"/>
    <w:rsid w:val="002B5493"/>
    <w:rsid w:val="003135D4"/>
    <w:rsid w:val="00343214"/>
    <w:rsid w:val="0034462D"/>
    <w:rsid w:val="00361C00"/>
    <w:rsid w:val="00395FA1"/>
    <w:rsid w:val="003D0F5A"/>
    <w:rsid w:val="003E15D4"/>
    <w:rsid w:val="00411CCE"/>
    <w:rsid w:val="0041666E"/>
    <w:rsid w:val="00421060"/>
    <w:rsid w:val="00471C19"/>
    <w:rsid w:val="004867E3"/>
    <w:rsid w:val="00494A28"/>
    <w:rsid w:val="004C0004"/>
    <w:rsid w:val="004C5D52"/>
    <w:rsid w:val="0050519A"/>
    <w:rsid w:val="005072A1"/>
    <w:rsid w:val="00514517"/>
    <w:rsid w:val="00517D56"/>
    <w:rsid w:val="00545827"/>
    <w:rsid w:val="00560270"/>
    <w:rsid w:val="005C2568"/>
    <w:rsid w:val="005C518A"/>
    <w:rsid w:val="005E0A28"/>
    <w:rsid w:val="005F1B17"/>
    <w:rsid w:val="005F65BC"/>
    <w:rsid w:val="006037C0"/>
    <w:rsid w:val="006631B6"/>
    <w:rsid w:val="00680577"/>
    <w:rsid w:val="00683537"/>
    <w:rsid w:val="006F74FA"/>
    <w:rsid w:val="00731ADD"/>
    <w:rsid w:val="00734777"/>
    <w:rsid w:val="0074466D"/>
    <w:rsid w:val="00747932"/>
    <w:rsid w:val="00751A4A"/>
    <w:rsid w:val="00754987"/>
    <w:rsid w:val="00756632"/>
    <w:rsid w:val="00762C74"/>
    <w:rsid w:val="00786EC0"/>
    <w:rsid w:val="007D1690"/>
    <w:rsid w:val="007E22AD"/>
    <w:rsid w:val="00817416"/>
    <w:rsid w:val="00842779"/>
    <w:rsid w:val="00865F67"/>
    <w:rsid w:val="00867091"/>
    <w:rsid w:val="00881A7B"/>
    <w:rsid w:val="008840E5"/>
    <w:rsid w:val="00887B3E"/>
    <w:rsid w:val="008A1FB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09C"/>
    <w:rsid w:val="00C72644"/>
    <w:rsid w:val="00C941CB"/>
    <w:rsid w:val="00CC2357"/>
    <w:rsid w:val="00CF071A"/>
    <w:rsid w:val="00D058B8"/>
    <w:rsid w:val="00D27AF3"/>
    <w:rsid w:val="00D56C11"/>
    <w:rsid w:val="00D834A0"/>
    <w:rsid w:val="00D872DF"/>
    <w:rsid w:val="00D91E21"/>
    <w:rsid w:val="00DA7FCD"/>
    <w:rsid w:val="00E365E1"/>
    <w:rsid w:val="00E820A4"/>
    <w:rsid w:val="00EB006A"/>
    <w:rsid w:val="00EB4772"/>
    <w:rsid w:val="00EC1688"/>
    <w:rsid w:val="00ED169E"/>
    <w:rsid w:val="00ED4235"/>
    <w:rsid w:val="00F04346"/>
    <w:rsid w:val="00F075DC"/>
    <w:rsid w:val="00F149E9"/>
    <w:rsid w:val="00F5134D"/>
    <w:rsid w:val="00F62E5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F1522"/>
  <w15:chartTrackingRefBased/>
  <w15:docId w15:val="{FEFC3A03-63A7-4C74-BB61-C5E855F1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A1FBB"/>
    <w:pPr>
      <w:spacing w:after="120"/>
    </w:pPr>
  </w:style>
  <w:style w:type="paragraph" w:customStyle="1" w:styleId="NormalBold">
    <w:name w:val="NormalBold"/>
    <w:basedOn w:val="Normal"/>
    <w:link w:val="NormalBoldChar"/>
    <w:rsid w:val="008A1FBB"/>
    <w:rPr>
      <w:b/>
    </w:rPr>
  </w:style>
  <w:style w:type="paragraph" w:customStyle="1" w:styleId="NormalHanging12a">
    <w:name w:val="NormalHanging12a"/>
    <w:basedOn w:val="Normal"/>
    <w:rsid w:val="008A1FBB"/>
    <w:pPr>
      <w:spacing w:after="240"/>
      <w:ind w:left="567" w:hanging="567"/>
    </w:pPr>
  </w:style>
  <w:style w:type="paragraph" w:customStyle="1" w:styleId="AmCrossRef">
    <w:name w:val="AmCrossRef"/>
    <w:basedOn w:val="Normal"/>
    <w:rsid w:val="008A1FBB"/>
    <w:pPr>
      <w:spacing w:before="240" w:after="240"/>
      <w:jc w:val="center"/>
    </w:pPr>
    <w:rPr>
      <w:i/>
    </w:rPr>
  </w:style>
  <w:style w:type="paragraph" w:customStyle="1" w:styleId="AmColumnHeading">
    <w:name w:val="AmColumnHeading"/>
    <w:basedOn w:val="Normal"/>
    <w:rsid w:val="008A1FBB"/>
    <w:pPr>
      <w:spacing w:after="240"/>
      <w:jc w:val="center"/>
    </w:pPr>
    <w:rPr>
      <w:i/>
    </w:rPr>
  </w:style>
  <w:style w:type="paragraph" w:customStyle="1" w:styleId="AmNumberTabs">
    <w:name w:val="AmNumberTabs"/>
    <w:basedOn w:val="Normal"/>
    <w:rsid w:val="008A1F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A1FBB"/>
    <w:pPr>
      <w:spacing w:before="480" w:after="240"/>
    </w:pPr>
  </w:style>
  <w:style w:type="character" w:styleId="Hyperlink">
    <w:name w:val="Hyperlink"/>
    <w:basedOn w:val="DefaultParagraphFont"/>
    <w:rsid w:val="008A1FBB"/>
    <w:rPr>
      <w:color w:val="0563C1" w:themeColor="hyperlink"/>
      <w:u w:val="single"/>
    </w:rPr>
  </w:style>
  <w:style w:type="character" w:customStyle="1" w:styleId="NormalBoldChar">
    <w:name w:val="NormalBold Char"/>
    <w:basedOn w:val="DefaultParagraphFont"/>
    <w:link w:val="NormalBold"/>
    <w:locked/>
    <w:rsid w:val="008A1FBB"/>
    <w:rPr>
      <w:b/>
      <w:sz w:val="24"/>
      <w:lang w:val="ro-RO"/>
    </w:rPr>
  </w:style>
  <w:style w:type="paragraph" w:styleId="Revision">
    <w:name w:val="Revision"/>
    <w:hidden/>
    <w:uiPriority w:val="99"/>
    <w:semiHidden/>
    <w:rsid w:val="00C72644"/>
    <w:rPr>
      <w:sz w:val="24"/>
      <w:lang w:val="ro-RO"/>
    </w:rPr>
  </w:style>
  <w:style w:type="character" w:styleId="CommentReference">
    <w:name w:val="annotation reference"/>
    <w:basedOn w:val="DefaultParagraphFont"/>
    <w:rsid w:val="0034462D"/>
    <w:rPr>
      <w:sz w:val="16"/>
      <w:szCs w:val="16"/>
    </w:rPr>
  </w:style>
  <w:style w:type="paragraph" w:styleId="CommentText">
    <w:name w:val="annotation text"/>
    <w:basedOn w:val="Normal"/>
    <w:link w:val="CommentTextChar"/>
    <w:rsid w:val="0034462D"/>
    <w:rPr>
      <w:sz w:val="20"/>
    </w:rPr>
  </w:style>
  <w:style w:type="character" w:customStyle="1" w:styleId="CommentTextChar">
    <w:name w:val="Comment Text Char"/>
    <w:basedOn w:val="DefaultParagraphFont"/>
    <w:link w:val="CommentText"/>
    <w:rsid w:val="0034462D"/>
    <w:rPr>
      <w:lang w:val="ro-RO"/>
    </w:rPr>
  </w:style>
  <w:style w:type="paragraph" w:styleId="CommentSubject">
    <w:name w:val="annotation subject"/>
    <w:basedOn w:val="CommentText"/>
    <w:next w:val="CommentText"/>
    <w:link w:val="CommentSubjectChar"/>
    <w:rsid w:val="0034462D"/>
    <w:rPr>
      <w:b/>
      <w:bCs/>
    </w:rPr>
  </w:style>
  <w:style w:type="character" w:customStyle="1" w:styleId="CommentSubjectChar">
    <w:name w:val="Comment Subject Char"/>
    <w:basedOn w:val="CommentTextChar"/>
    <w:link w:val="CommentSubject"/>
    <w:rsid w:val="0034462D"/>
    <w:rPr>
      <w:b/>
      <w:bCs/>
      <w:lang w:val="ro-RO"/>
    </w:rPr>
  </w:style>
  <w:style w:type="character" w:styleId="UnresolvedMention">
    <w:name w:val="Unresolved Mention"/>
    <w:basedOn w:val="DefaultParagraphFont"/>
    <w:uiPriority w:val="99"/>
    <w:semiHidden/>
    <w:unhideWhenUsed/>
    <w:rsid w:val="00344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1731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2026-04-29T15:24:00Z</dcterms:created>
  <dcterms:modified xsi:type="dcterms:W3CDTF">2026-04-29T15:24:00Z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A10-0098/2026</vt:lpwstr>
  </property>
  <property fmtid="{D5CDD505-2E9C-101B-9397-08002B2CF9AE}" pid="4" name="&lt;Type&gt;">
    <vt:lpwstr>RR</vt:lpwstr>
  </property>
</Properties>
</file>