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A4C" w14:paraId="465F5EF4" w14:textId="77777777" w:rsidTr="0010095E">
        <w:trPr>
          <w:trHeight w:hRule="exact" w:val="1418"/>
        </w:trPr>
        <w:tc>
          <w:tcPr>
            <w:tcW w:w="6804" w:type="dxa"/>
            <w:shd w:val="clear" w:color="auto" w:fill="auto"/>
            <w:vAlign w:val="center"/>
          </w:tcPr>
          <w:p w14:paraId="5220B453" w14:textId="77777777" w:rsidR="00751A4A" w:rsidRPr="00D24A4C" w:rsidRDefault="00AF5508" w:rsidP="0010095E">
            <w:pPr>
              <w:pStyle w:val="EPName"/>
            </w:pPr>
            <w:r w:rsidRPr="00D24A4C">
              <w:t>Európsky parlament</w:t>
            </w:r>
          </w:p>
          <w:p w14:paraId="4BB2C00C" w14:textId="77777777" w:rsidR="00751A4A" w:rsidRPr="00D24A4C" w:rsidRDefault="005F1B17" w:rsidP="005F1B17">
            <w:pPr>
              <w:pStyle w:val="EPTerm"/>
              <w:rPr>
                <w:rStyle w:val="HideTWBExt"/>
                <w:noProof w:val="0"/>
                <w:vanish w:val="0"/>
                <w:color w:val="auto"/>
              </w:rPr>
            </w:pPr>
            <w:r w:rsidRPr="00D24A4C">
              <w:t>2024</w:t>
            </w:r>
            <w:r w:rsidR="00817416" w:rsidRPr="00D24A4C">
              <w:t>-202</w:t>
            </w:r>
            <w:r w:rsidRPr="00D24A4C">
              <w:t>9</w:t>
            </w:r>
          </w:p>
        </w:tc>
        <w:tc>
          <w:tcPr>
            <w:tcW w:w="2268" w:type="dxa"/>
            <w:shd w:val="clear" w:color="auto" w:fill="auto"/>
          </w:tcPr>
          <w:p w14:paraId="237E7BC8" w14:textId="77777777" w:rsidR="00751A4A" w:rsidRPr="00D24A4C" w:rsidRDefault="00187494" w:rsidP="0010095E">
            <w:pPr>
              <w:pStyle w:val="EPLogo"/>
            </w:pPr>
            <w:r w:rsidRPr="00D24A4C">
              <w:rPr>
                <w:noProof/>
                <w:lang w:eastAsia="ja-JP"/>
              </w:rPr>
              <w:drawing>
                <wp:inline distT="0" distB="0" distL="0" distR="0" wp14:anchorId="0C458168" wp14:editId="61821D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A926D" w14:textId="77777777" w:rsidR="00D058B8" w:rsidRPr="00D24A4C" w:rsidRDefault="00D058B8" w:rsidP="004C5D52">
      <w:pPr>
        <w:pStyle w:val="LineTop"/>
      </w:pPr>
    </w:p>
    <w:p w14:paraId="1D604CFF" w14:textId="77777777" w:rsidR="00680577" w:rsidRPr="00D24A4C" w:rsidRDefault="00AF5508" w:rsidP="00680577">
      <w:pPr>
        <w:pStyle w:val="EPBodyTA1"/>
      </w:pPr>
      <w:r w:rsidRPr="00D24A4C">
        <w:t>PRIJATÉ TEXTY</w:t>
      </w:r>
    </w:p>
    <w:p w14:paraId="12768D9C" w14:textId="77777777" w:rsidR="00D058B8" w:rsidRPr="00D24A4C" w:rsidRDefault="00D058B8" w:rsidP="00D058B8">
      <w:pPr>
        <w:pStyle w:val="LineBottom"/>
      </w:pPr>
    </w:p>
    <w:p w14:paraId="69234B46" w14:textId="37181F11" w:rsidR="00AF5508" w:rsidRPr="00D24A4C" w:rsidRDefault="00AF5508" w:rsidP="00AF5508">
      <w:pPr>
        <w:pStyle w:val="ATHeading1"/>
      </w:pPr>
      <w:bookmarkStart w:id="0" w:name="TANumber"/>
      <w:r w:rsidRPr="00D24A4C">
        <w:t>P10_TA(2026)0</w:t>
      </w:r>
      <w:r w:rsidR="001C003F" w:rsidRPr="00D24A4C">
        <w:t>139</w:t>
      </w:r>
      <w:bookmarkEnd w:id="0"/>
    </w:p>
    <w:p w14:paraId="0A0B9FB7" w14:textId="4EF22700" w:rsidR="00AF5508" w:rsidRPr="00D24A4C" w:rsidRDefault="00AF5508" w:rsidP="00AF5508">
      <w:pPr>
        <w:pStyle w:val="ATHeading2"/>
      </w:pPr>
      <w:bookmarkStart w:id="1" w:name="title"/>
      <w:r w:rsidRPr="00D24A4C">
        <w:t>Trhová stabilizačná rezerva pre odvetvie budov, odvetvie cestnej dopravy a ďalšie odvetvia</w:t>
      </w:r>
      <w:bookmarkEnd w:id="1"/>
    </w:p>
    <w:p w14:paraId="7AFAD671" w14:textId="77777777" w:rsidR="00AF5508" w:rsidRPr="00D24A4C" w:rsidRDefault="00AF5508" w:rsidP="00AF5508">
      <w:pPr>
        <w:rPr>
          <w:i/>
          <w:vanish/>
        </w:rPr>
      </w:pPr>
      <w:r w:rsidRPr="00D24A4C">
        <w:rPr>
          <w:i/>
        </w:rPr>
        <w:fldChar w:fldCharType="begin"/>
      </w:r>
      <w:r w:rsidRPr="00D24A4C">
        <w:rPr>
          <w:i/>
        </w:rPr>
        <w:instrText xml:space="preserve"> TC"(</w:instrText>
      </w:r>
      <w:bookmarkStart w:id="2" w:name="DocNumber"/>
      <w:r w:rsidRPr="00D24A4C">
        <w:rPr>
          <w:i/>
        </w:rPr>
        <w:instrText>A10-0098/2026</w:instrText>
      </w:r>
      <w:bookmarkEnd w:id="2"/>
      <w:r w:rsidRPr="00D24A4C">
        <w:rPr>
          <w:i/>
        </w:rPr>
        <w:instrText xml:space="preserve"> - Spravodajkyňa: Danuše </w:instrText>
      </w:r>
      <w:proofErr w:type="spellStart"/>
      <w:r w:rsidRPr="00D24A4C">
        <w:rPr>
          <w:i/>
        </w:rPr>
        <w:instrText>Nerudová</w:instrText>
      </w:r>
      <w:proofErr w:type="spellEnd"/>
      <w:r w:rsidRPr="00D24A4C">
        <w:rPr>
          <w:i/>
        </w:rPr>
        <w:instrText xml:space="preserve">)"\l3 \n&gt; \* MERGEFORMAT </w:instrText>
      </w:r>
      <w:r w:rsidRPr="00D24A4C">
        <w:rPr>
          <w:i/>
        </w:rPr>
        <w:fldChar w:fldCharType="end"/>
      </w:r>
    </w:p>
    <w:p w14:paraId="04019847" w14:textId="77777777" w:rsidR="00AF5508" w:rsidRPr="00D24A4C" w:rsidRDefault="00AF5508" w:rsidP="00AF5508">
      <w:pPr>
        <w:rPr>
          <w:vanish/>
        </w:rPr>
      </w:pPr>
      <w:bookmarkStart w:id="3" w:name="Commission"/>
      <w:r w:rsidRPr="00D24A4C">
        <w:rPr>
          <w:vanish/>
        </w:rPr>
        <w:t>Výbor pre životné prostredie, klímu a bezpečnosť potravín</w:t>
      </w:r>
      <w:bookmarkEnd w:id="3"/>
    </w:p>
    <w:p w14:paraId="4C3B8C92" w14:textId="74C2422C" w:rsidR="00AF5508" w:rsidRPr="00D24A4C" w:rsidRDefault="00AF5508" w:rsidP="00AF5508">
      <w:pPr>
        <w:rPr>
          <w:vanish/>
        </w:rPr>
      </w:pPr>
      <w:bookmarkStart w:id="4" w:name="PE"/>
      <w:r w:rsidRPr="00D24A4C">
        <w:rPr>
          <w:vanish/>
        </w:rPr>
        <w:t>PE78</w:t>
      </w:r>
      <w:r w:rsidR="005F4DBD" w:rsidRPr="00D24A4C">
        <w:rPr>
          <w:vanish/>
        </w:rPr>
        <w:t>3</w:t>
      </w:r>
      <w:r w:rsidRPr="00D24A4C">
        <w:rPr>
          <w:vanish/>
        </w:rPr>
        <w:t>.</w:t>
      </w:r>
      <w:r w:rsidR="005F4DBD" w:rsidRPr="00D24A4C">
        <w:rPr>
          <w:vanish/>
        </w:rPr>
        <w:t>023</w:t>
      </w:r>
      <w:bookmarkEnd w:id="4"/>
    </w:p>
    <w:p w14:paraId="238CA065" w14:textId="41703249" w:rsidR="00AF5508" w:rsidRPr="00D24A4C" w:rsidRDefault="001C003F" w:rsidP="00AF5508">
      <w:pPr>
        <w:pStyle w:val="ATHeading3"/>
      </w:pPr>
      <w:bookmarkStart w:id="5" w:name="Sujet"/>
      <w:r w:rsidRPr="00D24A4C">
        <w:t>Pozmeňujúce návrhy prijaté Európskym parlamentom</w:t>
      </w:r>
      <w:r w:rsidR="00CB1C4F" w:rsidRPr="00D24A4C">
        <w:t> 29. apríla</w:t>
      </w:r>
      <w:r w:rsidR="00AF5508" w:rsidRPr="00D24A4C">
        <w:t xml:space="preserve"> 2026 o návrhu rozhodnutia Európskeho parlamentu a Rady, ktorým sa mení rozhodnutie (EÚ) 2015/1814, pokiaľ ide o trhovú stabilizačnú rezervu pre odvetvie budov, odvetvie cestnej dopravy a ďalšie odvetvia</w:t>
      </w:r>
      <w:bookmarkEnd w:id="5"/>
      <w:r w:rsidR="00AF5508" w:rsidRPr="00D24A4C">
        <w:t xml:space="preserve"> </w:t>
      </w:r>
      <w:bookmarkStart w:id="6" w:name="References"/>
      <w:r w:rsidR="00AF5508" w:rsidRPr="00D24A4C">
        <w:t>(COM(2025)0738 – C10-0320/2025 – 2025/0380(COD))</w:t>
      </w:r>
      <w:bookmarkEnd w:id="6"/>
      <w:r w:rsidRPr="00D24A4C">
        <w:rPr>
          <w:rStyle w:val="FootnoteReference"/>
        </w:rPr>
        <w:footnoteReference w:id="1"/>
      </w:r>
    </w:p>
    <w:p w14:paraId="1318333D" w14:textId="77777777" w:rsidR="00AA4054" w:rsidRPr="00D24A4C" w:rsidRDefault="00AA4054" w:rsidP="00AA4054">
      <w:pPr>
        <w:pStyle w:val="NormalBold"/>
      </w:pPr>
      <w:r w:rsidRPr="00D24A4C">
        <w:t>(Riadny legislatívny postup: prvé čítanie)</w:t>
      </w:r>
    </w:p>
    <w:p w14:paraId="3340616C" w14:textId="1A4C3713" w:rsidR="00AA4054" w:rsidRPr="00D24A4C" w:rsidRDefault="00AA4054" w:rsidP="00AA4054">
      <w:pPr>
        <w:pStyle w:val="NormalHanging12a"/>
      </w:pPr>
      <w:r w:rsidRPr="00D24A4C">
        <w:br w:type="page"/>
      </w:r>
    </w:p>
    <w:p w14:paraId="47E64C38" w14:textId="77777777" w:rsidR="00AA4054" w:rsidRPr="00D24A4C" w:rsidRDefault="00AA4054" w:rsidP="00AA4054">
      <w:pPr>
        <w:pStyle w:val="NormalHanging12a"/>
      </w:pPr>
    </w:p>
    <w:p w14:paraId="6906CDF8" w14:textId="77777777" w:rsidR="00AA4054" w:rsidRPr="00D24A4C" w:rsidRDefault="00AA4054" w:rsidP="00AA4054"/>
    <w:p w14:paraId="451883D4" w14:textId="77777777" w:rsidR="00AA4054" w:rsidRPr="00D24A4C" w:rsidRDefault="00AA4054" w:rsidP="00AA4054">
      <w:pPr>
        <w:pStyle w:val="AmNumberTabs"/>
        <w:keepNext/>
      </w:pPr>
      <w:r w:rsidRPr="00D24A4C">
        <w:t>Pozmeňujúci návrh</w:t>
      </w:r>
      <w:r w:rsidRPr="00D24A4C">
        <w:tab/>
      </w:r>
      <w:r w:rsidRPr="00D24A4C">
        <w:tab/>
        <w:t>1</w:t>
      </w:r>
    </w:p>
    <w:p w14:paraId="58862299" w14:textId="77777777" w:rsidR="00AA4054" w:rsidRPr="00D24A4C" w:rsidRDefault="00AA4054" w:rsidP="00AA4054">
      <w:pPr>
        <w:pStyle w:val="NormalBold"/>
      </w:pPr>
      <w:r w:rsidRPr="00D24A4C">
        <w:t>Návrh rozhodnutia</w:t>
      </w:r>
    </w:p>
    <w:p w14:paraId="2CEA2578" w14:textId="77777777" w:rsidR="00AA4054" w:rsidRPr="00D24A4C" w:rsidRDefault="00AA4054" w:rsidP="00AA4054">
      <w:pPr>
        <w:pStyle w:val="NormalBold"/>
      </w:pPr>
      <w:r w:rsidRPr="00D24A4C">
        <w:t>Odôvodnenie 1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42C3DCC4" w14:textId="77777777" w:rsidTr="00284D23">
        <w:trPr>
          <w:trHeight w:val="240"/>
          <w:jc w:val="center"/>
        </w:trPr>
        <w:tc>
          <w:tcPr>
            <w:tcW w:w="9752" w:type="dxa"/>
            <w:gridSpan w:val="2"/>
            <w:tcBorders>
              <w:top w:val="nil"/>
              <w:left w:val="nil"/>
              <w:bottom w:val="nil"/>
              <w:right w:val="nil"/>
            </w:tcBorders>
          </w:tcPr>
          <w:p w14:paraId="2DAC36ED" w14:textId="77777777" w:rsidR="00AA4054" w:rsidRPr="00D24A4C" w:rsidRDefault="00AA4054" w:rsidP="00284D23"/>
        </w:tc>
      </w:tr>
      <w:tr w:rsidR="00AA4054" w:rsidRPr="00D24A4C" w14:paraId="4BA25303" w14:textId="77777777" w:rsidTr="00284D23">
        <w:trPr>
          <w:trHeight w:val="240"/>
          <w:jc w:val="center"/>
        </w:trPr>
        <w:tc>
          <w:tcPr>
            <w:tcW w:w="4876" w:type="dxa"/>
            <w:tcBorders>
              <w:top w:val="nil"/>
              <w:left w:val="nil"/>
              <w:bottom w:val="nil"/>
              <w:right w:val="nil"/>
            </w:tcBorders>
            <w:hideMark/>
          </w:tcPr>
          <w:p w14:paraId="6EF92DA8"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685979CB" w14:textId="77777777" w:rsidR="00AA4054" w:rsidRPr="00D24A4C" w:rsidRDefault="00AA4054" w:rsidP="00284D23">
            <w:pPr>
              <w:pStyle w:val="AmColumnHeading"/>
            </w:pPr>
            <w:r w:rsidRPr="00D24A4C">
              <w:t>Pozmeňujúci návrh</w:t>
            </w:r>
          </w:p>
        </w:tc>
      </w:tr>
      <w:tr w:rsidR="00AA4054" w:rsidRPr="00D24A4C" w14:paraId="12EDB2A2" w14:textId="77777777" w:rsidTr="00284D23">
        <w:trPr>
          <w:jc w:val="center"/>
        </w:trPr>
        <w:tc>
          <w:tcPr>
            <w:tcW w:w="4876" w:type="dxa"/>
            <w:tcBorders>
              <w:top w:val="nil"/>
              <w:left w:val="nil"/>
              <w:bottom w:val="nil"/>
              <w:right w:val="nil"/>
            </w:tcBorders>
          </w:tcPr>
          <w:p w14:paraId="2D577401" w14:textId="77777777" w:rsidR="00AA4054" w:rsidRPr="00D24A4C" w:rsidRDefault="00AA4054" w:rsidP="00284D23">
            <w:pPr>
              <w:pStyle w:val="Normal6a"/>
            </w:pPr>
          </w:p>
        </w:tc>
        <w:tc>
          <w:tcPr>
            <w:tcW w:w="4876" w:type="dxa"/>
            <w:tcBorders>
              <w:top w:val="nil"/>
              <w:left w:val="nil"/>
              <w:bottom w:val="nil"/>
              <w:right w:val="nil"/>
            </w:tcBorders>
            <w:hideMark/>
          </w:tcPr>
          <w:p w14:paraId="0F0A2302" w14:textId="13D808E5" w:rsidR="00AA4054" w:rsidRPr="00D24A4C" w:rsidRDefault="00AA4054" w:rsidP="00284D23">
            <w:pPr>
              <w:pStyle w:val="Normal6a"/>
            </w:pPr>
            <w:r w:rsidRPr="00D24A4C">
              <w:rPr>
                <w:b/>
                <w:i/>
              </w:rPr>
              <w:t>(1a)</w:t>
            </w:r>
            <w:r w:rsidRPr="00D24A4C">
              <w:tab/>
            </w:r>
            <w:r w:rsidRPr="00D24A4C">
              <w:rPr>
                <w:b/>
                <w:i/>
              </w:rPr>
              <w:t>V záveroch Európskej rady z 12. decembra 2019 sa schvaľuje cieľ dosiahnuť do roku 2050 klimaticky neutrálnu Úniu v súlade s cieľmi Parížskej dohody.</w:t>
            </w:r>
          </w:p>
        </w:tc>
      </w:tr>
    </w:tbl>
    <w:p w14:paraId="43EABF74" w14:textId="77777777" w:rsidR="00AA4054" w:rsidRPr="00D24A4C" w:rsidRDefault="00AA4054" w:rsidP="00AA4054"/>
    <w:p w14:paraId="1FBF8D60" w14:textId="77777777" w:rsidR="00AA4054" w:rsidRPr="00D24A4C" w:rsidRDefault="00AA4054" w:rsidP="00AA4054">
      <w:pPr>
        <w:pStyle w:val="AmNumberTabs"/>
      </w:pPr>
      <w:r w:rsidRPr="00D24A4C">
        <w:t>Pozmeňujúci návrh</w:t>
      </w:r>
      <w:r w:rsidRPr="00D24A4C">
        <w:tab/>
      </w:r>
      <w:r w:rsidRPr="00D24A4C">
        <w:tab/>
        <w:t>2</w:t>
      </w:r>
    </w:p>
    <w:p w14:paraId="129F5340" w14:textId="77777777" w:rsidR="00AA4054" w:rsidRPr="00D24A4C" w:rsidRDefault="00AA4054" w:rsidP="00AA4054">
      <w:pPr>
        <w:pStyle w:val="NormalBold"/>
      </w:pPr>
      <w:r w:rsidRPr="00D24A4C">
        <w:t>Návrh rozhodnutia</w:t>
      </w:r>
    </w:p>
    <w:p w14:paraId="05497AA5" w14:textId="77777777" w:rsidR="00AA4054" w:rsidRPr="00D24A4C" w:rsidRDefault="00AA4054" w:rsidP="00AA4054">
      <w:pPr>
        <w:pStyle w:val="NormalBold"/>
      </w:pPr>
      <w:r w:rsidRPr="00D24A4C">
        <w:t>Odôvodnenie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73F662E6" w14:textId="77777777" w:rsidTr="00284D23">
        <w:trPr>
          <w:trHeight w:val="240"/>
          <w:jc w:val="center"/>
        </w:trPr>
        <w:tc>
          <w:tcPr>
            <w:tcW w:w="9752" w:type="dxa"/>
            <w:gridSpan w:val="2"/>
            <w:tcBorders>
              <w:top w:val="nil"/>
              <w:left w:val="nil"/>
              <w:bottom w:val="nil"/>
              <w:right w:val="nil"/>
            </w:tcBorders>
          </w:tcPr>
          <w:p w14:paraId="6EF2CEDA" w14:textId="77777777" w:rsidR="00AA4054" w:rsidRPr="00D24A4C" w:rsidRDefault="00AA4054" w:rsidP="00284D23"/>
        </w:tc>
      </w:tr>
      <w:tr w:rsidR="00AA4054" w:rsidRPr="00D24A4C" w14:paraId="5FD6CFEF" w14:textId="77777777" w:rsidTr="00284D23">
        <w:trPr>
          <w:trHeight w:val="240"/>
          <w:jc w:val="center"/>
        </w:trPr>
        <w:tc>
          <w:tcPr>
            <w:tcW w:w="4876" w:type="dxa"/>
            <w:tcBorders>
              <w:top w:val="nil"/>
              <w:left w:val="nil"/>
              <w:bottom w:val="nil"/>
              <w:right w:val="nil"/>
            </w:tcBorders>
            <w:hideMark/>
          </w:tcPr>
          <w:p w14:paraId="4E3D0C5D"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17101A8A" w14:textId="77777777" w:rsidR="00AA4054" w:rsidRPr="00D24A4C" w:rsidRDefault="00AA4054" w:rsidP="00284D23">
            <w:pPr>
              <w:pStyle w:val="AmColumnHeading"/>
            </w:pPr>
            <w:r w:rsidRPr="00D24A4C">
              <w:t>Pozmeňujúci návrh</w:t>
            </w:r>
          </w:p>
        </w:tc>
      </w:tr>
      <w:tr w:rsidR="00AA4054" w:rsidRPr="00D24A4C" w14:paraId="22A9E3B7" w14:textId="77777777" w:rsidTr="00284D23">
        <w:trPr>
          <w:jc w:val="center"/>
        </w:trPr>
        <w:tc>
          <w:tcPr>
            <w:tcW w:w="4876" w:type="dxa"/>
            <w:tcBorders>
              <w:top w:val="nil"/>
              <w:left w:val="nil"/>
              <w:bottom w:val="nil"/>
              <w:right w:val="nil"/>
            </w:tcBorders>
            <w:hideMark/>
          </w:tcPr>
          <w:p w14:paraId="4EF3FFAE" w14:textId="77777777" w:rsidR="00AA4054" w:rsidRPr="00D24A4C" w:rsidRDefault="00AA4054" w:rsidP="00284D23">
            <w:pPr>
              <w:pStyle w:val="Normal6a"/>
            </w:pPr>
            <w:r w:rsidRPr="00D24A4C">
              <w:t>(3)</w:t>
            </w:r>
            <w:r w:rsidRPr="00D24A4C">
              <w:tab/>
              <w:t>Z vykonanej analýzy očakávaného fungovania rezervy pri zohľadnení najnovších informácií vyplýva, že cielené zmeny niektorých parametrov by prispeli k zlepšeniu predvídateľnosti trhu a k stabilite pohybu cien v prvých rokoch nového systému.</w:t>
            </w:r>
          </w:p>
        </w:tc>
        <w:tc>
          <w:tcPr>
            <w:tcW w:w="4876" w:type="dxa"/>
            <w:tcBorders>
              <w:top w:val="nil"/>
              <w:left w:val="nil"/>
              <w:bottom w:val="nil"/>
              <w:right w:val="nil"/>
            </w:tcBorders>
            <w:hideMark/>
          </w:tcPr>
          <w:p w14:paraId="01A499B8" w14:textId="77777777" w:rsidR="00AA4054" w:rsidRPr="00D24A4C" w:rsidRDefault="00AA4054" w:rsidP="00284D23">
            <w:pPr>
              <w:pStyle w:val="Normal6a"/>
            </w:pPr>
            <w:r w:rsidRPr="00D24A4C">
              <w:t>(3)</w:t>
            </w:r>
            <w:r w:rsidRPr="00D24A4C">
              <w:tab/>
              <w:t xml:space="preserve">Z vykonanej analýzy očakávaného fungovania rezervy pri zohľadnení najnovších informácií vyplýva, že cielené zmeny niektorých parametrov by prispeli k zlepšeniu predvídateľnosti trhu a k stabilite pohybu cien v prvých rokoch nového systému. </w:t>
            </w:r>
            <w:r w:rsidRPr="00D24A4C">
              <w:rPr>
                <w:b/>
                <w:i/>
              </w:rPr>
              <w:t>Tieto zmeny nesmú brániť úsiliu Únie o dekarbonizáciu, preto je potrebné, aby členské štáty prijali ďalšie opatrenia. Podľa Európskej centrálnej banky zostávajú zelené investície v Únii pod úrovňami potrebnými na splnenie cieľa dekarbonizácie do roku 2030. Členské štáty preto si musia naďalej dávať pozor na riziko medzery vo financovaní ekologických projektov.</w:t>
            </w:r>
          </w:p>
        </w:tc>
      </w:tr>
    </w:tbl>
    <w:p w14:paraId="6A919BFA" w14:textId="77777777" w:rsidR="00AA4054" w:rsidRPr="00D24A4C" w:rsidRDefault="00AA4054" w:rsidP="00AA4054"/>
    <w:p w14:paraId="6F19A983" w14:textId="77777777" w:rsidR="00AA4054" w:rsidRPr="00D24A4C" w:rsidRDefault="00AA4054" w:rsidP="00AA4054">
      <w:pPr>
        <w:pStyle w:val="AmNumberTabs"/>
      </w:pPr>
      <w:r w:rsidRPr="00D24A4C">
        <w:t>Pozmeňujúci návrh</w:t>
      </w:r>
      <w:r w:rsidRPr="00D24A4C">
        <w:tab/>
      </w:r>
      <w:r w:rsidRPr="00D24A4C">
        <w:tab/>
        <w:t>3</w:t>
      </w:r>
    </w:p>
    <w:p w14:paraId="4688E719" w14:textId="77777777" w:rsidR="00AA4054" w:rsidRPr="00D24A4C" w:rsidRDefault="00AA4054" w:rsidP="00AA4054">
      <w:pPr>
        <w:pStyle w:val="NormalBold"/>
      </w:pPr>
      <w:r w:rsidRPr="00D24A4C">
        <w:t>Návrh rozhodnutia</w:t>
      </w:r>
    </w:p>
    <w:p w14:paraId="0D168220" w14:textId="77777777" w:rsidR="00AA4054" w:rsidRPr="00D24A4C" w:rsidRDefault="00AA4054" w:rsidP="00AA4054">
      <w:pPr>
        <w:pStyle w:val="NormalBold"/>
      </w:pPr>
      <w:r w:rsidRPr="00D24A4C">
        <w:t>Odôvodnenie 3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6E616FCB" w14:textId="77777777" w:rsidTr="00284D23">
        <w:trPr>
          <w:trHeight w:val="240"/>
          <w:jc w:val="center"/>
        </w:trPr>
        <w:tc>
          <w:tcPr>
            <w:tcW w:w="9752" w:type="dxa"/>
            <w:gridSpan w:val="2"/>
            <w:tcBorders>
              <w:top w:val="nil"/>
              <w:left w:val="nil"/>
              <w:bottom w:val="nil"/>
              <w:right w:val="nil"/>
            </w:tcBorders>
          </w:tcPr>
          <w:p w14:paraId="338AC983" w14:textId="77777777" w:rsidR="00AA4054" w:rsidRPr="00D24A4C" w:rsidRDefault="00AA4054" w:rsidP="00284D23"/>
        </w:tc>
      </w:tr>
      <w:tr w:rsidR="00AA4054" w:rsidRPr="00D24A4C" w14:paraId="50E720BC" w14:textId="77777777" w:rsidTr="00284D23">
        <w:trPr>
          <w:trHeight w:val="240"/>
          <w:jc w:val="center"/>
        </w:trPr>
        <w:tc>
          <w:tcPr>
            <w:tcW w:w="4876" w:type="dxa"/>
            <w:tcBorders>
              <w:top w:val="nil"/>
              <w:left w:val="nil"/>
              <w:bottom w:val="nil"/>
              <w:right w:val="nil"/>
            </w:tcBorders>
            <w:hideMark/>
          </w:tcPr>
          <w:p w14:paraId="2B0AAA58"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5335C583" w14:textId="77777777" w:rsidR="00AA4054" w:rsidRPr="00D24A4C" w:rsidRDefault="00AA4054" w:rsidP="00284D23">
            <w:pPr>
              <w:pStyle w:val="AmColumnHeading"/>
            </w:pPr>
            <w:r w:rsidRPr="00D24A4C">
              <w:t>Pozmeňujúci návrh</w:t>
            </w:r>
          </w:p>
        </w:tc>
      </w:tr>
      <w:tr w:rsidR="00AA4054" w:rsidRPr="00D24A4C" w14:paraId="50D950B3" w14:textId="77777777" w:rsidTr="00284D23">
        <w:trPr>
          <w:jc w:val="center"/>
        </w:trPr>
        <w:tc>
          <w:tcPr>
            <w:tcW w:w="4876" w:type="dxa"/>
            <w:tcBorders>
              <w:top w:val="nil"/>
              <w:left w:val="nil"/>
              <w:bottom w:val="nil"/>
              <w:right w:val="nil"/>
            </w:tcBorders>
          </w:tcPr>
          <w:p w14:paraId="4DDFA696" w14:textId="77777777" w:rsidR="00AA4054" w:rsidRPr="00D24A4C" w:rsidRDefault="00AA4054" w:rsidP="00284D23">
            <w:pPr>
              <w:pStyle w:val="Normal6a"/>
            </w:pPr>
          </w:p>
        </w:tc>
        <w:tc>
          <w:tcPr>
            <w:tcW w:w="4876" w:type="dxa"/>
            <w:tcBorders>
              <w:top w:val="nil"/>
              <w:left w:val="nil"/>
              <w:bottom w:val="nil"/>
              <w:right w:val="nil"/>
            </w:tcBorders>
            <w:hideMark/>
          </w:tcPr>
          <w:p w14:paraId="18069D9D" w14:textId="61D9FF3F" w:rsidR="00AA4054" w:rsidRPr="00D24A4C" w:rsidRDefault="00AA4054" w:rsidP="00284D23">
            <w:pPr>
              <w:pStyle w:val="Normal6a"/>
            </w:pPr>
            <w:r w:rsidRPr="00D24A4C">
              <w:rPr>
                <w:b/>
                <w:i/>
              </w:rPr>
              <w:t>(3a)</w:t>
            </w:r>
            <w:r w:rsidRPr="00D24A4C">
              <w:tab/>
            </w:r>
            <w:r w:rsidRPr="00D24A4C">
              <w:rPr>
                <w:b/>
                <w:i/>
              </w:rPr>
              <w:t xml:space="preserve">Vykonávanie systému obchodovania s emisiami v odvetví budov, odvetví cestnej dopravy a v ďalších </w:t>
            </w:r>
            <w:r w:rsidRPr="00D24A4C">
              <w:rPr>
                <w:b/>
                <w:i/>
              </w:rPr>
              <w:lastRenderedPageBreak/>
              <w:t>odvetviach musí byť sprevádzané doplnkovými opatreniami na dekarbonizáciu, ktoré sú najúčinnejším nástrojom, ako zbaviť domácnosti závislosti od fosílnych palív, a tým znížiť vplyv systému ETS2 na spotrebiteľov, keďže dopyt po palivách v odvetviach budov a cestnej dopravy zostáva v krátkodobej perspektíve do značnej miery nepružný. Členské štáty musia príjmy z aukcie kvót použiť na účely uvedené v článku 30d ods. 6 smernice 2003/87/ES a uprednostniť pri tom činnosti, ktoré môžu prispievať k riešeniu sociálnych aspektov obchodovania s emisiami v rámci systému ETS2. Preto by bolo vhodné, aby členské štáty na doplnenie svojich sociálno-klimatických plánov použili príjmy z obchodovania s kvótami formou aukcie uvoľnenými z rezervy. Rovnako dôležité je, aby Komisia doplnila svoju analýzu konečných aktualizovaných národných energetických a klimatických plánov tak, že každému jednému členskému štátu určí odvetvové opatrenia na dekarbonizáciu a lepšie využívanie príjmov z ETS, ktoré by mohli pomôcť znížiť dopyt po kvótach v systéme ETS2. Zároveň je dôležité posilniť nástroj EIB na predsunutie príjmov a zvážiť prijatie dodatočných opatrení na zvýšenie rozpočtu Sociálno-klimatického fondu s cieľom zabezpečiť, aby bola finančná podpora určená pre domácnosti poskytovaná včas a na úrovni, ktorá odráža vývoj cien v systéme ETS2. Preto je nevyhnutné, aby Komisia zvážila predĺženie trvania Sociálno-klimatického fondu.</w:t>
            </w:r>
          </w:p>
        </w:tc>
      </w:tr>
    </w:tbl>
    <w:p w14:paraId="3BF9B380" w14:textId="77777777" w:rsidR="00AA4054" w:rsidRPr="00D24A4C" w:rsidRDefault="00AA4054" w:rsidP="00AA4054"/>
    <w:p w14:paraId="7568127C" w14:textId="77777777" w:rsidR="00AA4054" w:rsidRPr="00D24A4C" w:rsidRDefault="00AA4054" w:rsidP="00AA4054">
      <w:pPr>
        <w:pStyle w:val="AmNumberTabs"/>
      </w:pPr>
      <w:r w:rsidRPr="00D24A4C">
        <w:t>Pozmeňujúci návrh</w:t>
      </w:r>
      <w:r w:rsidRPr="00D24A4C">
        <w:tab/>
      </w:r>
      <w:r w:rsidRPr="00D24A4C">
        <w:tab/>
        <w:t>4</w:t>
      </w:r>
    </w:p>
    <w:p w14:paraId="349A08D9" w14:textId="77777777" w:rsidR="00AA4054" w:rsidRPr="00D24A4C" w:rsidRDefault="00AA4054" w:rsidP="00AA4054">
      <w:pPr>
        <w:pStyle w:val="NormalBold"/>
      </w:pPr>
      <w:r w:rsidRPr="00D24A4C">
        <w:t>Návrh rozhodnutia</w:t>
      </w:r>
    </w:p>
    <w:p w14:paraId="14523298" w14:textId="77777777" w:rsidR="00AA4054" w:rsidRPr="00D24A4C" w:rsidRDefault="00AA4054" w:rsidP="00AA4054">
      <w:pPr>
        <w:pStyle w:val="NormalBold"/>
      </w:pPr>
      <w:r w:rsidRPr="00D24A4C">
        <w:t>Odôvodnenie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2D382B39" w14:textId="77777777" w:rsidTr="00284D23">
        <w:trPr>
          <w:trHeight w:val="240"/>
          <w:jc w:val="center"/>
        </w:trPr>
        <w:tc>
          <w:tcPr>
            <w:tcW w:w="9752" w:type="dxa"/>
            <w:gridSpan w:val="2"/>
            <w:tcBorders>
              <w:top w:val="nil"/>
              <w:left w:val="nil"/>
              <w:bottom w:val="nil"/>
              <w:right w:val="nil"/>
            </w:tcBorders>
          </w:tcPr>
          <w:p w14:paraId="306BA8D1" w14:textId="77777777" w:rsidR="00AA4054" w:rsidRPr="00D24A4C" w:rsidRDefault="00AA4054" w:rsidP="00284D23"/>
        </w:tc>
      </w:tr>
      <w:tr w:rsidR="00AA4054" w:rsidRPr="00D24A4C" w14:paraId="0347A751" w14:textId="77777777" w:rsidTr="00284D23">
        <w:trPr>
          <w:trHeight w:val="240"/>
          <w:jc w:val="center"/>
        </w:trPr>
        <w:tc>
          <w:tcPr>
            <w:tcW w:w="4876" w:type="dxa"/>
            <w:tcBorders>
              <w:top w:val="nil"/>
              <w:left w:val="nil"/>
              <w:bottom w:val="nil"/>
              <w:right w:val="nil"/>
            </w:tcBorders>
            <w:hideMark/>
          </w:tcPr>
          <w:p w14:paraId="5EDF069E"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2D0DBE3B" w14:textId="77777777" w:rsidR="00AA4054" w:rsidRPr="00D24A4C" w:rsidRDefault="00AA4054" w:rsidP="00284D23">
            <w:pPr>
              <w:pStyle w:val="AmColumnHeading"/>
            </w:pPr>
            <w:r w:rsidRPr="00D24A4C">
              <w:t>Pozmeňujúci návrh</w:t>
            </w:r>
          </w:p>
        </w:tc>
      </w:tr>
      <w:tr w:rsidR="00AA4054" w:rsidRPr="00D24A4C" w14:paraId="05F5DBDC" w14:textId="77777777" w:rsidTr="00284D23">
        <w:trPr>
          <w:jc w:val="center"/>
        </w:trPr>
        <w:tc>
          <w:tcPr>
            <w:tcW w:w="4876" w:type="dxa"/>
            <w:tcBorders>
              <w:top w:val="nil"/>
              <w:left w:val="nil"/>
              <w:bottom w:val="nil"/>
              <w:right w:val="nil"/>
            </w:tcBorders>
            <w:hideMark/>
          </w:tcPr>
          <w:p w14:paraId="6EEA85A5" w14:textId="77777777" w:rsidR="00AA4054" w:rsidRPr="00D24A4C" w:rsidRDefault="00AA4054" w:rsidP="00284D23">
            <w:pPr>
              <w:pStyle w:val="Normal6a"/>
            </w:pPr>
            <w:r w:rsidRPr="00D24A4C">
              <w:t>(4)</w:t>
            </w:r>
            <w:r w:rsidRPr="00D24A4C">
              <w:tab/>
              <w:t xml:space="preserve">S cieľom zvýšiť dlhodobú predvídateľnosť trhu by kvóty umiestnené do rezervy pre odvetvie budov, odvetvie cestnej dopravy a ďalšie odvetvia, ktoré </w:t>
            </w:r>
            <w:r w:rsidRPr="00D24A4C">
              <w:lastRenderedPageBreak/>
              <w:t xml:space="preserve">neboli uvoľnené, mali zostať v platnosti </w:t>
            </w:r>
            <w:r w:rsidRPr="00D24A4C">
              <w:rPr>
                <w:b/>
                <w:i/>
              </w:rPr>
              <w:t>aj po</w:t>
            </w:r>
            <w:r w:rsidRPr="00D24A4C">
              <w:t xml:space="preserve"> 31. decembri </w:t>
            </w:r>
            <w:r w:rsidRPr="00D24A4C">
              <w:rPr>
                <w:b/>
                <w:i/>
              </w:rPr>
              <w:t>2030</w:t>
            </w:r>
            <w:r w:rsidRPr="00D24A4C">
              <w:t>.</w:t>
            </w:r>
          </w:p>
        </w:tc>
        <w:tc>
          <w:tcPr>
            <w:tcW w:w="4876" w:type="dxa"/>
            <w:tcBorders>
              <w:top w:val="nil"/>
              <w:left w:val="nil"/>
              <w:bottom w:val="nil"/>
              <w:right w:val="nil"/>
            </w:tcBorders>
            <w:hideMark/>
          </w:tcPr>
          <w:p w14:paraId="36160620" w14:textId="77777777" w:rsidR="00AA4054" w:rsidRPr="00D24A4C" w:rsidRDefault="00AA4054" w:rsidP="00284D23">
            <w:pPr>
              <w:pStyle w:val="Normal6a"/>
            </w:pPr>
            <w:r w:rsidRPr="00D24A4C">
              <w:lastRenderedPageBreak/>
              <w:t>(4)</w:t>
            </w:r>
            <w:r w:rsidRPr="00D24A4C">
              <w:tab/>
              <w:t xml:space="preserve">S cieľom zvýšiť dlhodobú predvídateľnosť trhu by kvóty umiestnené do rezervy pre odvetvie budov, odvetvie cestnej dopravy a ďalšie odvetvia, ktoré </w:t>
            </w:r>
            <w:r w:rsidRPr="00D24A4C">
              <w:lastRenderedPageBreak/>
              <w:t xml:space="preserve">neboli uvoľnené, mali zostať v platnosti </w:t>
            </w:r>
            <w:r w:rsidRPr="00D24A4C">
              <w:rPr>
                <w:b/>
                <w:i/>
              </w:rPr>
              <w:t>do</w:t>
            </w:r>
            <w:r w:rsidRPr="00D24A4C">
              <w:t xml:space="preserve"> 31. decembra </w:t>
            </w:r>
            <w:r w:rsidRPr="00D24A4C">
              <w:rPr>
                <w:b/>
                <w:i/>
              </w:rPr>
              <w:t>2033 a sčasti do 31. decembra 2035</w:t>
            </w:r>
            <w:r w:rsidRPr="00D24A4C">
              <w:t xml:space="preserve">. </w:t>
            </w:r>
            <w:r w:rsidRPr="00D24A4C">
              <w:rPr>
                <w:b/>
                <w:i/>
              </w:rPr>
              <w:t>Do štyroch rokov od začatia prevádzky systému ETS2 by Komisia mala vykonať posúdenie vplyvu vrátane posúdenia distribučného vplyvu a hodnotenia environmentálneho, sociálneho a hospodárskeho vplyvu zostávajúcich kvót v rezerve.</w:t>
            </w:r>
          </w:p>
        </w:tc>
      </w:tr>
    </w:tbl>
    <w:p w14:paraId="44003F6B" w14:textId="77777777" w:rsidR="00AA4054" w:rsidRPr="00D24A4C" w:rsidRDefault="00AA4054" w:rsidP="00AA4054"/>
    <w:p w14:paraId="588DC40F" w14:textId="77777777" w:rsidR="00AA4054" w:rsidRPr="00D24A4C" w:rsidRDefault="00AA4054" w:rsidP="00AA4054">
      <w:pPr>
        <w:pStyle w:val="AmNumberTabs"/>
      </w:pPr>
      <w:r w:rsidRPr="00D24A4C">
        <w:t>Pozmeňujúci návrh</w:t>
      </w:r>
      <w:r w:rsidRPr="00D24A4C">
        <w:tab/>
      </w:r>
      <w:r w:rsidRPr="00D24A4C">
        <w:tab/>
        <w:t>5</w:t>
      </w:r>
    </w:p>
    <w:p w14:paraId="51A76BA2" w14:textId="77777777" w:rsidR="00AA4054" w:rsidRPr="00D24A4C" w:rsidRDefault="00AA4054" w:rsidP="00AA4054">
      <w:pPr>
        <w:pStyle w:val="NormalBold"/>
      </w:pPr>
      <w:r w:rsidRPr="00D24A4C">
        <w:t>Návrh rozhodnutia</w:t>
      </w:r>
    </w:p>
    <w:p w14:paraId="1ED90D2E" w14:textId="77777777" w:rsidR="00AA4054" w:rsidRPr="00D24A4C" w:rsidRDefault="00AA4054" w:rsidP="00AA4054">
      <w:pPr>
        <w:pStyle w:val="NormalBold"/>
      </w:pPr>
      <w:r w:rsidRPr="00D24A4C">
        <w:t>Odôvodnenie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068C702B" w14:textId="77777777" w:rsidTr="00284D23">
        <w:trPr>
          <w:trHeight w:val="240"/>
          <w:jc w:val="center"/>
        </w:trPr>
        <w:tc>
          <w:tcPr>
            <w:tcW w:w="9752" w:type="dxa"/>
            <w:gridSpan w:val="2"/>
            <w:tcBorders>
              <w:top w:val="nil"/>
              <w:left w:val="nil"/>
              <w:bottom w:val="nil"/>
              <w:right w:val="nil"/>
            </w:tcBorders>
          </w:tcPr>
          <w:p w14:paraId="07DB63B3" w14:textId="77777777" w:rsidR="00AA4054" w:rsidRPr="00D24A4C" w:rsidRDefault="00AA4054" w:rsidP="00284D23"/>
        </w:tc>
      </w:tr>
      <w:tr w:rsidR="00AA4054" w:rsidRPr="00D24A4C" w14:paraId="6B3BB306" w14:textId="77777777" w:rsidTr="00284D23">
        <w:trPr>
          <w:trHeight w:val="240"/>
          <w:jc w:val="center"/>
        </w:trPr>
        <w:tc>
          <w:tcPr>
            <w:tcW w:w="4876" w:type="dxa"/>
            <w:tcBorders>
              <w:top w:val="nil"/>
              <w:left w:val="nil"/>
              <w:bottom w:val="nil"/>
              <w:right w:val="nil"/>
            </w:tcBorders>
            <w:hideMark/>
          </w:tcPr>
          <w:p w14:paraId="54B7E68E"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2E14B39F" w14:textId="77777777" w:rsidR="00AA4054" w:rsidRPr="00D24A4C" w:rsidRDefault="00AA4054" w:rsidP="00284D23">
            <w:pPr>
              <w:pStyle w:val="AmColumnHeading"/>
            </w:pPr>
            <w:r w:rsidRPr="00D24A4C">
              <w:t>Pozmeňujúci návrh</w:t>
            </w:r>
          </w:p>
        </w:tc>
      </w:tr>
      <w:tr w:rsidR="00AA4054" w:rsidRPr="00D24A4C" w14:paraId="611E5E4B" w14:textId="77777777" w:rsidTr="00284D23">
        <w:trPr>
          <w:jc w:val="center"/>
        </w:trPr>
        <w:tc>
          <w:tcPr>
            <w:tcW w:w="4876" w:type="dxa"/>
            <w:tcBorders>
              <w:top w:val="nil"/>
              <w:left w:val="nil"/>
              <w:bottom w:val="nil"/>
              <w:right w:val="nil"/>
            </w:tcBorders>
            <w:hideMark/>
          </w:tcPr>
          <w:p w14:paraId="6C4FEC55" w14:textId="77777777" w:rsidR="00AA4054" w:rsidRPr="00D24A4C" w:rsidRDefault="00AA4054" w:rsidP="00284D23">
            <w:pPr>
              <w:pStyle w:val="Normal6a"/>
            </w:pPr>
            <w:r w:rsidRPr="00D24A4C">
              <w:t>(6)</w:t>
            </w:r>
            <w:r w:rsidRPr="00D24A4C">
              <w:tab/>
              <w:t>S cieľom ďalej zlepšovať jeho schopnosť reagovať na neodôvodnené kolísanie cien a zvýšiť predvídateľnosť trhu by sa mal opatrne posilniť mechanizmus na zlepšenie cenovej stability v prvých troch rokoch systému obchodovania s emisiami pre odvetvie budov, odvetvie cestnej dopravy a ďalšie odvetvia. Mohlo by to zahŕňať uvoľnenie väčšieho objemu kvót na trh. Ak sa opatrenie uplatňuje dvakrát počas toho istého 12-mesačného obdobia, dodatočné uvoľnenie by sa malo uskutočniť dvakrát.</w:t>
            </w:r>
          </w:p>
        </w:tc>
        <w:tc>
          <w:tcPr>
            <w:tcW w:w="4876" w:type="dxa"/>
            <w:tcBorders>
              <w:top w:val="nil"/>
              <w:left w:val="nil"/>
              <w:bottom w:val="nil"/>
              <w:right w:val="nil"/>
            </w:tcBorders>
            <w:hideMark/>
          </w:tcPr>
          <w:p w14:paraId="512A5C28" w14:textId="77777777" w:rsidR="00AA4054" w:rsidRPr="00D24A4C" w:rsidRDefault="00AA4054" w:rsidP="00284D23">
            <w:pPr>
              <w:pStyle w:val="Normal6a"/>
            </w:pPr>
            <w:r w:rsidRPr="00D24A4C">
              <w:t>(6)</w:t>
            </w:r>
            <w:r w:rsidRPr="00D24A4C">
              <w:tab/>
              <w:t xml:space="preserve">S cieľom ďalej zlepšovať jeho schopnosť reagovať na neodôvodnené kolísanie cien a zvýšiť predvídateľnosť trhu by sa mal opatrne posilniť mechanizmus na zlepšenie cenovej stability v prvých troch rokoch systému obchodovania s emisiami pre odvetvie budov, odvetvie cestnej dopravy a ďalšie odvetvia. Mohlo by to zahŕňať uvoľnenie väčšieho objemu kvót na trh </w:t>
            </w:r>
            <w:r w:rsidRPr="00D24A4C">
              <w:rPr>
                <w:b/>
                <w:i/>
              </w:rPr>
              <w:t>bez zbytočného odkladu</w:t>
            </w:r>
            <w:r w:rsidRPr="00D24A4C">
              <w:t>. Ak sa opatrenie uplatňuje dvakrát počas toho istého 12-mesačného obdobia, dodatočné uvoľnenie by sa malo uskutočniť dvakrát.</w:t>
            </w:r>
          </w:p>
        </w:tc>
      </w:tr>
    </w:tbl>
    <w:p w14:paraId="6514556F" w14:textId="77777777" w:rsidR="00AA4054" w:rsidRPr="00D24A4C" w:rsidRDefault="00AA4054" w:rsidP="00AA4054"/>
    <w:p w14:paraId="581E7CA2" w14:textId="77777777" w:rsidR="00AA4054" w:rsidRPr="00D24A4C" w:rsidRDefault="00AA4054" w:rsidP="00AA4054">
      <w:pPr>
        <w:pStyle w:val="AmNumberTabs"/>
      </w:pPr>
      <w:r w:rsidRPr="00D24A4C">
        <w:t>Pozmeňujúci návrh</w:t>
      </w:r>
      <w:r w:rsidRPr="00D24A4C">
        <w:tab/>
      </w:r>
      <w:r w:rsidRPr="00D24A4C">
        <w:tab/>
        <w:t>6</w:t>
      </w:r>
    </w:p>
    <w:p w14:paraId="24A02F9D" w14:textId="77777777" w:rsidR="00AA4054" w:rsidRPr="00D24A4C" w:rsidRDefault="00AA4054" w:rsidP="00AA4054">
      <w:pPr>
        <w:pStyle w:val="NormalBold"/>
      </w:pPr>
      <w:r w:rsidRPr="00D24A4C">
        <w:t>Návrh rozhodnutia</w:t>
      </w:r>
    </w:p>
    <w:p w14:paraId="304F6EEE" w14:textId="77777777" w:rsidR="00AA4054" w:rsidRPr="00D24A4C" w:rsidRDefault="00AA4054" w:rsidP="00AA4054">
      <w:pPr>
        <w:pStyle w:val="NormalBold"/>
      </w:pPr>
      <w:r w:rsidRPr="00D24A4C">
        <w:t>Odôvodnenie 6 a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52BB9AF7" w14:textId="77777777" w:rsidTr="00284D23">
        <w:trPr>
          <w:trHeight w:val="240"/>
          <w:jc w:val="center"/>
        </w:trPr>
        <w:tc>
          <w:tcPr>
            <w:tcW w:w="9752" w:type="dxa"/>
            <w:gridSpan w:val="2"/>
            <w:tcBorders>
              <w:top w:val="nil"/>
              <w:left w:val="nil"/>
              <w:bottom w:val="nil"/>
              <w:right w:val="nil"/>
            </w:tcBorders>
          </w:tcPr>
          <w:p w14:paraId="725F7294" w14:textId="77777777" w:rsidR="00AA4054" w:rsidRPr="00D24A4C" w:rsidRDefault="00AA4054" w:rsidP="00284D23"/>
        </w:tc>
      </w:tr>
      <w:tr w:rsidR="00AA4054" w:rsidRPr="00D24A4C" w14:paraId="562BE572" w14:textId="77777777" w:rsidTr="00284D23">
        <w:trPr>
          <w:trHeight w:val="240"/>
          <w:jc w:val="center"/>
        </w:trPr>
        <w:tc>
          <w:tcPr>
            <w:tcW w:w="4876" w:type="dxa"/>
            <w:tcBorders>
              <w:top w:val="nil"/>
              <w:left w:val="nil"/>
              <w:bottom w:val="nil"/>
              <w:right w:val="nil"/>
            </w:tcBorders>
            <w:hideMark/>
          </w:tcPr>
          <w:p w14:paraId="0234D1AC"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3F5C6217" w14:textId="77777777" w:rsidR="00AA4054" w:rsidRPr="00D24A4C" w:rsidRDefault="00AA4054" w:rsidP="00284D23">
            <w:pPr>
              <w:pStyle w:val="AmColumnHeading"/>
            </w:pPr>
            <w:r w:rsidRPr="00D24A4C">
              <w:t>Pozmeňujúci návrh</w:t>
            </w:r>
          </w:p>
        </w:tc>
      </w:tr>
      <w:tr w:rsidR="00AA4054" w:rsidRPr="00D24A4C" w14:paraId="018BA523" w14:textId="77777777" w:rsidTr="00284D23">
        <w:trPr>
          <w:jc w:val="center"/>
        </w:trPr>
        <w:tc>
          <w:tcPr>
            <w:tcW w:w="4876" w:type="dxa"/>
            <w:tcBorders>
              <w:top w:val="nil"/>
              <w:left w:val="nil"/>
              <w:bottom w:val="nil"/>
              <w:right w:val="nil"/>
            </w:tcBorders>
          </w:tcPr>
          <w:p w14:paraId="6D0E3621" w14:textId="77777777" w:rsidR="00AA4054" w:rsidRPr="00D24A4C" w:rsidRDefault="00AA4054" w:rsidP="00284D23">
            <w:pPr>
              <w:pStyle w:val="Normal6a"/>
            </w:pPr>
          </w:p>
        </w:tc>
        <w:tc>
          <w:tcPr>
            <w:tcW w:w="4876" w:type="dxa"/>
            <w:tcBorders>
              <w:top w:val="nil"/>
              <w:left w:val="nil"/>
              <w:bottom w:val="nil"/>
              <w:right w:val="nil"/>
            </w:tcBorders>
            <w:hideMark/>
          </w:tcPr>
          <w:p w14:paraId="553F8985" w14:textId="03220DB9" w:rsidR="00AA4054" w:rsidRPr="00D24A4C" w:rsidRDefault="00AA4054" w:rsidP="00284D23">
            <w:pPr>
              <w:pStyle w:val="Normal6a"/>
            </w:pPr>
            <w:r w:rsidRPr="00D24A4C">
              <w:rPr>
                <w:b/>
                <w:i/>
              </w:rPr>
              <w:t>(6a)</w:t>
            </w:r>
            <w:r w:rsidRPr="00D24A4C">
              <w:tab/>
            </w:r>
            <w:r w:rsidRPr="00D24A4C">
              <w:rPr>
                <w:b/>
                <w:i/>
              </w:rPr>
              <w:t xml:space="preserve">Nadmerné úrovne cien kvót v rámci systému obchodovania s emisiami pre odvetvie budov, odvetvie cestnej dopravy a ďalšie odvetvia by stále mohli mať neprimeraný vplyv na zraniteľné domácnosti, keďže k nadmernej fluktuácii cien nemusí dôjsť iba dvakrát ročne. V súvislosti s preskúmaním smernice Európskeho parlamentu a Rady 2003/87/ES je nevyhnutné zvážiť prijatie ďalších opatrení v oblasti sociálnej </w:t>
            </w:r>
            <w:r w:rsidRPr="00D24A4C">
              <w:rPr>
                <w:b/>
                <w:i/>
              </w:rPr>
              <w:lastRenderedPageBreak/>
              <w:t>ochrany a bolo by vhodné, aby Komisia zvážila silnejšie nástroje na obmedzenie cien s cieľom zaručiť cenovú stabilitu z dlhodobého hľadiska. Komisia by v tomto smere mohla zvážiť vypracovanie zoznamu možností, ako sú posilnenie a predĺženie mechanizmu nadmerného zvýšenia ceny 45 EUR stanovenej v cenách roku 2026 po 31. decembri 2029 či zodpovedajúce prispôsobenie trhovej stabilizačnej rezervy vrátane frekvencie a objemu uvoľňovania kvót a objemu v rezerve, a v prípade potreby posúdila uskutočniteľnosť toho, či by sa členským štátom malo dočasne umožniť neuplatňovať systém na obytné budovy na základe výnimky, ak preukážu, že dokážu dosiahnuť ciele spoločného úsilia zavedením iných opatrení a za predpokladu, že transponovali smernicu Európskeho parlamentu a Rady (EÚ) 2024/1275 do vnútroštátneho práva, čím sa zabezpečí možnosť použiť príjmy z obchodovania s emisiami na priamu podporu, ako sú klimatické dividendy bez toho, aby museli preukázať pozitívny vplyv na životné prostredie alebo zaviesť iné opatrenia na minimalizáciu nákladov prenášaných na zraniteľné domácnosti. Tieto možnosti musí Komisia riadne posúdiť do 1. marca 2027 z hľadiska ich sociálnych a environmentálnych vplyvov a zároveň zabezpečiť, aby nešli na úkor plnenia cieľov Únie v oblasti klímy stanovené v nariadení Európskeho parlamentu a Rady (EÚ) 2021/1119.</w:t>
            </w:r>
          </w:p>
        </w:tc>
      </w:tr>
    </w:tbl>
    <w:p w14:paraId="654ADFD1" w14:textId="77777777" w:rsidR="00AA4054" w:rsidRPr="00D24A4C" w:rsidRDefault="00AA4054" w:rsidP="00AA4054"/>
    <w:p w14:paraId="0479464C" w14:textId="77777777" w:rsidR="00AA4054" w:rsidRPr="00D24A4C" w:rsidRDefault="00AA4054" w:rsidP="00AA4054">
      <w:pPr>
        <w:pStyle w:val="AmNumberTabs"/>
      </w:pPr>
      <w:r w:rsidRPr="00D24A4C">
        <w:t>Pozmeňujúci návrh</w:t>
      </w:r>
      <w:r w:rsidRPr="00D24A4C">
        <w:tab/>
      </w:r>
      <w:r w:rsidRPr="00D24A4C">
        <w:tab/>
        <w:t>7</w:t>
      </w:r>
    </w:p>
    <w:p w14:paraId="3B8A89BB" w14:textId="77777777" w:rsidR="00AA4054" w:rsidRPr="00D24A4C" w:rsidRDefault="00AA4054" w:rsidP="00AA4054">
      <w:pPr>
        <w:pStyle w:val="NormalBold"/>
      </w:pPr>
      <w:r w:rsidRPr="00D24A4C">
        <w:t>Návrh rozhodnutia</w:t>
      </w:r>
    </w:p>
    <w:p w14:paraId="4CD2A6A5" w14:textId="77777777" w:rsidR="00AA4054" w:rsidRPr="00D24A4C" w:rsidRDefault="00AA4054" w:rsidP="00AA4054">
      <w:pPr>
        <w:pStyle w:val="NormalBold"/>
      </w:pPr>
      <w:r w:rsidRPr="00D24A4C">
        <w:t>Odôvodnenie 6 b (nové)</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3D78719A" w14:textId="77777777" w:rsidTr="00284D23">
        <w:trPr>
          <w:trHeight w:val="240"/>
          <w:jc w:val="center"/>
        </w:trPr>
        <w:tc>
          <w:tcPr>
            <w:tcW w:w="9752" w:type="dxa"/>
            <w:gridSpan w:val="2"/>
            <w:tcBorders>
              <w:top w:val="nil"/>
              <w:left w:val="nil"/>
              <w:bottom w:val="nil"/>
              <w:right w:val="nil"/>
            </w:tcBorders>
          </w:tcPr>
          <w:p w14:paraId="484FEE5E" w14:textId="77777777" w:rsidR="00AA4054" w:rsidRPr="00D24A4C" w:rsidRDefault="00AA4054" w:rsidP="00284D23"/>
        </w:tc>
      </w:tr>
      <w:tr w:rsidR="00AA4054" w:rsidRPr="00D24A4C" w14:paraId="03F070F9" w14:textId="77777777" w:rsidTr="00284D23">
        <w:trPr>
          <w:trHeight w:val="240"/>
          <w:jc w:val="center"/>
        </w:trPr>
        <w:tc>
          <w:tcPr>
            <w:tcW w:w="4876" w:type="dxa"/>
            <w:tcBorders>
              <w:top w:val="nil"/>
              <w:left w:val="nil"/>
              <w:bottom w:val="nil"/>
              <w:right w:val="nil"/>
            </w:tcBorders>
            <w:hideMark/>
          </w:tcPr>
          <w:p w14:paraId="50AAF889"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4A0D8692" w14:textId="77777777" w:rsidR="00AA4054" w:rsidRPr="00D24A4C" w:rsidRDefault="00AA4054" w:rsidP="00284D23">
            <w:pPr>
              <w:pStyle w:val="AmColumnHeading"/>
            </w:pPr>
            <w:r w:rsidRPr="00D24A4C">
              <w:t>Pozmeňujúci návrh</w:t>
            </w:r>
          </w:p>
        </w:tc>
      </w:tr>
      <w:tr w:rsidR="00AA4054" w:rsidRPr="00D24A4C" w14:paraId="1D73E5E5" w14:textId="77777777" w:rsidTr="00284D23">
        <w:trPr>
          <w:jc w:val="center"/>
        </w:trPr>
        <w:tc>
          <w:tcPr>
            <w:tcW w:w="4876" w:type="dxa"/>
            <w:tcBorders>
              <w:top w:val="nil"/>
              <w:left w:val="nil"/>
              <w:bottom w:val="nil"/>
              <w:right w:val="nil"/>
            </w:tcBorders>
          </w:tcPr>
          <w:p w14:paraId="3A2AC372" w14:textId="77777777" w:rsidR="00AA4054" w:rsidRPr="00D24A4C" w:rsidRDefault="00AA4054" w:rsidP="00284D23">
            <w:pPr>
              <w:pStyle w:val="Normal6a"/>
            </w:pPr>
          </w:p>
        </w:tc>
        <w:tc>
          <w:tcPr>
            <w:tcW w:w="4876" w:type="dxa"/>
            <w:tcBorders>
              <w:top w:val="nil"/>
              <w:left w:val="nil"/>
              <w:bottom w:val="nil"/>
              <w:right w:val="nil"/>
            </w:tcBorders>
            <w:hideMark/>
          </w:tcPr>
          <w:p w14:paraId="1598AEBB" w14:textId="4C753305" w:rsidR="00AA4054" w:rsidRPr="00D24A4C" w:rsidRDefault="00AA4054" w:rsidP="00284D23">
            <w:pPr>
              <w:pStyle w:val="Normal6a"/>
            </w:pPr>
            <w:r w:rsidRPr="00D24A4C">
              <w:rPr>
                <w:b/>
                <w:i/>
              </w:rPr>
              <w:t>(6b)</w:t>
            </w:r>
            <w:r w:rsidRPr="00D24A4C">
              <w:tab/>
            </w:r>
            <w:r w:rsidRPr="00D24A4C">
              <w:rPr>
                <w:b/>
                <w:i/>
              </w:rPr>
              <w:t xml:space="preserve">Po revízii trhovej stabilizačnej rezervy stanovenej v tomto pozmeňujúcom rozhodnutí by bolo vhodné, aby Komisia vykonala posúdenie vplyvu systému obchodovania s emisiami pre odvetvie budov, odvetvie cestnej dopravy a ďalšie </w:t>
            </w:r>
            <w:r w:rsidRPr="00D24A4C">
              <w:rPr>
                <w:b/>
                <w:i/>
              </w:rPr>
              <w:lastRenderedPageBreak/>
              <w:t xml:space="preserve">odvetvia s cieľom posúdiť jeho sociálny vplyv a vplyv na plnenie cieľov v oblasti klímy, ako aj posúdenie rozdelenia počtu zraniteľných domácností, pre ktoré bola do uvedeného dátumu sprístupnená podpora zo Sociálno-klimatického fondu a nástroja </w:t>
            </w:r>
            <w:r w:rsidR="002B0850" w:rsidRPr="00D24A4C">
              <w:rPr>
                <w:b/>
                <w:i/>
              </w:rPr>
              <w:t xml:space="preserve">EIB </w:t>
            </w:r>
            <w:r w:rsidRPr="00D24A4C">
              <w:rPr>
                <w:b/>
                <w:i/>
              </w:rPr>
              <w:t>na predsunutie príjmov vrátane, ak je to možné, rozdelenia podľa typu geografickej oblasti, rozdelenia príjmov a podľa pohlavia, v ktorom sa musia zvážiť aj dodatočné opatrenia na zabezpečenie tak environmentálnej integrity, ako aj sociálnej spravodlivosti v systéme ETS2.</w:t>
            </w:r>
          </w:p>
        </w:tc>
      </w:tr>
    </w:tbl>
    <w:p w14:paraId="0247513F" w14:textId="77777777" w:rsidR="00AA4054" w:rsidRPr="00D24A4C" w:rsidRDefault="00AA4054" w:rsidP="00AA4054"/>
    <w:p w14:paraId="05048334" w14:textId="77777777" w:rsidR="00AA4054" w:rsidRPr="00D24A4C" w:rsidRDefault="00AA4054" w:rsidP="00AA4054">
      <w:pPr>
        <w:pStyle w:val="AmNumberTabs"/>
      </w:pPr>
      <w:r w:rsidRPr="00D24A4C">
        <w:t>Pozmeňujúci návrh</w:t>
      </w:r>
      <w:r w:rsidRPr="00D24A4C">
        <w:tab/>
      </w:r>
      <w:r w:rsidRPr="00D24A4C">
        <w:tab/>
        <w:t>8</w:t>
      </w:r>
    </w:p>
    <w:p w14:paraId="192A26E8" w14:textId="77777777" w:rsidR="00AA4054" w:rsidRPr="00D24A4C" w:rsidRDefault="00AA4054" w:rsidP="00AA4054">
      <w:pPr>
        <w:pStyle w:val="NormalBold"/>
      </w:pPr>
      <w:r w:rsidRPr="00D24A4C">
        <w:t>Návrh rozhodnutia</w:t>
      </w:r>
    </w:p>
    <w:p w14:paraId="0123418E" w14:textId="77777777" w:rsidR="00AA4054" w:rsidRPr="00D24A4C" w:rsidRDefault="00AA4054" w:rsidP="00AA4054">
      <w:pPr>
        <w:pStyle w:val="NormalBold"/>
      </w:pPr>
      <w:r w:rsidRPr="00D24A4C">
        <w:t>Článok 1 – odsek 1 – bod 1</w:t>
      </w:r>
    </w:p>
    <w:p w14:paraId="003F32F8" w14:textId="348F4C31" w:rsidR="002B0850" w:rsidRPr="00D24A4C" w:rsidRDefault="002B0850" w:rsidP="00AA4054">
      <w:r w:rsidRPr="00D24A4C">
        <w:t>Rozhodnutie (EÚ) 2015/1814</w:t>
      </w:r>
    </w:p>
    <w:p w14:paraId="4096A06B" w14:textId="10280DD2" w:rsidR="00AA4054" w:rsidRPr="00D24A4C" w:rsidRDefault="002B0850" w:rsidP="00AA4054">
      <w:r w:rsidRPr="00D24A4C">
        <w:t>Č</w:t>
      </w:r>
      <w:r w:rsidR="00AA4054" w:rsidRPr="00D24A4C">
        <w:t xml:space="preserve">lánok 1a </w:t>
      </w:r>
      <w:r w:rsidRPr="00D24A4C">
        <w:t>– odsek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05F0EBC0" w14:textId="77777777" w:rsidTr="003356A6">
        <w:trPr>
          <w:trHeight w:val="240"/>
          <w:jc w:val="center"/>
        </w:trPr>
        <w:tc>
          <w:tcPr>
            <w:tcW w:w="9752" w:type="dxa"/>
            <w:gridSpan w:val="2"/>
            <w:tcBorders>
              <w:top w:val="nil"/>
              <w:left w:val="nil"/>
              <w:bottom w:val="nil"/>
              <w:right w:val="nil"/>
            </w:tcBorders>
          </w:tcPr>
          <w:p w14:paraId="6D94F110" w14:textId="77777777" w:rsidR="00AA4054" w:rsidRPr="00D24A4C" w:rsidRDefault="00AA4054" w:rsidP="00284D23"/>
        </w:tc>
      </w:tr>
      <w:tr w:rsidR="00AA4054" w:rsidRPr="00D24A4C" w14:paraId="4AAB8ACA" w14:textId="77777777" w:rsidTr="003356A6">
        <w:trPr>
          <w:trHeight w:val="240"/>
          <w:jc w:val="center"/>
        </w:trPr>
        <w:tc>
          <w:tcPr>
            <w:tcW w:w="4876" w:type="dxa"/>
            <w:tcBorders>
              <w:top w:val="nil"/>
              <w:left w:val="nil"/>
              <w:bottom w:val="nil"/>
              <w:right w:val="nil"/>
            </w:tcBorders>
            <w:hideMark/>
          </w:tcPr>
          <w:p w14:paraId="0690DED3"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7EC0EF5C" w14:textId="77777777" w:rsidR="00AA4054" w:rsidRPr="00D24A4C" w:rsidRDefault="00AA4054" w:rsidP="00284D23">
            <w:pPr>
              <w:pStyle w:val="AmColumnHeading"/>
            </w:pPr>
            <w:r w:rsidRPr="00D24A4C">
              <w:t>Pozmeňujúci návrh</w:t>
            </w:r>
          </w:p>
        </w:tc>
      </w:tr>
      <w:tr w:rsidR="00AA4054" w:rsidRPr="00D24A4C" w14:paraId="5318245B" w14:textId="77777777" w:rsidTr="003356A6">
        <w:trPr>
          <w:jc w:val="center"/>
        </w:trPr>
        <w:tc>
          <w:tcPr>
            <w:tcW w:w="4876" w:type="dxa"/>
            <w:tcBorders>
              <w:top w:val="nil"/>
              <w:left w:val="nil"/>
              <w:bottom w:val="nil"/>
              <w:right w:val="nil"/>
            </w:tcBorders>
            <w:hideMark/>
          </w:tcPr>
          <w:p w14:paraId="31F856A7" w14:textId="7DC837AE" w:rsidR="00AA4054" w:rsidRPr="00D24A4C" w:rsidRDefault="00AA4054" w:rsidP="00284D23">
            <w:pPr>
              <w:pStyle w:val="Normal6a"/>
            </w:pPr>
            <w:r w:rsidRPr="00D24A4C">
              <w:t>1</w:t>
            </w:r>
            <w:r w:rsidR="004843D9" w:rsidRPr="00D24A4C">
              <w:t>.</w:t>
            </w:r>
            <w:r w:rsidRPr="00D24A4C">
              <w:tab/>
              <w:t xml:space="preserve">V odseku 3 sa </w:t>
            </w:r>
            <w:r w:rsidRPr="00D24A4C">
              <w:rPr>
                <w:b/>
                <w:i/>
              </w:rPr>
              <w:t>vypúšťa</w:t>
            </w:r>
            <w:r w:rsidRPr="00D24A4C">
              <w:t xml:space="preserve"> druhá veta</w:t>
            </w:r>
            <w:r w:rsidRPr="00D24A4C">
              <w:rPr>
                <w:b/>
                <w:i/>
              </w:rPr>
              <w:t>.</w:t>
            </w:r>
          </w:p>
        </w:tc>
        <w:tc>
          <w:tcPr>
            <w:tcW w:w="4876" w:type="dxa"/>
            <w:tcBorders>
              <w:top w:val="nil"/>
              <w:left w:val="nil"/>
              <w:bottom w:val="nil"/>
              <w:right w:val="nil"/>
            </w:tcBorders>
            <w:hideMark/>
          </w:tcPr>
          <w:p w14:paraId="1F211465" w14:textId="28389E39" w:rsidR="00AA4054" w:rsidRPr="00D24A4C" w:rsidRDefault="00AA4054" w:rsidP="00284D23">
            <w:pPr>
              <w:pStyle w:val="Normal6a"/>
            </w:pPr>
            <w:r w:rsidRPr="00D24A4C">
              <w:t>1</w:t>
            </w:r>
            <w:r w:rsidR="004843D9" w:rsidRPr="00D24A4C">
              <w:t>.</w:t>
            </w:r>
            <w:r w:rsidRPr="00D24A4C">
              <w:tab/>
              <w:t xml:space="preserve">V odseku 3 sa druhá veta </w:t>
            </w:r>
            <w:r w:rsidRPr="00D24A4C">
              <w:rPr>
                <w:b/>
                <w:i/>
              </w:rPr>
              <w:t xml:space="preserve">nahrádza takto: </w:t>
            </w:r>
          </w:p>
        </w:tc>
      </w:tr>
      <w:tr w:rsidR="002B0850" w:rsidRPr="00D24A4C" w14:paraId="4F92E0B1" w14:textId="77777777" w:rsidTr="003356A6">
        <w:trPr>
          <w:jc w:val="center"/>
        </w:trPr>
        <w:tc>
          <w:tcPr>
            <w:tcW w:w="4876" w:type="dxa"/>
            <w:tcBorders>
              <w:top w:val="nil"/>
              <w:left w:val="nil"/>
              <w:bottom w:val="nil"/>
              <w:right w:val="nil"/>
            </w:tcBorders>
          </w:tcPr>
          <w:p w14:paraId="3DBB502E" w14:textId="77777777" w:rsidR="002B0850" w:rsidRPr="00D24A4C" w:rsidRDefault="002B0850" w:rsidP="00284D23">
            <w:pPr>
              <w:pStyle w:val="Normal6a"/>
            </w:pPr>
          </w:p>
        </w:tc>
        <w:tc>
          <w:tcPr>
            <w:tcW w:w="4876" w:type="dxa"/>
            <w:tcBorders>
              <w:top w:val="nil"/>
              <w:left w:val="nil"/>
              <w:bottom w:val="nil"/>
              <w:right w:val="nil"/>
            </w:tcBorders>
          </w:tcPr>
          <w:p w14:paraId="55FFC0C3" w14:textId="5732AED7" w:rsidR="002B0850" w:rsidRPr="00D24A4C" w:rsidRDefault="002B0850" w:rsidP="00284D23">
            <w:pPr>
              <w:pStyle w:val="Normal6a"/>
            </w:pPr>
            <w:r w:rsidRPr="00D24A4C">
              <w:rPr>
                <w:b/>
                <w:i/>
              </w:rPr>
              <w:t xml:space="preserve">„Od 1. januára 2034 nebude platných 50 % kvót uvedených v danom </w:t>
            </w:r>
            <w:proofErr w:type="spellStart"/>
            <w:r w:rsidRPr="00D24A4C">
              <w:rPr>
                <w:b/>
                <w:i/>
              </w:rPr>
              <w:t>pododseku</w:t>
            </w:r>
            <w:proofErr w:type="spellEnd"/>
            <w:r w:rsidRPr="00D24A4C">
              <w:rPr>
                <w:b/>
                <w:i/>
              </w:rPr>
              <w:t xml:space="preserve">, ktoré sa neuvoľnia z rezervy. Od 1. januára 2036 už nebudú platné kvóty uvedené v danom </w:t>
            </w:r>
            <w:proofErr w:type="spellStart"/>
            <w:r w:rsidRPr="00D24A4C">
              <w:rPr>
                <w:b/>
                <w:i/>
              </w:rPr>
              <w:t>pododseku</w:t>
            </w:r>
            <w:proofErr w:type="spellEnd"/>
            <w:r w:rsidRPr="00D24A4C">
              <w:rPr>
                <w:b/>
                <w:i/>
              </w:rPr>
              <w:t>, ktoré sa neuvoľnia z rezervy.“</w:t>
            </w:r>
            <w:r w:rsidR="00D52132" w:rsidRPr="00D24A4C">
              <w:rPr>
                <w:b/>
                <w:i/>
              </w:rPr>
              <w:t>;</w:t>
            </w:r>
          </w:p>
        </w:tc>
      </w:tr>
    </w:tbl>
    <w:p w14:paraId="6037A3B4" w14:textId="77777777" w:rsidR="00AA4054" w:rsidRPr="00D24A4C" w:rsidRDefault="00AA4054" w:rsidP="00AA4054"/>
    <w:p w14:paraId="519018C4" w14:textId="77777777" w:rsidR="00AA4054" w:rsidRPr="00D24A4C" w:rsidRDefault="00AA4054" w:rsidP="00AA4054">
      <w:pPr>
        <w:pStyle w:val="AmNumberTabs"/>
      </w:pPr>
      <w:r w:rsidRPr="00D24A4C">
        <w:t>Pozmeňujúci návrh</w:t>
      </w:r>
      <w:r w:rsidRPr="00D24A4C">
        <w:tab/>
      </w:r>
      <w:r w:rsidRPr="00D24A4C">
        <w:tab/>
        <w:t>9</w:t>
      </w:r>
    </w:p>
    <w:p w14:paraId="2012F205" w14:textId="77777777" w:rsidR="00AA4054" w:rsidRPr="00D24A4C" w:rsidRDefault="00AA4054" w:rsidP="00AA4054">
      <w:pPr>
        <w:pStyle w:val="NormalBold"/>
      </w:pPr>
      <w:r w:rsidRPr="00D24A4C">
        <w:t>Návrh rozhodnutia</w:t>
      </w:r>
    </w:p>
    <w:p w14:paraId="11DB62FD" w14:textId="77777777" w:rsidR="00AA4054" w:rsidRPr="00D24A4C" w:rsidRDefault="00AA4054" w:rsidP="00AA4054">
      <w:pPr>
        <w:pStyle w:val="NormalBold"/>
      </w:pPr>
      <w:r w:rsidRPr="00D24A4C">
        <w:t>Článok 1 – odsek 1 – bod 4a (nový)</w:t>
      </w:r>
    </w:p>
    <w:p w14:paraId="3EE7219E" w14:textId="02F62285" w:rsidR="00D52132" w:rsidRPr="00D24A4C" w:rsidRDefault="00D52132" w:rsidP="00AA4054">
      <w:r w:rsidRPr="00D24A4C">
        <w:t>Rozhodnutie (EÚ) 2015/1814</w:t>
      </w:r>
    </w:p>
    <w:p w14:paraId="28714E17" w14:textId="60637F58" w:rsidR="00AA4054" w:rsidRPr="00D24A4C" w:rsidRDefault="00D52132" w:rsidP="00AA4054">
      <w:r w:rsidRPr="00D24A4C">
        <w:t>Č</w:t>
      </w:r>
      <w:r w:rsidR="00AA4054" w:rsidRPr="00D24A4C">
        <w:t xml:space="preserve">lánok 1a </w:t>
      </w:r>
      <w:r w:rsidRPr="00D24A4C">
        <w:t>– odsek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73D17579" w14:textId="77777777" w:rsidTr="00284D23">
        <w:trPr>
          <w:trHeight w:val="240"/>
          <w:jc w:val="center"/>
        </w:trPr>
        <w:tc>
          <w:tcPr>
            <w:tcW w:w="9752" w:type="dxa"/>
            <w:gridSpan w:val="2"/>
            <w:tcBorders>
              <w:top w:val="nil"/>
              <w:left w:val="nil"/>
              <w:bottom w:val="nil"/>
              <w:right w:val="nil"/>
            </w:tcBorders>
          </w:tcPr>
          <w:p w14:paraId="1DCD9B74" w14:textId="77777777" w:rsidR="00AA4054" w:rsidRPr="00D24A4C" w:rsidRDefault="00AA4054" w:rsidP="00284D23"/>
        </w:tc>
      </w:tr>
      <w:tr w:rsidR="00AA4054" w:rsidRPr="00D24A4C" w14:paraId="6C2F002D" w14:textId="77777777" w:rsidTr="00284D23">
        <w:trPr>
          <w:trHeight w:val="240"/>
          <w:jc w:val="center"/>
        </w:trPr>
        <w:tc>
          <w:tcPr>
            <w:tcW w:w="4876" w:type="dxa"/>
            <w:tcBorders>
              <w:top w:val="nil"/>
              <w:left w:val="nil"/>
              <w:bottom w:val="nil"/>
              <w:right w:val="nil"/>
            </w:tcBorders>
            <w:hideMark/>
          </w:tcPr>
          <w:p w14:paraId="459495F9" w14:textId="77777777" w:rsidR="00AA4054" w:rsidRPr="00D24A4C" w:rsidRDefault="00AA4054" w:rsidP="00284D23">
            <w:pPr>
              <w:pStyle w:val="AmColumnHeading"/>
            </w:pPr>
            <w:r w:rsidRPr="00D24A4C">
              <w:t>Platný text</w:t>
            </w:r>
          </w:p>
        </w:tc>
        <w:tc>
          <w:tcPr>
            <w:tcW w:w="4876" w:type="dxa"/>
            <w:tcBorders>
              <w:top w:val="nil"/>
              <w:left w:val="nil"/>
              <w:bottom w:val="nil"/>
              <w:right w:val="nil"/>
            </w:tcBorders>
            <w:hideMark/>
          </w:tcPr>
          <w:p w14:paraId="704A4466" w14:textId="77777777" w:rsidR="00AA4054" w:rsidRPr="00D24A4C" w:rsidRDefault="00AA4054" w:rsidP="00284D23">
            <w:pPr>
              <w:pStyle w:val="AmColumnHeading"/>
            </w:pPr>
            <w:r w:rsidRPr="00D24A4C">
              <w:t>Pozmeňujúci návrh</w:t>
            </w:r>
          </w:p>
        </w:tc>
      </w:tr>
      <w:tr w:rsidR="00AA4054" w:rsidRPr="00D24A4C" w14:paraId="5B89A973" w14:textId="77777777" w:rsidTr="00284D23">
        <w:trPr>
          <w:jc w:val="center"/>
        </w:trPr>
        <w:tc>
          <w:tcPr>
            <w:tcW w:w="4876" w:type="dxa"/>
            <w:tcBorders>
              <w:top w:val="nil"/>
              <w:left w:val="nil"/>
              <w:bottom w:val="nil"/>
              <w:right w:val="nil"/>
            </w:tcBorders>
          </w:tcPr>
          <w:p w14:paraId="6226B9C1" w14:textId="77777777" w:rsidR="00AA4054" w:rsidRPr="00D24A4C" w:rsidRDefault="00AA4054" w:rsidP="00284D23">
            <w:pPr>
              <w:pStyle w:val="Normal6a"/>
            </w:pPr>
          </w:p>
        </w:tc>
        <w:tc>
          <w:tcPr>
            <w:tcW w:w="4876" w:type="dxa"/>
            <w:tcBorders>
              <w:top w:val="nil"/>
              <w:left w:val="nil"/>
              <w:bottom w:val="nil"/>
              <w:right w:val="nil"/>
            </w:tcBorders>
            <w:hideMark/>
          </w:tcPr>
          <w:p w14:paraId="02B10140" w14:textId="2684A107" w:rsidR="00AA4054" w:rsidRPr="00D24A4C" w:rsidRDefault="00AA4054" w:rsidP="00284D23">
            <w:pPr>
              <w:pStyle w:val="Normal6a"/>
            </w:pPr>
            <w:r w:rsidRPr="00D24A4C">
              <w:rPr>
                <w:b/>
                <w:i/>
              </w:rPr>
              <w:t>4a</w:t>
            </w:r>
            <w:r w:rsidR="004843D9" w:rsidRPr="00D24A4C">
              <w:rPr>
                <w:b/>
                <w:i/>
              </w:rPr>
              <w:t>.</w:t>
            </w:r>
            <w:r w:rsidRPr="00D24A4C">
              <w:tab/>
            </w:r>
            <w:r w:rsidRPr="00D24A4C">
              <w:rPr>
                <w:b/>
                <w:i/>
              </w:rPr>
              <w:t>V odseku 7 sa druhá veta nahrádza takto:</w:t>
            </w:r>
          </w:p>
        </w:tc>
      </w:tr>
      <w:tr w:rsidR="00AA4054" w:rsidRPr="00D24A4C" w14:paraId="70827F31" w14:textId="77777777" w:rsidTr="00284D23">
        <w:trPr>
          <w:jc w:val="center"/>
        </w:trPr>
        <w:tc>
          <w:tcPr>
            <w:tcW w:w="4876" w:type="dxa"/>
            <w:tcBorders>
              <w:top w:val="nil"/>
              <w:left w:val="nil"/>
              <w:bottom w:val="nil"/>
              <w:right w:val="nil"/>
            </w:tcBorders>
            <w:hideMark/>
          </w:tcPr>
          <w:p w14:paraId="4B367945" w14:textId="77777777" w:rsidR="00AA4054" w:rsidRPr="00D24A4C" w:rsidRDefault="00AA4054" w:rsidP="00284D23">
            <w:pPr>
              <w:pStyle w:val="Normal6a"/>
            </w:pPr>
            <w:r w:rsidRPr="00D24A4C">
              <w:t xml:space="preserve">Množstvá, ktoré sa majú uvoľniť z rezervy, sa rovnomerne rozdelia počas obdobia troch mesiacov, ktoré sa začne najneskôr </w:t>
            </w:r>
            <w:r w:rsidRPr="00D24A4C">
              <w:rPr>
                <w:b/>
                <w:i/>
              </w:rPr>
              <w:t>dva mesiace</w:t>
            </w:r>
            <w:r w:rsidRPr="00D24A4C">
              <w:t xml:space="preserve"> odo dňa, keď boli splnené podmienky podľa ich uverejnenia v tejto </w:t>
            </w:r>
            <w:r w:rsidRPr="00D24A4C">
              <w:lastRenderedPageBreak/>
              <w:t>súvislosti v Úradnom vestníku Európskej únie podľa článku 30h ods. 8 smernice 2003/87/ES.</w:t>
            </w:r>
          </w:p>
        </w:tc>
        <w:tc>
          <w:tcPr>
            <w:tcW w:w="4876" w:type="dxa"/>
            <w:tcBorders>
              <w:top w:val="nil"/>
              <w:left w:val="nil"/>
              <w:bottom w:val="nil"/>
              <w:right w:val="nil"/>
            </w:tcBorders>
            <w:hideMark/>
          </w:tcPr>
          <w:p w14:paraId="03D72A68" w14:textId="2A901A07" w:rsidR="00AA4054" w:rsidRPr="00D24A4C" w:rsidRDefault="00AA4054" w:rsidP="00284D23">
            <w:pPr>
              <w:pStyle w:val="Normal6a"/>
            </w:pPr>
            <w:r w:rsidRPr="00D24A4C">
              <w:rPr>
                <w:b/>
                <w:i/>
              </w:rPr>
              <w:lastRenderedPageBreak/>
              <w:t>„</w:t>
            </w:r>
            <w:r w:rsidRPr="00D24A4C">
              <w:t xml:space="preserve">Množstvá, ktoré sa majú uvoľniť z rezervy, sa rovnomerne rozdelia počas obdobia troch mesiacov, ktoré sa začne najneskôr 30 dní mesiace odo dňa, keď boli splnené podmienky podľa ich uverejnenia </w:t>
            </w:r>
            <w:r w:rsidRPr="00D24A4C">
              <w:lastRenderedPageBreak/>
              <w:t>v tejto súvislosti v Úradnom vestníku Európskej únie podľa článku 30h ods. 8 smernice 2003/87/ES.</w:t>
            </w:r>
            <w:r w:rsidRPr="00D24A4C">
              <w:rPr>
                <w:b/>
                <w:i/>
              </w:rPr>
              <w:t>“</w:t>
            </w:r>
            <w:r w:rsidR="00D52132" w:rsidRPr="00D24A4C">
              <w:rPr>
                <w:b/>
                <w:i/>
              </w:rPr>
              <w:t>.</w:t>
            </w:r>
          </w:p>
        </w:tc>
      </w:tr>
    </w:tbl>
    <w:p w14:paraId="6319055F" w14:textId="77777777" w:rsidR="00AA4054" w:rsidRPr="00D24A4C" w:rsidRDefault="00AA4054" w:rsidP="00AA4054"/>
    <w:p w14:paraId="51EFF31D" w14:textId="77777777" w:rsidR="00AA4054" w:rsidRPr="00D24A4C" w:rsidRDefault="00AA4054" w:rsidP="00AA4054">
      <w:pPr>
        <w:pStyle w:val="AmNumberTabs"/>
      </w:pPr>
      <w:r w:rsidRPr="00D24A4C">
        <w:t>Pozmeňujúci návrh</w:t>
      </w:r>
      <w:r w:rsidRPr="00D24A4C">
        <w:tab/>
      </w:r>
      <w:r w:rsidRPr="00D24A4C">
        <w:tab/>
        <w:t>10</w:t>
      </w:r>
    </w:p>
    <w:p w14:paraId="7D4E850F" w14:textId="77777777" w:rsidR="00AA4054" w:rsidRPr="00D24A4C" w:rsidRDefault="00AA4054" w:rsidP="00AA4054">
      <w:pPr>
        <w:pStyle w:val="NormalBold"/>
      </w:pPr>
      <w:r w:rsidRPr="00D24A4C">
        <w:t>Návrh rozhodnutia</w:t>
      </w:r>
    </w:p>
    <w:p w14:paraId="4853955F" w14:textId="77777777" w:rsidR="00AA4054" w:rsidRPr="00D24A4C" w:rsidRDefault="00AA4054" w:rsidP="00AA4054">
      <w:pPr>
        <w:pStyle w:val="NormalBold"/>
      </w:pPr>
      <w:r w:rsidRPr="00D24A4C">
        <w:t>Článok 1 a (nový)</w:t>
      </w:r>
    </w:p>
    <w:p w14:paraId="3CA475A4" w14:textId="77777777" w:rsidR="005F4DBD" w:rsidRPr="00D24A4C" w:rsidRDefault="005F4DBD" w:rsidP="005F4DBD">
      <w:r w:rsidRPr="00D24A4C">
        <w:t>Rozhodnutie (EÚ) 2015/1814</w:t>
      </w:r>
    </w:p>
    <w:p w14:paraId="7C285E52" w14:textId="5F817F29" w:rsidR="005F4DBD" w:rsidRPr="00D24A4C" w:rsidRDefault="005F4DBD" w:rsidP="00AA4054">
      <w:pPr>
        <w:pStyle w:val="NormalBold"/>
        <w:rPr>
          <w:b w:val="0"/>
          <w:bCs/>
        </w:rPr>
      </w:pPr>
      <w:r w:rsidRPr="00D24A4C">
        <w:rPr>
          <w:b w:val="0"/>
          <w:bCs/>
        </w:rPr>
        <w:t>Článok 3 – odsek 1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4054" w:rsidRPr="00D24A4C" w14:paraId="242F39DA" w14:textId="77777777" w:rsidTr="00284D23">
        <w:trPr>
          <w:trHeight w:val="240"/>
          <w:jc w:val="center"/>
        </w:trPr>
        <w:tc>
          <w:tcPr>
            <w:tcW w:w="9752" w:type="dxa"/>
            <w:gridSpan w:val="2"/>
            <w:tcBorders>
              <w:top w:val="nil"/>
              <w:left w:val="nil"/>
              <w:bottom w:val="nil"/>
              <w:right w:val="nil"/>
            </w:tcBorders>
          </w:tcPr>
          <w:p w14:paraId="49964058" w14:textId="77777777" w:rsidR="00AA4054" w:rsidRPr="00D24A4C" w:rsidRDefault="00AA4054" w:rsidP="00284D23"/>
        </w:tc>
      </w:tr>
      <w:tr w:rsidR="00AA4054" w:rsidRPr="00D24A4C" w14:paraId="47E1A974" w14:textId="77777777" w:rsidTr="00284D23">
        <w:trPr>
          <w:trHeight w:val="240"/>
          <w:jc w:val="center"/>
        </w:trPr>
        <w:tc>
          <w:tcPr>
            <w:tcW w:w="4876" w:type="dxa"/>
            <w:tcBorders>
              <w:top w:val="nil"/>
              <w:left w:val="nil"/>
              <w:bottom w:val="nil"/>
              <w:right w:val="nil"/>
            </w:tcBorders>
            <w:hideMark/>
          </w:tcPr>
          <w:p w14:paraId="42CB176B" w14:textId="77777777" w:rsidR="00AA4054" w:rsidRPr="00D24A4C" w:rsidRDefault="00AA4054" w:rsidP="00284D23">
            <w:pPr>
              <w:pStyle w:val="AmColumnHeading"/>
            </w:pPr>
            <w:r w:rsidRPr="00D24A4C">
              <w:t>Text predložený Komisiou</w:t>
            </w:r>
          </w:p>
        </w:tc>
        <w:tc>
          <w:tcPr>
            <w:tcW w:w="4876" w:type="dxa"/>
            <w:tcBorders>
              <w:top w:val="nil"/>
              <w:left w:val="nil"/>
              <w:bottom w:val="nil"/>
              <w:right w:val="nil"/>
            </w:tcBorders>
            <w:hideMark/>
          </w:tcPr>
          <w:p w14:paraId="044E38B2" w14:textId="77777777" w:rsidR="00AA4054" w:rsidRPr="00D24A4C" w:rsidRDefault="00AA4054" w:rsidP="00284D23">
            <w:pPr>
              <w:pStyle w:val="AmColumnHeading"/>
            </w:pPr>
            <w:r w:rsidRPr="00D24A4C">
              <w:t>Pozmeňujúci návrh</w:t>
            </w:r>
          </w:p>
        </w:tc>
      </w:tr>
      <w:tr w:rsidR="00AA4054" w:rsidRPr="00D24A4C" w14:paraId="04B08C91" w14:textId="77777777" w:rsidTr="00284D23">
        <w:trPr>
          <w:jc w:val="center"/>
        </w:trPr>
        <w:tc>
          <w:tcPr>
            <w:tcW w:w="4876" w:type="dxa"/>
            <w:tcBorders>
              <w:top w:val="nil"/>
              <w:left w:val="nil"/>
              <w:bottom w:val="nil"/>
              <w:right w:val="nil"/>
            </w:tcBorders>
          </w:tcPr>
          <w:p w14:paraId="372EA819" w14:textId="77777777" w:rsidR="00AA4054" w:rsidRPr="00D24A4C" w:rsidRDefault="00AA4054" w:rsidP="00284D23">
            <w:pPr>
              <w:pStyle w:val="Normal6a"/>
            </w:pPr>
          </w:p>
        </w:tc>
        <w:tc>
          <w:tcPr>
            <w:tcW w:w="4876" w:type="dxa"/>
            <w:tcBorders>
              <w:top w:val="nil"/>
              <w:left w:val="nil"/>
              <w:bottom w:val="nil"/>
              <w:right w:val="nil"/>
            </w:tcBorders>
            <w:hideMark/>
          </w:tcPr>
          <w:p w14:paraId="13F3A293" w14:textId="4434FBD7" w:rsidR="00AA4054" w:rsidRPr="00D24A4C" w:rsidRDefault="00AA4054" w:rsidP="00284D23">
            <w:pPr>
              <w:pStyle w:val="Normal6a"/>
              <w:jc w:val="center"/>
            </w:pPr>
            <w:r w:rsidRPr="00D24A4C">
              <w:rPr>
                <w:b/>
                <w:i/>
              </w:rPr>
              <w:t>Článok 1a</w:t>
            </w:r>
          </w:p>
        </w:tc>
      </w:tr>
      <w:tr w:rsidR="00AA4054" w:rsidRPr="00D24A4C" w14:paraId="354C257D" w14:textId="77777777" w:rsidTr="00284D23">
        <w:trPr>
          <w:jc w:val="center"/>
        </w:trPr>
        <w:tc>
          <w:tcPr>
            <w:tcW w:w="4876" w:type="dxa"/>
            <w:tcBorders>
              <w:top w:val="nil"/>
              <w:left w:val="nil"/>
              <w:bottom w:val="nil"/>
              <w:right w:val="nil"/>
            </w:tcBorders>
          </w:tcPr>
          <w:p w14:paraId="040D3BC5" w14:textId="77777777" w:rsidR="00AA4054" w:rsidRPr="00D24A4C" w:rsidRDefault="00AA4054" w:rsidP="00284D23">
            <w:pPr>
              <w:pStyle w:val="Normal6a"/>
            </w:pPr>
          </w:p>
        </w:tc>
        <w:tc>
          <w:tcPr>
            <w:tcW w:w="4876" w:type="dxa"/>
            <w:tcBorders>
              <w:top w:val="nil"/>
              <w:left w:val="nil"/>
              <w:bottom w:val="nil"/>
              <w:right w:val="nil"/>
            </w:tcBorders>
            <w:hideMark/>
          </w:tcPr>
          <w:p w14:paraId="0ABAA4AD" w14:textId="3FAE2EE3" w:rsidR="00AA4054" w:rsidRPr="00D24A4C" w:rsidRDefault="00AA4054" w:rsidP="00284D23">
            <w:pPr>
              <w:pStyle w:val="Normal6a"/>
            </w:pPr>
            <w:r w:rsidRPr="00D24A4C">
              <w:rPr>
                <w:b/>
                <w:i/>
              </w:rPr>
              <w:t xml:space="preserve">V článku 3 </w:t>
            </w:r>
            <w:r w:rsidR="005F4DBD" w:rsidRPr="00D24A4C">
              <w:rPr>
                <w:b/>
                <w:i/>
              </w:rPr>
              <w:t xml:space="preserve">rozhodnutia (EÚ) 2015/1814 </w:t>
            </w:r>
            <w:r w:rsidRPr="00D24A4C">
              <w:rPr>
                <w:b/>
                <w:i/>
              </w:rPr>
              <w:t>sa dopĺňa tento odsek:</w:t>
            </w:r>
          </w:p>
        </w:tc>
      </w:tr>
      <w:tr w:rsidR="00AA4054" w:rsidRPr="00D24A4C" w14:paraId="60EE1112" w14:textId="77777777" w:rsidTr="00284D23">
        <w:trPr>
          <w:jc w:val="center"/>
        </w:trPr>
        <w:tc>
          <w:tcPr>
            <w:tcW w:w="4876" w:type="dxa"/>
            <w:tcBorders>
              <w:top w:val="nil"/>
              <w:left w:val="nil"/>
              <w:bottom w:val="nil"/>
              <w:right w:val="nil"/>
            </w:tcBorders>
          </w:tcPr>
          <w:p w14:paraId="4546FF6E" w14:textId="77777777" w:rsidR="00AA4054" w:rsidRPr="00D24A4C" w:rsidRDefault="00AA4054" w:rsidP="00284D23">
            <w:pPr>
              <w:pStyle w:val="Normal6a"/>
            </w:pPr>
          </w:p>
        </w:tc>
        <w:tc>
          <w:tcPr>
            <w:tcW w:w="4876" w:type="dxa"/>
            <w:tcBorders>
              <w:top w:val="nil"/>
              <w:left w:val="nil"/>
              <w:bottom w:val="nil"/>
              <w:right w:val="nil"/>
            </w:tcBorders>
            <w:hideMark/>
          </w:tcPr>
          <w:p w14:paraId="4FC202B1" w14:textId="6760FAE6" w:rsidR="00AA4054" w:rsidRPr="00D24A4C" w:rsidRDefault="00AA4054" w:rsidP="00284D23">
            <w:pPr>
              <w:pStyle w:val="Normal6a"/>
            </w:pPr>
            <w:r w:rsidRPr="00D24A4C">
              <w:rPr>
                <w:b/>
                <w:i/>
              </w:rPr>
              <w:t xml:space="preserve">„Komisia do štyroch rokov od začatia obchodovania s emisiami v odvetví budov, odvetví cestnej dopravy a v ďalších odvetviach stanovených v kapitole </w:t>
            </w:r>
            <w:proofErr w:type="spellStart"/>
            <w:r w:rsidRPr="00D24A4C">
              <w:rPr>
                <w:b/>
                <w:i/>
              </w:rPr>
              <w:t>IVa</w:t>
            </w:r>
            <w:proofErr w:type="spellEnd"/>
            <w:r w:rsidRPr="00D24A4C">
              <w:rPr>
                <w:b/>
                <w:i/>
              </w:rPr>
              <w:t xml:space="preserve"> smernice 2003/87/ES vykoná posúdenie vplyvu vrátane posúdenia distribučného vplyvu a hodnotenia environmentálneho, sociálneho a hospodárskeho vplyvu zostávajúcich kvót v rezerve podľa článku 1a </w:t>
            </w:r>
            <w:r w:rsidR="005F4DBD" w:rsidRPr="00D24A4C">
              <w:rPr>
                <w:b/>
                <w:i/>
              </w:rPr>
              <w:t xml:space="preserve">tohto rozhodnutia </w:t>
            </w:r>
            <w:r w:rsidRPr="00D24A4C">
              <w:rPr>
                <w:b/>
                <w:i/>
              </w:rPr>
              <w:t>a určí vhodnosť čiastočného alebo úplného zrušenia platnosti týchto kvót. Toto hodnotenie má byť v náležitých prípadoch sprevádzané legislatívnym návrhom.“</w:t>
            </w:r>
            <w:r w:rsidR="005F4DBD" w:rsidRPr="00D24A4C">
              <w:rPr>
                <w:b/>
                <w:i/>
              </w:rPr>
              <w:t>.</w:t>
            </w:r>
          </w:p>
        </w:tc>
      </w:tr>
    </w:tbl>
    <w:p w14:paraId="681ABFBE" w14:textId="2FB3D02A" w:rsidR="00E365E1" w:rsidRPr="00D24A4C" w:rsidRDefault="00E365E1" w:rsidP="00AF5508"/>
    <w:sectPr w:rsidR="00E365E1" w:rsidRPr="00D24A4C" w:rsidSect="00A605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AD316" w14:textId="77777777" w:rsidR="00AF5508" w:rsidRPr="00A605C6" w:rsidRDefault="00AF5508">
      <w:r w:rsidRPr="00A605C6">
        <w:separator/>
      </w:r>
    </w:p>
  </w:endnote>
  <w:endnote w:type="continuationSeparator" w:id="0">
    <w:p w14:paraId="02C02EFC" w14:textId="77777777" w:rsidR="00AF5508" w:rsidRPr="00A605C6" w:rsidRDefault="00AF5508">
      <w:r w:rsidRPr="00A60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3731" w14:textId="77777777" w:rsidR="00064002" w:rsidRPr="00A605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FAB6" w14:textId="77777777" w:rsidR="00064002" w:rsidRPr="00A605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9B07" w14:textId="77777777" w:rsidR="00064002" w:rsidRPr="00A605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62929" w14:textId="77777777" w:rsidR="00AF5508" w:rsidRPr="00A605C6" w:rsidRDefault="00AF5508">
      <w:r w:rsidRPr="00A605C6">
        <w:separator/>
      </w:r>
    </w:p>
  </w:footnote>
  <w:footnote w:type="continuationSeparator" w:id="0">
    <w:p w14:paraId="3E9A3084" w14:textId="77777777" w:rsidR="00AF5508" w:rsidRPr="00A605C6" w:rsidRDefault="00AF5508">
      <w:r w:rsidRPr="00A605C6">
        <w:continuationSeparator/>
      </w:r>
    </w:p>
  </w:footnote>
  <w:footnote w:id="1">
    <w:p w14:paraId="7745B0D0" w14:textId="4E134583" w:rsidR="001C003F" w:rsidRPr="00496A76" w:rsidRDefault="001C003F" w:rsidP="00496A76">
      <w:pPr>
        <w:pStyle w:val="FootnoteText"/>
        <w:ind w:left="567" w:hanging="567"/>
        <w:rPr>
          <w:sz w:val="24"/>
          <w:szCs w:val="24"/>
          <w:lang w:val="sk-SK"/>
        </w:rPr>
      </w:pPr>
      <w:r>
        <w:rPr>
          <w:rStyle w:val="FootnoteReference"/>
        </w:rPr>
        <w:footnoteRef/>
      </w:r>
      <w:r>
        <w:t xml:space="preserve"> </w:t>
      </w:r>
      <w:r>
        <w:rPr>
          <w:lang w:val="sk-SK"/>
        </w:rPr>
        <w:tab/>
      </w:r>
      <w:r w:rsidRPr="00496A76">
        <w:rPr>
          <w:sz w:val="24"/>
          <w:szCs w:val="24"/>
          <w:lang w:val="sk-SK"/>
        </w:rPr>
        <w:t xml:space="preserve">Vec bola vrátená gestorskému výboru na </w:t>
      </w:r>
      <w:proofErr w:type="spellStart"/>
      <w:r w:rsidRPr="00496A76">
        <w:rPr>
          <w:sz w:val="24"/>
          <w:szCs w:val="24"/>
          <w:lang w:val="sk-SK"/>
        </w:rPr>
        <w:t>medziinštitucionálne</w:t>
      </w:r>
      <w:proofErr w:type="spellEnd"/>
      <w:r w:rsidRPr="00496A76">
        <w:rPr>
          <w:sz w:val="24"/>
          <w:szCs w:val="24"/>
          <w:lang w:val="sk-SK"/>
        </w:rPr>
        <w:t xml:space="preserve"> rokovania podľa článku 60 ods. 4 štvrtého </w:t>
      </w:r>
      <w:proofErr w:type="spellStart"/>
      <w:r w:rsidRPr="00496A76">
        <w:rPr>
          <w:sz w:val="24"/>
          <w:szCs w:val="24"/>
          <w:lang w:val="sk-SK"/>
        </w:rPr>
        <w:t>pododseku</w:t>
      </w:r>
      <w:proofErr w:type="spellEnd"/>
      <w:r w:rsidRPr="00496A76">
        <w:rPr>
          <w:sz w:val="24"/>
          <w:szCs w:val="24"/>
          <w:lang w:val="sk-SK"/>
        </w:rPr>
        <w:t xml:space="preserve"> (A10-00</w:t>
      </w:r>
      <w:r>
        <w:rPr>
          <w:sz w:val="24"/>
          <w:szCs w:val="24"/>
          <w:lang w:val="sk-SK"/>
        </w:rPr>
        <w:t>98</w:t>
      </w:r>
      <w:r w:rsidRPr="00496A76">
        <w:rPr>
          <w:sz w:val="24"/>
          <w:szCs w:val="24"/>
          <w:lang w:val="sk-SK"/>
        </w:rPr>
        <w:t>/202</w:t>
      </w:r>
      <w:r>
        <w:rPr>
          <w:sz w:val="24"/>
          <w:szCs w:val="24"/>
          <w:lang w:val="sk-SK"/>
        </w:rPr>
        <w:t>6</w:t>
      </w:r>
      <w:r w:rsidRPr="00496A76">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7FF35" w14:textId="77777777" w:rsidR="00064002" w:rsidRPr="00A605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7E83" w14:textId="77777777" w:rsidR="00064002" w:rsidRPr="00A605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B9739" w14:textId="77777777" w:rsidR="00064002" w:rsidRPr="00A605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742217">
    <w:abstractNumId w:val="9"/>
  </w:num>
  <w:num w:numId="2" w16cid:durableId="542986646">
    <w:abstractNumId w:val="9"/>
  </w:num>
  <w:num w:numId="3" w16cid:durableId="761682875">
    <w:abstractNumId w:val="7"/>
  </w:num>
  <w:num w:numId="4" w16cid:durableId="384960209">
    <w:abstractNumId w:val="7"/>
  </w:num>
  <w:num w:numId="5" w16cid:durableId="1526862821">
    <w:abstractNumId w:val="6"/>
  </w:num>
  <w:num w:numId="6" w16cid:durableId="1758012704">
    <w:abstractNumId w:val="6"/>
  </w:num>
  <w:num w:numId="7" w16cid:durableId="454173986">
    <w:abstractNumId w:val="5"/>
  </w:num>
  <w:num w:numId="8" w16cid:durableId="2121486560">
    <w:abstractNumId w:val="5"/>
  </w:num>
  <w:num w:numId="9" w16cid:durableId="940065256">
    <w:abstractNumId w:val="4"/>
  </w:num>
  <w:num w:numId="10" w16cid:durableId="1223954107">
    <w:abstractNumId w:val="4"/>
  </w:num>
  <w:num w:numId="11" w16cid:durableId="2099326501">
    <w:abstractNumId w:val="8"/>
  </w:num>
  <w:num w:numId="12" w16cid:durableId="416293274">
    <w:abstractNumId w:val="8"/>
  </w:num>
  <w:num w:numId="13" w16cid:durableId="1904368324">
    <w:abstractNumId w:val="3"/>
  </w:num>
  <w:num w:numId="14" w16cid:durableId="338967430">
    <w:abstractNumId w:val="3"/>
  </w:num>
  <w:num w:numId="15" w16cid:durableId="1425608470">
    <w:abstractNumId w:val="2"/>
  </w:num>
  <w:num w:numId="16" w16cid:durableId="1521240664">
    <w:abstractNumId w:val="2"/>
  </w:num>
  <w:num w:numId="17" w16cid:durableId="1874268316">
    <w:abstractNumId w:val="1"/>
  </w:num>
  <w:num w:numId="18" w16cid:durableId="1644045277">
    <w:abstractNumId w:val="1"/>
  </w:num>
  <w:num w:numId="19" w16cid:durableId="1530679459">
    <w:abstractNumId w:val="0"/>
  </w:num>
  <w:num w:numId="20" w16cid:durableId="1713843262">
    <w:abstractNumId w:val="0"/>
  </w:num>
  <w:num w:numId="21" w16cid:durableId="2129230618">
    <w:abstractNumId w:val="9"/>
  </w:num>
  <w:num w:numId="22" w16cid:durableId="1819955572">
    <w:abstractNumId w:val="7"/>
  </w:num>
  <w:num w:numId="23" w16cid:durableId="442312250">
    <w:abstractNumId w:val="6"/>
  </w:num>
  <w:num w:numId="24" w16cid:durableId="438257743">
    <w:abstractNumId w:val="5"/>
  </w:num>
  <w:num w:numId="25" w16cid:durableId="626938617">
    <w:abstractNumId w:val="4"/>
  </w:num>
  <w:num w:numId="26" w16cid:durableId="1661998738">
    <w:abstractNumId w:val="8"/>
  </w:num>
  <w:num w:numId="27" w16cid:durableId="2147314222">
    <w:abstractNumId w:val="3"/>
  </w:num>
  <w:num w:numId="28" w16cid:durableId="1486242191">
    <w:abstractNumId w:val="2"/>
  </w:num>
  <w:num w:numId="29" w16cid:durableId="791023129">
    <w:abstractNumId w:val="1"/>
  </w:num>
  <w:num w:numId="30" w16cid:durableId="1125924500">
    <w:abstractNumId w:val="0"/>
  </w:num>
  <w:num w:numId="31" w16cid:durableId="1677420206">
    <w:abstractNumId w:val="9"/>
  </w:num>
  <w:num w:numId="32" w16cid:durableId="1680935633">
    <w:abstractNumId w:val="7"/>
  </w:num>
  <w:num w:numId="33" w16cid:durableId="936207801">
    <w:abstractNumId w:val="6"/>
  </w:num>
  <w:num w:numId="34" w16cid:durableId="1801721852">
    <w:abstractNumId w:val="5"/>
  </w:num>
  <w:num w:numId="35" w16cid:durableId="629475997">
    <w:abstractNumId w:val="4"/>
  </w:num>
  <w:num w:numId="36" w16cid:durableId="487479524">
    <w:abstractNumId w:val="8"/>
  </w:num>
  <w:num w:numId="37" w16cid:durableId="1750691743">
    <w:abstractNumId w:val="3"/>
  </w:num>
  <w:num w:numId="38" w16cid:durableId="906690672">
    <w:abstractNumId w:val="2"/>
  </w:num>
  <w:num w:numId="39" w16cid:durableId="1134636897">
    <w:abstractNumId w:val="1"/>
  </w:num>
  <w:num w:numId="40" w16cid:durableId="288702985">
    <w:abstractNumId w:val="0"/>
  </w:num>
  <w:num w:numId="41" w16cid:durableId="996104303">
    <w:abstractNumId w:val="10"/>
  </w:num>
  <w:num w:numId="42" w16cid:durableId="2065176619">
    <w:abstractNumId w:val="10"/>
  </w:num>
  <w:num w:numId="43" w16cid:durableId="1505363281">
    <w:abstractNumId w:val="10"/>
  </w:num>
  <w:num w:numId="44" w16cid:durableId="1200895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SK"/>
    <w:docVar w:name="dvnumam" w:val="10"/>
    <w:docVar w:name="dvpe" w:val="781.492"/>
    <w:docVar w:name="dvrapporteur" w:val="Spravodajkyňa: "/>
    <w:docVar w:name="dvstar" w:val="***I"/>
    <w:docVar w:name="dvtitre" w:val="Legislatívne uznesenie Európskeho parlamentu z/zo xx. xxx 2026 o návrhu rozhodnutia Európskeho parlamentu a Rady, ktorým sa mení rozhodnutie (EÚ) 2015/1814, pokiaľ ide o trhovú stabilizačnú rezervu pre odvetvie budov, odvetvie cestnej dopravy a ďalšie odvetvia(COM(2025)0738 – C10-0320/2025 – 2025/0380(COD))"/>
  </w:docVars>
  <w:rsids>
    <w:rsidRoot w:val="00AF5508"/>
    <w:rsid w:val="00002272"/>
    <w:rsid w:val="00064002"/>
    <w:rsid w:val="000677B9"/>
    <w:rsid w:val="000831BA"/>
    <w:rsid w:val="000A42CC"/>
    <w:rsid w:val="000E7DD9"/>
    <w:rsid w:val="0010095E"/>
    <w:rsid w:val="00125B37"/>
    <w:rsid w:val="001308BE"/>
    <w:rsid w:val="00187494"/>
    <w:rsid w:val="001C003F"/>
    <w:rsid w:val="001F32AE"/>
    <w:rsid w:val="002767FF"/>
    <w:rsid w:val="00283D0F"/>
    <w:rsid w:val="002B0850"/>
    <w:rsid w:val="002B18FE"/>
    <w:rsid w:val="002B5493"/>
    <w:rsid w:val="003356A6"/>
    <w:rsid w:val="00343214"/>
    <w:rsid w:val="00361C00"/>
    <w:rsid w:val="00395FA1"/>
    <w:rsid w:val="003E15D4"/>
    <w:rsid w:val="00411CCE"/>
    <w:rsid w:val="0041666E"/>
    <w:rsid w:val="00421060"/>
    <w:rsid w:val="00471C19"/>
    <w:rsid w:val="004843D9"/>
    <w:rsid w:val="004867E3"/>
    <w:rsid w:val="00494A28"/>
    <w:rsid w:val="00496A76"/>
    <w:rsid w:val="004C0004"/>
    <w:rsid w:val="004C5D52"/>
    <w:rsid w:val="0050519A"/>
    <w:rsid w:val="005072A1"/>
    <w:rsid w:val="00514517"/>
    <w:rsid w:val="00526C82"/>
    <w:rsid w:val="00545827"/>
    <w:rsid w:val="0054701D"/>
    <w:rsid w:val="00560270"/>
    <w:rsid w:val="005C2568"/>
    <w:rsid w:val="005F1B17"/>
    <w:rsid w:val="005F4DBD"/>
    <w:rsid w:val="006037C0"/>
    <w:rsid w:val="00622BBC"/>
    <w:rsid w:val="006631B6"/>
    <w:rsid w:val="00680577"/>
    <w:rsid w:val="006D6308"/>
    <w:rsid w:val="006F74FA"/>
    <w:rsid w:val="00731ADD"/>
    <w:rsid w:val="00734777"/>
    <w:rsid w:val="00747932"/>
    <w:rsid w:val="00751A4A"/>
    <w:rsid w:val="00756632"/>
    <w:rsid w:val="00762C74"/>
    <w:rsid w:val="00786EC0"/>
    <w:rsid w:val="007D1690"/>
    <w:rsid w:val="007D417C"/>
    <w:rsid w:val="007E22AD"/>
    <w:rsid w:val="00817416"/>
    <w:rsid w:val="00842779"/>
    <w:rsid w:val="00865F67"/>
    <w:rsid w:val="00881A7B"/>
    <w:rsid w:val="008840E5"/>
    <w:rsid w:val="00887B3E"/>
    <w:rsid w:val="008C2AC6"/>
    <w:rsid w:val="008D55EC"/>
    <w:rsid w:val="00930C23"/>
    <w:rsid w:val="0093193B"/>
    <w:rsid w:val="009509D8"/>
    <w:rsid w:val="00950B64"/>
    <w:rsid w:val="00981893"/>
    <w:rsid w:val="00A1687D"/>
    <w:rsid w:val="00A43E52"/>
    <w:rsid w:val="00A4678D"/>
    <w:rsid w:val="00A605C6"/>
    <w:rsid w:val="00A778C7"/>
    <w:rsid w:val="00AA4054"/>
    <w:rsid w:val="00AB441E"/>
    <w:rsid w:val="00AB6293"/>
    <w:rsid w:val="00AE0928"/>
    <w:rsid w:val="00AF3B82"/>
    <w:rsid w:val="00AF5508"/>
    <w:rsid w:val="00B12E95"/>
    <w:rsid w:val="00B22876"/>
    <w:rsid w:val="00B558F0"/>
    <w:rsid w:val="00B73B84"/>
    <w:rsid w:val="00BD48FE"/>
    <w:rsid w:val="00BD6202"/>
    <w:rsid w:val="00BD7BD8"/>
    <w:rsid w:val="00BE6ADC"/>
    <w:rsid w:val="00C05BFE"/>
    <w:rsid w:val="00C23CD4"/>
    <w:rsid w:val="00C61C0C"/>
    <w:rsid w:val="00C86427"/>
    <w:rsid w:val="00C941CB"/>
    <w:rsid w:val="00CB1C4F"/>
    <w:rsid w:val="00CC2357"/>
    <w:rsid w:val="00CD310F"/>
    <w:rsid w:val="00CF071A"/>
    <w:rsid w:val="00D058B8"/>
    <w:rsid w:val="00D24A4C"/>
    <w:rsid w:val="00D5213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A8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5ED24D8"/>
  <w15:chartTrackingRefBased/>
  <w15:docId w15:val="{A68EAE9E-DD6A-43A2-A74B-36111A9FE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A4054"/>
    <w:pPr>
      <w:spacing w:after="120"/>
    </w:pPr>
  </w:style>
  <w:style w:type="paragraph" w:customStyle="1" w:styleId="NormalBold">
    <w:name w:val="NormalBold"/>
    <w:basedOn w:val="Normal"/>
    <w:link w:val="NormalBoldChar"/>
    <w:rsid w:val="00AA4054"/>
    <w:rPr>
      <w:b/>
    </w:rPr>
  </w:style>
  <w:style w:type="paragraph" w:customStyle="1" w:styleId="NormalHanging12a">
    <w:name w:val="NormalHanging12a"/>
    <w:basedOn w:val="Normal"/>
    <w:rsid w:val="00AA4054"/>
    <w:pPr>
      <w:spacing w:after="240"/>
      <w:ind w:left="567" w:hanging="567"/>
    </w:pPr>
  </w:style>
  <w:style w:type="paragraph" w:customStyle="1" w:styleId="AmCrossRef">
    <w:name w:val="AmCrossRef"/>
    <w:basedOn w:val="Normal"/>
    <w:rsid w:val="00AA4054"/>
    <w:pPr>
      <w:spacing w:before="240" w:after="240"/>
      <w:jc w:val="center"/>
    </w:pPr>
    <w:rPr>
      <w:i/>
    </w:rPr>
  </w:style>
  <w:style w:type="paragraph" w:customStyle="1" w:styleId="AmColumnHeading">
    <w:name w:val="AmColumnHeading"/>
    <w:basedOn w:val="Normal"/>
    <w:rsid w:val="00AA4054"/>
    <w:pPr>
      <w:spacing w:after="240"/>
      <w:jc w:val="center"/>
    </w:pPr>
    <w:rPr>
      <w:i/>
    </w:rPr>
  </w:style>
  <w:style w:type="paragraph" w:customStyle="1" w:styleId="AmNumberTabs">
    <w:name w:val="AmNumberTabs"/>
    <w:basedOn w:val="Normal"/>
    <w:rsid w:val="00AA40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A4054"/>
    <w:pPr>
      <w:spacing w:before="480" w:after="240"/>
    </w:pPr>
  </w:style>
  <w:style w:type="character" w:styleId="Hyperlink">
    <w:name w:val="Hyperlink"/>
    <w:basedOn w:val="DefaultParagraphFont"/>
    <w:rsid w:val="00AA4054"/>
    <w:rPr>
      <w:color w:val="0563C1" w:themeColor="hyperlink"/>
      <w:u w:val="single"/>
    </w:rPr>
  </w:style>
  <w:style w:type="character" w:customStyle="1" w:styleId="NormalBoldChar">
    <w:name w:val="NormalBold Char"/>
    <w:basedOn w:val="DefaultParagraphFont"/>
    <w:link w:val="NormalBold"/>
    <w:locked/>
    <w:rsid w:val="00AA4054"/>
    <w:rPr>
      <w:b/>
      <w:sz w:val="24"/>
      <w:lang w:val="sk-SK"/>
    </w:rPr>
  </w:style>
  <w:style w:type="paragraph" w:styleId="Revision">
    <w:name w:val="Revision"/>
    <w:hidden/>
    <w:uiPriority w:val="99"/>
    <w:semiHidden/>
    <w:rsid w:val="00CB1C4F"/>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1408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6</cp:revision>
  <cp:lastPrinted>2004-11-19T15:42:00Z</cp:lastPrinted>
  <dcterms:created xsi:type="dcterms:W3CDTF">2026-04-29T09:33:00Z</dcterms:created>
  <dcterms:modified xsi:type="dcterms:W3CDTF">2026-04-29T15:34:00Z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A10-0098/2026</vt:lpwstr>
  </property>
  <property fmtid="{D5CDD505-2E9C-101B-9397-08002B2CF9AE}" pid="4" name="&lt;Type&gt;">
    <vt:lpwstr>RR</vt:lpwstr>
  </property>
</Properties>
</file>