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0217" w14:paraId="404BCEE7" w14:textId="77777777" w:rsidTr="0010095E">
        <w:trPr>
          <w:trHeight w:hRule="exact" w:val="1418"/>
        </w:trPr>
        <w:tc>
          <w:tcPr>
            <w:tcW w:w="6804" w:type="dxa"/>
            <w:shd w:val="clear" w:color="auto" w:fill="auto"/>
            <w:vAlign w:val="center"/>
          </w:tcPr>
          <w:p w14:paraId="262CAEC3" w14:textId="77777777" w:rsidR="00751A4A" w:rsidRPr="00140217" w:rsidRDefault="00BE59D4" w:rsidP="0010095E">
            <w:pPr>
              <w:pStyle w:val="EPName"/>
            </w:pPr>
            <w:r w:rsidRPr="00140217">
              <w:t>Europäisches Parlament</w:t>
            </w:r>
          </w:p>
          <w:p w14:paraId="1B393487" w14:textId="77777777" w:rsidR="00751A4A" w:rsidRPr="00140217" w:rsidRDefault="005F1B17" w:rsidP="005F1B17">
            <w:pPr>
              <w:pStyle w:val="EPTerm"/>
              <w:rPr>
                <w:rStyle w:val="HideTWBExt"/>
                <w:noProof w:val="0"/>
                <w:vanish w:val="0"/>
                <w:color w:val="auto"/>
              </w:rPr>
            </w:pPr>
            <w:r w:rsidRPr="00140217">
              <w:t>2024</w:t>
            </w:r>
            <w:r w:rsidR="00817416" w:rsidRPr="00140217">
              <w:t>-202</w:t>
            </w:r>
            <w:r w:rsidRPr="00140217">
              <w:t>9</w:t>
            </w:r>
          </w:p>
        </w:tc>
        <w:tc>
          <w:tcPr>
            <w:tcW w:w="2268" w:type="dxa"/>
            <w:shd w:val="clear" w:color="auto" w:fill="auto"/>
          </w:tcPr>
          <w:p w14:paraId="7CA0CFAB" w14:textId="77777777" w:rsidR="00751A4A" w:rsidRPr="00140217" w:rsidRDefault="00187494" w:rsidP="0010095E">
            <w:pPr>
              <w:pStyle w:val="EPLogo"/>
            </w:pPr>
            <w:r w:rsidRPr="00140217">
              <w:rPr>
                <w:noProof/>
                <w:lang w:eastAsia="ja-JP"/>
              </w:rPr>
              <w:drawing>
                <wp:inline distT="0" distB="0" distL="0" distR="0" wp14:anchorId="4452BE88" wp14:editId="35644A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4D5075" w14:textId="77777777" w:rsidR="00D058B8" w:rsidRPr="00140217" w:rsidRDefault="00D058B8" w:rsidP="004C5D52">
      <w:pPr>
        <w:pStyle w:val="LineTop"/>
      </w:pPr>
    </w:p>
    <w:p w14:paraId="2C14587F" w14:textId="77777777" w:rsidR="00680577" w:rsidRPr="00140217" w:rsidRDefault="00BE59D4" w:rsidP="00680577">
      <w:pPr>
        <w:pStyle w:val="EPBodyTA1"/>
      </w:pPr>
      <w:r w:rsidRPr="00140217">
        <w:t>ANGENOMMENE TEXTE</w:t>
      </w:r>
    </w:p>
    <w:p w14:paraId="2393B843" w14:textId="77777777" w:rsidR="00D058B8" w:rsidRPr="00140217" w:rsidRDefault="00D058B8" w:rsidP="00D058B8">
      <w:pPr>
        <w:pStyle w:val="LineBottom"/>
      </w:pPr>
    </w:p>
    <w:p w14:paraId="751097B0" w14:textId="0087E4F5" w:rsidR="00BE59D4" w:rsidRPr="00140217" w:rsidRDefault="00BE59D4" w:rsidP="00BE59D4">
      <w:pPr>
        <w:pStyle w:val="ATHeading1"/>
      </w:pPr>
      <w:bookmarkStart w:id="0" w:name="TANumber"/>
      <w:r w:rsidRPr="00140217">
        <w:t>P10_TA(2026)0</w:t>
      </w:r>
      <w:r w:rsidR="003E689C">
        <w:t>143</w:t>
      </w:r>
      <w:bookmarkEnd w:id="0"/>
    </w:p>
    <w:p w14:paraId="1F44D251" w14:textId="77155309" w:rsidR="00BE59D4" w:rsidRPr="00140217" w:rsidRDefault="00BE59D4" w:rsidP="00BE59D4">
      <w:pPr>
        <w:pStyle w:val="ATHeading2"/>
      </w:pPr>
      <w:bookmarkStart w:id="1" w:name="title"/>
      <w:r w:rsidRPr="00140217">
        <w:t>Abkommen EU-Norwegen über die Übermittlung von Fluggastdatensätzen (PNR-Daten) zum Zwecke der</w:t>
      </w:r>
      <w:r w:rsidR="002116B5">
        <w:t xml:space="preserve"> </w:t>
      </w:r>
      <w:r w:rsidRPr="00140217">
        <w:t>Verhütung, Aufdeckung, Ermittlung und Verfolgung von terroristischen Straftaten und schwerer Kriminalität</w:t>
      </w:r>
      <w:bookmarkEnd w:id="1"/>
    </w:p>
    <w:p w14:paraId="2E4525A0" w14:textId="77777777" w:rsidR="00BE59D4" w:rsidRPr="00140217" w:rsidRDefault="00BE59D4" w:rsidP="00BE59D4">
      <w:pPr>
        <w:rPr>
          <w:i/>
          <w:vanish/>
        </w:rPr>
      </w:pPr>
      <w:r w:rsidRPr="00140217">
        <w:rPr>
          <w:i/>
        </w:rPr>
        <w:fldChar w:fldCharType="begin"/>
      </w:r>
      <w:r w:rsidRPr="00140217">
        <w:rPr>
          <w:i/>
        </w:rPr>
        <w:instrText xml:space="preserve"> TC"(</w:instrText>
      </w:r>
      <w:bookmarkStart w:id="2" w:name="DocNumber"/>
      <w:r w:rsidRPr="00140217">
        <w:rPr>
          <w:i/>
        </w:rPr>
        <w:instrText>A10-0071/2026</w:instrText>
      </w:r>
      <w:bookmarkEnd w:id="2"/>
      <w:r w:rsidRPr="00140217">
        <w:rPr>
          <w:i/>
        </w:rPr>
        <w:instrText xml:space="preserve"> - Berichterstatter: Jaroslav </w:instrText>
      </w:r>
      <w:proofErr w:type="spellStart"/>
      <w:r w:rsidRPr="00140217">
        <w:rPr>
          <w:i/>
        </w:rPr>
        <w:instrText>Bžoch</w:instrText>
      </w:r>
      <w:proofErr w:type="spellEnd"/>
      <w:r w:rsidRPr="00140217">
        <w:rPr>
          <w:i/>
        </w:rPr>
        <w:instrText xml:space="preserve">)"\l3 \n&gt; \* MERGEFORMAT </w:instrText>
      </w:r>
      <w:r w:rsidRPr="00140217">
        <w:rPr>
          <w:i/>
        </w:rPr>
        <w:fldChar w:fldCharType="end"/>
      </w:r>
    </w:p>
    <w:p w14:paraId="2DC12772" w14:textId="77777777" w:rsidR="00BE59D4" w:rsidRPr="00140217" w:rsidRDefault="00BE59D4" w:rsidP="00BE59D4">
      <w:pPr>
        <w:rPr>
          <w:vanish/>
        </w:rPr>
      </w:pPr>
      <w:bookmarkStart w:id="3" w:name="Commission"/>
      <w:r w:rsidRPr="00140217">
        <w:rPr>
          <w:vanish/>
        </w:rPr>
        <w:t>Ausschuss für bürgerliche Freiheiten, Justiz und Inneres</w:t>
      </w:r>
      <w:bookmarkEnd w:id="3"/>
    </w:p>
    <w:p w14:paraId="6612FC5B" w14:textId="77777777" w:rsidR="00BE59D4" w:rsidRPr="00140217" w:rsidRDefault="00BE59D4" w:rsidP="00BE59D4">
      <w:pPr>
        <w:rPr>
          <w:vanish/>
        </w:rPr>
      </w:pPr>
      <w:bookmarkStart w:id="4" w:name="PE"/>
      <w:r w:rsidRPr="00140217">
        <w:rPr>
          <w:vanish/>
        </w:rPr>
        <w:t>PE784.331</w:t>
      </w:r>
      <w:bookmarkEnd w:id="4"/>
    </w:p>
    <w:p w14:paraId="016814E4" w14:textId="0A93218F" w:rsidR="00BE59D4" w:rsidRPr="00140217" w:rsidRDefault="00BE59D4" w:rsidP="00BE59D4">
      <w:pPr>
        <w:pStyle w:val="ATHeading3"/>
      </w:pPr>
      <w:bookmarkStart w:id="5" w:name="Sujet"/>
      <w:r w:rsidRPr="00140217">
        <w:t xml:space="preserve">Legislative Entschließung des Europäischen Parlaments vom </w:t>
      </w:r>
      <w:r w:rsidR="00135556">
        <w:t>29</w:t>
      </w:r>
      <w:r w:rsidRPr="00140217">
        <w:t xml:space="preserve">. </w:t>
      </w:r>
      <w:r w:rsidR="002116B5">
        <w:t>April</w:t>
      </w:r>
      <w:r w:rsidRPr="00140217">
        <w:t xml:space="preserve"> 2026 zu dem Entwurf eines Beschlusses des Rates über den Abschluss des Abkommens zwischen der Europäischen Union und dem Königreich Norwegen über die Übermittlung von Fluggastdatensätzen (PNR-Daten) zum Zwecke der Verhütung, Aufdeckung, Ermittlung und Verfolgung von terroristischen Straftaten und schwerer Kriminalität im Namen der Union</w:t>
      </w:r>
      <w:bookmarkEnd w:id="5"/>
      <w:r w:rsidRPr="00140217">
        <w:t xml:space="preserve"> </w:t>
      </w:r>
      <w:bookmarkStart w:id="6" w:name="References"/>
      <w:r w:rsidRPr="00140217">
        <w:t>(11280/2025 – C10-0279/2025 – 2025/0145(NLE))</w:t>
      </w:r>
      <w:bookmarkEnd w:id="6"/>
    </w:p>
    <w:p w14:paraId="75762FEC" w14:textId="77777777" w:rsidR="002D5218" w:rsidRPr="00140217" w:rsidRDefault="002D5218" w:rsidP="002D5218">
      <w:pPr>
        <w:pStyle w:val="NormalBold"/>
      </w:pPr>
      <w:r w:rsidRPr="00140217">
        <w:t>(Zustimmung)</w:t>
      </w:r>
    </w:p>
    <w:p w14:paraId="52196D6A" w14:textId="77777777" w:rsidR="002D5218" w:rsidRPr="00140217" w:rsidRDefault="002D5218" w:rsidP="002D5218">
      <w:pPr>
        <w:pStyle w:val="EPComma"/>
      </w:pPr>
      <w:r w:rsidRPr="00140217">
        <w:rPr>
          <w:i/>
          <w:iCs/>
        </w:rPr>
        <w:t>Das Europäische Parlament</w:t>
      </w:r>
      <w:r w:rsidRPr="00140217">
        <w:t>,</w:t>
      </w:r>
    </w:p>
    <w:p w14:paraId="34875EF0" w14:textId="77777777" w:rsidR="002D5218" w:rsidRPr="00140217" w:rsidRDefault="002D5218" w:rsidP="002D5218">
      <w:pPr>
        <w:pStyle w:val="NormalHanging12a"/>
      </w:pPr>
      <w:r w:rsidRPr="00140217">
        <w:t>–</w:t>
      </w:r>
      <w:r w:rsidRPr="00140217">
        <w:tab/>
        <w:t>unter Hinweis auf den Entwurf eines Beschlusses des Rates (11280/2025),</w:t>
      </w:r>
    </w:p>
    <w:p w14:paraId="4851F873" w14:textId="77777777" w:rsidR="002D5218" w:rsidRPr="00140217" w:rsidRDefault="002D5218" w:rsidP="002D5218">
      <w:pPr>
        <w:pStyle w:val="NormalHanging12a"/>
      </w:pPr>
      <w:r w:rsidRPr="00140217">
        <w:t>–</w:t>
      </w:r>
      <w:r w:rsidRPr="00140217">
        <w:tab/>
        <w:t>unter Hinweis auf das Abkommen zwischen der Europäischen Union und dem Königreich Norwegen über die Übermittlung von Fluggastdatensätzen (PNR-Daten) zum Zwecke der Verhütung, Aufdeckung, Ermittlung und Verfolgung von terroristischen Straftaten und schwerer Kriminalität (</w:t>
      </w:r>
      <w:bookmarkStart w:id="7" w:name="_Hlk221278511"/>
      <w:r w:rsidRPr="00140217">
        <w:t>11281/2025</w:t>
      </w:r>
      <w:bookmarkEnd w:id="7"/>
      <w:r w:rsidRPr="00140217">
        <w:t>),</w:t>
      </w:r>
    </w:p>
    <w:p w14:paraId="0BB536C3" w14:textId="77777777" w:rsidR="002D5218" w:rsidRPr="00140217" w:rsidRDefault="002D5218" w:rsidP="002D5218">
      <w:pPr>
        <w:pStyle w:val="NormalHanging12a"/>
      </w:pPr>
      <w:r w:rsidRPr="00140217">
        <w:t>–</w:t>
      </w:r>
      <w:r w:rsidRPr="00140217">
        <w:tab/>
        <w:t>unter Hinweis auf das vom Rat gemäß Artikel 16 Absatz 2, Artikel 87 Absatz 2 Buchstabe a und Artikel 218 Absatz 6 Unterabsatz 2 Buchstabe a des Vertrags über die Arbeitsweise der Europäischen Union unterbreitete Ersuchen um Zustimmung (C10-0279/2025),</w:t>
      </w:r>
    </w:p>
    <w:p w14:paraId="4202884B" w14:textId="77777777" w:rsidR="002D5218" w:rsidRPr="00140217" w:rsidRDefault="002D5218" w:rsidP="002D5218">
      <w:pPr>
        <w:pStyle w:val="NormalHanging12a"/>
      </w:pPr>
      <w:r w:rsidRPr="00140217">
        <w:t>–</w:t>
      </w:r>
      <w:r w:rsidRPr="00140217">
        <w:tab/>
        <w:t>gestützt auf Artikel 107 Absätze 1 und 4 und Artikel 117 Absatz 7 seiner Geschäftsordnung,</w:t>
      </w:r>
    </w:p>
    <w:p w14:paraId="76337A96" w14:textId="77777777" w:rsidR="002D5218" w:rsidRPr="00140217" w:rsidRDefault="002D5218" w:rsidP="002D5218">
      <w:pPr>
        <w:pStyle w:val="NormalHanging12a"/>
      </w:pPr>
      <w:r w:rsidRPr="00140217">
        <w:t>–</w:t>
      </w:r>
      <w:r w:rsidRPr="00140217">
        <w:tab/>
        <w:t>unter Hinweis auf die Empfehlung des Ausschusses für bürgerliche Freiheiten, Justiz und Inneres (A10-0071/2026),</w:t>
      </w:r>
    </w:p>
    <w:p w14:paraId="2FF2C86D" w14:textId="77777777" w:rsidR="002D5218" w:rsidRPr="00140217" w:rsidRDefault="002D5218" w:rsidP="002D5218">
      <w:pPr>
        <w:pStyle w:val="NormalHanging12a"/>
      </w:pPr>
      <w:r w:rsidRPr="00140217">
        <w:t>1.</w:t>
      </w:r>
      <w:r w:rsidRPr="00140217">
        <w:tab/>
        <w:t>gibt seine Zustimmung zum Abschluss des Abkommens;</w:t>
      </w:r>
    </w:p>
    <w:p w14:paraId="0FFFC1DC" w14:textId="08575390" w:rsidR="00140217" w:rsidRPr="00140217" w:rsidRDefault="002D5218" w:rsidP="00140217">
      <w:pPr>
        <w:pStyle w:val="NormalHanging12a"/>
      </w:pPr>
      <w:r w:rsidRPr="00140217">
        <w:t>2.</w:t>
      </w:r>
      <w:r w:rsidRPr="00140217">
        <w:tab/>
        <w:t xml:space="preserve">beauftragt seine Präsidentin, den Standpunkt des Parlaments dem Rat und der Kommission sowie den Regierungen und Parlamenten der Mitgliedstaaten und des </w:t>
      </w:r>
      <w:r w:rsidRPr="00140217">
        <w:lastRenderedPageBreak/>
        <w:t>Königreichs Norwegen zu übermitteln.</w:t>
      </w:r>
    </w:p>
    <w:p w14:paraId="516D4409" w14:textId="6930DDCE" w:rsidR="00E365E1" w:rsidRPr="00140217" w:rsidRDefault="00E365E1" w:rsidP="00BE59D4"/>
    <w:sectPr w:rsidR="00E365E1" w:rsidRPr="00140217" w:rsidSect="001402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06B52" w14:textId="77777777" w:rsidR="00BE59D4" w:rsidRPr="00140217" w:rsidRDefault="00BE59D4">
      <w:r w:rsidRPr="00140217">
        <w:separator/>
      </w:r>
    </w:p>
  </w:endnote>
  <w:endnote w:type="continuationSeparator" w:id="0">
    <w:p w14:paraId="2FDBC10B" w14:textId="77777777" w:rsidR="00BE59D4" w:rsidRPr="00140217" w:rsidRDefault="00BE59D4">
      <w:r w:rsidRPr="001402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27016" w14:textId="77777777" w:rsidR="00064002" w:rsidRPr="001402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8C1BE" w14:textId="77777777" w:rsidR="00064002" w:rsidRPr="001402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3505" w14:textId="77777777" w:rsidR="00064002" w:rsidRPr="001402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3A63C" w14:textId="77777777" w:rsidR="00BE59D4" w:rsidRPr="00140217" w:rsidRDefault="00BE59D4">
      <w:r w:rsidRPr="00140217">
        <w:separator/>
      </w:r>
    </w:p>
  </w:footnote>
  <w:footnote w:type="continuationSeparator" w:id="0">
    <w:p w14:paraId="13DA72BC" w14:textId="77777777" w:rsidR="00BE59D4" w:rsidRPr="00140217" w:rsidRDefault="00BE59D4">
      <w:r w:rsidRPr="001402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F1E5C" w14:textId="77777777" w:rsidR="00064002" w:rsidRPr="001402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C22E" w14:textId="77777777" w:rsidR="00064002" w:rsidRPr="001402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58CD" w14:textId="77777777" w:rsidR="00064002" w:rsidRPr="001402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198034">
    <w:abstractNumId w:val="9"/>
  </w:num>
  <w:num w:numId="2" w16cid:durableId="923732576">
    <w:abstractNumId w:val="9"/>
  </w:num>
  <w:num w:numId="3" w16cid:durableId="848064184">
    <w:abstractNumId w:val="7"/>
  </w:num>
  <w:num w:numId="4" w16cid:durableId="517157296">
    <w:abstractNumId w:val="7"/>
  </w:num>
  <w:num w:numId="5" w16cid:durableId="1540388453">
    <w:abstractNumId w:val="6"/>
  </w:num>
  <w:num w:numId="6" w16cid:durableId="1689141099">
    <w:abstractNumId w:val="6"/>
  </w:num>
  <w:num w:numId="7" w16cid:durableId="1191839990">
    <w:abstractNumId w:val="5"/>
  </w:num>
  <w:num w:numId="8" w16cid:durableId="1755667568">
    <w:abstractNumId w:val="5"/>
  </w:num>
  <w:num w:numId="9" w16cid:durableId="706680777">
    <w:abstractNumId w:val="4"/>
  </w:num>
  <w:num w:numId="10" w16cid:durableId="1477067846">
    <w:abstractNumId w:val="4"/>
  </w:num>
  <w:num w:numId="11" w16cid:durableId="826240720">
    <w:abstractNumId w:val="8"/>
  </w:num>
  <w:num w:numId="12" w16cid:durableId="247232031">
    <w:abstractNumId w:val="8"/>
  </w:num>
  <w:num w:numId="13" w16cid:durableId="1943537049">
    <w:abstractNumId w:val="3"/>
  </w:num>
  <w:num w:numId="14" w16cid:durableId="497770660">
    <w:abstractNumId w:val="3"/>
  </w:num>
  <w:num w:numId="15" w16cid:durableId="1239050040">
    <w:abstractNumId w:val="2"/>
  </w:num>
  <w:num w:numId="16" w16cid:durableId="1938980473">
    <w:abstractNumId w:val="2"/>
  </w:num>
  <w:num w:numId="17" w16cid:durableId="352221449">
    <w:abstractNumId w:val="1"/>
  </w:num>
  <w:num w:numId="18" w16cid:durableId="1167792588">
    <w:abstractNumId w:val="1"/>
  </w:num>
  <w:num w:numId="19" w16cid:durableId="1387531085">
    <w:abstractNumId w:val="0"/>
  </w:num>
  <w:num w:numId="20" w16cid:durableId="649090606">
    <w:abstractNumId w:val="0"/>
  </w:num>
  <w:num w:numId="21" w16cid:durableId="49571700">
    <w:abstractNumId w:val="9"/>
  </w:num>
  <w:num w:numId="22" w16cid:durableId="866605937">
    <w:abstractNumId w:val="7"/>
  </w:num>
  <w:num w:numId="23" w16cid:durableId="748113421">
    <w:abstractNumId w:val="6"/>
  </w:num>
  <w:num w:numId="24" w16cid:durableId="1577089695">
    <w:abstractNumId w:val="5"/>
  </w:num>
  <w:num w:numId="25" w16cid:durableId="20208156">
    <w:abstractNumId w:val="4"/>
  </w:num>
  <w:num w:numId="26" w16cid:durableId="1432821075">
    <w:abstractNumId w:val="8"/>
  </w:num>
  <w:num w:numId="27" w16cid:durableId="520897868">
    <w:abstractNumId w:val="3"/>
  </w:num>
  <w:num w:numId="28" w16cid:durableId="1772891975">
    <w:abstractNumId w:val="2"/>
  </w:num>
  <w:num w:numId="29" w16cid:durableId="639574703">
    <w:abstractNumId w:val="1"/>
  </w:num>
  <w:num w:numId="30" w16cid:durableId="1716083740">
    <w:abstractNumId w:val="0"/>
  </w:num>
  <w:num w:numId="31" w16cid:durableId="842208560">
    <w:abstractNumId w:val="9"/>
  </w:num>
  <w:num w:numId="32" w16cid:durableId="1012880120">
    <w:abstractNumId w:val="7"/>
  </w:num>
  <w:num w:numId="33" w16cid:durableId="1881211282">
    <w:abstractNumId w:val="6"/>
  </w:num>
  <w:num w:numId="34" w16cid:durableId="1896234777">
    <w:abstractNumId w:val="5"/>
  </w:num>
  <w:num w:numId="35" w16cid:durableId="1643074979">
    <w:abstractNumId w:val="4"/>
  </w:num>
  <w:num w:numId="36" w16cid:durableId="686440622">
    <w:abstractNumId w:val="8"/>
  </w:num>
  <w:num w:numId="37" w16cid:durableId="1458065889">
    <w:abstractNumId w:val="3"/>
  </w:num>
  <w:num w:numId="38" w16cid:durableId="993341882">
    <w:abstractNumId w:val="2"/>
  </w:num>
  <w:num w:numId="39" w16cid:durableId="521089120">
    <w:abstractNumId w:val="1"/>
  </w:num>
  <w:num w:numId="40" w16cid:durableId="285553487">
    <w:abstractNumId w:val="0"/>
  </w:num>
  <w:num w:numId="41" w16cid:durableId="2013677041">
    <w:abstractNumId w:val="10"/>
  </w:num>
  <w:num w:numId="42" w16cid:durableId="1778600349">
    <w:abstractNumId w:val="10"/>
  </w:num>
  <w:num w:numId="43" w16cid:durableId="41712845">
    <w:abstractNumId w:val="10"/>
  </w:num>
  <w:num w:numId="44" w16cid:durableId="19813756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1/2026"/>
    <w:docVar w:name="dvlangue" w:val="DE"/>
    <w:docVar w:name="dvnumam" w:val="0"/>
    <w:docVar w:name="dvpe" w:val="784.331"/>
    <w:docVar w:name="dvrapporteur" w:val="Berichterstatter: "/>
    <w:docVar w:name="dvstar" w:val="***"/>
    <w:docVar w:name="dvtitre" w:val="Legislative Entschließung des Europäischen Parlaments vom XX. XXX 2026 zu dem Entwurf eines Beschlusses des Rates über den Abschluss des Abkommens zwischen der Europäischen Union und dem Königreich Norwegen über die Übermittlung von Fluggastdatensätzen (PNR-Daten) zum Zwecke der Verhütung, Aufdeckung, Ermittlung und Verfolgung von terroristischen Straftaten und schwerer Kriminalität im Namen der Union(11280/2025 – C10-0279/2025 – 2025/0145(NLE))"/>
  </w:docVars>
  <w:rsids>
    <w:rsidRoot w:val="00BE59D4"/>
    <w:rsid w:val="00002272"/>
    <w:rsid w:val="00064002"/>
    <w:rsid w:val="000677B9"/>
    <w:rsid w:val="000831BA"/>
    <w:rsid w:val="000A42CC"/>
    <w:rsid w:val="000E7DD9"/>
    <w:rsid w:val="0010095E"/>
    <w:rsid w:val="00125B37"/>
    <w:rsid w:val="00135556"/>
    <w:rsid w:val="00140217"/>
    <w:rsid w:val="00187494"/>
    <w:rsid w:val="001F32AE"/>
    <w:rsid w:val="002116B5"/>
    <w:rsid w:val="002767FF"/>
    <w:rsid w:val="002B18FE"/>
    <w:rsid w:val="002B5493"/>
    <w:rsid w:val="002D5218"/>
    <w:rsid w:val="00320FA0"/>
    <w:rsid w:val="00343214"/>
    <w:rsid w:val="00361C00"/>
    <w:rsid w:val="00395FA1"/>
    <w:rsid w:val="003E15D4"/>
    <w:rsid w:val="003E689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05E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9D4"/>
    <w:rsid w:val="00BE6ADC"/>
    <w:rsid w:val="00C05BFE"/>
    <w:rsid w:val="00C23CD4"/>
    <w:rsid w:val="00C301B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3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959DB"/>
  <w15:chartTrackingRefBased/>
  <w15:docId w15:val="{7AC06AE7-5C92-48A7-9D60-55720AD6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5218"/>
    <w:pPr>
      <w:spacing w:before="480" w:after="240"/>
    </w:pPr>
  </w:style>
  <w:style w:type="paragraph" w:customStyle="1" w:styleId="NormalBold">
    <w:name w:val="NormalBold"/>
    <w:basedOn w:val="Normal"/>
    <w:rsid w:val="002D5218"/>
    <w:rPr>
      <w:b/>
    </w:rPr>
  </w:style>
  <w:style w:type="paragraph" w:customStyle="1" w:styleId="NormalHanging12a">
    <w:name w:val="NormalHanging12a"/>
    <w:basedOn w:val="Normal"/>
    <w:rsid w:val="002D5218"/>
    <w:pPr>
      <w:spacing w:after="240"/>
      <w:ind w:left="567" w:hanging="567"/>
    </w:pPr>
  </w:style>
  <w:style w:type="paragraph" w:styleId="Revision">
    <w:name w:val="Revision"/>
    <w:hidden/>
    <w:uiPriority w:val="99"/>
    <w:semiHidden/>
    <w:rsid w:val="006705E6"/>
    <w:rPr>
      <w:sz w:val="24"/>
      <w:lang w:val="de-DE"/>
    </w:rPr>
  </w:style>
  <w:style w:type="character" w:styleId="CommentReference">
    <w:name w:val="annotation reference"/>
    <w:basedOn w:val="DefaultParagraphFont"/>
    <w:rsid w:val="006705E6"/>
    <w:rPr>
      <w:sz w:val="16"/>
      <w:szCs w:val="16"/>
    </w:rPr>
  </w:style>
  <w:style w:type="paragraph" w:styleId="CommentText">
    <w:name w:val="annotation text"/>
    <w:basedOn w:val="Normal"/>
    <w:link w:val="CommentTextChar"/>
    <w:rsid w:val="006705E6"/>
    <w:rPr>
      <w:sz w:val="20"/>
    </w:rPr>
  </w:style>
  <w:style w:type="character" w:customStyle="1" w:styleId="CommentTextChar">
    <w:name w:val="Comment Text Char"/>
    <w:basedOn w:val="DefaultParagraphFont"/>
    <w:link w:val="CommentText"/>
    <w:rsid w:val="006705E6"/>
    <w:rPr>
      <w:lang w:val="de-DE"/>
    </w:rPr>
  </w:style>
  <w:style w:type="paragraph" w:styleId="CommentSubject">
    <w:name w:val="annotation subject"/>
    <w:basedOn w:val="CommentText"/>
    <w:next w:val="CommentText"/>
    <w:link w:val="CommentSubjectChar"/>
    <w:rsid w:val="006705E6"/>
    <w:rPr>
      <w:b/>
      <w:bCs/>
    </w:rPr>
  </w:style>
  <w:style w:type="character" w:customStyle="1" w:styleId="CommentSubjectChar">
    <w:name w:val="Comment Subject Char"/>
    <w:basedOn w:val="CommentTextChar"/>
    <w:link w:val="CommentSubject"/>
    <w:rsid w:val="006705E6"/>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234</Words>
  <Characters>1750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2026-04-29T15:39:00Z</dcterms:created>
  <dcterms:modified xsi:type="dcterms:W3CDTF">2026-04-29T15:39:00Z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A10-0071/2026</vt:lpwstr>
  </property>
  <property fmtid="{D5CDD505-2E9C-101B-9397-08002B2CF9AE}" pid="4" name="&lt;Type&gt;">
    <vt:lpwstr>RR</vt:lpwstr>
  </property>
</Properties>
</file>