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03B8B" w14:paraId="51A0E919" w14:textId="77777777" w:rsidTr="0010095E">
        <w:trPr>
          <w:trHeight w:hRule="exact" w:val="1418"/>
        </w:trPr>
        <w:tc>
          <w:tcPr>
            <w:tcW w:w="6804" w:type="dxa"/>
            <w:shd w:val="clear" w:color="auto" w:fill="auto"/>
            <w:vAlign w:val="center"/>
          </w:tcPr>
          <w:p w14:paraId="15DC5F83" w14:textId="77777777" w:rsidR="00751A4A" w:rsidRPr="00803B8B" w:rsidRDefault="009D44D6" w:rsidP="0010095E">
            <w:pPr>
              <w:pStyle w:val="EPName"/>
            </w:pPr>
            <w:r w:rsidRPr="00803B8B">
              <w:t>Ευρωπαϊκό Κοινοβούλιο</w:t>
            </w:r>
          </w:p>
          <w:p w14:paraId="4248DC43" w14:textId="77777777" w:rsidR="00751A4A" w:rsidRPr="00803B8B" w:rsidRDefault="005F1B17" w:rsidP="005F1B17">
            <w:pPr>
              <w:pStyle w:val="EPTerm"/>
              <w:rPr>
                <w:rStyle w:val="HideTWBExt"/>
                <w:noProof w:val="0"/>
                <w:vanish w:val="0"/>
                <w:color w:val="auto"/>
              </w:rPr>
            </w:pPr>
            <w:r w:rsidRPr="00803B8B">
              <w:t>2024</w:t>
            </w:r>
            <w:r w:rsidR="00817416" w:rsidRPr="00803B8B">
              <w:t>-202</w:t>
            </w:r>
            <w:r w:rsidRPr="00803B8B">
              <w:t>9</w:t>
            </w:r>
          </w:p>
        </w:tc>
        <w:tc>
          <w:tcPr>
            <w:tcW w:w="2268" w:type="dxa"/>
            <w:shd w:val="clear" w:color="auto" w:fill="auto"/>
          </w:tcPr>
          <w:p w14:paraId="0036CE9C" w14:textId="77777777" w:rsidR="00751A4A" w:rsidRPr="00803B8B" w:rsidRDefault="00187494" w:rsidP="0010095E">
            <w:pPr>
              <w:pStyle w:val="EPLogo"/>
            </w:pPr>
            <w:r w:rsidRPr="00803B8B">
              <w:rPr>
                <w:noProof/>
                <w:lang w:eastAsia="ja-JP"/>
              </w:rPr>
              <w:drawing>
                <wp:inline distT="0" distB="0" distL="0" distR="0" wp14:anchorId="3D830351" wp14:editId="66230D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51B474A" w14:textId="77777777" w:rsidR="00D058B8" w:rsidRPr="00803B8B" w:rsidRDefault="00D058B8" w:rsidP="004C5D52">
      <w:pPr>
        <w:pStyle w:val="LineTop"/>
      </w:pPr>
    </w:p>
    <w:p w14:paraId="228AB6A1" w14:textId="77777777" w:rsidR="00680577" w:rsidRPr="00803B8B" w:rsidRDefault="009D44D6" w:rsidP="00680577">
      <w:pPr>
        <w:pStyle w:val="EPBodyTA1"/>
      </w:pPr>
      <w:r w:rsidRPr="00803B8B">
        <w:t>ΚΕΙΜΕΝΑ ΠΟΥ ΕΓΚΡΙΘΗΚΑΝ</w:t>
      </w:r>
    </w:p>
    <w:p w14:paraId="3E8D02AC" w14:textId="77777777" w:rsidR="00D058B8" w:rsidRPr="00803B8B" w:rsidRDefault="00D058B8" w:rsidP="00D058B8">
      <w:pPr>
        <w:pStyle w:val="LineBottom"/>
      </w:pPr>
    </w:p>
    <w:p w14:paraId="42AC6590" w14:textId="68EF8D4F" w:rsidR="009D44D6" w:rsidRPr="00803B8B" w:rsidRDefault="009D44D6" w:rsidP="009D44D6">
      <w:pPr>
        <w:pStyle w:val="ATHeading1"/>
      </w:pPr>
      <w:bookmarkStart w:id="0" w:name="TANumber"/>
      <w:r w:rsidRPr="00803B8B">
        <w:t>P10_TA(2026)0</w:t>
      </w:r>
      <w:r w:rsidR="00803B8B" w:rsidRPr="00803B8B">
        <w:t>145</w:t>
      </w:r>
      <w:bookmarkEnd w:id="0"/>
    </w:p>
    <w:p w14:paraId="6AC1206C" w14:textId="52CA0D59" w:rsidR="009D44D6" w:rsidRPr="00803B8B" w:rsidRDefault="00773109" w:rsidP="00773109">
      <w:pPr>
        <w:pStyle w:val="ATHeading2"/>
      </w:pPr>
      <w:bookmarkStart w:id="1" w:name="title"/>
      <w:r w:rsidRPr="00803B8B">
        <w:t>Κινητοποίηση του Ευρωπαϊκού Ταμείου Προσαρμογής στην Παγκοσμιοποίηση</w:t>
      </w:r>
      <w:r w:rsidR="007D31F5" w:rsidRPr="00803B8B">
        <w:t xml:space="preserve"> </w:t>
      </w:r>
      <w:r w:rsidRPr="00803B8B">
        <w:t>– EGF/2025/008 BE/</w:t>
      </w:r>
      <w:proofErr w:type="spellStart"/>
      <w:r w:rsidRPr="00803B8B">
        <w:t>Liberty</w:t>
      </w:r>
      <w:bookmarkEnd w:id="1"/>
      <w:proofErr w:type="spellEnd"/>
    </w:p>
    <w:p w14:paraId="0E05CAA5" w14:textId="77777777" w:rsidR="009D44D6" w:rsidRPr="00803B8B" w:rsidRDefault="009D44D6" w:rsidP="009D44D6">
      <w:pPr>
        <w:rPr>
          <w:i/>
          <w:vanish/>
        </w:rPr>
      </w:pPr>
      <w:r w:rsidRPr="00803B8B">
        <w:rPr>
          <w:i/>
        </w:rPr>
        <w:fldChar w:fldCharType="begin"/>
      </w:r>
      <w:r w:rsidRPr="00803B8B">
        <w:rPr>
          <w:i/>
        </w:rPr>
        <w:instrText xml:space="preserve"> TC"(</w:instrText>
      </w:r>
      <w:bookmarkStart w:id="2" w:name="DocNumber"/>
      <w:r w:rsidRPr="00803B8B">
        <w:rPr>
          <w:i/>
        </w:rPr>
        <w:instrText>A10-0084/2026</w:instrText>
      </w:r>
      <w:bookmarkEnd w:id="2"/>
      <w:r w:rsidRPr="00803B8B">
        <w:rPr>
          <w:i/>
        </w:rPr>
        <w:instrText xml:space="preserve"> - Εισηγητής: Matthias Ecke)"\l3 \n&gt; \* MERGEFORMAT </w:instrText>
      </w:r>
      <w:r w:rsidRPr="00803B8B">
        <w:rPr>
          <w:i/>
        </w:rPr>
        <w:fldChar w:fldCharType="end"/>
      </w:r>
    </w:p>
    <w:p w14:paraId="0F3BD5A4" w14:textId="77777777" w:rsidR="009D44D6" w:rsidRPr="00803B8B" w:rsidRDefault="009D44D6" w:rsidP="009D44D6">
      <w:pPr>
        <w:rPr>
          <w:vanish/>
        </w:rPr>
      </w:pPr>
      <w:bookmarkStart w:id="3" w:name="Commission"/>
      <w:r w:rsidRPr="00803B8B">
        <w:rPr>
          <w:vanish/>
        </w:rPr>
        <w:t>Επιτροπή Προϋπολογισμών</w:t>
      </w:r>
      <w:bookmarkEnd w:id="3"/>
    </w:p>
    <w:p w14:paraId="057FA2D0" w14:textId="77777777" w:rsidR="009D44D6" w:rsidRPr="00803B8B" w:rsidRDefault="009D44D6" w:rsidP="009D44D6">
      <w:pPr>
        <w:rPr>
          <w:vanish/>
        </w:rPr>
      </w:pPr>
      <w:bookmarkStart w:id="4" w:name="PE"/>
      <w:r w:rsidRPr="00803B8B">
        <w:rPr>
          <w:vanish/>
        </w:rPr>
        <w:t>PE785.333</w:t>
      </w:r>
      <w:bookmarkEnd w:id="4"/>
    </w:p>
    <w:p w14:paraId="0C95BBD0" w14:textId="77A931AD" w:rsidR="009D44D6" w:rsidRPr="00803B8B" w:rsidRDefault="009D44D6" w:rsidP="009D44D6">
      <w:pPr>
        <w:pStyle w:val="ATHeading3"/>
      </w:pPr>
      <w:bookmarkStart w:id="5" w:name="Sujet"/>
      <w:r w:rsidRPr="00803B8B">
        <w:t xml:space="preserve">Ψήφισμα του Ευρωπαϊκού Κοινοβουλίου της </w:t>
      </w:r>
      <w:r w:rsidR="00A905D9" w:rsidRPr="00803B8B">
        <w:t xml:space="preserve">29ης Απριλίου </w:t>
      </w:r>
      <w:r w:rsidRPr="00803B8B">
        <w:t>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EGF/2025/008 BE/</w:t>
      </w:r>
      <w:proofErr w:type="spellStart"/>
      <w:r w:rsidRPr="00803B8B">
        <w:t>Liberty</w:t>
      </w:r>
      <w:bookmarkEnd w:id="5"/>
      <w:proofErr w:type="spellEnd"/>
      <w:r w:rsidRPr="00803B8B">
        <w:t xml:space="preserve"> </w:t>
      </w:r>
      <w:bookmarkStart w:id="6" w:name="References"/>
      <w:r w:rsidRPr="00803B8B">
        <w:t>(COM(2026)0004 – C10-0062/2026 – 2026/0066(BUD))</w:t>
      </w:r>
      <w:bookmarkEnd w:id="6"/>
    </w:p>
    <w:p w14:paraId="303D5C9F" w14:textId="77777777" w:rsidR="004B258D" w:rsidRPr="00803B8B" w:rsidRDefault="004B258D" w:rsidP="004B258D">
      <w:pPr>
        <w:pStyle w:val="EPComma"/>
        <w:rPr>
          <w:noProof/>
        </w:rPr>
      </w:pPr>
      <w:r w:rsidRPr="00803B8B">
        <w:rPr>
          <w:i/>
        </w:rPr>
        <w:t>Το Ευρωπαϊκό Κοινοβούλιο</w:t>
      </w:r>
      <w:r w:rsidRPr="00803B8B">
        <w:t>,</w:t>
      </w:r>
    </w:p>
    <w:p w14:paraId="3D1709DE" w14:textId="77777777" w:rsidR="004B258D" w:rsidRPr="00803B8B" w:rsidRDefault="004B258D" w:rsidP="004B258D">
      <w:pPr>
        <w:pStyle w:val="NormalHanging12a"/>
        <w:rPr>
          <w:noProof/>
        </w:rPr>
      </w:pPr>
      <w:r w:rsidRPr="00803B8B">
        <w:t>–</w:t>
      </w:r>
      <w:r w:rsidRPr="00803B8B">
        <w:tab/>
        <w:t>έχοντας υπόψη την πρόταση της Επιτροπής προς το Ευρωπαϊκό Κοινοβούλιο και το Συμβούλιο (COM(2026)0004 – C10</w:t>
      </w:r>
      <w:r w:rsidRPr="00803B8B">
        <w:noBreakHyphen/>
        <w:t>0062/2026),</w:t>
      </w:r>
    </w:p>
    <w:p w14:paraId="37E255C7" w14:textId="77777777" w:rsidR="004B258D" w:rsidRPr="00803B8B" w:rsidRDefault="004B258D" w:rsidP="004B258D">
      <w:pPr>
        <w:pStyle w:val="NormalHanging12a"/>
      </w:pPr>
      <w:r w:rsidRPr="00803B8B">
        <w:t>–</w:t>
      </w:r>
      <w:r w:rsidRPr="00803B8B">
        <w:tab/>
        <w:t>έχοντας υπόψη τον κανονισμό (ΕΕ) 2021/691 του Ευρωπαϊκού Κοινοβουλίου και του Συμβουλίου, της 28ης Απριλίου 2021, για το Ευρωπαϊκό Ταμείο Προσαρμογής στην Παγκοσμιοποίηση για τους απολυμένους εργαζόμενους (ΕΤΠ) και για την κατάργηση του κανονισμού (ΕΕ) αριθ. 1309/2013</w:t>
      </w:r>
      <w:r w:rsidRPr="00803B8B">
        <w:rPr>
          <w:vertAlign w:val="superscript"/>
        </w:rPr>
        <w:footnoteReference w:id="1"/>
      </w:r>
      <w:r w:rsidRPr="00803B8B">
        <w:t xml:space="preserve"> («κανονισμός ΕΤΠ»), </w:t>
      </w:r>
    </w:p>
    <w:p w14:paraId="01017BC1" w14:textId="77777777" w:rsidR="004B258D" w:rsidRPr="00803B8B" w:rsidRDefault="004B258D" w:rsidP="004B258D">
      <w:pPr>
        <w:pStyle w:val="NormalHanging12a"/>
        <w:rPr>
          <w:noProof/>
        </w:rPr>
      </w:pPr>
      <w:r w:rsidRPr="00803B8B">
        <w:t>–</w:t>
      </w:r>
      <w:r w:rsidRPr="00803B8B">
        <w:tab/>
        <w:t>έχοντας υπόψη τον κανονισμό (ΕΕ, Ευρατόμ) 2020/2093 του Συμβουλίου, της 17ης Δεκεμβρίου 2020, για τον καθορισμό του πολυετούς δημοσιονομικού πλαισίου για τα έτη 2021 έως 2027 (κανονισμός για το ΠΔΠ)</w:t>
      </w:r>
      <w:r w:rsidRPr="00803B8B">
        <w:rPr>
          <w:noProof/>
          <w:vertAlign w:val="superscript"/>
        </w:rPr>
        <w:footnoteReference w:id="2"/>
      </w:r>
      <w:r w:rsidRPr="00803B8B">
        <w:t>, όπως τροποποιήθηκε με τον κανονισμό (ΕΕ, Ευρατόμ) 2024/765</w:t>
      </w:r>
      <w:r w:rsidRPr="00803B8B">
        <w:rPr>
          <w:noProof/>
          <w:vertAlign w:val="superscript"/>
        </w:rPr>
        <w:footnoteReference w:id="3"/>
      </w:r>
      <w:r w:rsidRPr="00803B8B">
        <w:t xml:space="preserve">, και ιδίως το άρθρο 8, </w:t>
      </w:r>
    </w:p>
    <w:p w14:paraId="30F54107" w14:textId="77777777" w:rsidR="004B258D" w:rsidRPr="00803B8B" w:rsidRDefault="004B258D" w:rsidP="004B258D">
      <w:pPr>
        <w:pStyle w:val="NormalHanging12a"/>
        <w:rPr>
          <w:noProof/>
        </w:rPr>
      </w:pPr>
      <w:r w:rsidRPr="00803B8B">
        <w:t>–</w:t>
      </w:r>
      <w:r w:rsidRPr="00803B8B">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w:t>
      </w:r>
      <w:r w:rsidRPr="00803B8B">
        <w:lastRenderedPageBreak/>
        <w:t>πόρων</w:t>
      </w:r>
      <w:r w:rsidRPr="00803B8B">
        <w:rPr>
          <w:rStyle w:val="FootnoteReference"/>
          <w:noProof/>
        </w:rPr>
        <w:footnoteReference w:id="4"/>
      </w:r>
      <w:r w:rsidRPr="00803B8B">
        <w:t>, και ιδίως το σημείο 9,</w:t>
      </w:r>
    </w:p>
    <w:p w14:paraId="4BCC7FF0" w14:textId="77777777" w:rsidR="004B258D" w:rsidRPr="00803B8B" w:rsidRDefault="004B258D" w:rsidP="004B258D">
      <w:pPr>
        <w:pStyle w:val="NormalHanging12a"/>
      </w:pPr>
      <w:r w:rsidRPr="00803B8B">
        <w:t>–</w:t>
      </w:r>
      <w:r w:rsidRPr="00803B8B">
        <w:tab/>
        <w:t>έχοντας υπόψη τον ευρωπαϊκό πυλώνα κοινωνικών δικαιωμάτων,</w:t>
      </w:r>
    </w:p>
    <w:p w14:paraId="7F54E9B8" w14:textId="77777777" w:rsidR="004B258D" w:rsidRPr="00803B8B" w:rsidRDefault="004B258D" w:rsidP="004B258D">
      <w:pPr>
        <w:pStyle w:val="NormalHanging12a"/>
      </w:pPr>
      <w:r w:rsidRPr="00803B8B">
        <w:t>–</w:t>
      </w:r>
      <w:r w:rsidRPr="00803B8B">
        <w:tab/>
        <w:t>έχοντας υπόψη την επιστολή της Επιτροπής Απασχόλησης και Κοινωνικών Υποθέσεων,</w:t>
      </w:r>
    </w:p>
    <w:p w14:paraId="779743F5" w14:textId="77777777" w:rsidR="004B258D" w:rsidRPr="00803B8B" w:rsidRDefault="004B258D" w:rsidP="004B258D">
      <w:pPr>
        <w:pStyle w:val="NormalHanging12a"/>
      </w:pPr>
      <w:r w:rsidRPr="00803B8B">
        <w:t>–</w:t>
      </w:r>
      <w:r w:rsidRPr="00803B8B">
        <w:tab/>
        <w:t>έχοντας υπόψη την έκθεση της Επιτροπής Προϋπολογισμών (A10-0084/2026),</w:t>
      </w:r>
    </w:p>
    <w:p w14:paraId="0117019F" w14:textId="77777777" w:rsidR="004B258D" w:rsidRPr="00803B8B" w:rsidRDefault="004B258D" w:rsidP="004B258D">
      <w:pPr>
        <w:pStyle w:val="NormalHanging12a"/>
        <w:rPr>
          <w:noProof/>
        </w:rPr>
      </w:pPr>
      <w:r w:rsidRPr="00803B8B">
        <w:t>Α.</w:t>
      </w:r>
      <w:r w:rsidRPr="00803B8B">
        <w:tab/>
        <w:t>λαμβάνοντας υπόψη ότι η Ένωση έχει θεσπίσει νομοθετικά και δημοσιονομικά μέσα για να παρέχει πρόσθετη στήριξη στους εργαζόμενους που πλήττονται από τις συνέπειες των μεγάλων διαρθρωτικών γεγονότων και αλλαγών στη μορφή του παγκόσμιου εμπορίου και για να διευκολύνει την επανένταξή τους στην αγορά εργασίας· λαμβάνοντας υπόψη ότι η εν λόγω βοήθεια παρέχεται μέσω χρηματοδοτικής στήριξης στους εργαζόμενους·</w:t>
      </w:r>
    </w:p>
    <w:p w14:paraId="6AA5EEBA" w14:textId="77777777" w:rsidR="004B258D" w:rsidRPr="00803B8B" w:rsidRDefault="004B258D" w:rsidP="004B258D">
      <w:pPr>
        <w:pStyle w:val="NormalHanging12a"/>
        <w:rPr>
          <w:bCs/>
          <w:iCs/>
          <w:noProof/>
        </w:rPr>
      </w:pPr>
      <w:r w:rsidRPr="00803B8B">
        <w:t>Β.</w:t>
      </w:r>
      <w:r w:rsidRPr="00803B8B">
        <w:tab/>
        <w:t xml:space="preserve">λαμβάνοντας υπόψη ότι η στήριξη θα πρέπει να διοχετεύεται στην ταχεία επανένταξη των εργαζομένων και να διασφαλίζει ότι η κατάρτιση, η </w:t>
      </w:r>
      <w:proofErr w:type="spellStart"/>
      <w:r w:rsidRPr="00803B8B">
        <w:t>επανακατάρτιση</w:t>
      </w:r>
      <w:proofErr w:type="spellEnd"/>
      <w:r w:rsidRPr="00803B8B">
        <w:t xml:space="preserve"> και η επαγγελματική κατάρτιση εφοδιάζουν καλύτερα τους εργαζομένους με δεξιότητες ευθυγραμμισμένες με τις ανάγκες της αγοράς εργασίας·</w:t>
      </w:r>
    </w:p>
    <w:p w14:paraId="7AC437B9" w14:textId="0062672A" w:rsidR="004B258D" w:rsidRPr="00803B8B" w:rsidRDefault="004B258D" w:rsidP="004B258D">
      <w:pPr>
        <w:pStyle w:val="NormalHanging12a"/>
      </w:pPr>
      <w:r w:rsidRPr="00803B8B">
        <w:t>Γ.</w:t>
      </w:r>
      <w:r w:rsidRPr="00803B8B">
        <w:tab/>
        <w:t>λαμβάνοντας υπόψη ότι το Βέλγιο υπέβαλε την αίτηση EGF/2025/008 BE/</w:t>
      </w:r>
      <w:proofErr w:type="spellStart"/>
      <w:r w:rsidRPr="00803B8B">
        <w:t>Liberty</w:t>
      </w:r>
      <w:proofErr w:type="spellEnd"/>
      <w:r w:rsidRPr="00803B8B">
        <w:t xml:space="preserve"> για χρηματοδοτική συνεισφορά από το ΕΤΠ μετά από 507 απολύσεις</w:t>
      </w:r>
      <w:r w:rsidRPr="00803B8B">
        <w:rPr>
          <w:vertAlign w:val="superscript"/>
        </w:rPr>
        <w:footnoteReference w:id="5"/>
      </w:r>
      <w:r w:rsidRPr="00803B8B">
        <w:t xml:space="preserve"> στη </w:t>
      </w:r>
      <w:proofErr w:type="spellStart"/>
      <w:r w:rsidRPr="00803B8B">
        <w:t>Liberty</w:t>
      </w:r>
      <w:proofErr w:type="spellEnd"/>
      <w:r w:rsidRPr="00803B8B">
        <w:t xml:space="preserve"> </w:t>
      </w:r>
      <w:proofErr w:type="spellStart"/>
      <w:r w:rsidRPr="00803B8B">
        <w:t>Galați</w:t>
      </w:r>
      <w:proofErr w:type="spellEnd"/>
      <w:r w:rsidRPr="00803B8B">
        <w:t xml:space="preserve"> </w:t>
      </w:r>
      <w:proofErr w:type="spellStart"/>
      <w:r w:rsidRPr="00803B8B">
        <w:t>Belgian</w:t>
      </w:r>
      <w:proofErr w:type="spellEnd"/>
      <w:r w:rsidRPr="00803B8B">
        <w:t xml:space="preserve"> </w:t>
      </w:r>
      <w:proofErr w:type="spellStart"/>
      <w:r w:rsidRPr="00803B8B">
        <w:t>Branch</w:t>
      </w:r>
      <w:proofErr w:type="spellEnd"/>
      <w:r w:rsidRPr="00803B8B">
        <w:t xml:space="preserve"> (</w:t>
      </w:r>
      <w:proofErr w:type="spellStart"/>
      <w:r w:rsidRPr="00803B8B">
        <w:t>Liberty</w:t>
      </w:r>
      <w:proofErr w:type="spellEnd"/>
      <w:r w:rsidRPr="00803B8B">
        <w:t xml:space="preserve">), στον οικονομικό τομέα που ταξινομείται στον κλάδο 24 της NACE </w:t>
      </w:r>
      <w:proofErr w:type="spellStart"/>
      <w:r w:rsidRPr="00803B8B">
        <w:t>αναθ</w:t>
      </w:r>
      <w:proofErr w:type="spellEnd"/>
      <w:r w:rsidRPr="00803B8B">
        <w:t xml:space="preserve">. 2 </w:t>
      </w:r>
      <w:r w:rsidR="00742A7D" w:rsidRPr="00803B8B">
        <w:t xml:space="preserve">(Κατασκευή βασικών μετάλλων) </w:t>
      </w:r>
      <w:r w:rsidRPr="00803B8B">
        <w:t>στην επαρχία της Λιέγης</w:t>
      </w:r>
      <w:r w:rsidR="006A3362" w:rsidRPr="00803B8B">
        <w:t xml:space="preserve"> (</w:t>
      </w:r>
      <w:proofErr w:type="spellStart"/>
      <w:r w:rsidR="006A3362" w:rsidRPr="00803B8B">
        <w:t>Province</w:t>
      </w:r>
      <w:proofErr w:type="spellEnd"/>
      <w:r w:rsidR="006A3362" w:rsidRPr="00803B8B">
        <w:t xml:space="preserve"> </w:t>
      </w:r>
      <w:r w:rsidR="006A3362" w:rsidRPr="00803B8B">
        <w:rPr>
          <w:noProof/>
          <w:szCs w:val="24"/>
        </w:rPr>
        <w:t>Liège)</w:t>
      </w:r>
      <w:r w:rsidRPr="00803B8B">
        <w:t xml:space="preserve"> (BE33), </w:t>
      </w:r>
      <w:proofErr w:type="spellStart"/>
      <w:r w:rsidRPr="00803B8B">
        <w:t>Βαλονία</w:t>
      </w:r>
      <w:proofErr w:type="spellEnd"/>
      <w:r w:rsidRPr="00803B8B">
        <w:t>, εντός περιόδου αναφοράς από τις 24 Απριλίου 2025 έως τις 24 Αυγούστου 2025·</w:t>
      </w:r>
    </w:p>
    <w:p w14:paraId="549ABDED" w14:textId="77777777" w:rsidR="004B258D" w:rsidRPr="00803B8B" w:rsidRDefault="004B258D" w:rsidP="004B258D">
      <w:pPr>
        <w:pStyle w:val="NormalHanging12a"/>
      </w:pPr>
      <w:r w:rsidRPr="00803B8B">
        <w:t>Δ.</w:t>
      </w:r>
      <w:r w:rsidRPr="00803B8B">
        <w:tab/>
        <w:t>λαμβάνοντας υπόψη ότι η αίτηση βασίζεται σε κριτήρια παρέμβασης που προβλέπονται στο άρθρο 4 παράγραφος 2 στοιχείο α) του κανονισμού ΕΤΠ, σύμφωνα με το οποίο θα πρέπει να έχει παύσει η δραστηριότητα, λόγω απόλυσης, τουλάχιστον 200 εργαζομένων ή αυτοαπασχολούμενων εντός περιόδου αναφοράς τεσσάρων μηνών σε επιχείρηση κράτους μέλους·</w:t>
      </w:r>
    </w:p>
    <w:p w14:paraId="4F75018B" w14:textId="77777777" w:rsidR="004B258D" w:rsidRPr="00803B8B" w:rsidRDefault="004B258D" w:rsidP="004B258D">
      <w:pPr>
        <w:pStyle w:val="NormalHanging12a"/>
        <w:rPr>
          <w:noProof/>
        </w:rPr>
      </w:pPr>
      <w:r w:rsidRPr="00803B8B">
        <w:t>Ε.</w:t>
      </w:r>
      <w:r w:rsidRPr="00803B8B">
        <w:tab/>
        <w:t xml:space="preserve">λαμβάνοντας υπόψη η </w:t>
      </w:r>
      <w:proofErr w:type="spellStart"/>
      <w:r w:rsidRPr="00803B8B">
        <w:t>Liberty</w:t>
      </w:r>
      <w:proofErr w:type="spellEnd"/>
      <w:r w:rsidRPr="00803B8B">
        <w:t xml:space="preserve"> κηρύχθηκε σε πτώχευση από το εμπορικό δικαστήριο της Λιέγης στις 22 Απριλίου 2025· λαμβάνοντας υπόψη ότι στο Βέλγιο οι πτωχεύσεις αυξάνονται από το 2022·</w:t>
      </w:r>
    </w:p>
    <w:p w14:paraId="56C9002B" w14:textId="3961EA2C" w:rsidR="004B258D" w:rsidRPr="00803B8B" w:rsidRDefault="004B258D" w:rsidP="004B258D">
      <w:pPr>
        <w:pStyle w:val="NormalHanging12a"/>
      </w:pPr>
      <w:r w:rsidRPr="00803B8B">
        <w:t>ΣΤ.</w:t>
      </w:r>
      <w:r w:rsidRPr="00803B8B">
        <w:tab/>
        <w:t xml:space="preserve">λαμβάνοντας υπόψη ότι η </w:t>
      </w:r>
      <w:r w:rsidR="006A3362" w:rsidRPr="00803B8B">
        <w:t>π</w:t>
      </w:r>
      <w:r w:rsidRPr="00803B8B">
        <w:t xml:space="preserve">εριφέρεια της </w:t>
      </w:r>
      <w:proofErr w:type="spellStart"/>
      <w:r w:rsidRPr="00803B8B">
        <w:t>Βαλονίας</w:t>
      </w:r>
      <w:proofErr w:type="spellEnd"/>
      <w:r w:rsidRPr="00803B8B">
        <w:t xml:space="preserve"> και η </w:t>
      </w:r>
      <w:proofErr w:type="spellStart"/>
      <w:r w:rsidRPr="00803B8B">
        <w:t>Le</w:t>
      </w:r>
      <w:proofErr w:type="spellEnd"/>
      <w:r w:rsidRPr="00803B8B">
        <w:t xml:space="preserve"> </w:t>
      </w:r>
      <w:proofErr w:type="spellStart"/>
      <w:r w:rsidRPr="00803B8B">
        <w:t>Forem</w:t>
      </w:r>
      <w:proofErr w:type="spellEnd"/>
      <w:r w:rsidRPr="00803B8B">
        <w:t xml:space="preserve"> παρέχ</w:t>
      </w:r>
      <w:r w:rsidR="006A3362" w:rsidRPr="00803B8B">
        <w:t>ουν</w:t>
      </w:r>
      <w:r w:rsidRPr="00803B8B">
        <w:t xml:space="preserve"> την εθνική προχρηματοδότηση και συγχρηματοδότηση των μέτρων·</w:t>
      </w:r>
    </w:p>
    <w:p w14:paraId="7818672E" w14:textId="77777777" w:rsidR="004B258D" w:rsidRPr="00803B8B" w:rsidRDefault="004B258D" w:rsidP="004B258D">
      <w:pPr>
        <w:pStyle w:val="NormalHanging12a"/>
      </w:pPr>
      <w:r w:rsidRPr="00803B8B">
        <w:t>Ζ.</w:t>
      </w:r>
      <w:r w:rsidRPr="00803B8B">
        <w:tab/>
        <w:t>λαμβάνοντας υπόψη ότι έχουν εκπληρωθεί οι απαιτήσεις που καθορίζονται στη νομοθεσία της ΕΕ και στην εθνική νομοθεσία όσον αφορά τις ομαδικές απολύσεις·</w:t>
      </w:r>
    </w:p>
    <w:p w14:paraId="5B3B4FB0" w14:textId="77777777" w:rsidR="004B258D" w:rsidRPr="00803B8B" w:rsidRDefault="004B258D" w:rsidP="004B258D">
      <w:pPr>
        <w:pStyle w:val="NormalHanging12a"/>
      </w:pPr>
      <w:r w:rsidRPr="00803B8B">
        <w:t>Η.</w:t>
      </w:r>
      <w:r w:rsidRPr="00803B8B">
        <w:tab/>
        <w:t xml:space="preserve">λαμβάνοντας υπόψη ότι οι χρηματοδοτικές συνεισφορές από το ΕΤΠ θα πρέπει να διοχετεύονται πρωτίστως σε ενεργητικά μέτρα πολιτικής για την αγορά εργασίας και εξατομικευμένες υπηρεσίες που αποσκοπούν στην ταχεία επανένταξη των δικαιούχων στην αγορά εργασίας, προσφέροντάς τους κατάρτιση σε δεξιότητες ώστε να </w:t>
      </w:r>
      <w:r w:rsidRPr="00803B8B">
        <w:lastRenderedPageBreak/>
        <w:t>διευκολυνθεί η πρόσβασή τους στην αγορά εργασίας·</w:t>
      </w:r>
    </w:p>
    <w:p w14:paraId="0D6CF612" w14:textId="77777777" w:rsidR="004B258D" w:rsidRPr="00803B8B" w:rsidRDefault="004B258D" w:rsidP="004B258D">
      <w:pPr>
        <w:pStyle w:val="NormalHanging12a"/>
      </w:pPr>
      <w:r w:rsidRPr="00803B8B">
        <w:t>Θ.</w:t>
      </w:r>
      <w:r w:rsidRPr="00803B8B">
        <w:tab/>
        <w:t>λαμβάνοντας υπόψη ότι το ΕΤΠ δεν υπερβαίνει το μέγιστο ετήσιο ποσό των 30 εκατομμυρίων EUR (σε τιμές 2018)</w:t>
      </w:r>
      <w:r w:rsidRPr="00803B8B">
        <w:rPr>
          <w:rStyle w:val="FootnoteReference"/>
        </w:rPr>
        <w:footnoteReference w:id="6"/>
      </w:r>
      <w:r w:rsidRPr="00803B8B">
        <w:t>·</w:t>
      </w:r>
    </w:p>
    <w:p w14:paraId="2828CFEE" w14:textId="77777777" w:rsidR="004B258D" w:rsidRPr="00803B8B" w:rsidRDefault="004B258D" w:rsidP="004B258D">
      <w:pPr>
        <w:pStyle w:val="NormalHanging12a"/>
      </w:pPr>
      <w:r w:rsidRPr="00803B8B">
        <w:t>1.</w:t>
      </w:r>
      <w:r w:rsidRPr="00803B8B">
        <w:tab/>
        <w:t>συμφωνεί με την Επιτροπή ότι πληρούνται οι προϋποθέσεις που ορίζονται στον κανονισμό ΕΤΠ, και ιδίως στο άρθρο 4 παράγραφος 2 στοιχείο α) του εν λόγω κανονισμού, και ότι το Βέλγιο δικαιούται, δυνάμει του εν λόγω κανονισμού, να λάβει χρηματοδοτική συνεισφορά ύψους 2 033 869 EUR, ποσό που αντιστοιχεί στο 85 % των συνολικών δαπανών ύψους 2 392 788 EUR, στο οποίο περιλαμβάνονται δαπάνες για εξατομικευμένες υπηρεσίες ύψους 2 358 922 EUR και δαπάνες για δραστηριότητες προετοιμασίας, διαχείρισης, ενημέρωσης και δημοσιότητας, ελέγχου και υποβολής εκθέσεων ύψους 33 866 EUR·</w:t>
      </w:r>
    </w:p>
    <w:p w14:paraId="40BDAA90" w14:textId="77777777" w:rsidR="004B258D" w:rsidRPr="00803B8B" w:rsidRDefault="004B258D" w:rsidP="004B258D">
      <w:pPr>
        <w:pStyle w:val="NormalHanging12a"/>
      </w:pPr>
      <w:r w:rsidRPr="00803B8B">
        <w:t>2.</w:t>
      </w:r>
      <w:r w:rsidRPr="00803B8B">
        <w:tab/>
        <w:t xml:space="preserve">σημειώνει ότι οι βελγικές αρχές υπέβαλαν την αίτηση στις 13 Νοεμβρίου 2025 και ότι, μετά την παροχή πρόσθετων πληροφοριών από το Βέλγιο, η Επιτροπή ολοκλήρωσε την αξιολόγησή της και τη διαβίβασε στο Κοινοβούλιο στις 2 Μαρτίου 2026· τονίζει την ανάγκη να συντομευθεί ο χρόνος που μεσολαβεί μεταξύ μιας αίτησης ΕΤΠ και της απόφασης χρηματοδότησης και, παράλληλα, να διασφαλιστούν τα δημοσιονομικά δικαιώματα του Κοινοβουλίου· </w:t>
      </w:r>
    </w:p>
    <w:p w14:paraId="47452CA1" w14:textId="77777777" w:rsidR="004B258D" w:rsidRPr="00803B8B" w:rsidRDefault="004B258D" w:rsidP="004B258D">
      <w:pPr>
        <w:pStyle w:val="NormalHanging12a"/>
      </w:pPr>
      <w:r w:rsidRPr="00803B8B">
        <w:t>3.</w:t>
      </w:r>
      <w:r w:rsidRPr="00803B8B">
        <w:tab/>
        <w:t xml:space="preserve">σημειώνει ότι η αίτηση αφορά 507 στοχευόμενους δικαιούχους που απολύθηκαν από την εταιρεία </w:t>
      </w:r>
      <w:proofErr w:type="spellStart"/>
      <w:r w:rsidRPr="00803B8B">
        <w:t>Liberty</w:t>
      </w:r>
      <w:proofErr w:type="spellEnd"/>
      <w:r w:rsidRPr="00803B8B">
        <w:t>·</w:t>
      </w:r>
    </w:p>
    <w:p w14:paraId="43CDFFEB" w14:textId="0FBEF06F" w:rsidR="004B258D" w:rsidRPr="00803B8B" w:rsidRDefault="004B258D" w:rsidP="004B258D">
      <w:pPr>
        <w:pStyle w:val="NormalHanging12a"/>
      </w:pPr>
      <w:r w:rsidRPr="00803B8B">
        <w:t>4.</w:t>
      </w:r>
      <w:r w:rsidRPr="00803B8B">
        <w:tab/>
        <w:t xml:space="preserve">σημειώνει ότι η </w:t>
      </w:r>
      <w:proofErr w:type="spellStart"/>
      <w:r w:rsidRPr="00803B8B">
        <w:t>Liberty</w:t>
      </w:r>
      <w:proofErr w:type="spellEnd"/>
      <w:r w:rsidRPr="00803B8B">
        <w:t xml:space="preserve"> αντιμετώπισε χρόνια οικονομικών δυσκολιών πριν από την κήρυξη πτώχευσης λόγω των δυσμενών συνθηκών στην αγορά χάλυβα, των διαταραχών στην αλυσίδα εφοδιασμού που σχετίζονται με την πανδημία </w:t>
      </w:r>
      <w:r w:rsidR="007D31F5" w:rsidRPr="00803B8B">
        <w:t xml:space="preserve">της </w:t>
      </w:r>
      <w:r w:rsidRPr="00803B8B">
        <w:t xml:space="preserve">COVID-19 και των υψηλών τιμών της ενέργειας μετά τον επιθετικό πόλεμο της Ρωσίας κατά της Ουκρανίας σε συνδυασμό με την εξάρτηση της Ένωσης από τα εισαγόμενα ορυκτά καύσιμα και την ανεπαρκή ανάπτυξη φθηνότερων ενεργειακών πηγών· σημειώνει ότι οι γραμμές γαλβανισμού της </w:t>
      </w:r>
      <w:proofErr w:type="spellStart"/>
      <w:r w:rsidRPr="00803B8B">
        <w:t>Liberty</w:t>
      </w:r>
      <w:proofErr w:type="spellEnd"/>
      <w:r w:rsidRPr="00803B8B">
        <w:t xml:space="preserve"> </w:t>
      </w:r>
      <w:proofErr w:type="spellStart"/>
      <w:r w:rsidRPr="00803B8B">
        <w:t>Steel</w:t>
      </w:r>
      <w:proofErr w:type="spellEnd"/>
      <w:r w:rsidRPr="00803B8B">
        <w:t xml:space="preserve"> </w:t>
      </w:r>
      <w:proofErr w:type="spellStart"/>
      <w:r w:rsidRPr="00803B8B">
        <w:t>Liège</w:t>
      </w:r>
      <w:proofErr w:type="spellEnd"/>
      <w:r w:rsidRPr="00803B8B">
        <w:t xml:space="preserve"> βρίσκονται σε αδράνεια από τον Δεκέμβριο του 2021, κυρίως λόγω έλλειψης πρώτων υλών, γεγονός που πυροδότησε μια πράξη αναδιάρθρωσης που οδήγησε στη νόμιμη μεταβίβασή της στη </w:t>
      </w:r>
      <w:proofErr w:type="spellStart"/>
      <w:r w:rsidRPr="00803B8B">
        <w:t>Liberty</w:t>
      </w:r>
      <w:proofErr w:type="spellEnd"/>
      <w:r w:rsidRPr="00803B8B">
        <w:t xml:space="preserve"> </w:t>
      </w:r>
      <w:proofErr w:type="spellStart"/>
      <w:r w:rsidRPr="00803B8B">
        <w:t>Galaţi</w:t>
      </w:r>
      <w:proofErr w:type="spellEnd"/>
      <w:r w:rsidRPr="00803B8B">
        <w:t xml:space="preserve"> το 2023· εκφράζει τη λύπη του για το γεγονός ότι η παραγωγική δραστηριότητα δεν ξανάρχισε παρά την εξαγορά, πράγμα που οδήγησε σε πτώχευση·</w:t>
      </w:r>
    </w:p>
    <w:p w14:paraId="50DFB5A2" w14:textId="77777777" w:rsidR="004B258D" w:rsidRPr="00803B8B" w:rsidRDefault="004B258D" w:rsidP="004B258D">
      <w:pPr>
        <w:pStyle w:val="NormalHanging12a"/>
        <w:rPr>
          <w:noProof/>
        </w:rPr>
      </w:pPr>
      <w:r w:rsidRPr="00803B8B">
        <w:t>5.</w:t>
      </w:r>
      <w:r w:rsidRPr="00803B8B">
        <w:tab/>
        <w:t xml:space="preserve">σημειώνει ότι οι δυσκολίες που αντιμετώπισε η </w:t>
      </w:r>
      <w:proofErr w:type="spellStart"/>
      <w:r w:rsidRPr="00803B8B">
        <w:t>Liberty</w:t>
      </w:r>
      <w:proofErr w:type="spellEnd"/>
      <w:r w:rsidRPr="00803B8B">
        <w:t xml:space="preserve"> </w:t>
      </w:r>
      <w:proofErr w:type="spellStart"/>
      <w:r w:rsidRPr="00803B8B">
        <w:t>Steel</w:t>
      </w:r>
      <w:proofErr w:type="spellEnd"/>
      <w:r w:rsidRPr="00803B8B">
        <w:t xml:space="preserve"> συνδέονται επίσης με ειδικούς για την εταιρεία παράγοντες που προέκυψαν αφού η GFG </w:t>
      </w:r>
      <w:proofErr w:type="spellStart"/>
      <w:r w:rsidRPr="00803B8B">
        <w:t>Alliance</w:t>
      </w:r>
      <w:proofErr w:type="spellEnd"/>
      <w:r w:rsidRPr="00803B8B">
        <w:t xml:space="preserve"> την εξαγόρασε από την </w:t>
      </w:r>
      <w:proofErr w:type="spellStart"/>
      <w:r w:rsidRPr="00803B8B">
        <w:t>ArcelorMittal</w:t>
      </w:r>
      <w:proofErr w:type="spellEnd"/>
      <w:r w:rsidRPr="00803B8B">
        <w:t>· τονίζει τις σοβαρές ανησυχίες σχετικά με την οικονομική βιωσιμότητα του επιχειρηματικού μοντέλου και την αδυναμία εκπλήρωσης των επενδυτικών δεσμεύσεων, οι οποίες συνέβαλαν στην επιδείνωση της οικονομικής κατάστασης της μονάδας και στις επακόλουθες απολύσεις·</w:t>
      </w:r>
    </w:p>
    <w:p w14:paraId="3147EAD5" w14:textId="77777777" w:rsidR="004B258D" w:rsidRPr="00803B8B" w:rsidRDefault="004B258D" w:rsidP="004B258D">
      <w:pPr>
        <w:pStyle w:val="NormalHanging12a"/>
        <w:rPr>
          <w:b/>
          <w:bCs/>
          <w:i/>
          <w:iCs/>
        </w:rPr>
      </w:pPr>
      <w:bookmarkStart w:id="7" w:name="_Hlk225497832"/>
      <w:r w:rsidRPr="00803B8B">
        <w:t>6.</w:t>
      </w:r>
      <w:r w:rsidRPr="00803B8B">
        <w:tab/>
        <w:t xml:space="preserve">σημειώνει ότι η περιφέρεια της </w:t>
      </w:r>
      <w:proofErr w:type="spellStart"/>
      <w:r w:rsidRPr="00803B8B">
        <w:t>Βαλονίας</w:t>
      </w:r>
      <w:proofErr w:type="spellEnd"/>
      <w:r w:rsidRPr="00803B8B">
        <w:t xml:space="preserve"> αποτέλεσε το αντικείμενο διαδικασίας αποβιομηχάνισης και οικονομικού μετασχηματισμού</w:t>
      </w:r>
      <w:r w:rsidRPr="00803B8B">
        <w:rPr>
          <w:rStyle w:val="FootnoteReference"/>
        </w:rPr>
        <w:footnoteReference w:id="7"/>
      </w:r>
      <w:r w:rsidRPr="00803B8B">
        <w:t xml:space="preserve">· σημειώνει ότι η πτώχευση της </w:t>
      </w:r>
      <w:proofErr w:type="spellStart"/>
      <w:r w:rsidRPr="00803B8B">
        <w:t>Liberty</w:t>
      </w:r>
      <w:proofErr w:type="spellEnd"/>
      <w:r w:rsidRPr="00803B8B">
        <w:t xml:space="preserve"> αποτελεί σημαντικό κοινωνικό κλυδωνισμό για τη </w:t>
      </w:r>
      <w:proofErr w:type="spellStart"/>
      <w:r w:rsidRPr="00803B8B">
        <w:t>Βαλονία</w:t>
      </w:r>
      <w:proofErr w:type="spellEnd"/>
      <w:r w:rsidRPr="00803B8B">
        <w:t>, μια περιφέρεια</w:t>
      </w:r>
      <w:bookmarkEnd w:id="7"/>
      <w:r w:rsidRPr="00803B8B">
        <w:t xml:space="preserve"> της οποίας η αγορά εργασίας έχει ήδη αποδυναμωθεί από άλλες αναδιαρθρώσεις· τονίζει ότι ο τομέας του χάλυβα παραμένει σημαντικός οικονομικός τομέας για το Βέλγιο, με την αναλογία των θέσεων εργασίας σε αυτόν τον τομέα ανά κάτοικο να παραμένει </w:t>
      </w:r>
      <w:r w:rsidRPr="00803B8B">
        <w:lastRenderedPageBreak/>
        <w:t>υψηλή· καλεί τις βελγικές αρχές να παράσχουν ειδική στήριξη προσαρμοσμένη σε αυτά τα προφίλ, ώστε να βοηθήσουν τους εργαζόμενους να αναπτύξουν περαιτέρω τις αναγκαίες δεξιότητες και να βρουν νέες ποιοτικές θέσεις εργασίας, λαμβάνοντας παράλληλα μέτρα για τη μείωση των πτωχεύσεων και την αντιμετώπιση των κοινωνικών ανισοτήτων που οδηγούν στον αποκλεισμό του εργατικού δυναμικού· τονίζει ότι η Ένωση διατηρεί ένα φιλικό προς τις επιχειρήσεις περιβάλλον, το οποίο αξιοποιεί την οικονομική ανάπτυξη, προωθεί την καινοτομία, στηρίζει την τεχνολογική ανάπτυξη, ενισχύει την ανταγωνιστικότητα και μειώνει τον περιττό κανονιστικό φόρτο και απλουστεύει τις γραφειοκρατικές διαδικασίες, και τονίζει την ανάγκη για πολιτικές που να προωθούν τη βιομηχανική ανταγωνιστικότητα, την εδαφική, οικονομική και κοινωνική συνοχή και την περιφερειακή ανάπτυξη· τονίζει τη σημασία ενός ανταγωνιστικού και ανθεκτικού ευρωπαϊκού τομέα χάλυβα ως βάσης για μια ισχυρή και υψηλής ποιότητας βιομηχανία και ως κεντρικού πυλώνα της στρατηγικής αυτονομίας της Ένωσης·</w:t>
      </w:r>
    </w:p>
    <w:p w14:paraId="2F08C532" w14:textId="77777777" w:rsidR="004B258D" w:rsidRPr="00803B8B" w:rsidRDefault="004B258D" w:rsidP="004B258D">
      <w:pPr>
        <w:pStyle w:val="NormalHanging12a"/>
      </w:pPr>
      <w:r w:rsidRPr="00803B8B">
        <w:t>7.</w:t>
      </w:r>
      <w:r w:rsidRPr="00803B8B">
        <w:tab/>
        <w:t xml:space="preserve">υπενθυμίζει ότι 1 στα 4 εγγεγραμμένα άτομα που αναζητούν εργασία στη </w:t>
      </w:r>
      <w:proofErr w:type="spellStart"/>
      <w:r w:rsidRPr="00803B8B">
        <w:t>Βαλονία</w:t>
      </w:r>
      <w:proofErr w:type="spellEnd"/>
      <w:r w:rsidRPr="00803B8B">
        <w:t xml:space="preserve"> είναι άνω των 50 ετών και αντιμετωπίζουν μεγαλύτερα εμπόδια στην επανένταξή τους στην αγορά εργασίας· σημειώνει ότι, παρά την υψηλή εξειδίκευσή τους, οι εργαζόμενοι της </w:t>
      </w:r>
      <w:proofErr w:type="spellStart"/>
      <w:r w:rsidRPr="00803B8B">
        <w:t>Liberty</w:t>
      </w:r>
      <w:proofErr w:type="spellEnd"/>
      <w:r w:rsidRPr="00803B8B">
        <w:t xml:space="preserve"> αντιμετωπίζουν προκλήσεις όσον αφορά την εργασιακή τους μετάβαση λόγω της προχωρημένης ηλικίας τους (το 52 % των εργαζομένων είναι ηλικίας 55 ετών και άνω)· σημειώνει ότι το 69 % των εργαζομένων που απολύθηκαν έχουν χαμηλό επίπεδο εκπαίδευσης·</w:t>
      </w:r>
    </w:p>
    <w:p w14:paraId="7E81E481" w14:textId="77777777" w:rsidR="004B258D" w:rsidRPr="00803B8B" w:rsidRDefault="004B258D" w:rsidP="004B258D">
      <w:pPr>
        <w:pStyle w:val="NormalHanging12a"/>
      </w:pPr>
      <w:bookmarkStart w:id="8" w:name="_Hlk226546977"/>
      <w:r w:rsidRPr="00803B8B">
        <w:t>8.</w:t>
      </w:r>
      <w:r w:rsidRPr="00803B8B">
        <w:tab/>
        <w:t xml:space="preserve">υπενθυμίζει ότι, σε συμφωνία με τις συνδικαλιστικές οργανώσεις και τις περιφερειακές αρχές, οι εξατομικευμένες υπηρεσίες που πρέπει να παρέχονται στους εργαζόμενους συνίστανται στα ακόλουθα μέτρα: μέτρα επανατοποθέτησης στην αγορά και δράσεις επαγγελματικής καθοδήγησης· κατάρτιση, </w:t>
      </w:r>
      <w:proofErr w:type="spellStart"/>
      <w:r w:rsidRPr="00803B8B">
        <w:t>επανακατάρτιση</w:t>
      </w:r>
      <w:proofErr w:type="spellEnd"/>
      <w:r w:rsidRPr="00803B8B">
        <w:t xml:space="preserve"> και επαγγελματική κατάρτιση, συμπεριλαμβανομένων των δεξιοτήτων ΤΠ· στήριξη για τη σύσταση επιχειρήσεων· συνεισφορά για τη σύσταση επιχείρησης· οικονομικά κίνητρα και άλλα επιδόματα· τονίζει τη σημασία της ενίσχυσης των επενδύσεων στην καινοτομία, τις δεξιότητες και τον βιομηχανικό εκσυγχρονισμό, προκειμένου να ενισχυθεί η ανταγωνιστικότητα της ευρωπαϊκής βιομηχανίας και να διασφαλιστεί ότι οι εργαζόμενοι θα είναι εξοπλισμένοι για τις εξελισσόμενες ανάγκες της αγοράς εργασίας·</w:t>
      </w:r>
      <w:bookmarkEnd w:id="8"/>
    </w:p>
    <w:p w14:paraId="582824CB" w14:textId="77777777" w:rsidR="004B258D" w:rsidRPr="00803B8B" w:rsidRDefault="004B258D" w:rsidP="004B258D">
      <w:pPr>
        <w:pStyle w:val="NormalHanging12a"/>
      </w:pPr>
      <w:r w:rsidRPr="00803B8B">
        <w:t>9.</w:t>
      </w:r>
      <w:r w:rsidRPr="00803B8B">
        <w:tab/>
        <w:t xml:space="preserve">τονίζει τη σημασία της προώθησης ποιοτικών, </w:t>
      </w:r>
      <w:proofErr w:type="spellStart"/>
      <w:r w:rsidRPr="00803B8B">
        <w:t>μελλοντοστρεφών</w:t>
      </w:r>
      <w:proofErr w:type="spellEnd"/>
      <w:r w:rsidRPr="00803B8B">
        <w:t xml:space="preserve"> θέσεων εργασίας που να ενισχύουν την ανταγωνιστικότητα, να προωθούν τον ψηφιακό μετασχηματισμό και να ανταποκρίνονται στις απαιτήσεις της αγοράς εργασίας, για τη διασφάλιση μακροπρόθεσμης οικονομικής και κοινωνικής ανθεκτικότητας· θεωρεί, κατά συνέπεια, ότι η κινητοποίηση του ΕΤΠ πρέπει να ενσωματωθεί σε μια ευρύτερη πολιτική απάντηση σε όλα τα πολιτικά επίπεδα, προκειμένου να διασφαλιστεί ότι οι θιγόμενοι εργαζόμενοι θα βρίσκουν επαρκείς ευκαιρίες με γνώμονα τα προσόντα και τις δεξιότητές τους· επισημαίνει ότι το ΕΤΠ αποτελεί μέσο αλληλεγγύης και δίκαιης μετάβασης και ότι πρωταρχικό καθήκον της Ένωσης πρέπει να είναι καταρχάς να προλαμβάνονται τέτοια κλεισίματα·</w:t>
      </w:r>
    </w:p>
    <w:p w14:paraId="17186A5F" w14:textId="77777777" w:rsidR="004B258D" w:rsidRPr="00803B8B" w:rsidRDefault="004B258D" w:rsidP="004B258D">
      <w:pPr>
        <w:pStyle w:val="NormalHanging12a"/>
      </w:pPr>
      <w:r w:rsidRPr="00803B8B">
        <w:t>10.</w:t>
      </w:r>
      <w:r w:rsidRPr="00803B8B">
        <w:tab/>
        <w:t>υπογραμμίζει τη σημασία της ενίσχυσης της βιομηχανικής ανταγωνιστικότητας της Ένωσης και της προώθησης των επενδύσεων σε στρατηγικούς βιομηχανικούς τομείς, προκειμένου να αποτραπούν η περαιτέρω αποβιομηχάνιση και οι απολύσεις και να στηριχθεί η δημιουργία θέσεων εργασίας· τονίζει την ανάγκη μετάβασης σε ανανεώσιμες πηγές ενέργειας, παράλληλα με άλλα μέτρα για τη διασφάλιση οικονομικά προσιτών τιμών ενέργειας·</w:t>
      </w:r>
    </w:p>
    <w:p w14:paraId="1EB58433" w14:textId="77777777" w:rsidR="004B258D" w:rsidRPr="00803B8B" w:rsidRDefault="004B258D" w:rsidP="004B258D">
      <w:pPr>
        <w:pStyle w:val="NormalHanging12a"/>
        <w:rPr>
          <w:bCs/>
          <w:iCs/>
        </w:rPr>
      </w:pPr>
      <w:r w:rsidRPr="00803B8B">
        <w:lastRenderedPageBreak/>
        <w:t>11.</w:t>
      </w:r>
      <w:r w:rsidRPr="00803B8B">
        <w:tab/>
        <w:t>τονίζει ότι οι βελγικές αρχές διασφαλίζουν την προβολή της ενωσιακής χρηματοδότησης και τονίζουν την προστιθέμενη αξία της, παρέχοντας αποτελεσματική και στοχευμένη ενημέρωση στους δικαιούχους, στις περιφερειακές και τοπικές αρχές, στους κοινωνικούς εταίρους και στο ευρύτερο κοινό·</w:t>
      </w:r>
    </w:p>
    <w:p w14:paraId="349D4928" w14:textId="77777777" w:rsidR="004B258D" w:rsidRPr="00803B8B" w:rsidRDefault="004B258D" w:rsidP="004B258D">
      <w:pPr>
        <w:pStyle w:val="NormalHanging12a"/>
      </w:pPr>
      <w:r w:rsidRPr="00803B8B">
        <w:t>12.</w:t>
      </w:r>
      <w:r w:rsidRPr="00803B8B">
        <w:tab/>
        <w:t>ζητεί να διενεργηθούν από κοινού με τους κοινωνικούς εταίρους ενδελεχείς τελικές αξιολογήσεις των μέτρων που εφαρμόστηκαν, οι οποίες να περιλαμβάνουν πληροφορίες σχετικά με τον τρόπο με τον οποίο χρησιμοποιήθηκαν τα κονδύλια, της επανένταξης των εργαζομένων στην αγορά εργασίας και του βαθμού στον οποίο επιτεύχθηκαν οι στόχοι του ΕΤΠ· τονίζει, στο πλαίσιο αυτό, τη σημασία της τακτικής παρακολούθησης των μέτρων που χρηματοδοτήθηκαν από το ΕΤΠ, προκειμένου να αξιολογείται η αποτελεσματικότητά τους·</w:t>
      </w:r>
    </w:p>
    <w:p w14:paraId="110C58F4" w14:textId="77777777" w:rsidR="004B258D" w:rsidRPr="00803B8B" w:rsidRDefault="004B258D" w:rsidP="004B258D">
      <w:pPr>
        <w:pStyle w:val="NormalHanging12a"/>
      </w:pPr>
      <w:r w:rsidRPr="00803B8B">
        <w:t>13.</w:t>
      </w:r>
      <w:r w:rsidRPr="00803B8B">
        <w:tab/>
        <w:t>σημειώνει ότι το Βέλγιο άρχισε να παρέχει εξατομικευμένες υπηρεσίες στους στοχευμένους δικαιούχους στις 1 Ιουνίου 2025 και ότι η περίοδος επιλεξιμότητας για τη λήψη χρηματοδοτικής συνεισφοράς από το ΕΤΠ θα διαρκέσει από την ημερομηνία αυτή έως και 24 μήνες μετά την ημερομηνία έναρξης ισχύος της απόφασης χρηματοδότησης·</w:t>
      </w:r>
    </w:p>
    <w:p w14:paraId="21BD3ED1" w14:textId="77777777" w:rsidR="004B258D" w:rsidRPr="00803B8B" w:rsidRDefault="004B258D" w:rsidP="004B258D">
      <w:pPr>
        <w:pStyle w:val="NormalHanging12a"/>
        <w:rPr>
          <w:sz w:val="23"/>
          <w:szCs w:val="23"/>
        </w:rPr>
      </w:pPr>
      <w:r w:rsidRPr="00803B8B">
        <w:t>14.</w:t>
      </w:r>
      <w:r w:rsidRPr="00803B8B">
        <w:tab/>
        <w:t>σημειώνει ότι το Βέλγιο άρχισε να επιβαρύνεται με τις διοικητικές δαπάνες για την εφαρμογή του ΕΤΠ στις 22 Απριλίου 2025 και ότι, επομένως, οι δαπάνες αυτές θα είναι επιλέξιμες για χρηματοδοτική συνεισφορά από το ΕΤΠ από την ημερομηνία αυτή έως και 31 μήνες μετά την ημερομηνία έναρξης ισχύος της απόφασης χρηματοδότησης·</w:t>
      </w:r>
    </w:p>
    <w:p w14:paraId="741F97E9" w14:textId="77777777" w:rsidR="004B258D" w:rsidRPr="00803B8B" w:rsidRDefault="004B258D" w:rsidP="004B258D">
      <w:pPr>
        <w:pStyle w:val="NormalHanging12a"/>
      </w:pPr>
      <w:r w:rsidRPr="00803B8B">
        <w:t>15.</w:t>
      </w:r>
      <w:r w:rsidRPr="00803B8B">
        <w:tab/>
        <w:t>σημειώνει ότι οι βελγικές αρχές παρείχαν διαβεβαίωση πως θα τηρούνται οι αρχές της ίσης μεταχείρισης και της απαγόρευσης των διακρίσεων κατά την πρόσβαση στις προτεινόμενες δράσεις και την εφαρμογή τους, και ότι θα αποφευχθεί οποιαδήποτε διπλή χρηματοδότηση·</w:t>
      </w:r>
    </w:p>
    <w:p w14:paraId="7B13CA7D" w14:textId="77777777" w:rsidR="004B258D" w:rsidRPr="00803B8B" w:rsidRDefault="004B258D" w:rsidP="004B258D">
      <w:pPr>
        <w:pStyle w:val="NormalHanging12a"/>
      </w:pPr>
      <w:r w:rsidRPr="00803B8B">
        <w:t>16.</w:t>
      </w:r>
      <w:r w:rsidRPr="00803B8B">
        <w:tab/>
        <w:t>επαναλαμβάνει ότι η βοήθεια από το ΕΤΠ δεν πρέπει να αντικαθιστά ενέργειες που αποτελούν ευθύνη των δημόσιων αρχών ή των επιχειρήσεων βάσει της εθνικής νομοθεσίας ή των συλλογικών συμβάσεων· υπενθυμίζει ότι το ΕΤΠ είναι ένας περιορισμένος, εστιασμένος σε συγκεκριμένους στόχους και συμπληρωματικός μηχανισμός και δεν μπορεί να υποκαταστήσει τις διαρθρωτικές οικονομικές πολιτικές, οι οποίες εμπίπτουν κατά κύριο λόγο στις αρμοδιότητες των κρατών μελών·</w:t>
      </w:r>
    </w:p>
    <w:p w14:paraId="414C1F90" w14:textId="77777777" w:rsidR="004B258D" w:rsidRPr="00803B8B" w:rsidRDefault="004B258D" w:rsidP="004B258D">
      <w:pPr>
        <w:pStyle w:val="NormalHanging12a"/>
      </w:pPr>
      <w:r w:rsidRPr="00803B8B">
        <w:t>17.</w:t>
      </w:r>
      <w:r w:rsidRPr="00803B8B">
        <w:tab/>
        <w:t>εγκρίνει την απόφαση που επισυνάπτεται στο παρόν ψήφισμα·</w:t>
      </w:r>
    </w:p>
    <w:p w14:paraId="20639E6C" w14:textId="77777777" w:rsidR="004B258D" w:rsidRPr="00803B8B" w:rsidRDefault="004B258D" w:rsidP="004B258D">
      <w:pPr>
        <w:pStyle w:val="NormalHanging12a"/>
      </w:pPr>
      <w:r w:rsidRPr="00803B8B">
        <w:t>18.</w:t>
      </w:r>
      <w:r w:rsidRPr="00803B8B">
        <w:tab/>
        <w:t xml:space="preserve">αναθέτει στην Πρόεδρό του να συνυπογράψει με τον Πρόεδρο του Συμβουλίου την απόφαση αυτή και να μεριμνήσει για τη δημοσίευσή της στην </w:t>
      </w:r>
      <w:r w:rsidRPr="00803B8B">
        <w:rPr>
          <w:i/>
        </w:rPr>
        <w:t>Επίσημη Εφημερίδα της Ευρωπαϊκής Ένωσης</w:t>
      </w:r>
      <w:r w:rsidRPr="00803B8B">
        <w:t>·</w:t>
      </w:r>
    </w:p>
    <w:p w14:paraId="28C1572C" w14:textId="77777777" w:rsidR="004B258D" w:rsidRPr="00803B8B" w:rsidRDefault="004B258D" w:rsidP="004B258D">
      <w:pPr>
        <w:pStyle w:val="NormalHanging12a"/>
      </w:pPr>
      <w:r w:rsidRPr="00803B8B">
        <w:t>19.</w:t>
      </w:r>
      <w:r w:rsidRPr="00803B8B">
        <w:tab/>
        <w:t>αναθέτει στην Πρόεδρό του να διαβιβάσει το παρόν ψήφισμα, συμπεριλαμβανομένου του παραρτήματός του, στο Συμβούλιο και στην Επιτροπή.</w:t>
      </w:r>
    </w:p>
    <w:p w14:paraId="1C3A06D5" w14:textId="77777777" w:rsidR="004B258D" w:rsidRPr="00803B8B" w:rsidRDefault="004B258D" w:rsidP="004B258D">
      <w:pPr>
        <w:rPr>
          <w:noProof/>
        </w:rPr>
      </w:pPr>
    </w:p>
    <w:p w14:paraId="7924D6AB" w14:textId="77777777" w:rsidR="004B258D" w:rsidRPr="00803B8B" w:rsidRDefault="004B258D" w:rsidP="004B258D">
      <w:pPr>
        <w:pStyle w:val="PageHeading"/>
        <w:rPr>
          <w:noProof/>
        </w:rPr>
        <w:sectPr w:rsidR="004B258D" w:rsidRPr="00803B8B" w:rsidSect="00845D1A">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54C4E4B" w14:textId="05B98130" w:rsidR="004B258D" w:rsidRPr="00803B8B" w:rsidRDefault="004B258D" w:rsidP="004B258D">
      <w:pPr>
        <w:pStyle w:val="PageHeading"/>
        <w:rPr>
          <w:rFonts w:ascii="Times New Roman" w:hAnsi="Times New Roman" w:cs="Times New Roman"/>
          <w:noProof/>
        </w:rPr>
      </w:pPr>
      <w:bookmarkStart w:id="9" w:name="_Toc227912303"/>
      <w:r w:rsidRPr="00803B8B">
        <w:rPr>
          <w:rFonts w:ascii="Times New Roman" w:hAnsi="Times New Roman" w:cs="Times New Roman"/>
        </w:rPr>
        <w:lastRenderedPageBreak/>
        <w:t>ΠΑΡΑΡΤΗΜΑ</w:t>
      </w:r>
      <w:r w:rsidR="00BD3FA3">
        <w:rPr>
          <w:rFonts w:ascii="Times New Roman" w:hAnsi="Times New Roman" w:cs="Times New Roman"/>
        </w:rPr>
        <w:t xml:space="preserve">: </w:t>
      </w:r>
      <w:r w:rsidRPr="00803B8B">
        <w:rPr>
          <w:rFonts w:ascii="Times New Roman" w:hAnsi="Times New Roman" w:cs="Times New Roman"/>
        </w:rPr>
        <w:t>ΑΠΟΦΑΣΗ ΤΟΥ ΕΥΡΩΠΑΪΚΟΥ ΚΟΙΝΟΒΟΥΛΙΟΥ ΚΑΙ ΤΟΥ ΣΥΜΒΟΥΛΙΟΥ</w:t>
      </w:r>
      <w:bookmarkEnd w:id="9"/>
    </w:p>
    <w:p w14:paraId="2B644394" w14:textId="77777777" w:rsidR="004B258D" w:rsidRPr="00803B8B" w:rsidRDefault="004B258D" w:rsidP="00BD3FA3">
      <w:pPr>
        <w:pStyle w:val="NormalHanging12a"/>
        <w:ind w:left="0" w:firstLine="0"/>
        <w:jc w:val="center"/>
        <w:rPr>
          <w:b/>
          <w:bCs/>
        </w:rPr>
      </w:pPr>
      <w:r w:rsidRPr="00803B8B">
        <w:rPr>
          <w:b/>
        </w:rPr>
        <w:t>για κινητοποίηση του Ευρωπαϊκού Ταμείου Προσαρμογής στην Παγκοσμιοποίηση για τους απολυμένους εργαζομένους ύστερα από αίτηση του Βελγίου — EGF/2025/008 BE/</w:t>
      </w:r>
      <w:proofErr w:type="spellStart"/>
      <w:r w:rsidRPr="00803B8B">
        <w:rPr>
          <w:b/>
        </w:rPr>
        <w:t>Liberty</w:t>
      </w:r>
      <w:proofErr w:type="spellEnd"/>
    </w:p>
    <w:p w14:paraId="02EF404D" w14:textId="231F9446" w:rsidR="00E365E1" w:rsidRPr="00BD3FA3" w:rsidRDefault="00BD3FA3" w:rsidP="00A905D9">
      <w:pPr>
        <w:pStyle w:val="Personnequisigne"/>
        <w:rPr>
          <w:iCs/>
        </w:rPr>
      </w:pPr>
      <w:r w:rsidRPr="00BD3FA3">
        <w:rPr>
          <w:iCs/>
        </w:rPr>
        <w:t>(Το κείμενο αυτού του παραρτήματος δεν επαναλαμβάνεται εδώ, εφόσον αντιστοιχεί στην τελική πράξη, απόφαση (ΕΕ) 2026</w:t>
      </w:r>
      <w:r>
        <w:rPr>
          <w:iCs/>
        </w:rPr>
        <w:t>/1134)</w:t>
      </w:r>
    </w:p>
    <w:sectPr w:rsidR="00E365E1" w:rsidRPr="00BD3FA3" w:rsidSect="00845D1A">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73444" w14:textId="77777777" w:rsidR="009D44D6" w:rsidRPr="00845D1A" w:rsidRDefault="009D44D6">
      <w:r w:rsidRPr="00845D1A">
        <w:separator/>
      </w:r>
    </w:p>
  </w:endnote>
  <w:endnote w:type="continuationSeparator" w:id="0">
    <w:p w14:paraId="37B6C824" w14:textId="77777777" w:rsidR="009D44D6" w:rsidRPr="00845D1A" w:rsidRDefault="009D44D6">
      <w:r w:rsidRPr="00845D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E868C7" w14:textId="77777777" w:rsidR="004B258D" w:rsidRPr="00845D1A" w:rsidRDefault="004B258D" w:rsidP="00A52D2F">
    <w:pPr>
      <w:pStyle w:val="EPFooter"/>
    </w:pPr>
    <w:r w:rsidRPr="00845D1A">
      <w:t>PE</w:t>
    </w:r>
    <w:r w:rsidRPr="00845D1A">
      <w:rPr>
        <w:rStyle w:val="HideTWBExt"/>
      </w:rPr>
      <w:t>&lt;NoPE&gt;</w:t>
    </w:r>
    <w:r w:rsidRPr="00845D1A">
      <w:t>785.333</w:t>
    </w:r>
    <w:r w:rsidRPr="00845D1A">
      <w:rPr>
        <w:rStyle w:val="HideTWBExt"/>
      </w:rPr>
      <w:t>&lt;/NoPE&gt;&lt;Version&gt;</w:t>
    </w:r>
    <w:r w:rsidRPr="00845D1A">
      <w:t>v03-00</w:t>
    </w:r>
    <w:r w:rsidRPr="00845D1A">
      <w:rPr>
        <w:rStyle w:val="HideTWBExt"/>
      </w:rPr>
      <w:t>&lt;/Version&gt;</w:t>
    </w:r>
    <w:r w:rsidRPr="00845D1A">
      <w:tab/>
    </w:r>
    <w:r w:rsidRPr="00845D1A">
      <w:fldChar w:fldCharType="begin"/>
    </w:r>
    <w:r w:rsidRPr="00845D1A">
      <w:instrText xml:space="preserve"> PAGE  \* MERGEFORMAT </w:instrText>
    </w:r>
    <w:r w:rsidRPr="00845D1A">
      <w:fldChar w:fldCharType="separate"/>
    </w:r>
    <w:r w:rsidRPr="00845D1A">
      <w:rPr>
        <w:noProof/>
      </w:rPr>
      <w:t>1</w:t>
    </w:r>
    <w:r w:rsidRPr="00845D1A">
      <w:fldChar w:fldCharType="end"/>
    </w:r>
    <w:r w:rsidRPr="00845D1A">
      <w:t>/</w:t>
    </w:r>
    <w:fldSimple w:instr=" NUMPAGES  \* MERGEFORMAT ">
      <w:r w:rsidRPr="00845D1A">
        <w:rPr>
          <w:noProof/>
        </w:rPr>
        <w:t>1</w:t>
      </w:r>
    </w:fldSimple>
    <w:r w:rsidRPr="00845D1A">
      <w:tab/>
    </w:r>
    <w:r w:rsidRPr="00845D1A">
      <w:rPr>
        <w:rStyle w:val="HideTWBExt"/>
      </w:rPr>
      <w:t>&lt;PathFdR&gt;</w:t>
    </w:r>
    <w:r w:rsidRPr="00845D1A">
      <w:t>RR\1341391EL.docx</w:t>
    </w:r>
    <w:r w:rsidRPr="00845D1A">
      <w:rPr>
        <w:rStyle w:val="HideTWBExt"/>
      </w:rPr>
      <w:t>&lt;/PathFdR&gt;</w:t>
    </w:r>
  </w:p>
  <w:p w14:paraId="4C083B7C" w14:textId="77777777" w:rsidR="004B258D" w:rsidRPr="00845D1A" w:rsidRDefault="004B258D" w:rsidP="00A52D2F">
    <w:pPr>
      <w:pStyle w:val="EPFooter2"/>
    </w:pPr>
    <w:r w:rsidRPr="00845D1A">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E3121" w14:textId="77777777" w:rsidR="004B258D" w:rsidRPr="00845D1A" w:rsidRDefault="004B258D" w:rsidP="00A52D2F">
    <w:pPr>
      <w:pStyle w:val="EPFooter"/>
    </w:pPr>
    <w:r w:rsidRPr="00845D1A">
      <w:rPr>
        <w:rStyle w:val="HideTWBExt"/>
      </w:rPr>
      <w:t>&lt;PathFdR&gt;</w:t>
    </w:r>
    <w:r w:rsidRPr="00845D1A">
      <w:t>RR\1341391EL.docx</w:t>
    </w:r>
    <w:r w:rsidRPr="00845D1A">
      <w:rPr>
        <w:rStyle w:val="HideTWBExt"/>
      </w:rPr>
      <w:t>&lt;/PathFdR&gt;</w:t>
    </w:r>
    <w:r w:rsidRPr="00845D1A">
      <w:tab/>
    </w:r>
    <w:r w:rsidRPr="00845D1A">
      <w:tab/>
      <w:t>PE</w:t>
    </w:r>
    <w:r w:rsidRPr="00845D1A">
      <w:rPr>
        <w:rStyle w:val="HideTWBExt"/>
      </w:rPr>
      <w:t>&lt;NoPE&gt;</w:t>
    </w:r>
    <w:r w:rsidRPr="00845D1A">
      <w:t>785.333</w:t>
    </w:r>
    <w:r w:rsidRPr="00845D1A">
      <w:rPr>
        <w:rStyle w:val="HideTWBExt"/>
      </w:rPr>
      <w:t>&lt;/NoPE&gt;&lt;Version&gt;</w:t>
    </w:r>
    <w:r w:rsidRPr="00845D1A">
      <w:t>v03-00</w:t>
    </w:r>
    <w:r w:rsidRPr="00845D1A">
      <w:rPr>
        <w:rStyle w:val="HideTWBExt"/>
      </w:rPr>
      <w:t>&lt;/Version&gt;</w:t>
    </w:r>
  </w:p>
  <w:p w14:paraId="3DFFB094" w14:textId="77777777" w:rsidR="004B258D" w:rsidRPr="00845D1A" w:rsidRDefault="004B258D" w:rsidP="00A52D2F">
    <w:pPr>
      <w:pStyle w:val="EPFooter2"/>
    </w:pPr>
    <w:r w:rsidRPr="00845D1A">
      <w:t>EL</w:t>
    </w:r>
    <w:r w:rsidRPr="00845D1A">
      <w:tab/>
    </w:r>
    <w:r w:rsidRPr="00845D1A">
      <w:rPr>
        <w:b w:val="0"/>
        <w:i/>
        <w:color w:val="C0C0C0"/>
        <w:sz w:val="22"/>
      </w:rPr>
      <w:t>Ενωμένη στην πολυμορφία</w:t>
    </w:r>
    <w:r w:rsidRPr="00845D1A">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AF9F3" w14:textId="77777777" w:rsidR="00064002" w:rsidRPr="00845D1A"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EC4E8" w14:textId="77777777" w:rsidR="00064002" w:rsidRPr="00845D1A"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F0B00" w14:textId="77777777" w:rsidR="00064002" w:rsidRPr="00845D1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D326F" w14:textId="77777777" w:rsidR="009D44D6" w:rsidRPr="00845D1A" w:rsidRDefault="009D44D6">
      <w:r w:rsidRPr="00845D1A">
        <w:separator/>
      </w:r>
    </w:p>
  </w:footnote>
  <w:footnote w:type="continuationSeparator" w:id="0">
    <w:p w14:paraId="4230F8E6" w14:textId="77777777" w:rsidR="009D44D6" w:rsidRPr="00845D1A" w:rsidRDefault="009D44D6">
      <w:r w:rsidRPr="00845D1A">
        <w:continuationSeparator/>
      </w:r>
    </w:p>
  </w:footnote>
  <w:footnote w:id="1">
    <w:p w14:paraId="6577FA49" w14:textId="076E7949"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lang w:val="el-GR"/>
        </w:rPr>
        <w:t xml:space="preserve"> </w:t>
      </w:r>
      <w:r w:rsidR="00845D1A" w:rsidRPr="00845D1A">
        <w:rPr>
          <w:sz w:val="24"/>
          <w:lang w:val="el-GR"/>
        </w:rPr>
        <w:tab/>
      </w:r>
      <w:r w:rsidRPr="00845D1A">
        <w:rPr>
          <w:sz w:val="24"/>
          <w:lang w:val="el-GR"/>
        </w:rPr>
        <w:t xml:space="preserve">ΕΕ L 153 της 3.5.2021, σ. 48, ELI: </w:t>
      </w:r>
      <w:hyperlink r:id="rId1" w:history="1">
        <w:r w:rsidRPr="00845D1A">
          <w:rPr>
            <w:rStyle w:val="Hyperlink"/>
            <w:sz w:val="24"/>
            <w:lang w:val="el-GR"/>
          </w:rPr>
          <w:t>http://data.europa.eu/eli/reg/2021/691/oj</w:t>
        </w:r>
      </w:hyperlink>
      <w:r w:rsidRPr="00845D1A">
        <w:rPr>
          <w:sz w:val="24"/>
          <w:lang w:val="el-GR"/>
        </w:rPr>
        <w:t>.</w:t>
      </w:r>
    </w:p>
  </w:footnote>
  <w:footnote w:id="2">
    <w:p w14:paraId="46C9C126" w14:textId="20A2E519"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lang w:val="el-GR"/>
        </w:rPr>
        <w:t xml:space="preserve"> </w:t>
      </w:r>
      <w:r w:rsidR="00845D1A" w:rsidRPr="00845D1A">
        <w:rPr>
          <w:sz w:val="24"/>
          <w:lang w:val="el-GR"/>
        </w:rPr>
        <w:tab/>
      </w:r>
      <w:r w:rsidRPr="00845D1A">
        <w:rPr>
          <w:sz w:val="24"/>
          <w:lang w:val="el-GR"/>
        </w:rPr>
        <w:t xml:space="preserve">ΕΕ L 433 I της 22.12.2020, σ. </w:t>
      </w:r>
      <w:r w:rsidRPr="00845D1A">
        <w:rPr>
          <w:sz w:val="24"/>
          <w:lang w:val="el-GR"/>
        </w:rPr>
        <w:t xml:space="preserve">11, ELI: </w:t>
      </w:r>
      <w:r>
        <w:fldChar w:fldCharType="begin"/>
      </w:r>
      <w:r>
        <w:instrText>HYPERLINK</w:instrText>
      </w:r>
      <w:r w:rsidRPr="00BD3FA3">
        <w:rPr>
          <w:lang w:val="el-GR"/>
        </w:rPr>
        <w:instrText xml:space="preserve"> "</w:instrText>
      </w:r>
      <w:r>
        <w:instrText>http</w:instrText>
      </w:r>
      <w:r w:rsidRPr="00BD3FA3">
        <w:rPr>
          <w:lang w:val="el-GR"/>
        </w:rPr>
        <w:instrText>://</w:instrText>
      </w:r>
      <w:r>
        <w:instrText>data</w:instrText>
      </w:r>
      <w:r w:rsidRPr="00BD3FA3">
        <w:rPr>
          <w:lang w:val="el-GR"/>
        </w:rPr>
        <w:instrText>.</w:instrText>
      </w:r>
      <w:r>
        <w:instrText>europa</w:instrText>
      </w:r>
      <w:r w:rsidRPr="00BD3FA3">
        <w:rPr>
          <w:lang w:val="el-GR"/>
        </w:rPr>
        <w:instrText>.</w:instrText>
      </w:r>
      <w:r>
        <w:instrText>eu</w:instrText>
      </w:r>
      <w:r w:rsidRPr="00BD3FA3">
        <w:rPr>
          <w:lang w:val="el-GR"/>
        </w:rPr>
        <w:instrText>/</w:instrText>
      </w:r>
      <w:r>
        <w:instrText>eli</w:instrText>
      </w:r>
      <w:r w:rsidRPr="00BD3FA3">
        <w:rPr>
          <w:lang w:val="el-GR"/>
        </w:rPr>
        <w:instrText>/</w:instrText>
      </w:r>
      <w:r>
        <w:instrText>reg</w:instrText>
      </w:r>
      <w:r w:rsidRPr="00BD3FA3">
        <w:rPr>
          <w:lang w:val="el-GR"/>
        </w:rPr>
        <w:instrText>/2020/2093/</w:instrText>
      </w:r>
      <w:r>
        <w:instrText>oj</w:instrText>
      </w:r>
      <w:r w:rsidRPr="00BD3FA3">
        <w:rPr>
          <w:lang w:val="el-GR"/>
        </w:rPr>
        <w:instrText>"</w:instrText>
      </w:r>
      <w:r>
        <w:fldChar w:fldCharType="separate"/>
      </w:r>
      <w:r w:rsidRPr="00845D1A">
        <w:rPr>
          <w:rStyle w:val="Hyperlink"/>
          <w:sz w:val="24"/>
          <w:lang w:val="el-GR"/>
        </w:rPr>
        <w:t>http://data.europa.eu/eli/reg/2020/2093/oj</w:t>
      </w:r>
      <w:r>
        <w:fldChar w:fldCharType="end"/>
      </w:r>
      <w:r w:rsidRPr="00845D1A">
        <w:rPr>
          <w:sz w:val="24"/>
          <w:lang w:val="el-GR"/>
        </w:rPr>
        <w:t>.</w:t>
      </w:r>
    </w:p>
  </w:footnote>
  <w:footnote w:id="3">
    <w:p w14:paraId="4503A798" w14:textId="448C02E1"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shd w:val="clear" w:color="auto" w:fill="FFFFFF"/>
          <w:lang w:val="el-GR"/>
        </w:rPr>
        <w:t xml:space="preserve"> </w:t>
      </w:r>
      <w:r w:rsidR="00845D1A" w:rsidRPr="00845D1A">
        <w:rPr>
          <w:sz w:val="24"/>
          <w:shd w:val="clear" w:color="auto" w:fill="FFFFFF"/>
          <w:lang w:val="el-GR"/>
        </w:rPr>
        <w:tab/>
      </w:r>
      <w:r w:rsidRPr="00845D1A">
        <w:rPr>
          <w:sz w:val="24"/>
          <w:shd w:val="clear" w:color="auto" w:fill="FFFFFF"/>
          <w:lang w:val="el-GR"/>
        </w:rPr>
        <w:t>Κανονισμός (ΕΕ, Ευρατόμ) 2024/765 του Συμβουλίου, της 29ης Φεβρουαρίου 2024, για την τροποποίηση του κανονισμού (ΕΕ, Ευρατόμ) 2020/2093 για τον καθορισμό του πολυετούς δημοσιονομικού πλαισίου για τα έτη 2021 έως 2027 (EE L, 2024/765</w:t>
      </w:r>
      <w:r w:rsidR="007D31F5">
        <w:rPr>
          <w:sz w:val="24"/>
          <w:shd w:val="clear" w:color="auto" w:fill="FFFFFF"/>
          <w:lang w:val="el-GR"/>
        </w:rPr>
        <w:t>,</w:t>
      </w:r>
      <w:r w:rsidRPr="00845D1A">
        <w:rPr>
          <w:sz w:val="24"/>
          <w:shd w:val="clear" w:color="auto" w:fill="FFFFFF"/>
          <w:lang w:val="el-GR"/>
        </w:rPr>
        <w:t xml:space="preserve"> 29.2.2024, ELI:</w:t>
      </w:r>
      <w:r w:rsidRPr="00845D1A">
        <w:rPr>
          <w:color w:val="333333"/>
          <w:sz w:val="24"/>
          <w:shd w:val="clear" w:color="auto" w:fill="FFFFFF"/>
          <w:lang w:val="el-GR"/>
        </w:rPr>
        <w:t xml:space="preserve"> </w:t>
      </w:r>
      <w:r>
        <w:fldChar w:fldCharType="begin"/>
      </w:r>
      <w:r>
        <w:instrText>HYPERLINK</w:instrText>
      </w:r>
      <w:r w:rsidRPr="00BD3FA3">
        <w:rPr>
          <w:lang w:val="el-GR"/>
        </w:rPr>
        <w:instrText xml:space="preserve"> "</w:instrText>
      </w:r>
      <w:r>
        <w:instrText>http</w:instrText>
      </w:r>
      <w:r w:rsidRPr="00BD3FA3">
        <w:rPr>
          <w:lang w:val="el-GR"/>
        </w:rPr>
        <w:instrText>://</w:instrText>
      </w:r>
      <w:r>
        <w:instrText>data</w:instrText>
      </w:r>
      <w:r w:rsidRPr="00BD3FA3">
        <w:rPr>
          <w:lang w:val="el-GR"/>
        </w:rPr>
        <w:instrText>.</w:instrText>
      </w:r>
      <w:r>
        <w:instrText>europa</w:instrText>
      </w:r>
      <w:r w:rsidRPr="00BD3FA3">
        <w:rPr>
          <w:lang w:val="el-GR"/>
        </w:rPr>
        <w:instrText>.</w:instrText>
      </w:r>
      <w:r>
        <w:instrText>eu</w:instrText>
      </w:r>
      <w:r w:rsidRPr="00BD3FA3">
        <w:rPr>
          <w:lang w:val="el-GR"/>
        </w:rPr>
        <w:instrText>/</w:instrText>
      </w:r>
      <w:r>
        <w:instrText>eli</w:instrText>
      </w:r>
      <w:r w:rsidRPr="00BD3FA3">
        <w:rPr>
          <w:lang w:val="el-GR"/>
        </w:rPr>
        <w:instrText>/</w:instrText>
      </w:r>
      <w:r>
        <w:instrText>reg</w:instrText>
      </w:r>
      <w:r w:rsidRPr="00BD3FA3">
        <w:rPr>
          <w:lang w:val="el-GR"/>
        </w:rPr>
        <w:instrText>/2024/765/</w:instrText>
      </w:r>
      <w:r>
        <w:instrText>oj</w:instrText>
      </w:r>
      <w:r w:rsidRPr="00BD3FA3">
        <w:rPr>
          <w:lang w:val="el-GR"/>
        </w:rPr>
        <w:instrText>"</w:instrText>
      </w:r>
      <w:r>
        <w:fldChar w:fldCharType="separate"/>
      </w:r>
      <w:r w:rsidRPr="00845D1A">
        <w:rPr>
          <w:rStyle w:val="Hyperlink"/>
          <w:sz w:val="24"/>
          <w:shd w:val="clear" w:color="auto" w:fill="FFFFFF"/>
          <w:lang w:val="el-GR"/>
        </w:rPr>
        <w:t>http://data.europa.eu/eli/reg/2024/765/oj</w:t>
      </w:r>
      <w:r>
        <w:fldChar w:fldCharType="end"/>
      </w:r>
      <w:r w:rsidRPr="00845D1A">
        <w:rPr>
          <w:iCs/>
          <w:color w:val="333333"/>
          <w:sz w:val="24"/>
          <w:shd w:val="clear" w:color="auto" w:fill="FFFFFF"/>
          <w:lang w:val="el-GR"/>
        </w:rPr>
        <w:t>).</w:t>
      </w:r>
    </w:p>
  </w:footnote>
  <w:footnote w:id="4">
    <w:p w14:paraId="3841556D" w14:textId="6752318A"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lang w:val="el-GR"/>
        </w:rPr>
        <w:t xml:space="preserve"> </w:t>
      </w:r>
      <w:r w:rsidR="00845D1A" w:rsidRPr="00845D1A">
        <w:rPr>
          <w:sz w:val="24"/>
          <w:lang w:val="el-GR"/>
        </w:rPr>
        <w:tab/>
      </w:r>
      <w:r w:rsidRPr="00845D1A">
        <w:rPr>
          <w:sz w:val="24"/>
          <w:lang w:val="el-GR"/>
        </w:rPr>
        <w:t xml:space="preserve">ΕΕ L 433 I της 22.12.2020, σ. </w:t>
      </w:r>
      <w:r w:rsidRPr="00845D1A">
        <w:rPr>
          <w:sz w:val="24"/>
          <w:lang w:val="el-GR"/>
        </w:rPr>
        <w:t xml:space="preserve">28, ELI: </w:t>
      </w:r>
      <w:r>
        <w:fldChar w:fldCharType="begin"/>
      </w:r>
      <w:r>
        <w:instrText>HYPERLINK</w:instrText>
      </w:r>
      <w:r w:rsidRPr="00BD3FA3">
        <w:rPr>
          <w:lang w:val="el-GR"/>
        </w:rPr>
        <w:instrText xml:space="preserve"> "</w:instrText>
      </w:r>
      <w:r>
        <w:instrText>http</w:instrText>
      </w:r>
      <w:r w:rsidRPr="00BD3FA3">
        <w:rPr>
          <w:lang w:val="el-GR"/>
        </w:rPr>
        <w:instrText>://</w:instrText>
      </w:r>
      <w:r>
        <w:instrText>data</w:instrText>
      </w:r>
      <w:r w:rsidRPr="00BD3FA3">
        <w:rPr>
          <w:lang w:val="el-GR"/>
        </w:rPr>
        <w:instrText>.</w:instrText>
      </w:r>
      <w:r>
        <w:instrText>europa</w:instrText>
      </w:r>
      <w:r w:rsidRPr="00BD3FA3">
        <w:rPr>
          <w:lang w:val="el-GR"/>
        </w:rPr>
        <w:instrText>.</w:instrText>
      </w:r>
      <w:r>
        <w:instrText>eu</w:instrText>
      </w:r>
      <w:r w:rsidRPr="00BD3FA3">
        <w:rPr>
          <w:lang w:val="el-GR"/>
        </w:rPr>
        <w:instrText>/</w:instrText>
      </w:r>
      <w:r>
        <w:instrText>eli</w:instrText>
      </w:r>
      <w:r w:rsidRPr="00BD3FA3">
        <w:rPr>
          <w:lang w:val="el-GR"/>
        </w:rPr>
        <w:instrText>/</w:instrText>
      </w:r>
      <w:r>
        <w:instrText>agree</w:instrText>
      </w:r>
      <w:r w:rsidRPr="00BD3FA3">
        <w:rPr>
          <w:lang w:val="el-GR"/>
        </w:rPr>
        <w:instrText>_</w:instrText>
      </w:r>
      <w:r>
        <w:instrText>interinstit</w:instrText>
      </w:r>
      <w:r w:rsidRPr="00BD3FA3">
        <w:rPr>
          <w:lang w:val="el-GR"/>
        </w:rPr>
        <w:instrText>/2020/1222/</w:instrText>
      </w:r>
      <w:r>
        <w:instrText>oj</w:instrText>
      </w:r>
      <w:r w:rsidRPr="00BD3FA3">
        <w:rPr>
          <w:lang w:val="el-GR"/>
        </w:rPr>
        <w:instrText>"</w:instrText>
      </w:r>
      <w:r>
        <w:fldChar w:fldCharType="separate"/>
      </w:r>
      <w:r w:rsidRPr="00845D1A">
        <w:rPr>
          <w:rStyle w:val="Hyperlink"/>
          <w:sz w:val="24"/>
          <w:lang w:val="el-GR"/>
        </w:rPr>
        <w:t>http://data.europa.eu/eli/agree_interinstit/2020/1222/oj</w:t>
      </w:r>
      <w:r>
        <w:fldChar w:fldCharType="end"/>
      </w:r>
      <w:r w:rsidRPr="00845D1A">
        <w:rPr>
          <w:sz w:val="24"/>
          <w:lang w:val="el-GR"/>
        </w:rPr>
        <w:t>.</w:t>
      </w:r>
    </w:p>
  </w:footnote>
  <w:footnote w:id="5">
    <w:p w14:paraId="3D76FCF5" w14:textId="4F4D4D0A"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lang w:val="el-GR"/>
        </w:rPr>
        <w:t xml:space="preserve"> </w:t>
      </w:r>
      <w:r w:rsidR="00845D1A" w:rsidRPr="00845D1A">
        <w:rPr>
          <w:sz w:val="24"/>
          <w:lang w:val="el-GR"/>
        </w:rPr>
        <w:tab/>
      </w:r>
      <w:r w:rsidRPr="00845D1A">
        <w:rPr>
          <w:sz w:val="24"/>
          <w:lang w:val="el-GR"/>
        </w:rPr>
        <w:t>Κατά την έννοια του άρθρου 3 του κανονισμού ΕΤΠ.</w:t>
      </w:r>
    </w:p>
  </w:footnote>
  <w:footnote w:id="6">
    <w:p w14:paraId="18D30BFD" w14:textId="59F033CD" w:rsidR="004B258D" w:rsidRPr="00845D1A" w:rsidRDefault="004B258D" w:rsidP="00845D1A">
      <w:pPr>
        <w:pStyle w:val="FootnoteText"/>
        <w:ind w:left="567" w:hanging="567"/>
        <w:rPr>
          <w:sz w:val="24"/>
          <w:lang w:val="el-GR"/>
        </w:rPr>
      </w:pPr>
      <w:r w:rsidRPr="00845D1A">
        <w:rPr>
          <w:rStyle w:val="FootnoteReference"/>
          <w:sz w:val="24"/>
          <w:lang w:val="el-GR"/>
        </w:rPr>
        <w:footnoteRef/>
      </w:r>
      <w:r w:rsidR="00845D1A" w:rsidRPr="00845D1A">
        <w:rPr>
          <w:sz w:val="24"/>
          <w:lang w:val="el-GR"/>
        </w:rPr>
        <w:t xml:space="preserve"> </w:t>
      </w:r>
      <w:r w:rsidR="00845D1A" w:rsidRPr="00845D1A">
        <w:rPr>
          <w:sz w:val="24"/>
          <w:lang w:val="el-GR"/>
        </w:rPr>
        <w:tab/>
      </w:r>
      <w:r w:rsidRPr="00845D1A">
        <w:rPr>
          <w:sz w:val="24"/>
          <w:lang w:val="el-GR"/>
        </w:rPr>
        <w:t>Άρθρο 8 του κανονισμού για το ΠΔΠ.</w:t>
      </w:r>
    </w:p>
  </w:footnote>
  <w:footnote w:id="7">
    <w:p w14:paraId="737F993C" w14:textId="3D874287" w:rsidR="004B258D" w:rsidRPr="00803B8B" w:rsidRDefault="004B258D" w:rsidP="00845D1A">
      <w:pPr>
        <w:pStyle w:val="FootnoteText"/>
        <w:ind w:left="567" w:hanging="567"/>
        <w:rPr>
          <w:sz w:val="24"/>
          <w:lang w:val="en-GB"/>
        </w:rPr>
      </w:pPr>
      <w:r w:rsidRPr="00845D1A">
        <w:rPr>
          <w:rStyle w:val="FootnoteReference"/>
          <w:sz w:val="24"/>
          <w:lang w:val="el-GR"/>
        </w:rPr>
        <w:footnoteRef/>
      </w:r>
      <w:r w:rsidR="00845D1A" w:rsidRPr="00803B8B">
        <w:rPr>
          <w:sz w:val="24"/>
          <w:lang w:val="en-GB"/>
        </w:rPr>
        <w:t xml:space="preserve"> </w:t>
      </w:r>
      <w:r w:rsidR="00845D1A" w:rsidRPr="00803B8B">
        <w:rPr>
          <w:sz w:val="24"/>
          <w:lang w:val="en-GB"/>
        </w:rPr>
        <w:tab/>
      </w:r>
      <w:r>
        <w:fldChar w:fldCharType="begin"/>
      </w:r>
      <w:r w:rsidRPr="00BD3FA3">
        <w:rPr>
          <w:lang w:val="en-GB"/>
        </w:rPr>
        <w:instrText>HYPERLINK "https://www.nbb.be/doc/ts/publications/economicreview/2024/ecorevi2024_h02.pdf"</w:instrText>
      </w:r>
      <w:r>
        <w:fldChar w:fldCharType="separate"/>
      </w:r>
      <w:r w:rsidRPr="00803B8B">
        <w:rPr>
          <w:rStyle w:val="Hyperlink"/>
          <w:sz w:val="24"/>
          <w:lang w:val="en-GB"/>
        </w:rPr>
        <w:t>National Bank of Belgium.</w:t>
      </w:r>
      <w:r>
        <w:fldChar w:fldCharType="end"/>
      </w:r>
      <w:hyperlink r:id="rId2" w:history="1">
        <w:r w:rsidRPr="00803B8B">
          <w:rPr>
            <w:rStyle w:val="Hyperlink"/>
            <w:sz w:val="24"/>
            <w:lang w:val="en-GB"/>
          </w:rPr>
          <w:t xml:space="preserve"> Economic Review 2024</w:t>
        </w:r>
      </w:hyperlink>
      <w:r w:rsidRPr="00803B8B">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0F761" w14:textId="77777777" w:rsidR="00064002" w:rsidRPr="00845D1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C037F" w14:textId="77777777" w:rsidR="00064002" w:rsidRPr="00845D1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E5EE93" w14:textId="77777777" w:rsidR="00064002" w:rsidRPr="00845D1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23346070">
    <w:abstractNumId w:val="9"/>
  </w:num>
  <w:num w:numId="2" w16cid:durableId="1394547891">
    <w:abstractNumId w:val="9"/>
  </w:num>
  <w:num w:numId="3" w16cid:durableId="1229879648">
    <w:abstractNumId w:val="7"/>
  </w:num>
  <w:num w:numId="4" w16cid:durableId="219638011">
    <w:abstractNumId w:val="7"/>
  </w:num>
  <w:num w:numId="5" w16cid:durableId="1823425101">
    <w:abstractNumId w:val="6"/>
  </w:num>
  <w:num w:numId="6" w16cid:durableId="1753043062">
    <w:abstractNumId w:val="6"/>
  </w:num>
  <w:num w:numId="7" w16cid:durableId="2006473658">
    <w:abstractNumId w:val="5"/>
  </w:num>
  <w:num w:numId="8" w16cid:durableId="2024093244">
    <w:abstractNumId w:val="5"/>
  </w:num>
  <w:num w:numId="9" w16cid:durableId="622078959">
    <w:abstractNumId w:val="4"/>
  </w:num>
  <w:num w:numId="10" w16cid:durableId="1794783296">
    <w:abstractNumId w:val="4"/>
  </w:num>
  <w:num w:numId="11" w16cid:durableId="335035337">
    <w:abstractNumId w:val="8"/>
  </w:num>
  <w:num w:numId="12" w16cid:durableId="1956790062">
    <w:abstractNumId w:val="8"/>
  </w:num>
  <w:num w:numId="13" w16cid:durableId="1996640612">
    <w:abstractNumId w:val="3"/>
  </w:num>
  <w:num w:numId="14" w16cid:durableId="605121036">
    <w:abstractNumId w:val="3"/>
  </w:num>
  <w:num w:numId="15" w16cid:durableId="301617685">
    <w:abstractNumId w:val="2"/>
  </w:num>
  <w:num w:numId="16" w16cid:durableId="1099105087">
    <w:abstractNumId w:val="2"/>
  </w:num>
  <w:num w:numId="17" w16cid:durableId="1637223230">
    <w:abstractNumId w:val="1"/>
  </w:num>
  <w:num w:numId="18" w16cid:durableId="837042716">
    <w:abstractNumId w:val="1"/>
  </w:num>
  <w:num w:numId="19" w16cid:durableId="1261794260">
    <w:abstractNumId w:val="0"/>
  </w:num>
  <w:num w:numId="20" w16cid:durableId="443041058">
    <w:abstractNumId w:val="0"/>
  </w:num>
  <w:num w:numId="21" w16cid:durableId="1418867577">
    <w:abstractNumId w:val="9"/>
  </w:num>
  <w:num w:numId="22" w16cid:durableId="543954096">
    <w:abstractNumId w:val="7"/>
  </w:num>
  <w:num w:numId="23" w16cid:durableId="1752266516">
    <w:abstractNumId w:val="6"/>
  </w:num>
  <w:num w:numId="24" w16cid:durableId="662585846">
    <w:abstractNumId w:val="5"/>
  </w:num>
  <w:num w:numId="25" w16cid:durableId="500512718">
    <w:abstractNumId w:val="4"/>
  </w:num>
  <w:num w:numId="26" w16cid:durableId="2084253378">
    <w:abstractNumId w:val="8"/>
  </w:num>
  <w:num w:numId="27" w16cid:durableId="1429740934">
    <w:abstractNumId w:val="3"/>
  </w:num>
  <w:num w:numId="28" w16cid:durableId="171725249">
    <w:abstractNumId w:val="2"/>
  </w:num>
  <w:num w:numId="29" w16cid:durableId="2116367606">
    <w:abstractNumId w:val="1"/>
  </w:num>
  <w:num w:numId="30" w16cid:durableId="508757548">
    <w:abstractNumId w:val="0"/>
  </w:num>
  <w:num w:numId="31" w16cid:durableId="2029479198">
    <w:abstractNumId w:val="9"/>
  </w:num>
  <w:num w:numId="32" w16cid:durableId="1161190673">
    <w:abstractNumId w:val="7"/>
  </w:num>
  <w:num w:numId="33" w16cid:durableId="413476730">
    <w:abstractNumId w:val="6"/>
  </w:num>
  <w:num w:numId="34" w16cid:durableId="138812732">
    <w:abstractNumId w:val="5"/>
  </w:num>
  <w:num w:numId="35" w16cid:durableId="1436172886">
    <w:abstractNumId w:val="4"/>
  </w:num>
  <w:num w:numId="36" w16cid:durableId="1031146994">
    <w:abstractNumId w:val="8"/>
  </w:num>
  <w:num w:numId="37" w16cid:durableId="1969970803">
    <w:abstractNumId w:val="3"/>
  </w:num>
  <w:num w:numId="38" w16cid:durableId="1037315687">
    <w:abstractNumId w:val="2"/>
  </w:num>
  <w:num w:numId="39" w16cid:durableId="602156065">
    <w:abstractNumId w:val="1"/>
  </w:num>
  <w:num w:numId="40" w16cid:durableId="1617829454">
    <w:abstractNumId w:val="0"/>
  </w:num>
  <w:num w:numId="41" w16cid:durableId="68431178">
    <w:abstractNumId w:val="10"/>
  </w:num>
  <w:num w:numId="42" w16cid:durableId="838692946">
    <w:abstractNumId w:val="10"/>
  </w:num>
  <w:num w:numId="43" w16cid:durableId="1092239331">
    <w:abstractNumId w:val="10"/>
  </w:num>
  <w:num w:numId="44" w16cid:durableId="208221653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4/2026"/>
    <w:docVar w:name="dvlangue" w:val="EL"/>
    <w:docVar w:name="dvnumam" w:val="0"/>
    <w:docVar w:name="dvpe" w:val="785.333"/>
    <w:docVar w:name="dvrapporteur" w:val="Εισηγητής: "/>
    <w:docVar w:name="dvtitre" w:val="Ψήφισμα του Ευρωπαϊκού Κοινοβουλίου της ... 2026 σχετικά με την πρόταση απόφασης του Ευρωπαϊκού Κοινοβουλίου και του Συμβουλίου για κινητοποίηση του Ευρωπαϊκού Ταμείου Προσαρμογής στην Παγκοσμιοποίηση για τους Απολυμένους Εργαζόμενους ύστερα από αίτηση του Βελγίου – EGF/2025/008 BE/Liberty(COM(2026)0004 – C10-0062/2026 – 2026/0066(BUD))"/>
  </w:docVars>
  <w:rsids>
    <w:rsidRoot w:val="009D44D6"/>
    <w:rsid w:val="00002272"/>
    <w:rsid w:val="00064002"/>
    <w:rsid w:val="000677B9"/>
    <w:rsid w:val="000831BA"/>
    <w:rsid w:val="000A42CC"/>
    <w:rsid w:val="000E7DD9"/>
    <w:rsid w:val="0010095E"/>
    <w:rsid w:val="00125B37"/>
    <w:rsid w:val="00163B2F"/>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5CB3"/>
    <w:rsid w:val="004B258D"/>
    <w:rsid w:val="004C0004"/>
    <w:rsid w:val="004C5D52"/>
    <w:rsid w:val="004F3D66"/>
    <w:rsid w:val="0050519A"/>
    <w:rsid w:val="005072A1"/>
    <w:rsid w:val="00514517"/>
    <w:rsid w:val="00545827"/>
    <w:rsid w:val="00560270"/>
    <w:rsid w:val="005C2568"/>
    <w:rsid w:val="005F1B17"/>
    <w:rsid w:val="006037C0"/>
    <w:rsid w:val="006631B6"/>
    <w:rsid w:val="00680577"/>
    <w:rsid w:val="006A3362"/>
    <w:rsid w:val="006F74FA"/>
    <w:rsid w:val="00731ADD"/>
    <w:rsid w:val="00734777"/>
    <w:rsid w:val="00742A7D"/>
    <w:rsid w:val="00747932"/>
    <w:rsid w:val="00751A4A"/>
    <w:rsid w:val="00756632"/>
    <w:rsid w:val="00762C74"/>
    <w:rsid w:val="00773109"/>
    <w:rsid w:val="00786EC0"/>
    <w:rsid w:val="007D1690"/>
    <w:rsid w:val="007D31F5"/>
    <w:rsid w:val="007E22AD"/>
    <w:rsid w:val="00803B8B"/>
    <w:rsid w:val="00817416"/>
    <w:rsid w:val="00842779"/>
    <w:rsid w:val="00845D1A"/>
    <w:rsid w:val="00865F67"/>
    <w:rsid w:val="0088152C"/>
    <w:rsid w:val="00881A7B"/>
    <w:rsid w:val="008840E5"/>
    <w:rsid w:val="00887B3E"/>
    <w:rsid w:val="008C2AC6"/>
    <w:rsid w:val="00930C23"/>
    <w:rsid w:val="0093193B"/>
    <w:rsid w:val="009509D8"/>
    <w:rsid w:val="00950B64"/>
    <w:rsid w:val="00981893"/>
    <w:rsid w:val="00986341"/>
    <w:rsid w:val="009D44D6"/>
    <w:rsid w:val="00A1687D"/>
    <w:rsid w:val="00A43E52"/>
    <w:rsid w:val="00A4678D"/>
    <w:rsid w:val="00A778C7"/>
    <w:rsid w:val="00A905D9"/>
    <w:rsid w:val="00AB441E"/>
    <w:rsid w:val="00AB6293"/>
    <w:rsid w:val="00AE0928"/>
    <w:rsid w:val="00AF3B82"/>
    <w:rsid w:val="00B12E95"/>
    <w:rsid w:val="00B22876"/>
    <w:rsid w:val="00B558F0"/>
    <w:rsid w:val="00BD3FA3"/>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017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3B8937"/>
  <w15:chartTrackingRefBased/>
  <w15:docId w15:val="{00D020BC-2426-4A7C-BA62-4B55A3744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B258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4B258D"/>
    <w:pPr>
      <w:keepNext/>
      <w:spacing w:after="480"/>
      <w:jc w:val="center"/>
    </w:pPr>
    <w:rPr>
      <w:rFonts w:ascii="Arial" w:hAnsi="Arial" w:cs="Arial"/>
      <w:b/>
    </w:rPr>
  </w:style>
  <w:style w:type="paragraph" w:customStyle="1" w:styleId="NormalHanging12a">
    <w:name w:val="NormalHanging12a"/>
    <w:basedOn w:val="Normal"/>
    <w:link w:val="NormalHanging12aChar"/>
    <w:rsid w:val="004B258D"/>
    <w:pPr>
      <w:spacing w:after="240"/>
      <w:ind w:left="567" w:hanging="567"/>
    </w:pPr>
  </w:style>
  <w:style w:type="paragraph" w:styleId="Header">
    <w:name w:val="header"/>
    <w:basedOn w:val="Normal"/>
    <w:link w:val="HeaderChar"/>
    <w:rsid w:val="004B258D"/>
    <w:pPr>
      <w:tabs>
        <w:tab w:val="center" w:pos="4513"/>
        <w:tab w:val="right" w:pos="9026"/>
      </w:tabs>
    </w:pPr>
  </w:style>
  <w:style w:type="character" w:customStyle="1" w:styleId="HeaderChar">
    <w:name w:val="Header Char"/>
    <w:basedOn w:val="DefaultParagraphFont"/>
    <w:link w:val="Header"/>
    <w:rsid w:val="004B258D"/>
    <w:rPr>
      <w:sz w:val="24"/>
      <w:lang w:val="el-GR"/>
    </w:rPr>
  </w:style>
  <w:style w:type="paragraph" w:customStyle="1" w:styleId="EPFooter">
    <w:name w:val="EPFooter"/>
    <w:basedOn w:val="Normal"/>
    <w:rsid w:val="004B258D"/>
    <w:pPr>
      <w:tabs>
        <w:tab w:val="center" w:pos="4535"/>
        <w:tab w:val="right" w:pos="9071"/>
      </w:tabs>
      <w:spacing w:before="240" w:after="240"/>
    </w:pPr>
    <w:rPr>
      <w:color w:val="010000"/>
      <w:sz w:val="22"/>
    </w:rPr>
  </w:style>
  <w:style w:type="paragraph" w:customStyle="1" w:styleId="EPComma">
    <w:name w:val="EPComma"/>
    <w:basedOn w:val="Normal"/>
    <w:rsid w:val="004B258D"/>
    <w:pPr>
      <w:spacing w:before="480" w:after="240"/>
    </w:pPr>
  </w:style>
  <w:style w:type="character" w:styleId="Hyperlink">
    <w:name w:val="Hyperlink"/>
    <w:basedOn w:val="DefaultParagraphFont"/>
    <w:uiPriority w:val="99"/>
    <w:rsid w:val="004B258D"/>
    <w:rPr>
      <w:color w:val="0563C1" w:themeColor="hyperlink"/>
      <w:u w:val="single"/>
    </w:rPr>
  </w:style>
  <w:style w:type="character" w:customStyle="1" w:styleId="NormalHanging12aChar">
    <w:name w:val="NormalHanging12a Char"/>
    <w:basedOn w:val="DefaultParagraphFont"/>
    <w:link w:val="NormalHanging12a"/>
    <w:locked/>
    <w:rsid w:val="004B258D"/>
    <w:rPr>
      <w:sz w:val="24"/>
      <w:lang w:val="el-GR"/>
    </w:rPr>
  </w:style>
  <w:style w:type="paragraph" w:customStyle="1" w:styleId="Institutionquisigne">
    <w:name w:val="Institution qui signe"/>
    <w:basedOn w:val="Normal"/>
    <w:next w:val="Personnequisigne"/>
    <w:rsid w:val="004B258D"/>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4B258D"/>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4B258D"/>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4B258D"/>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4B258D"/>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4B258D"/>
    <w:pPr>
      <w:widowControl/>
      <w:tabs>
        <w:tab w:val="left" w:pos="4252"/>
      </w:tabs>
    </w:pPr>
    <w:rPr>
      <w:rFonts w:eastAsiaTheme="minorHAnsi"/>
      <w:i/>
      <w:szCs w:val="22"/>
      <w:lang w:eastAsia="en-US"/>
    </w:rPr>
  </w:style>
  <w:style w:type="paragraph" w:customStyle="1" w:styleId="ManualConsidrant">
    <w:name w:val="Manual Considérant"/>
    <w:basedOn w:val="Normal"/>
    <w:rsid w:val="004B258D"/>
    <w:pPr>
      <w:widowControl/>
      <w:spacing w:before="120" w:after="120"/>
      <w:ind w:left="709" w:hanging="709"/>
      <w:jc w:val="both"/>
    </w:pPr>
    <w:rPr>
      <w:rFonts w:eastAsiaTheme="minorHAnsi"/>
      <w:szCs w:val="22"/>
      <w:lang w:eastAsia="en-US"/>
    </w:rPr>
  </w:style>
  <w:style w:type="character" w:customStyle="1" w:styleId="PageHeadingChar">
    <w:name w:val="PageHeading Char"/>
    <w:basedOn w:val="DefaultParagraphFont"/>
    <w:link w:val="PageHeading"/>
    <w:locked/>
    <w:rsid w:val="004B258D"/>
    <w:rPr>
      <w:rFonts w:ascii="Arial" w:hAnsi="Arial" w:cs="Arial"/>
      <w:b/>
      <w:sz w:val="24"/>
      <w:lang w:val="el-GR"/>
    </w:rPr>
  </w:style>
  <w:style w:type="paragraph" w:styleId="Revision">
    <w:name w:val="Revision"/>
    <w:hidden/>
    <w:uiPriority w:val="99"/>
    <w:semiHidden/>
    <w:rsid w:val="00A905D9"/>
    <w:rPr>
      <w:sz w:val="24"/>
      <w:lang w:val="el-GR"/>
    </w:rPr>
  </w:style>
  <w:style w:type="paragraph" w:styleId="Footer">
    <w:name w:val="footer"/>
    <w:basedOn w:val="Normal"/>
    <w:link w:val="FooterChar"/>
    <w:rsid w:val="00A905D9"/>
    <w:pPr>
      <w:tabs>
        <w:tab w:val="center" w:pos="4513"/>
        <w:tab w:val="right" w:pos="9026"/>
      </w:tabs>
    </w:pPr>
  </w:style>
  <w:style w:type="character" w:customStyle="1" w:styleId="FooterChar">
    <w:name w:val="Footer Char"/>
    <w:basedOn w:val="DefaultParagraphFont"/>
    <w:link w:val="Footer"/>
    <w:rsid w:val="00A905D9"/>
    <w:rPr>
      <w:sz w:val="24"/>
      <w:lang w:val="el-GR"/>
    </w:rPr>
  </w:style>
  <w:style w:type="character" w:styleId="UnresolvedMention">
    <w:name w:val="Unresolved Mention"/>
    <w:basedOn w:val="DefaultParagraphFont"/>
    <w:uiPriority w:val="99"/>
    <w:semiHidden/>
    <w:unhideWhenUsed/>
    <w:rsid w:val="007D31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2" Type="http://schemas.openxmlformats.org/officeDocument/2006/relationships/hyperlink" Target="https://www.nbb.be/doc/ts/publications/economicreview/2024/ecorevi2024_h02.pdf" TargetMode="External"/><Relationship Id="rId1" Type="http://schemas.openxmlformats.org/officeDocument/2006/relationships/hyperlink" Target="http://data.europa.eu/eli/reg/2021/6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1898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2026-07-06T10:09:00Z</dcterms:created>
  <dcterms:modified xsi:type="dcterms:W3CDTF">2026-07-06T10:09:00Z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P10_TA(2026)0145_</vt:lpwstr>
  </property>
  <property fmtid="{D5CDD505-2E9C-101B-9397-08002B2CF9AE}" pid="4" name="&lt;Type&gt;">
    <vt:lpwstr>RR</vt:lpwstr>
  </property>
</Properties>
</file>