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4315E" w14:paraId="1C713E9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7FCF182" w14:textId="15E75145" w:rsidR="00751A4A" w:rsidRPr="0054315E" w:rsidRDefault="00D614CB" w:rsidP="0010095E">
            <w:pPr>
              <w:pStyle w:val="EPName"/>
            </w:pPr>
            <w:r w:rsidRPr="0054315E">
              <w:t>Európsky parlament</w:t>
            </w:r>
          </w:p>
          <w:p w14:paraId="0DC9B543" w14:textId="77777777" w:rsidR="00751A4A" w:rsidRPr="0054315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4315E">
              <w:t>2024</w:t>
            </w:r>
            <w:r w:rsidR="00817416" w:rsidRPr="0054315E">
              <w:t>-202</w:t>
            </w:r>
            <w:r w:rsidRPr="0054315E">
              <w:t>9</w:t>
            </w:r>
          </w:p>
        </w:tc>
        <w:tc>
          <w:tcPr>
            <w:tcW w:w="2268" w:type="dxa"/>
            <w:shd w:val="clear" w:color="auto" w:fill="auto"/>
          </w:tcPr>
          <w:p w14:paraId="0E3B8530" w14:textId="77777777" w:rsidR="00751A4A" w:rsidRPr="0054315E" w:rsidRDefault="00187494" w:rsidP="0010095E">
            <w:pPr>
              <w:pStyle w:val="EPLogo"/>
            </w:pPr>
            <w:r w:rsidRPr="0054315E">
              <w:rPr>
                <w:noProof/>
                <w:lang w:eastAsia="ja-JP"/>
              </w:rPr>
              <w:drawing>
                <wp:inline distT="0" distB="0" distL="0" distR="0" wp14:anchorId="60FB1F12" wp14:editId="1CE3EC6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7B94AE" w14:textId="77777777" w:rsidR="00D058B8" w:rsidRPr="0054315E" w:rsidRDefault="00D058B8" w:rsidP="004C5D52">
      <w:pPr>
        <w:pStyle w:val="LineTop"/>
      </w:pPr>
    </w:p>
    <w:p w14:paraId="03039EEC" w14:textId="4792D3B8" w:rsidR="00680577" w:rsidRPr="0054315E" w:rsidRDefault="00D614CB" w:rsidP="00680577">
      <w:pPr>
        <w:pStyle w:val="EPBodyTA1"/>
      </w:pPr>
      <w:r w:rsidRPr="0054315E">
        <w:t>PRIJATÉ TEXTY</w:t>
      </w:r>
    </w:p>
    <w:p w14:paraId="3CF470B1" w14:textId="77777777" w:rsidR="00D058B8" w:rsidRPr="0054315E" w:rsidRDefault="00D058B8" w:rsidP="00D058B8">
      <w:pPr>
        <w:pStyle w:val="LineBottom"/>
      </w:pPr>
    </w:p>
    <w:p w14:paraId="083B528F" w14:textId="3187DD91" w:rsidR="00D614CB" w:rsidRPr="0054315E" w:rsidRDefault="00D614CB" w:rsidP="00D614CB">
      <w:pPr>
        <w:pStyle w:val="ATHeading1"/>
      </w:pPr>
      <w:bookmarkStart w:id="0" w:name="TANumber"/>
      <w:r w:rsidRPr="0054315E">
        <w:t>P10_TA(2026)0</w:t>
      </w:r>
      <w:r w:rsidR="00EA1427" w:rsidRPr="0054315E">
        <w:t>145</w:t>
      </w:r>
      <w:bookmarkEnd w:id="0"/>
    </w:p>
    <w:p w14:paraId="238C043B" w14:textId="15F3A4F7" w:rsidR="00D614CB" w:rsidRPr="0054315E" w:rsidRDefault="00D614CB" w:rsidP="00D614CB">
      <w:pPr>
        <w:pStyle w:val="ATHeading2"/>
      </w:pPr>
      <w:bookmarkStart w:id="1" w:name="title"/>
      <w:r w:rsidRPr="0054315E">
        <w:t>Mobilizácia Európskeho fondu na prispôsobenie sa globalizácii na pomoc pracovníkom, ktorí prišli o</w:t>
      </w:r>
      <w:r w:rsidR="00FE6364" w:rsidRPr="0054315E">
        <w:t xml:space="preserve"> </w:t>
      </w:r>
      <w:r w:rsidRPr="0054315E">
        <w:t>zamestnanie: žiadosť EGF/2025/008 BE/Liberty – Belgicko</w:t>
      </w:r>
      <w:bookmarkEnd w:id="1"/>
    </w:p>
    <w:p w14:paraId="207D77AC" w14:textId="77777777" w:rsidR="00D614CB" w:rsidRPr="0054315E" w:rsidRDefault="00D614CB" w:rsidP="00D614CB">
      <w:pPr>
        <w:rPr>
          <w:i/>
          <w:vanish/>
        </w:rPr>
      </w:pPr>
      <w:r w:rsidRPr="0054315E">
        <w:rPr>
          <w:i/>
        </w:rPr>
        <w:fldChar w:fldCharType="begin"/>
      </w:r>
      <w:r w:rsidRPr="0054315E">
        <w:rPr>
          <w:i/>
        </w:rPr>
        <w:instrText xml:space="preserve"> TC"(</w:instrText>
      </w:r>
      <w:bookmarkStart w:id="2" w:name="DocNumber"/>
      <w:r w:rsidRPr="0054315E">
        <w:rPr>
          <w:i/>
        </w:rPr>
        <w:instrText>A10-0084/2026</w:instrText>
      </w:r>
      <w:bookmarkEnd w:id="2"/>
      <w:r w:rsidRPr="0054315E">
        <w:rPr>
          <w:i/>
        </w:rPr>
        <w:instrText xml:space="preserve"> - Spravodajca: Matthias Ecke)"\l3 \n&gt; \* MERGEFORMAT </w:instrText>
      </w:r>
      <w:r w:rsidRPr="0054315E">
        <w:rPr>
          <w:i/>
        </w:rPr>
        <w:fldChar w:fldCharType="end"/>
      </w:r>
    </w:p>
    <w:p w14:paraId="116C3988" w14:textId="77777777" w:rsidR="00D614CB" w:rsidRPr="0054315E" w:rsidRDefault="00D614CB" w:rsidP="00D614CB">
      <w:pPr>
        <w:rPr>
          <w:vanish/>
        </w:rPr>
      </w:pPr>
      <w:bookmarkStart w:id="3" w:name="Commission"/>
      <w:r w:rsidRPr="0054315E">
        <w:rPr>
          <w:vanish/>
        </w:rPr>
        <w:t>Výbor pre rozpočet</w:t>
      </w:r>
      <w:bookmarkEnd w:id="3"/>
    </w:p>
    <w:p w14:paraId="604853DA" w14:textId="77777777" w:rsidR="00D614CB" w:rsidRPr="0054315E" w:rsidRDefault="00D614CB" w:rsidP="00D614CB">
      <w:pPr>
        <w:rPr>
          <w:vanish/>
        </w:rPr>
      </w:pPr>
      <w:bookmarkStart w:id="4" w:name="PE"/>
      <w:r w:rsidRPr="0054315E">
        <w:rPr>
          <w:vanish/>
        </w:rPr>
        <w:t>PE785.333</w:t>
      </w:r>
      <w:bookmarkEnd w:id="4"/>
    </w:p>
    <w:p w14:paraId="26AE2BF3" w14:textId="3FEFCC78" w:rsidR="00D614CB" w:rsidRPr="0054315E" w:rsidRDefault="00571955" w:rsidP="00D614CB">
      <w:pPr>
        <w:pStyle w:val="ATHeading3"/>
      </w:pPr>
      <w:bookmarkStart w:id="5" w:name="Sujet"/>
      <w:r w:rsidRPr="0054315E">
        <w:t>Uznesenie</w:t>
      </w:r>
      <w:r w:rsidR="00D614CB" w:rsidRPr="0054315E">
        <w:t xml:space="preserve"> Európskeho parlamentu z</w:t>
      </w:r>
      <w:r w:rsidR="00014879" w:rsidRPr="0054315E">
        <w:t> 29. apríla</w:t>
      </w:r>
      <w:r w:rsidR="00D614CB" w:rsidRPr="0054315E">
        <w:t xml:space="preserve"> 2026 o návrhu rozhodnutia Európskeho parlamentu a Rady o mobilizácii Európskeho fondu na prispôsobenie sa globalizácii na pomoc pracovníkom, ktorí prišli o zamestnanie, na základe žiadosti Belgicka – EGF/2025/008/BE/Liberty</w:t>
      </w:r>
      <w:bookmarkEnd w:id="5"/>
      <w:r w:rsidR="00D614CB" w:rsidRPr="0054315E">
        <w:t xml:space="preserve"> </w:t>
      </w:r>
      <w:bookmarkStart w:id="6" w:name="References"/>
      <w:r w:rsidR="00D614CB" w:rsidRPr="0054315E">
        <w:t>(COM(2026)0004 – C10-0062/2026 – 2026/0066(BUD))</w:t>
      </w:r>
      <w:bookmarkEnd w:id="6"/>
    </w:p>
    <w:p w14:paraId="19029AB6" w14:textId="77777777" w:rsidR="00AA7034" w:rsidRPr="0054315E" w:rsidRDefault="00AA7034" w:rsidP="00AA7034">
      <w:pPr>
        <w:pStyle w:val="EPComma"/>
        <w:rPr>
          <w:noProof/>
        </w:rPr>
      </w:pPr>
      <w:r w:rsidRPr="0054315E">
        <w:rPr>
          <w:i/>
          <w:iCs/>
        </w:rPr>
        <w:t>Európsky parlament,</w:t>
      </w:r>
    </w:p>
    <w:p w14:paraId="13F5F5C9" w14:textId="77777777" w:rsidR="00AA7034" w:rsidRPr="0054315E" w:rsidRDefault="00AA7034" w:rsidP="00AA7034">
      <w:pPr>
        <w:pStyle w:val="NormalHanging12a"/>
        <w:rPr>
          <w:noProof/>
        </w:rPr>
      </w:pPr>
      <w:r w:rsidRPr="0054315E">
        <w:t>–</w:t>
      </w:r>
      <w:r w:rsidRPr="0054315E">
        <w:tab/>
        <w:t>so zreteľom na návrh Komisie pre Európsky parlament a Radu (COM(2026)0004 – C10</w:t>
      </w:r>
      <w:r w:rsidRPr="0054315E">
        <w:noBreakHyphen/>
        <w:t>0062/2026),</w:t>
      </w:r>
    </w:p>
    <w:p w14:paraId="5DE2E64D" w14:textId="727E4B95" w:rsidR="00AA7034" w:rsidRPr="0054315E" w:rsidRDefault="00AA7034" w:rsidP="00AA7034">
      <w:pPr>
        <w:pStyle w:val="NormalHanging12a"/>
      </w:pPr>
      <w:r w:rsidRPr="0054315E">
        <w:t>–</w:t>
      </w:r>
      <w:r w:rsidRPr="0054315E">
        <w:tab/>
        <w:t>so zreteľom na nariadenie Európskeho parlamentu a Rady (EÚ) 2021/691 z 28. apríla 2021 o Európskom fonde na prispôsobenie sa globalizácii na pomoc pracovníkom, ktorí prišli o zamestnanie (</w:t>
      </w:r>
      <w:r w:rsidR="00014879" w:rsidRPr="0054315E">
        <w:t>ďalej len „</w:t>
      </w:r>
      <w:r w:rsidRPr="0054315E">
        <w:t>EGF</w:t>
      </w:r>
      <w:r w:rsidR="00014879" w:rsidRPr="0054315E">
        <w:t>“</w:t>
      </w:r>
      <w:r w:rsidRPr="0054315E">
        <w:t>), ktorým sa zrušuje nariadenie (EÚ) č. 1309/2013</w:t>
      </w:r>
      <w:r w:rsidRPr="0054315E">
        <w:rPr>
          <w:vertAlign w:val="superscript"/>
        </w:rPr>
        <w:footnoteReference w:id="1"/>
      </w:r>
      <w:r w:rsidRPr="0054315E">
        <w:t xml:space="preserve"> (ďalej len „nariadenie o EGF“), </w:t>
      </w:r>
    </w:p>
    <w:p w14:paraId="64AA0059" w14:textId="77777777" w:rsidR="00AA7034" w:rsidRPr="0054315E" w:rsidRDefault="00AA7034" w:rsidP="00AA7034">
      <w:pPr>
        <w:pStyle w:val="NormalHanging12a"/>
        <w:rPr>
          <w:noProof/>
        </w:rPr>
      </w:pPr>
      <w:r w:rsidRPr="0054315E">
        <w:t>–</w:t>
      </w:r>
      <w:r w:rsidRPr="0054315E">
        <w:tab/>
        <w:t xml:space="preserve">so zreteľom na nariadenie Rady (EÚ, </w:t>
      </w:r>
      <w:proofErr w:type="spellStart"/>
      <w:r w:rsidRPr="0054315E">
        <w:t>Euratom</w:t>
      </w:r>
      <w:proofErr w:type="spellEnd"/>
      <w:r w:rsidRPr="0054315E">
        <w:t>) 2020/2093 zo 17. decembra 2020, ktorým sa stanovuje viacročný finančný rámec na roky 2021 až 2027 (ďalej len „nariadenie o VFR“)</w:t>
      </w:r>
      <w:r w:rsidRPr="0054315E">
        <w:rPr>
          <w:noProof/>
          <w:vertAlign w:val="superscript"/>
        </w:rPr>
        <w:footnoteReference w:id="2"/>
      </w:r>
      <w:r w:rsidRPr="0054315E">
        <w:t xml:space="preserve">, zmenené nariadením (EÚ, </w:t>
      </w:r>
      <w:proofErr w:type="spellStart"/>
      <w:r w:rsidRPr="0054315E">
        <w:t>Euratom</w:t>
      </w:r>
      <w:proofErr w:type="spellEnd"/>
      <w:r w:rsidRPr="0054315E">
        <w:t>) 2024/765</w:t>
      </w:r>
      <w:r w:rsidRPr="0054315E">
        <w:rPr>
          <w:noProof/>
          <w:vertAlign w:val="superscript"/>
        </w:rPr>
        <w:footnoteReference w:id="3"/>
      </w:r>
      <w:r w:rsidRPr="0054315E">
        <w:t xml:space="preserve">, a najmä na jeho článok 8, </w:t>
      </w:r>
    </w:p>
    <w:p w14:paraId="68DC3125" w14:textId="77777777" w:rsidR="00AA7034" w:rsidRPr="0054315E" w:rsidRDefault="00AA7034" w:rsidP="00AA7034">
      <w:pPr>
        <w:pStyle w:val="NormalHanging12a"/>
        <w:rPr>
          <w:noProof/>
        </w:rPr>
      </w:pPr>
      <w:r w:rsidRPr="0054315E">
        <w:t>–</w:t>
      </w:r>
      <w:r w:rsidRPr="0054315E">
        <w:tab/>
        <w:t xml:space="preserve">so zreteľom na </w:t>
      </w:r>
      <w:proofErr w:type="spellStart"/>
      <w:r w:rsidRPr="0054315E">
        <w:t>Medziinštitucionálnu</w:t>
      </w:r>
      <w:proofErr w:type="spellEnd"/>
      <w:r w:rsidRPr="0054315E">
        <w:t xml:space="preserve"> dohodu zo 16. decembra 2020 medzi Európskym parlamentom, Radou Európskej únie a Európskou komisiou o rozpočtovej disciplíne, spolupráci v rozpočtových záležitostiach a správnom finančnom riadení, ako aj o nových vlastných zdrojoch vrátane plánu na zavedenie nových vlastných zdrojov</w:t>
      </w:r>
      <w:r w:rsidRPr="0054315E">
        <w:rPr>
          <w:rStyle w:val="FootnoteReference"/>
          <w:noProof/>
        </w:rPr>
        <w:footnoteReference w:id="4"/>
      </w:r>
      <w:r w:rsidRPr="0054315E">
        <w:t xml:space="preserve">, a </w:t>
      </w:r>
      <w:r w:rsidRPr="0054315E">
        <w:lastRenderedPageBreak/>
        <w:t>najmä na jej bod 9,</w:t>
      </w:r>
    </w:p>
    <w:p w14:paraId="625637F9" w14:textId="77777777" w:rsidR="00AA7034" w:rsidRPr="0054315E" w:rsidRDefault="00AA7034" w:rsidP="00AA7034">
      <w:pPr>
        <w:pStyle w:val="NormalHanging12a"/>
      </w:pPr>
      <w:r w:rsidRPr="0054315E">
        <w:t>–</w:t>
      </w:r>
      <w:r w:rsidRPr="0054315E">
        <w:tab/>
        <w:t>so zreteľom na Európsky pilier sociálnych práv,</w:t>
      </w:r>
    </w:p>
    <w:p w14:paraId="20AE3C00" w14:textId="77777777" w:rsidR="00AA7034" w:rsidRPr="0054315E" w:rsidRDefault="00AA7034" w:rsidP="00AA7034">
      <w:pPr>
        <w:pStyle w:val="NormalHanging12a"/>
      </w:pPr>
      <w:r w:rsidRPr="0054315E">
        <w:t>–</w:t>
      </w:r>
      <w:r w:rsidRPr="0054315E">
        <w:tab/>
        <w:t>so zreteľom na list Výboru pre zamestnanosť a sociálne veci,</w:t>
      </w:r>
    </w:p>
    <w:p w14:paraId="57409F18" w14:textId="77777777" w:rsidR="00AA7034" w:rsidRPr="0054315E" w:rsidRDefault="00AA7034" w:rsidP="00AA7034">
      <w:pPr>
        <w:pStyle w:val="NormalHanging12a"/>
      </w:pPr>
      <w:r w:rsidRPr="0054315E">
        <w:t>–</w:t>
      </w:r>
      <w:r w:rsidRPr="0054315E">
        <w:tab/>
        <w:t>so zreteľom na správu Výboru pre rozpočet (A10-0084/2026),</w:t>
      </w:r>
    </w:p>
    <w:p w14:paraId="6524466A" w14:textId="77777777" w:rsidR="00AA7034" w:rsidRPr="0054315E" w:rsidRDefault="00AA7034" w:rsidP="00AA7034">
      <w:pPr>
        <w:pStyle w:val="NormalHanging12a"/>
        <w:rPr>
          <w:noProof/>
        </w:rPr>
      </w:pPr>
      <w:r w:rsidRPr="0054315E">
        <w:t>A.</w:t>
      </w:r>
      <w:r w:rsidRPr="0054315E">
        <w:tab/>
        <w:t>keďže Únia vytvorila legislatívne a rozpočtové nástroje s cieľom poskytovať dodatočnú podporu pracovníkom, ktorí pociťujú dôsledky veľkých štrukturálnych udalostí a zmien v usporiadaní svetového obchodu, a pomáhať im pri opätovnom začleňovaní do trhu práce; keďže táto pomoc sa uskutočňuje formou finančnej podpory poskytovanej pracovníkom;</w:t>
      </w:r>
    </w:p>
    <w:p w14:paraId="3BAE4386" w14:textId="77777777" w:rsidR="00AA7034" w:rsidRPr="0054315E" w:rsidRDefault="00AA7034" w:rsidP="00AA7034">
      <w:pPr>
        <w:pStyle w:val="NormalHanging12a"/>
        <w:rPr>
          <w:bCs/>
          <w:iCs/>
          <w:noProof/>
        </w:rPr>
      </w:pPr>
      <w:r w:rsidRPr="0054315E">
        <w:t>B.</w:t>
      </w:r>
      <w:r w:rsidRPr="0054315E">
        <w:tab/>
        <w:t>keďže podpora by mala byť zameraná na rýchle opätovné začlenenie pracovníkov a na zabezpečenie toho, aby odborná príprava, rekvalifikácia a odborné vzdelávanie lepšie vybavili pracovníkov zručnosťami, ktoré sú v súlade s potrebami trhu práce;</w:t>
      </w:r>
    </w:p>
    <w:p w14:paraId="27613E8D" w14:textId="77777777" w:rsidR="00AA7034" w:rsidRPr="0054315E" w:rsidRDefault="00AA7034" w:rsidP="00AA7034">
      <w:pPr>
        <w:pStyle w:val="NormalHanging12a"/>
      </w:pPr>
      <w:r w:rsidRPr="0054315E">
        <w:t>C.</w:t>
      </w:r>
      <w:r w:rsidRPr="0054315E">
        <w:tab/>
        <w:t>keďže Belgicko predložilo žiadosť EGF/2025/008 BE/Liberty o finančný príspevok z EGF po prepustení 507 pracovníkov</w:t>
      </w:r>
      <w:r w:rsidRPr="0054315E">
        <w:rPr>
          <w:vertAlign w:val="superscript"/>
        </w:rPr>
        <w:footnoteReference w:id="5"/>
      </w:r>
      <w:r w:rsidRPr="0054315E">
        <w:t xml:space="preserve"> spoločnosti Liberty </w:t>
      </w:r>
      <w:proofErr w:type="spellStart"/>
      <w:r w:rsidRPr="0054315E">
        <w:t>Galaţi</w:t>
      </w:r>
      <w:proofErr w:type="spellEnd"/>
      <w:r w:rsidRPr="0054315E">
        <w:t xml:space="preserve"> </w:t>
      </w:r>
      <w:proofErr w:type="spellStart"/>
      <w:r w:rsidRPr="0054315E">
        <w:t>Belgian</w:t>
      </w:r>
      <w:proofErr w:type="spellEnd"/>
      <w:r w:rsidRPr="0054315E">
        <w:t xml:space="preserve"> </w:t>
      </w:r>
      <w:proofErr w:type="spellStart"/>
      <w:r w:rsidRPr="0054315E">
        <w:t>Branch</w:t>
      </w:r>
      <w:proofErr w:type="spellEnd"/>
      <w:r w:rsidRPr="0054315E">
        <w:t xml:space="preserve"> (Liberty) v odvetví ekonomickej činnosti zaradenom podľa klasifikácie NACE </w:t>
      </w:r>
      <w:proofErr w:type="spellStart"/>
      <w:r w:rsidRPr="0054315E">
        <w:t>Revision</w:t>
      </w:r>
      <w:proofErr w:type="spellEnd"/>
      <w:r w:rsidRPr="0054315E">
        <w:t xml:space="preserve"> 2 do divízie 24 (výroba a spracovanie kovov) v provincii </w:t>
      </w:r>
      <w:proofErr w:type="spellStart"/>
      <w:r w:rsidRPr="0054315E">
        <w:t>Liège</w:t>
      </w:r>
      <w:proofErr w:type="spellEnd"/>
      <w:r w:rsidRPr="0054315E">
        <w:t xml:space="preserve"> (BE33) vo Valónsku v referenčnom období od 24. apríla 2025 do 24. augusta 2025;</w:t>
      </w:r>
    </w:p>
    <w:p w14:paraId="58A97D04" w14:textId="77777777" w:rsidR="00AA7034" w:rsidRPr="0054315E" w:rsidRDefault="00AA7034" w:rsidP="00AA7034">
      <w:pPr>
        <w:pStyle w:val="NormalHanging12a"/>
      </w:pPr>
      <w:r w:rsidRPr="0054315E">
        <w:t>D.</w:t>
      </w:r>
      <w:r w:rsidRPr="0054315E">
        <w:tab/>
        <w:t>keďže žiadosť vychádza z intervenčných kritérií uvedených v článku 4 ods. 2 písm. a) nariadenia o EGF, podľa ktorého je potrebné ukončenie činnosti najmenej 200 pracovníkov, ktorí prišli o zamestnanie, alebo samostatne zárobkovo činných osôb v referenčnom období štyroch mesiacov v podniku v členskom štáte;</w:t>
      </w:r>
    </w:p>
    <w:p w14:paraId="792DDB77" w14:textId="77777777" w:rsidR="00AA7034" w:rsidRPr="0054315E" w:rsidRDefault="00AA7034" w:rsidP="00AA7034">
      <w:pPr>
        <w:pStyle w:val="NormalHanging12a"/>
        <w:rPr>
          <w:noProof/>
        </w:rPr>
      </w:pPr>
      <w:r w:rsidRPr="0054315E">
        <w:t>E.</w:t>
      </w:r>
      <w:r w:rsidRPr="0054315E">
        <w:tab/>
        <w:t xml:space="preserve">keďže obchodný súd v </w:t>
      </w:r>
      <w:proofErr w:type="spellStart"/>
      <w:r w:rsidRPr="0054315E">
        <w:t>Liège</w:t>
      </w:r>
      <w:proofErr w:type="spellEnd"/>
      <w:r w:rsidRPr="0054315E">
        <w:t xml:space="preserve"> vyhlásil 22. apríla 2025 konkurz spoločnosti Liberty; keďže v Belgicku od roku 2022 narastá počet konkurzov podnikov;</w:t>
      </w:r>
    </w:p>
    <w:p w14:paraId="6F495C57" w14:textId="77777777" w:rsidR="00AA7034" w:rsidRPr="0054315E" w:rsidRDefault="00AA7034" w:rsidP="00AA7034">
      <w:pPr>
        <w:pStyle w:val="NormalHanging12a"/>
      </w:pPr>
      <w:r w:rsidRPr="0054315E">
        <w:t>F.</w:t>
      </w:r>
      <w:r w:rsidRPr="0054315E">
        <w:tab/>
        <w:t xml:space="preserve">keďže región </w:t>
      </w:r>
      <w:proofErr w:type="spellStart"/>
      <w:r w:rsidRPr="0054315E">
        <w:t>Valónsko</w:t>
      </w:r>
      <w:proofErr w:type="spellEnd"/>
      <w:r w:rsidRPr="0054315E">
        <w:t xml:space="preserve"> a verejná služba </w:t>
      </w:r>
      <w:proofErr w:type="spellStart"/>
      <w:r w:rsidRPr="0054315E">
        <w:t>Le</w:t>
      </w:r>
      <w:proofErr w:type="spellEnd"/>
      <w:r w:rsidRPr="0054315E">
        <w:t xml:space="preserve"> </w:t>
      </w:r>
      <w:proofErr w:type="spellStart"/>
      <w:r w:rsidRPr="0054315E">
        <w:t>Forem</w:t>
      </w:r>
      <w:proofErr w:type="spellEnd"/>
      <w:r w:rsidRPr="0054315E">
        <w:t xml:space="preserve"> poskytujú vnútroštátne predbežné financovanie a spolufinancovanie opatrení;</w:t>
      </w:r>
    </w:p>
    <w:p w14:paraId="6C685609" w14:textId="77777777" w:rsidR="00AA7034" w:rsidRPr="0054315E" w:rsidRDefault="00AA7034" w:rsidP="00AA7034">
      <w:pPr>
        <w:pStyle w:val="NormalHanging12a"/>
      </w:pPr>
      <w:r w:rsidRPr="0054315E">
        <w:t>G.</w:t>
      </w:r>
      <w:r w:rsidRPr="0054315E">
        <w:tab/>
        <w:t>keďže boli splnené požiadavky stanovené v právnych predpisoch Únie a vo vnútroštátnych právnych predpisoch, ktoré sa týkajú hromadného prepúšťania;</w:t>
      </w:r>
    </w:p>
    <w:p w14:paraId="79B98EC7" w14:textId="77777777" w:rsidR="00AA7034" w:rsidRPr="0054315E" w:rsidRDefault="00AA7034" w:rsidP="00AA7034">
      <w:pPr>
        <w:pStyle w:val="NormalHanging12a"/>
      </w:pPr>
      <w:r w:rsidRPr="0054315E">
        <w:t>H.</w:t>
      </w:r>
      <w:r w:rsidRPr="0054315E">
        <w:tab/>
        <w:t xml:space="preserve">keďže finančné príspevky z EGF by mali byť zacielené predovšetkým na aktívne politiky trhu práce a </w:t>
      </w:r>
      <w:proofErr w:type="spellStart"/>
      <w:r w:rsidRPr="0054315E">
        <w:t>personalizované</w:t>
      </w:r>
      <w:proofErr w:type="spellEnd"/>
      <w:r w:rsidRPr="0054315E">
        <w:t xml:space="preserve"> služby zamerané na rýchle opätovné začlenenie prijímateľov do trhu práce a mali by im ponúkať odbornú prípravu na získanie zručností, ktoré im uľahčia prístup na trh práce;</w:t>
      </w:r>
    </w:p>
    <w:p w14:paraId="5EA75DB4" w14:textId="77777777" w:rsidR="00AA7034" w:rsidRPr="0054315E" w:rsidRDefault="00AA7034" w:rsidP="00AA7034">
      <w:pPr>
        <w:pStyle w:val="NormalHanging12a"/>
      </w:pPr>
      <w:r w:rsidRPr="0054315E">
        <w:t>I.</w:t>
      </w:r>
      <w:r w:rsidRPr="0054315E">
        <w:tab/>
        <w:t>keďže EGF nesmie prekročiť maximálnu ročnú sumu 30 miliónov EUR (v cenách roku 2018)</w:t>
      </w:r>
      <w:r w:rsidRPr="0054315E">
        <w:rPr>
          <w:rStyle w:val="FootnoteReference"/>
        </w:rPr>
        <w:footnoteReference w:id="6"/>
      </w:r>
      <w:r w:rsidRPr="0054315E">
        <w:t>;</w:t>
      </w:r>
    </w:p>
    <w:p w14:paraId="55C2B481" w14:textId="77777777" w:rsidR="00AA7034" w:rsidRPr="0054315E" w:rsidRDefault="00AA7034" w:rsidP="00AA7034">
      <w:pPr>
        <w:pStyle w:val="NormalHanging12a"/>
      </w:pPr>
      <w:r w:rsidRPr="0054315E">
        <w:t>1.</w:t>
      </w:r>
      <w:r w:rsidRPr="0054315E">
        <w:tab/>
        <w:t xml:space="preserve">súhlasí s Komisiou, že podmienky stanovené v nariadení o EGF, a najmä v jeho článku 4 ods. 2 písm. a), sú splnené a že Belgicko má podľa uvedeného nariadenia nárok na finančný príspevok vo výške 2 033 869 EUR, čo predstavuje 85 % celkových nákladov vo výške 2 392 788 EUR zahŕňajúcich výdavky na </w:t>
      </w:r>
      <w:proofErr w:type="spellStart"/>
      <w:r w:rsidRPr="0054315E">
        <w:t>personalizované</w:t>
      </w:r>
      <w:proofErr w:type="spellEnd"/>
      <w:r w:rsidRPr="0054315E">
        <w:t xml:space="preserve"> služby vo výške </w:t>
      </w:r>
      <w:r w:rsidRPr="0054315E">
        <w:lastRenderedPageBreak/>
        <w:t>2 358 922 EUR a výdavky na činnosti prípravy, riadenia, informovania a propagácie, kontroly a podávania správ vo výške 33 866 EUR;</w:t>
      </w:r>
    </w:p>
    <w:p w14:paraId="2993AB35" w14:textId="22500B4A" w:rsidR="00AA7034" w:rsidRPr="0054315E" w:rsidRDefault="00AA7034" w:rsidP="00AA7034">
      <w:pPr>
        <w:pStyle w:val="NormalHanging12a"/>
      </w:pPr>
      <w:r w:rsidRPr="0054315E">
        <w:t>2.</w:t>
      </w:r>
      <w:r w:rsidRPr="0054315E">
        <w:tab/>
        <w:t xml:space="preserve">konštatuje, že belgické orgány podali žiadosť 13. novembra 2025 a že na základe dodatočných informácií, ktoré poskytlo Belgicko, Komisia dokončila svoje posúdenie a 2. marca 2026 o tom informovala </w:t>
      </w:r>
      <w:r w:rsidR="00014879" w:rsidRPr="0054315E">
        <w:t>Európsky p</w:t>
      </w:r>
      <w:r w:rsidRPr="0054315E">
        <w:t xml:space="preserve">arlament; zdôrazňuje, že treba skrátiť čas medzi žiadosťou o príspevok z EGF a rozhodnutím o financovaní a zároveň chrániť práva Parlamentu týkajúce sa rozpočtu; </w:t>
      </w:r>
    </w:p>
    <w:p w14:paraId="211BCAC6" w14:textId="77777777" w:rsidR="00AA7034" w:rsidRPr="0054315E" w:rsidRDefault="00AA7034" w:rsidP="00AA7034">
      <w:pPr>
        <w:pStyle w:val="NormalHanging12a"/>
      </w:pPr>
      <w:r w:rsidRPr="0054315E">
        <w:t>3.</w:t>
      </w:r>
      <w:r w:rsidRPr="0054315E">
        <w:tab/>
        <w:t>konštatuje, že žiadosť sa týka 507 dotknutých prijímateľov, ktorých prepustila spoločnosť Liberty;</w:t>
      </w:r>
    </w:p>
    <w:p w14:paraId="423EE273" w14:textId="77777777" w:rsidR="00AA7034" w:rsidRPr="0054315E" w:rsidRDefault="00AA7034" w:rsidP="00AA7034">
      <w:pPr>
        <w:pStyle w:val="NormalHanging12a"/>
      </w:pPr>
      <w:r w:rsidRPr="0054315E">
        <w:t>4.</w:t>
      </w:r>
      <w:r w:rsidRPr="0054315E">
        <w:tab/>
        <w:t xml:space="preserve">konštatuje, že spoločnosť Liberty pred vyhlásením konkurzu roky čelila finančným ťažkostiam, a to v dôsledku nepriaznivých podmienok na trhu s oceľou, narušení dodávateľského reťazca súvisiacich s ochorením COVID-19 a vysokých cien energií po vypuknutí útočnej vojny Ruska proti Ukrajine, v kombinácii so závislosťou Únie od dovážaných fosílnych palív a nedostatočným využívaním lacnejších zdrojov energie; poznamenáva, že spoločnosť Liberty Steel </w:t>
      </w:r>
      <w:proofErr w:type="spellStart"/>
      <w:r w:rsidRPr="0054315E">
        <w:t>Liège</w:t>
      </w:r>
      <w:proofErr w:type="spellEnd"/>
      <w:r w:rsidRPr="0054315E">
        <w:t xml:space="preserve"> nevyužíva galvanizačné linky od decembra 2021, najmä pre nedostatok surovín, v dôsledku čoho došlo k reštrukturalizácii, ktorá v roku 2023 viedla k jej zákonnému prevodu na spoločnosť Liberty </w:t>
      </w:r>
      <w:proofErr w:type="spellStart"/>
      <w:r w:rsidRPr="0054315E">
        <w:t>Galaţi</w:t>
      </w:r>
      <w:proofErr w:type="spellEnd"/>
      <w:r w:rsidRPr="0054315E">
        <w:t>; vyjadruje poľutovanie nad tým, že výrobná činnosť sa napriek prevzatiu neobnovila a vyvrcholila konkurzom;</w:t>
      </w:r>
    </w:p>
    <w:p w14:paraId="01822B6D" w14:textId="77777777" w:rsidR="00AA7034" w:rsidRPr="0054315E" w:rsidRDefault="00AA7034" w:rsidP="00AA7034">
      <w:pPr>
        <w:pStyle w:val="NormalHanging12a"/>
        <w:rPr>
          <w:noProof/>
        </w:rPr>
      </w:pPr>
      <w:r w:rsidRPr="0054315E">
        <w:t>5.</w:t>
      </w:r>
      <w:r w:rsidRPr="0054315E">
        <w:tab/>
        <w:t>konštatuje, že ťažkosti, ktorým čelí spoločnosť Liberty Steel, súvisia aj s faktormi špecifickými pre túto spoločnosť po tom, čo ju od spoločnosti ArcelorMittal prevzala aliancia GFG; zdôrazňuje svoje vážne obavy v súvislosti s finančnou udržateľnosťou obchodného modelu a neplnením investičných záväzkov, čo prispelo k zhoršeniu hospodárskej situácie závodu a následnému prepúšťaniu;</w:t>
      </w:r>
    </w:p>
    <w:p w14:paraId="79C8994F" w14:textId="77777777" w:rsidR="00AA7034" w:rsidRPr="0054315E" w:rsidRDefault="00AA7034" w:rsidP="00AA7034">
      <w:pPr>
        <w:pStyle w:val="NormalHanging12a"/>
        <w:rPr>
          <w:b/>
          <w:bCs/>
          <w:i/>
          <w:iCs/>
        </w:rPr>
      </w:pPr>
      <w:bookmarkStart w:id="7" w:name="_Hlk225497832"/>
      <w:r w:rsidRPr="0054315E">
        <w:t>6.</w:t>
      </w:r>
      <w:r w:rsidRPr="0054315E">
        <w:tab/>
        <w:t xml:space="preserve">konštatuje, že región </w:t>
      </w:r>
      <w:proofErr w:type="spellStart"/>
      <w:r w:rsidRPr="0054315E">
        <w:t>Valónsko</w:t>
      </w:r>
      <w:proofErr w:type="spellEnd"/>
      <w:r w:rsidRPr="0054315E">
        <w:t xml:space="preserve"> prešiel procesom </w:t>
      </w:r>
      <w:proofErr w:type="spellStart"/>
      <w:r w:rsidRPr="0054315E">
        <w:t>deindustrializácie</w:t>
      </w:r>
      <w:proofErr w:type="spellEnd"/>
      <w:r w:rsidRPr="0054315E">
        <w:t xml:space="preserve"> a hospodárskej transformácie</w:t>
      </w:r>
      <w:r w:rsidRPr="0054315E">
        <w:rPr>
          <w:rStyle w:val="FootnoteReference"/>
        </w:rPr>
        <w:footnoteReference w:id="7"/>
      </w:r>
      <w:r w:rsidRPr="0054315E">
        <w:t xml:space="preserve">; konštatuje, že bankrot spoločnosti Liberty predstavuje veľký sociálny šok pre </w:t>
      </w:r>
      <w:proofErr w:type="spellStart"/>
      <w:r w:rsidRPr="0054315E">
        <w:t>Valónsko</w:t>
      </w:r>
      <w:proofErr w:type="spellEnd"/>
      <w:r w:rsidRPr="0054315E">
        <w:t xml:space="preserve">, región, </w:t>
      </w:r>
      <w:bookmarkEnd w:id="7"/>
      <w:r w:rsidRPr="0054315E">
        <w:t>ktorého trh práce už bol oslabený inými reštrukturalizačnými udalosťami; zdôrazňuje, že oceliarsky priemysel je v Belgicku naďalej dôležitým hospodárskym odvetvím, pričom pomer pracovných miest v oceliarskom priemysle na obyvateľa zostáva vysoký; vyzýva belgické orgány, aby poskytli osobitnú podporu prispôsobenú týmto profilom s cieľom pomôcť pracovníkom pri ďalšom rozvíjaní zručností, aby si našli nové kvalitné pracovné miesta a zároveň aby prijali opatrenia na zníženie počtu konkurzov a riešenie sociálnych rozdielov, ktoré vedú k vylúčeniu pracovnej sily; zdôrazňuje, že Únia udržiava priaznivé podnikateľské prostredie, ktoré stimuluje hospodársky rast, podporuje inovácie a technologický rozvoj, posilňuje konkurencieschopnosť, znižuje zbytočnú regulačnú záťaž a zjednodušuje byrokratické postupy, a zdôrazňuje potrebu politík, ktoré podporujú konkurencieschopnosť priemyslu, územnú, hospodársku a sociálnu súdržnosť a regionálny rozvoj; zdôrazňuje význam konkurencieschopného a odolného európskeho oceliarskeho odvetvia ako základu silného a vysokokvalitného priemyslu a ústredného piliera strategickej autonómie Únie;</w:t>
      </w:r>
    </w:p>
    <w:p w14:paraId="1FAE6C0E" w14:textId="77777777" w:rsidR="00AA7034" w:rsidRPr="0054315E" w:rsidRDefault="00AA7034" w:rsidP="00AA7034">
      <w:pPr>
        <w:pStyle w:val="NormalHanging12a"/>
      </w:pPr>
      <w:r w:rsidRPr="0054315E">
        <w:t>7.</w:t>
      </w:r>
      <w:r w:rsidRPr="0054315E">
        <w:tab/>
        <w:t xml:space="preserve">pripomína, že každý štvrtý zaevidovaný uchádzač o zamestnanie vo Valónsku má viac ako 50 rokov a čelí väčším prekážkam pri opätovnom vstupe na trh práce; konštatuje, že napriek tomu, že pracovníci spoločnosti Liberty majú vysokú špecializáciu, pri zmene </w:t>
      </w:r>
      <w:r w:rsidRPr="0054315E">
        <w:lastRenderedPageBreak/>
        <w:t>zamestnania ich ohrozuje pokročilý vek (52 % pracovníkov má 55 alebo viac rokov); konštatuje, že 69 % prepustených pracovníkov má nízku úroveň vzdelania;</w:t>
      </w:r>
    </w:p>
    <w:p w14:paraId="017419F3" w14:textId="77777777" w:rsidR="00AA7034" w:rsidRPr="0054315E" w:rsidRDefault="00AA7034" w:rsidP="00AA7034">
      <w:pPr>
        <w:pStyle w:val="NormalHanging12a"/>
      </w:pPr>
      <w:bookmarkStart w:id="8" w:name="_Hlk226546977"/>
      <w:r w:rsidRPr="0054315E">
        <w:t>8.</w:t>
      </w:r>
      <w:r w:rsidRPr="0054315E">
        <w:tab/>
        <w:t xml:space="preserve">pripomína, že po dohode s odborovými zväzmi a regionálnymi orgánmi pozostávajú </w:t>
      </w:r>
      <w:proofErr w:type="spellStart"/>
      <w:r w:rsidRPr="0054315E">
        <w:t>personalizované</w:t>
      </w:r>
      <w:proofErr w:type="spellEnd"/>
      <w:r w:rsidRPr="0054315E">
        <w:t xml:space="preserve"> služby, ktoré sa majú poskytovať pracovníkom, z týchto opatrení: poradenstvo pri hľadaní nového zamestnania a profesijné poradenstvo; odborná príprava, rekvalifikácia a odborné vzdelávanie vrátane zručností v oblasti IT; podpora zameraná na vytváranie podnikov; príspevok na založenie podniku; stimuly a iné príspevky; zdôrazňuje význam zvýšenia investícií do inovácií, zručností a modernizácie priemyslu s cieľom posilniť konkurencieschopnosť európskeho priemyslu a zabezpečiť, aby boli pracovníci pripravení na vyvíjajúce sa potreby trhu práce;</w:t>
      </w:r>
      <w:bookmarkEnd w:id="8"/>
    </w:p>
    <w:p w14:paraId="5E142FFB" w14:textId="77777777" w:rsidR="00AA7034" w:rsidRPr="0054315E" w:rsidRDefault="00AA7034" w:rsidP="00AA7034">
      <w:pPr>
        <w:pStyle w:val="NormalHanging12a"/>
      </w:pPr>
      <w:r w:rsidRPr="0054315E">
        <w:t>9.</w:t>
      </w:r>
      <w:r w:rsidRPr="0054315E">
        <w:tab/>
        <w:t>zdôrazňuje význam podpory kvalitných pracovných miest orientovaných na budúcnosť, ktoré posilňujú konkurencieschopnosť, podporujú digitálnu transformáciu a spĺňajú požiadavky trhu práce, s cieľom zabezpečiť dlhodobú hospodársku a sociálnu odolnosť; domnieva sa preto, že mobilizácia EGF musí byť súčasťou širšej politickej reakcie na všetkých politických úrovniach, aby sa zabezpečilo, že dotknutí pracovníci nájdu primerané príležitosti zodpovedajúce ich kvalifikácii a zručnostiam; poukazuje na to, že EGF je nástrojom solidarity a spravodlivej transformácie a že hlavnou úlohou Únie musí byť predovšetkým zabrániť takémuto zatváraniu podnikov;</w:t>
      </w:r>
    </w:p>
    <w:p w14:paraId="47818C92" w14:textId="77777777" w:rsidR="00AA7034" w:rsidRPr="0054315E" w:rsidRDefault="00AA7034" w:rsidP="00AA7034">
      <w:pPr>
        <w:pStyle w:val="NormalHanging12a"/>
      </w:pPr>
      <w:r w:rsidRPr="0054315E">
        <w:t>10.</w:t>
      </w:r>
      <w:r w:rsidRPr="0054315E">
        <w:tab/>
        <w:t xml:space="preserve">zdôrazňuje význam posilnenia konkurencieschopnosti priemyslu Únie a podpory investícií do strategických priemyselných odvetví s cieľom zabrániť ďalšej </w:t>
      </w:r>
      <w:proofErr w:type="spellStart"/>
      <w:r w:rsidRPr="0054315E">
        <w:t>deindustrializácii</w:t>
      </w:r>
      <w:proofErr w:type="spellEnd"/>
      <w:r w:rsidRPr="0054315E">
        <w:t xml:space="preserve"> a prepúšťaniu a podporiť vytváranie pracovných miest; zdôrazňuje potrebu prechodu na energiu z obnoviteľných zdrojov spolu s ďalšími opatreniami na zabezpečenie dostupných cien energie;</w:t>
      </w:r>
    </w:p>
    <w:p w14:paraId="4FFAA0EB" w14:textId="77777777" w:rsidR="00AA7034" w:rsidRPr="0054315E" w:rsidRDefault="00AA7034" w:rsidP="00AA7034">
      <w:pPr>
        <w:pStyle w:val="NormalHanging12a"/>
        <w:rPr>
          <w:bCs/>
          <w:iCs/>
        </w:rPr>
      </w:pPr>
      <w:r w:rsidRPr="0054315E">
        <w:t>11.</w:t>
      </w:r>
      <w:r w:rsidRPr="0054315E">
        <w:tab/>
        <w:t>zdôrazňuje, že belgické orgány musia zabezpečiť viditeľnosť financovania z prostriedkov Únie a vyzdvihnúť jeho pridanú hodnotu tým, že poskytnú účinné a cielené informácie prijímateľom, regionálnym a miestnym orgánom, sociálnym partnerom a širšej verejnosti;</w:t>
      </w:r>
    </w:p>
    <w:p w14:paraId="5CFC3614" w14:textId="77777777" w:rsidR="00AA7034" w:rsidRPr="0054315E" w:rsidRDefault="00AA7034" w:rsidP="00AA7034">
      <w:pPr>
        <w:pStyle w:val="NormalHanging12a"/>
      </w:pPr>
      <w:r w:rsidRPr="0054315E">
        <w:t>12.</w:t>
      </w:r>
      <w:r w:rsidRPr="0054315E">
        <w:tab/>
        <w:t>požaduje dôkladné záverečné hodnotenia vykonaných opatrení zrealizovaných spolu so sociálnymi partnermi vrátane jasných a transparentných informácií o spôsobe využívania finančných prostriedkov, opätovnom začlenení pracovníkov do trhu práce a o tom, či sa dosiahli ciele EGF; v tejto súvislosti zdôrazňuje význam pravidelného monitorovania opatrení financovaných z EGF s cieľom posúdiť ich účinnosť;</w:t>
      </w:r>
    </w:p>
    <w:p w14:paraId="52B38DE2" w14:textId="77777777" w:rsidR="00AA7034" w:rsidRPr="0054315E" w:rsidRDefault="00AA7034" w:rsidP="00AA7034">
      <w:pPr>
        <w:pStyle w:val="NormalHanging12a"/>
      </w:pPr>
      <w:r w:rsidRPr="0054315E">
        <w:t>13.</w:t>
      </w:r>
      <w:r w:rsidRPr="0054315E">
        <w:tab/>
        <w:t xml:space="preserve">poznamenáva, že Belgicko začalo poskytovať </w:t>
      </w:r>
      <w:proofErr w:type="spellStart"/>
      <w:r w:rsidRPr="0054315E">
        <w:t>personalizované</w:t>
      </w:r>
      <w:proofErr w:type="spellEnd"/>
      <w:r w:rsidRPr="0054315E">
        <w:t xml:space="preserve"> služby dotknutým prijímateľom 1. júna 2025 a že obdobie oprávnenosti na finančný príspevok z EGF potrvá od tohto dátumu až do 24 mesiacov odo dňa nadobudnutia účinnosti rozhodnutia o financovaní;</w:t>
      </w:r>
    </w:p>
    <w:p w14:paraId="4D56F12A" w14:textId="77777777" w:rsidR="00AA7034" w:rsidRPr="0054315E" w:rsidRDefault="00AA7034" w:rsidP="00AA7034">
      <w:pPr>
        <w:pStyle w:val="NormalHanging12a"/>
        <w:rPr>
          <w:sz w:val="23"/>
          <w:szCs w:val="23"/>
        </w:rPr>
      </w:pPr>
      <w:r w:rsidRPr="0054315E">
        <w:t>14.</w:t>
      </w:r>
      <w:r w:rsidRPr="0054315E">
        <w:tab/>
        <w:t>poznamenáva, že Belgicku začali vznikať administratívne výdavky spojené s využívaním EGF 22. apríla 2025 a že tieto výdavky sú preto oprávnené na finančný príspevok z EGF od uvedeného dátumu až do 31 mesiacov odo dňa nadobudnutia účinnosti rozhodnutia o financovaní;</w:t>
      </w:r>
    </w:p>
    <w:p w14:paraId="1B6EBED6" w14:textId="77777777" w:rsidR="00AA7034" w:rsidRPr="0054315E" w:rsidRDefault="00AA7034" w:rsidP="00AA7034">
      <w:pPr>
        <w:pStyle w:val="NormalHanging12a"/>
      </w:pPr>
      <w:r w:rsidRPr="0054315E">
        <w:t>15.</w:t>
      </w:r>
      <w:r w:rsidRPr="0054315E">
        <w:tab/>
        <w:t>konštatuje, že belgické orgány poskytli uistenie, že pri prístupe k navrhovaným opatreniam a pri ich vykonávaní sa budú dodržiavať zásady rovnakého zaobchádzania a nediskriminácie a že sa zabráni akémukoľvek dvojitému financovaniu;</w:t>
      </w:r>
    </w:p>
    <w:p w14:paraId="029BE4C6" w14:textId="77777777" w:rsidR="00AA7034" w:rsidRPr="0054315E" w:rsidRDefault="00AA7034" w:rsidP="00AA7034">
      <w:pPr>
        <w:pStyle w:val="NormalHanging12a"/>
      </w:pPr>
      <w:r w:rsidRPr="0054315E">
        <w:lastRenderedPageBreak/>
        <w:t>16.</w:t>
      </w:r>
      <w:r w:rsidRPr="0054315E">
        <w:tab/>
        <w:t>opakuje, že pomoc z EGF nesmie nahrádzať opatrenia, za ktoré na základe vnútroštátnych právnych predpisov alebo kolektívnych zmlúv zodpovedajú verejné orgány alebo podniky; pripomína, že EGF je obmedzený, cielený a doplnkový mechanizmus a nemôže nahradiť štrukturálne hospodárske politiky, ktoré patria predovšetkým do právomoci členských štátov;</w:t>
      </w:r>
    </w:p>
    <w:p w14:paraId="31A428EB" w14:textId="77777777" w:rsidR="00AA7034" w:rsidRPr="0054315E" w:rsidRDefault="00AA7034" w:rsidP="00AA7034">
      <w:pPr>
        <w:pStyle w:val="NormalHanging12a"/>
      </w:pPr>
      <w:r w:rsidRPr="0054315E">
        <w:t>17.</w:t>
      </w:r>
      <w:r w:rsidRPr="0054315E">
        <w:tab/>
        <w:t>schvaľuje rozhodnutie, ktoré je uvedené v prílohe k tomuto uzneseniu;</w:t>
      </w:r>
    </w:p>
    <w:p w14:paraId="01C28091" w14:textId="77777777" w:rsidR="00AA7034" w:rsidRPr="0054315E" w:rsidRDefault="00AA7034" w:rsidP="00AA7034">
      <w:pPr>
        <w:pStyle w:val="NormalHanging12a"/>
      </w:pPr>
      <w:r w:rsidRPr="0054315E">
        <w:t>18.</w:t>
      </w:r>
      <w:r w:rsidRPr="0054315E">
        <w:tab/>
        <w:t xml:space="preserve">poveruje svoju predsedníčku, aby podpísala toto rozhodnutie spoločne s predsedom Rady a aby zabezpečila jeho uverejnenie v </w:t>
      </w:r>
      <w:r w:rsidRPr="0054315E">
        <w:rPr>
          <w:i/>
          <w:iCs/>
        </w:rPr>
        <w:t>Úradnom vestníku Európskej únie</w:t>
      </w:r>
      <w:r w:rsidRPr="0054315E">
        <w:t>;</w:t>
      </w:r>
    </w:p>
    <w:p w14:paraId="1DCADFD8" w14:textId="77777777" w:rsidR="00AA7034" w:rsidRPr="0054315E" w:rsidRDefault="00AA7034" w:rsidP="00AA7034">
      <w:pPr>
        <w:pStyle w:val="NormalHanging12a"/>
      </w:pPr>
      <w:r w:rsidRPr="0054315E">
        <w:t>19.</w:t>
      </w:r>
      <w:r w:rsidRPr="0054315E">
        <w:tab/>
        <w:t>poveruje svoju predsedníčku, aby postúpila toto uznesenie spolu s prílohou Rade a Komisii.</w:t>
      </w:r>
    </w:p>
    <w:p w14:paraId="0AFA188C" w14:textId="77777777" w:rsidR="00AA7034" w:rsidRPr="0054315E" w:rsidRDefault="00AA7034" w:rsidP="00AA7034">
      <w:pPr>
        <w:rPr>
          <w:noProof/>
        </w:rPr>
      </w:pPr>
    </w:p>
    <w:p w14:paraId="378C6A62" w14:textId="77777777" w:rsidR="00AA7034" w:rsidRPr="0054315E" w:rsidRDefault="00AA7034" w:rsidP="00AA7034">
      <w:pPr>
        <w:pStyle w:val="PageHeading"/>
        <w:rPr>
          <w:noProof/>
        </w:rPr>
        <w:sectPr w:rsidR="00AA7034" w:rsidRPr="0054315E" w:rsidSect="00EC2C96">
          <w:footerReference w:type="even" r:id="rId9"/>
          <w:footerReference w:type="default" r:id="rId10"/>
          <w:footerReference w:type="first" r:id="rId11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0D9FBEF" w14:textId="2AA3E3B5" w:rsidR="00AA7034" w:rsidRPr="0054315E" w:rsidRDefault="0045463A" w:rsidP="0045463A">
      <w:pPr>
        <w:pStyle w:val="PageHeading"/>
        <w:rPr>
          <w:rFonts w:ascii="Times New Roman" w:hAnsi="Times New Roman" w:cs="Times New Roman"/>
        </w:rPr>
      </w:pPr>
      <w:bookmarkStart w:id="9" w:name="_Toc227663247"/>
      <w:r w:rsidRPr="0045463A">
        <w:rPr>
          <w:rFonts w:ascii="Times New Roman" w:hAnsi="Times New Roman" w:cs="Times New Roman"/>
        </w:rPr>
        <w:lastRenderedPageBreak/>
        <w:t>PRÍLOHA</w:t>
      </w:r>
      <w:r>
        <w:rPr>
          <w:rFonts w:ascii="Times New Roman" w:hAnsi="Times New Roman" w:cs="Times New Roman"/>
        </w:rPr>
        <w:t xml:space="preserve">: </w:t>
      </w:r>
      <w:r w:rsidR="00AA7034" w:rsidRPr="0054315E">
        <w:rPr>
          <w:rFonts w:ascii="Times New Roman" w:hAnsi="Times New Roman" w:cs="Times New Roman"/>
        </w:rPr>
        <w:t>ROZHODNUTIE EURÓPSKEHO PARLAMENTU A RADY</w:t>
      </w:r>
      <w:bookmarkEnd w:id="9"/>
    </w:p>
    <w:p w14:paraId="65A2BA7E" w14:textId="77777777" w:rsidR="00AA7034" w:rsidRDefault="00AA7034" w:rsidP="00AA7034">
      <w:pPr>
        <w:pStyle w:val="NormalHanging12a"/>
        <w:jc w:val="center"/>
        <w:rPr>
          <w:b/>
        </w:rPr>
      </w:pPr>
      <w:r w:rsidRPr="0054315E">
        <w:rPr>
          <w:b/>
        </w:rPr>
        <w:t>o mobilizácii Európskeho fondu na prispôsobenie sa globalizácii na pomoc pracovníkom, ktorí prišli o zamestnanie, na základe žiadosti Belgicka – EGF/2025/008 BE/Liberty</w:t>
      </w:r>
    </w:p>
    <w:p w14:paraId="03264A9D" w14:textId="34A69E81" w:rsidR="0045463A" w:rsidRPr="0045463A" w:rsidRDefault="0045463A" w:rsidP="0045463A">
      <w:pPr>
        <w:widowControl/>
        <w:jc w:val="both"/>
        <w:rPr>
          <w:rFonts w:eastAsia="Calibri"/>
          <w:i/>
          <w:iCs/>
          <w:szCs w:val="24"/>
          <w:lang w:eastAsia="en-US"/>
        </w:rPr>
      </w:pPr>
      <w:r w:rsidRPr="0045463A">
        <w:rPr>
          <w:rFonts w:eastAsia="Calibri"/>
          <w:bCs/>
          <w:i/>
          <w:iCs/>
          <w:szCs w:val="24"/>
          <w:lang w:eastAsia="en-US"/>
        </w:rPr>
        <w:t>(Znenie tejto prílohy sa neuvádza, pretože zodpovedá konečnému aktu, rozhodnutiu (EÚ) 202</w:t>
      </w:r>
      <w:r>
        <w:rPr>
          <w:rFonts w:eastAsia="Calibri"/>
          <w:bCs/>
          <w:i/>
          <w:iCs/>
          <w:szCs w:val="24"/>
          <w:lang w:eastAsia="en-US"/>
        </w:rPr>
        <w:t>6</w:t>
      </w:r>
      <w:r w:rsidRPr="0045463A">
        <w:rPr>
          <w:rFonts w:eastAsia="Calibri"/>
          <w:bCs/>
          <w:i/>
          <w:iCs/>
          <w:szCs w:val="24"/>
          <w:lang w:eastAsia="en-US"/>
        </w:rPr>
        <w:t>/1</w:t>
      </w:r>
      <w:r>
        <w:rPr>
          <w:rFonts w:eastAsia="Calibri"/>
          <w:bCs/>
          <w:i/>
          <w:iCs/>
          <w:szCs w:val="24"/>
          <w:lang w:eastAsia="en-US"/>
        </w:rPr>
        <w:t>134</w:t>
      </w:r>
      <w:r w:rsidRPr="0045463A">
        <w:rPr>
          <w:rFonts w:eastAsia="Calibri"/>
          <w:bCs/>
          <w:i/>
          <w:iCs/>
          <w:szCs w:val="24"/>
          <w:lang w:eastAsia="en-US"/>
        </w:rPr>
        <w:t>.)</w:t>
      </w:r>
    </w:p>
    <w:p w14:paraId="1B056244" w14:textId="77777777" w:rsidR="0045463A" w:rsidRPr="0054315E" w:rsidRDefault="0045463A" w:rsidP="00AA7034">
      <w:pPr>
        <w:pStyle w:val="NormalHanging12a"/>
        <w:jc w:val="center"/>
        <w:rPr>
          <w:b/>
          <w:bCs/>
        </w:rPr>
      </w:pPr>
    </w:p>
    <w:sectPr w:rsidR="0045463A" w:rsidRPr="0054315E" w:rsidSect="00EC2C9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4947F" w14:textId="77777777" w:rsidR="00D614CB" w:rsidRPr="00EC2C96" w:rsidRDefault="00D614CB">
      <w:r w:rsidRPr="00EC2C96">
        <w:separator/>
      </w:r>
    </w:p>
  </w:endnote>
  <w:endnote w:type="continuationSeparator" w:id="0">
    <w:p w14:paraId="7C726C2F" w14:textId="77777777" w:rsidR="00D614CB" w:rsidRPr="00EC2C96" w:rsidRDefault="00D614CB">
      <w:r w:rsidRPr="00EC2C9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7FF17" w14:textId="77777777" w:rsidR="00AA7034" w:rsidRPr="00EC2C96" w:rsidRDefault="00AA7034" w:rsidP="00AC11AD">
    <w:pPr>
      <w:pStyle w:val="EPFooter"/>
    </w:pPr>
    <w:r w:rsidRPr="00EC2C96">
      <w:t>PE</w:t>
    </w:r>
    <w:r w:rsidRPr="00EC2C96">
      <w:rPr>
        <w:rStyle w:val="HideTWBExt"/>
      </w:rPr>
      <w:t>&lt;NoPE&gt;</w:t>
    </w:r>
    <w:r w:rsidRPr="00EC2C96">
      <w:t>785.333</w:t>
    </w:r>
    <w:r w:rsidRPr="00EC2C96">
      <w:rPr>
        <w:rStyle w:val="HideTWBExt"/>
      </w:rPr>
      <w:t>&lt;/NoPE&gt;&lt;Version&gt;</w:t>
    </w:r>
    <w:r w:rsidRPr="00EC2C96">
      <w:t>v03-00</w:t>
    </w:r>
    <w:r w:rsidRPr="00EC2C96">
      <w:rPr>
        <w:rStyle w:val="HideTWBExt"/>
      </w:rPr>
      <w:t>&lt;/Version&gt;</w:t>
    </w:r>
    <w:r w:rsidRPr="00EC2C96">
      <w:tab/>
    </w:r>
    <w:r w:rsidRPr="00EC2C96">
      <w:fldChar w:fldCharType="begin"/>
    </w:r>
    <w:r w:rsidRPr="00EC2C96">
      <w:instrText xml:space="preserve"> PAGE  \* MERGEFORMAT </w:instrText>
    </w:r>
    <w:r w:rsidRPr="00EC2C96">
      <w:fldChar w:fldCharType="separate"/>
    </w:r>
    <w:r w:rsidRPr="00EC2C96">
      <w:rPr>
        <w:noProof/>
      </w:rPr>
      <w:t>18</w:t>
    </w:r>
    <w:r w:rsidRPr="00EC2C96">
      <w:fldChar w:fldCharType="end"/>
    </w:r>
    <w:r w:rsidRPr="00EC2C96">
      <w:t>/</w:t>
    </w:r>
    <w:fldSimple w:instr=" NUMPAGES  \* MERGEFORMAT ">
      <w:r w:rsidRPr="00EC2C96">
        <w:rPr>
          <w:noProof/>
        </w:rPr>
        <w:t>19</w:t>
      </w:r>
    </w:fldSimple>
    <w:r w:rsidRPr="00EC2C96">
      <w:tab/>
    </w:r>
    <w:r w:rsidRPr="00EC2C96">
      <w:rPr>
        <w:rStyle w:val="HideTWBExt"/>
      </w:rPr>
      <w:t>&lt;PathFdR&gt;</w:t>
    </w:r>
    <w:r w:rsidRPr="00EC2C96">
      <w:t>RR\1341391SK.docx</w:t>
    </w:r>
    <w:r w:rsidRPr="00EC2C96">
      <w:rPr>
        <w:rStyle w:val="HideTWBExt"/>
      </w:rPr>
      <w:t>&lt;/PathFdR&gt;</w:t>
    </w:r>
  </w:p>
  <w:p w14:paraId="6E51C2E9" w14:textId="77777777" w:rsidR="00AA7034" w:rsidRPr="00EC2C96" w:rsidRDefault="00AA7034" w:rsidP="00AC11AD">
    <w:pPr>
      <w:pStyle w:val="EPFooter2"/>
    </w:pPr>
    <w:r w:rsidRPr="00EC2C96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1AF9C" w14:textId="3E67069E" w:rsidR="00AA7034" w:rsidRPr="00014879" w:rsidRDefault="00AA7034" w:rsidP="00EA1427">
    <w:pPr>
      <w:pStyle w:val="ManualConsidran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F47DC" w14:textId="77777777" w:rsidR="00AA7034" w:rsidRPr="00EC2C96" w:rsidRDefault="00AA7034" w:rsidP="00AC11AD">
    <w:pPr>
      <w:pStyle w:val="EPFooter"/>
    </w:pPr>
    <w:r w:rsidRPr="00EC2C96">
      <w:rPr>
        <w:rStyle w:val="HideTWBExt"/>
      </w:rPr>
      <w:t>&lt;PathFdR&gt;</w:t>
    </w:r>
    <w:r w:rsidRPr="00EC2C96">
      <w:t>RR\1341391SK.docx</w:t>
    </w:r>
    <w:r w:rsidRPr="00EC2C96">
      <w:rPr>
        <w:rStyle w:val="HideTWBExt"/>
      </w:rPr>
      <w:t>&lt;/PathFdR&gt;</w:t>
    </w:r>
    <w:r w:rsidRPr="00EC2C96">
      <w:tab/>
    </w:r>
    <w:r w:rsidRPr="00EC2C96">
      <w:tab/>
      <w:t>PE</w:t>
    </w:r>
    <w:r w:rsidRPr="00EC2C96">
      <w:rPr>
        <w:rStyle w:val="HideTWBExt"/>
      </w:rPr>
      <w:t>&lt;NoPE&gt;</w:t>
    </w:r>
    <w:r w:rsidRPr="00EC2C96">
      <w:t>785.333</w:t>
    </w:r>
    <w:r w:rsidRPr="00EC2C96">
      <w:rPr>
        <w:rStyle w:val="HideTWBExt"/>
      </w:rPr>
      <w:t>&lt;/NoPE&gt;&lt;Version&gt;</w:t>
    </w:r>
    <w:r w:rsidRPr="00EC2C96">
      <w:t>v03-00</w:t>
    </w:r>
    <w:r w:rsidRPr="00EC2C96">
      <w:rPr>
        <w:rStyle w:val="HideTWBExt"/>
      </w:rPr>
      <w:t>&lt;/Version&gt;</w:t>
    </w:r>
  </w:p>
  <w:p w14:paraId="6464A082" w14:textId="77777777" w:rsidR="00AA7034" w:rsidRPr="00EC2C96" w:rsidRDefault="00AA7034" w:rsidP="00AC11AD">
    <w:pPr>
      <w:pStyle w:val="EPFooter2"/>
    </w:pPr>
    <w:r w:rsidRPr="00EC2C96">
      <w:t>SK</w:t>
    </w:r>
    <w:r w:rsidRPr="00EC2C96">
      <w:tab/>
    </w:r>
    <w:r w:rsidRPr="00EC2C96">
      <w:rPr>
        <w:b w:val="0"/>
        <w:i/>
        <w:color w:val="C0C0C0"/>
        <w:sz w:val="22"/>
      </w:rPr>
      <w:t>Zjednotení v rozmanitosti</w:t>
    </w:r>
    <w:r w:rsidRPr="00EC2C96">
      <w:tab/>
      <w:t>SK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AFE6D" w14:textId="77777777" w:rsidR="00064002" w:rsidRPr="00EC2C96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D5569" w14:textId="77777777" w:rsidR="00064002" w:rsidRPr="00EC2C96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9F378" w14:textId="77777777" w:rsidR="00064002" w:rsidRPr="00EC2C9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E10B9" w14:textId="77777777" w:rsidR="00D614CB" w:rsidRPr="00EC2C96" w:rsidRDefault="00D614CB">
      <w:r w:rsidRPr="00EC2C96">
        <w:separator/>
      </w:r>
    </w:p>
  </w:footnote>
  <w:footnote w:type="continuationSeparator" w:id="0">
    <w:p w14:paraId="188637B1" w14:textId="77777777" w:rsidR="00D614CB" w:rsidRPr="00EC2C96" w:rsidRDefault="00D614CB">
      <w:r w:rsidRPr="00EC2C96">
        <w:continuationSeparator/>
      </w:r>
    </w:p>
  </w:footnote>
  <w:footnote w:id="1">
    <w:p w14:paraId="71F7F4C4" w14:textId="6CDEC982" w:rsidR="00AA7034" w:rsidRPr="00EC2C96" w:rsidRDefault="00AA7034" w:rsidP="00EC2C96">
      <w:pPr>
        <w:pStyle w:val="FootnoteText"/>
        <w:ind w:left="567" w:hanging="567"/>
        <w:rPr>
          <w:sz w:val="24"/>
          <w:lang w:val="sk-SK"/>
        </w:rPr>
      </w:pPr>
      <w:r w:rsidRPr="00EC2C96">
        <w:rPr>
          <w:rStyle w:val="FootnoteReference"/>
          <w:sz w:val="24"/>
          <w:lang w:val="sk-SK"/>
        </w:rPr>
        <w:footnoteRef/>
      </w:r>
      <w:r w:rsidR="00EC2C96" w:rsidRPr="00EC2C96">
        <w:rPr>
          <w:sz w:val="24"/>
          <w:lang w:val="sk-SK"/>
        </w:rPr>
        <w:t xml:space="preserve"> </w:t>
      </w:r>
      <w:r w:rsidR="00EC2C96" w:rsidRPr="00EC2C96">
        <w:rPr>
          <w:sz w:val="24"/>
          <w:lang w:val="sk-SK"/>
        </w:rPr>
        <w:tab/>
      </w:r>
      <w:r w:rsidRPr="00EC2C96">
        <w:rPr>
          <w:sz w:val="24"/>
          <w:lang w:val="sk-SK"/>
        </w:rPr>
        <w:t xml:space="preserve">Ú. v. EÚ L 153, 3.5.2021, s. 48, ELI: </w:t>
      </w:r>
      <w:r>
        <w:fldChar w:fldCharType="begin"/>
      </w:r>
      <w:r w:rsidRPr="0045463A">
        <w:rPr>
          <w:lang w:val="fi-FI"/>
        </w:rPr>
        <w:instrText>HYPERLINK "http://data.europa.eu/eli/reg/2021/691/oj"</w:instrText>
      </w:r>
      <w:r>
        <w:fldChar w:fldCharType="separate"/>
      </w:r>
      <w:r w:rsidRPr="00EC2C96">
        <w:rPr>
          <w:rStyle w:val="Hyperlink"/>
          <w:sz w:val="24"/>
          <w:lang w:val="sk-SK"/>
        </w:rPr>
        <w:t>http://data.europa.eu/eli/reg/2021/691/oj</w:t>
      </w:r>
      <w:r>
        <w:fldChar w:fldCharType="end"/>
      </w:r>
      <w:r w:rsidRPr="00EC2C96">
        <w:rPr>
          <w:sz w:val="24"/>
          <w:lang w:val="sk-SK"/>
        </w:rPr>
        <w:t>.</w:t>
      </w:r>
    </w:p>
  </w:footnote>
  <w:footnote w:id="2">
    <w:p w14:paraId="50760A73" w14:textId="340CB2AD" w:rsidR="00AA7034" w:rsidRPr="00EC2C96" w:rsidRDefault="00AA7034" w:rsidP="00EC2C96">
      <w:pPr>
        <w:pStyle w:val="FootnoteText"/>
        <w:ind w:left="567" w:hanging="567"/>
        <w:rPr>
          <w:sz w:val="24"/>
          <w:lang w:val="sk-SK"/>
        </w:rPr>
      </w:pPr>
      <w:r w:rsidRPr="00EC2C96">
        <w:rPr>
          <w:rStyle w:val="FootnoteReference"/>
          <w:sz w:val="24"/>
          <w:lang w:val="sk-SK"/>
        </w:rPr>
        <w:footnoteRef/>
      </w:r>
      <w:r w:rsidR="00EC2C96" w:rsidRPr="00EC2C96">
        <w:rPr>
          <w:sz w:val="24"/>
          <w:lang w:val="sk-SK"/>
        </w:rPr>
        <w:t xml:space="preserve"> </w:t>
      </w:r>
      <w:r w:rsidR="00EC2C96" w:rsidRPr="00EC2C96">
        <w:rPr>
          <w:sz w:val="24"/>
          <w:lang w:val="sk-SK"/>
        </w:rPr>
        <w:tab/>
      </w:r>
      <w:r w:rsidRPr="00EC2C96">
        <w:rPr>
          <w:sz w:val="24"/>
          <w:lang w:val="sk-SK"/>
        </w:rPr>
        <w:t xml:space="preserve">Ú. v. EÚ L 433 I, 22.12.2020, s. 11, ELI: </w:t>
      </w:r>
      <w:r>
        <w:fldChar w:fldCharType="begin"/>
      </w:r>
      <w:r w:rsidRPr="0045463A">
        <w:rPr>
          <w:lang w:val="fi-FI"/>
        </w:rPr>
        <w:instrText>HYPERLINK "http://data.europa.eu/eli/reg/2020/2093/oj"</w:instrText>
      </w:r>
      <w:r>
        <w:fldChar w:fldCharType="separate"/>
      </w:r>
      <w:r w:rsidRPr="00EC2C96">
        <w:rPr>
          <w:rStyle w:val="Hyperlink"/>
          <w:sz w:val="24"/>
          <w:lang w:val="sk-SK"/>
        </w:rPr>
        <w:t>http://data.europa.eu/eli/reg/2020/2093/oj</w:t>
      </w:r>
      <w:r>
        <w:fldChar w:fldCharType="end"/>
      </w:r>
      <w:r w:rsidRPr="00EC2C96">
        <w:rPr>
          <w:sz w:val="24"/>
          <w:lang w:val="sk-SK"/>
        </w:rPr>
        <w:t>.</w:t>
      </w:r>
    </w:p>
  </w:footnote>
  <w:footnote w:id="3">
    <w:p w14:paraId="5B7BB25F" w14:textId="460875D7" w:rsidR="00AA7034" w:rsidRPr="00EC2C96" w:rsidRDefault="00AA7034" w:rsidP="00EC2C96">
      <w:pPr>
        <w:pStyle w:val="FootnoteText"/>
        <w:ind w:left="567" w:hanging="567"/>
        <w:rPr>
          <w:sz w:val="24"/>
          <w:lang w:val="sk-SK"/>
        </w:rPr>
      </w:pPr>
      <w:r w:rsidRPr="00EC2C96">
        <w:rPr>
          <w:rStyle w:val="FootnoteReference"/>
          <w:sz w:val="24"/>
          <w:lang w:val="sk-SK"/>
        </w:rPr>
        <w:footnoteRef/>
      </w:r>
      <w:r w:rsidR="00EC2C96" w:rsidRPr="00EC2C96">
        <w:rPr>
          <w:sz w:val="24"/>
          <w:shd w:val="clear" w:color="auto" w:fill="FFFFFF"/>
          <w:lang w:val="sk-SK"/>
        </w:rPr>
        <w:t xml:space="preserve"> </w:t>
      </w:r>
      <w:r w:rsidR="00EC2C96" w:rsidRPr="00EC2C96">
        <w:rPr>
          <w:sz w:val="24"/>
          <w:shd w:val="clear" w:color="auto" w:fill="FFFFFF"/>
          <w:lang w:val="sk-SK"/>
        </w:rPr>
        <w:tab/>
      </w:r>
      <w:r w:rsidRPr="00EC2C96">
        <w:rPr>
          <w:sz w:val="24"/>
          <w:shd w:val="clear" w:color="auto" w:fill="FFFFFF"/>
          <w:lang w:val="sk-SK"/>
        </w:rPr>
        <w:t xml:space="preserve">Nariadenie Rady (EÚ, </w:t>
      </w:r>
      <w:proofErr w:type="spellStart"/>
      <w:r w:rsidRPr="00EC2C96">
        <w:rPr>
          <w:sz w:val="24"/>
          <w:shd w:val="clear" w:color="auto" w:fill="FFFFFF"/>
          <w:lang w:val="sk-SK"/>
        </w:rPr>
        <w:t>Euratom</w:t>
      </w:r>
      <w:proofErr w:type="spellEnd"/>
      <w:r w:rsidRPr="00EC2C96">
        <w:rPr>
          <w:sz w:val="24"/>
          <w:shd w:val="clear" w:color="auto" w:fill="FFFFFF"/>
          <w:lang w:val="sk-SK"/>
        </w:rPr>
        <w:t xml:space="preserve">) 2024/765 z 29. februára 2024, ktorým sa mení nariadenie (EÚ, </w:t>
      </w:r>
      <w:proofErr w:type="spellStart"/>
      <w:r w:rsidRPr="00EC2C96">
        <w:rPr>
          <w:sz w:val="24"/>
          <w:shd w:val="clear" w:color="auto" w:fill="FFFFFF"/>
          <w:lang w:val="sk-SK"/>
        </w:rPr>
        <w:t>Euratom</w:t>
      </w:r>
      <w:proofErr w:type="spellEnd"/>
      <w:r w:rsidRPr="00EC2C96">
        <w:rPr>
          <w:sz w:val="24"/>
          <w:shd w:val="clear" w:color="auto" w:fill="FFFFFF"/>
          <w:lang w:val="sk-SK"/>
        </w:rPr>
        <w:t>) 2020/2093, ktorým sa stanovuje viacročný finančný rámec na roky 2021 až 2027 (Ú. v. EÚ L, 2024/765, 29.2.2024, ELI:</w:t>
      </w:r>
      <w:r w:rsidRPr="00EC2C96">
        <w:rPr>
          <w:color w:val="333333"/>
          <w:sz w:val="24"/>
          <w:shd w:val="clear" w:color="auto" w:fill="FFFFFF"/>
          <w:lang w:val="sk-SK"/>
        </w:rPr>
        <w:t xml:space="preserve"> </w:t>
      </w:r>
      <w:r>
        <w:fldChar w:fldCharType="begin"/>
      </w:r>
      <w:r w:rsidRPr="0045463A">
        <w:rPr>
          <w:lang w:val="sk-SK"/>
        </w:rPr>
        <w:instrText>HYPERLINK "http://data.europa.eu/eli/reg/2024/765/oj"</w:instrText>
      </w:r>
      <w:r>
        <w:fldChar w:fldCharType="separate"/>
      </w:r>
      <w:r w:rsidRPr="00EC2C96">
        <w:rPr>
          <w:rStyle w:val="Hyperlink"/>
          <w:sz w:val="24"/>
          <w:shd w:val="clear" w:color="auto" w:fill="FFFFFF"/>
          <w:lang w:val="sk-SK"/>
        </w:rPr>
        <w:t>http://data.europa.eu/eli/reg/2024/765/oj</w:t>
      </w:r>
      <w:r>
        <w:fldChar w:fldCharType="end"/>
      </w:r>
      <w:r w:rsidRPr="00EC2C96">
        <w:rPr>
          <w:i/>
          <w:color w:val="333333"/>
          <w:sz w:val="24"/>
          <w:shd w:val="clear" w:color="auto" w:fill="FFFFFF"/>
          <w:lang w:val="sk-SK"/>
        </w:rPr>
        <w:t>).</w:t>
      </w:r>
    </w:p>
  </w:footnote>
  <w:footnote w:id="4">
    <w:p w14:paraId="3376C320" w14:textId="3254717E" w:rsidR="00AA7034" w:rsidRPr="00EC2C96" w:rsidRDefault="00AA7034" w:rsidP="00EC2C96">
      <w:pPr>
        <w:pStyle w:val="FootnoteText"/>
        <w:ind w:left="567" w:hanging="567"/>
        <w:rPr>
          <w:sz w:val="24"/>
          <w:lang w:val="sk-SK"/>
        </w:rPr>
      </w:pPr>
      <w:r w:rsidRPr="00EC2C96">
        <w:rPr>
          <w:rStyle w:val="FootnoteReference"/>
          <w:sz w:val="24"/>
          <w:lang w:val="sk-SK"/>
        </w:rPr>
        <w:footnoteRef/>
      </w:r>
      <w:r w:rsidR="00EC2C96" w:rsidRPr="00EC2C96">
        <w:rPr>
          <w:sz w:val="24"/>
          <w:lang w:val="sk-SK"/>
        </w:rPr>
        <w:t xml:space="preserve"> </w:t>
      </w:r>
      <w:r w:rsidR="00EC2C96" w:rsidRPr="00EC2C96">
        <w:rPr>
          <w:sz w:val="24"/>
          <w:lang w:val="sk-SK"/>
        </w:rPr>
        <w:tab/>
      </w:r>
      <w:r w:rsidRPr="00EC2C96">
        <w:rPr>
          <w:sz w:val="24"/>
          <w:lang w:val="sk-SK"/>
        </w:rPr>
        <w:t xml:space="preserve">Ú. v. EÚ L 433 I, 22.12.2020, s. 28, ELI: </w:t>
      </w:r>
      <w:r>
        <w:fldChar w:fldCharType="begin"/>
      </w:r>
      <w:r w:rsidRPr="0045463A">
        <w:rPr>
          <w:lang w:val="fi-FI"/>
        </w:rPr>
        <w:instrText>HYPERLINK "http://data.europa.eu/eli/agree_interinstit/2020/1222/oj"</w:instrText>
      </w:r>
      <w:r>
        <w:fldChar w:fldCharType="separate"/>
      </w:r>
      <w:r w:rsidRPr="00EC2C96">
        <w:rPr>
          <w:rStyle w:val="Hyperlink"/>
          <w:sz w:val="24"/>
          <w:lang w:val="sk-SK"/>
        </w:rPr>
        <w:t>http://data.europa.eu/eli/agree_interinstit/2020/1222/oj</w:t>
      </w:r>
      <w:r>
        <w:fldChar w:fldCharType="end"/>
      </w:r>
      <w:r w:rsidRPr="00EC2C96">
        <w:rPr>
          <w:sz w:val="24"/>
          <w:lang w:val="sk-SK"/>
        </w:rPr>
        <w:t>.</w:t>
      </w:r>
    </w:p>
  </w:footnote>
  <w:footnote w:id="5">
    <w:p w14:paraId="6E286994" w14:textId="5202506D" w:rsidR="00AA7034" w:rsidRPr="00EC2C96" w:rsidRDefault="00AA7034" w:rsidP="00EC2C96">
      <w:pPr>
        <w:pStyle w:val="FootnoteText"/>
        <w:ind w:left="567" w:hanging="567"/>
        <w:rPr>
          <w:sz w:val="24"/>
          <w:lang w:val="sk-SK"/>
        </w:rPr>
      </w:pPr>
      <w:r w:rsidRPr="00EC2C96">
        <w:rPr>
          <w:rStyle w:val="FootnoteReference"/>
          <w:sz w:val="24"/>
          <w:lang w:val="sk-SK"/>
        </w:rPr>
        <w:footnoteRef/>
      </w:r>
      <w:r w:rsidR="00EC2C96" w:rsidRPr="00EC2C96">
        <w:rPr>
          <w:sz w:val="24"/>
          <w:lang w:val="sk-SK"/>
        </w:rPr>
        <w:t xml:space="preserve"> </w:t>
      </w:r>
      <w:r w:rsidR="00EC2C96" w:rsidRPr="00EC2C96">
        <w:rPr>
          <w:sz w:val="24"/>
          <w:lang w:val="sk-SK"/>
        </w:rPr>
        <w:tab/>
      </w:r>
      <w:r w:rsidRPr="00EC2C96">
        <w:rPr>
          <w:sz w:val="24"/>
          <w:lang w:val="sk-SK"/>
        </w:rPr>
        <w:t>V zmysle článku 3 nariadenia o EGF.</w:t>
      </w:r>
    </w:p>
  </w:footnote>
  <w:footnote w:id="6">
    <w:p w14:paraId="1F67537F" w14:textId="163013B8" w:rsidR="00AA7034" w:rsidRPr="00EC2C96" w:rsidRDefault="00AA7034" w:rsidP="00EC2C96">
      <w:pPr>
        <w:pStyle w:val="FootnoteText"/>
        <w:ind w:left="567" w:hanging="567"/>
        <w:rPr>
          <w:sz w:val="24"/>
          <w:lang w:val="sk-SK"/>
        </w:rPr>
      </w:pPr>
      <w:r w:rsidRPr="00EC2C96">
        <w:rPr>
          <w:rStyle w:val="FootnoteReference"/>
          <w:sz w:val="24"/>
          <w:lang w:val="sk-SK"/>
        </w:rPr>
        <w:footnoteRef/>
      </w:r>
      <w:r w:rsidR="00EC2C96" w:rsidRPr="00EC2C96">
        <w:rPr>
          <w:sz w:val="24"/>
          <w:lang w:val="sk-SK"/>
        </w:rPr>
        <w:t xml:space="preserve"> </w:t>
      </w:r>
      <w:r w:rsidR="00EC2C96" w:rsidRPr="00EC2C96">
        <w:rPr>
          <w:sz w:val="24"/>
          <w:lang w:val="sk-SK"/>
        </w:rPr>
        <w:tab/>
      </w:r>
      <w:r w:rsidRPr="00EC2C96">
        <w:rPr>
          <w:sz w:val="24"/>
          <w:lang w:val="sk-SK"/>
        </w:rPr>
        <w:t>Článok 8 nariadenia o VFR.</w:t>
      </w:r>
    </w:p>
  </w:footnote>
  <w:footnote w:id="7">
    <w:p w14:paraId="59FAE502" w14:textId="0C2EDA15" w:rsidR="00AA7034" w:rsidRPr="00EC2C96" w:rsidRDefault="00AA7034" w:rsidP="00EC2C96">
      <w:pPr>
        <w:pStyle w:val="FootnoteText"/>
        <w:ind w:left="567" w:hanging="567"/>
        <w:rPr>
          <w:sz w:val="24"/>
          <w:lang w:val="sk-SK"/>
        </w:rPr>
      </w:pPr>
      <w:r w:rsidRPr="00EC2C96">
        <w:rPr>
          <w:rStyle w:val="FootnoteReference"/>
          <w:sz w:val="24"/>
          <w:lang w:val="sk-SK"/>
        </w:rPr>
        <w:footnoteRef/>
      </w:r>
      <w:r w:rsidR="00EC2C96" w:rsidRPr="00EC2C96">
        <w:rPr>
          <w:sz w:val="24"/>
          <w:lang w:val="sk-SK"/>
        </w:rPr>
        <w:t xml:space="preserve"> </w:t>
      </w:r>
      <w:r w:rsidR="00EC2C96" w:rsidRPr="00EC2C96">
        <w:rPr>
          <w:sz w:val="24"/>
          <w:lang w:val="sk-SK"/>
        </w:rPr>
        <w:tab/>
      </w:r>
      <w:r>
        <w:fldChar w:fldCharType="begin"/>
      </w:r>
      <w:r w:rsidRPr="0045463A">
        <w:rPr>
          <w:lang w:val="sk-SK"/>
        </w:rPr>
        <w:instrText>HYPERLINK "https://www.nbb.be/doc/ts/publications/economicreview/2024/ecorevi2024_h02.pdf"</w:instrText>
      </w:r>
      <w:r>
        <w:fldChar w:fldCharType="separate"/>
      </w:r>
      <w:r w:rsidRPr="00EC2C96">
        <w:rPr>
          <w:rStyle w:val="Hyperlink"/>
          <w:sz w:val="24"/>
          <w:lang w:val="sk-SK"/>
        </w:rPr>
        <w:t>Národná banka Belgicka.</w:t>
      </w:r>
      <w:r>
        <w:fldChar w:fldCharType="end"/>
      </w:r>
      <w:hyperlink r:id="rId1" w:history="1">
        <w:r w:rsidRPr="00EC2C96">
          <w:rPr>
            <w:rStyle w:val="Hyperlink"/>
            <w:sz w:val="24"/>
            <w:lang w:val="sk-SK"/>
          </w:rPr>
          <w:t xml:space="preserve"> Hospodárske preskúmanie za rok 2024</w:t>
        </w:r>
      </w:hyperlink>
      <w:r w:rsidRPr="00EC2C96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3FA13" w14:textId="77777777" w:rsidR="00064002" w:rsidRPr="00EC2C9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22C04" w14:textId="77777777" w:rsidR="00064002" w:rsidRPr="00EC2C9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0701D" w14:textId="77777777" w:rsidR="00064002" w:rsidRPr="00EC2C9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94631827">
    <w:abstractNumId w:val="9"/>
  </w:num>
  <w:num w:numId="2" w16cid:durableId="992293551">
    <w:abstractNumId w:val="9"/>
  </w:num>
  <w:num w:numId="3" w16cid:durableId="648823330">
    <w:abstractNumId w:val="7"/>
  </w:num>
  <w:num w:numId="4" w16cid:durableId="1092363276">
    <w:abstractNumId w:val="7"/>
  </w:num>
  <w:num w:numId="5" w16cid:durableId="1019890761">
    <w:abstractNumId w:val="6"/>
  </w:num>
  <w:num w:numId="6" w16cid:durableId="1986623384">
    <w:abstractNumId w:val="6"/>
  </w:num>
  <w:num w:numId="7" w16cid:durableId="1500579281">
    <w:abstractNumId w:val="5"/>
  </w:num>
  <w:num w:numId="8" w16cid:durableId="1703437946">
    <w:abstractNumId w:val="5"/>
  </w:num>
  <w:num w:numId="9" w16cid:durableId="2078629034">
    <w:abstractNumId w:val="4"/>
  </w:num>
  <w:num w:numId="10" w16cid:durableId="1126268682">
    <w:abstractNumId w:val="4"/>
  </w:num>
  <w:num w:numId="11" w16cid:durableId="253978498">
    <w:abstractNumId w:val="8"/>
  </w:num>
  <w:num w:numId="12" w16cid:durableId="516432880">
    <w:abstractNumId w:val="8"/>
  </w:num>
  <w:num w:numId="13" w16cid:durableId="1395158144">
    <w:abstractNumId w:val="3"/>
  </w:num>
  <w:num w:numId="14" w16cid:durableId="1346058499">
    <w:abstractNumId w:val="3"/>
  </w:num>
  <w:num w:numId="15" w16cid:durableId="113260069">
    <w:abstractNumId w:val="2"/>
  </w:num>
  <w:num w:numId="16" w16cid:durableId="2095128526">
    <w:abstractNumId w:val="2"/>
  </w:num>
  <w:num w:numId="17" w16cid:durableId="93945646">
    <w:abstractNumId w:val="1"/>
  </w:num>
  <w:num w:numId="18" w16cid:durableId="858856131">
    <w:abstractNumId w:val="1"/>
  </w:num>
  <w:num w:numId="19" w16cid:durableId="2019575811">
    <w:abstractNumId w:val="0"/>
  </w:num>
  <w:num w:numId="20" w16cid:durableId="2032994895">
    <w:abstractNumId w:val="0"/>
  </w:num>
  <w:num w:numId="21" w16cid:durableId="1693603206">
    <w:abstractNumId w:val="9"/>
  </w:num>
  <w:num w:numId="22" w16cid:durableId="2084834729">
    <w:abstractNumId w:val="7"/>
  </w:num>
  <w:num w:numId="23" w16cid:durableId="77018162">
    <w:abstractNumId w:val="6"/>
  </w:num>
  <w:num w:numId="24" w16cid:durableId="1195188571">
    <w:abstractNumId w:val="5"/>
  </w:num>
  <w:num w:numId="25" w16cid:durableId="1709647086">
    <w:abstractNumId w:val="4"/>
  </w:num>
  <w:num w:numId="26" w16cid:durableId="434176015">
    <w:abstractNumId w:val="8"/>
  </w:num>
  <w:num w:numId="27" w16cid:durableId="828057749">
    <w:abstractNumId w:val="3"/>
  </w:num>
  <w:num w:numId="28" w16cid:durableId="1383169293">
    <w:abstractNumId w:val="2"/>
  </w:num>
  <w:num w:numId="29" w16cid:durableId="16934034">
    <w:abstractNumId w:val="1"/>
  </w:num>
  <w:num w:numId="30" w16cid:durableId="1198815995">
    <w:abstractNumId w:val="0"/>
  </w:num>
  <w:num w:numId="31" w16cid:durableId="1862694588">
    <w:abstractNumId w:val="9"/>
  </w:num>
  <w:num w:numId="32" w16cid:durableId="558129110">
    <w:abstractNumId w:val="7"/>
  </w:num>
  <w:num w:numId="33" w16cid:durableId="867335955">
    <w:abstractNumId w:val="6"/>
  </w:num>
  <w:num w:numId="34" w16cid:durableId="715397542">
    <w:abstractNumId w:val="5"/>
  </w:num>
  <w:num w:numId="35" w16cid:durableId="713964472">
    <w:abstractNumId w:val="4"/>
  </w:num>
  <w:num w:numId="36" w16cid:durableId="1781802284">
    <w:abstractNumId w:val="8"/>
  </w:num>
  <w:num w:numId="37" w16cid:durableId="1226723491">
    <w:abstractNumId w:val="3"/>
  </w:num>
  <w:num w:numId="38" w16cid:durableId="1851293216">
    <w:abstractNumId w:val="2"/>
  </w:num>
  <w:num w:numId="39" w16cid:durableId="1960137691">
    <w:abstractNumId w:val="1"/>
  </w:num>
  <w:num w:numId="40" w16cid:durableId="122309813">
    <w:abstractNumId w:val="0"/>
  </w:num>
  <w:num w:numId="41" w16cid:durableId="1933850567">
    <w:abstractNumId w:val="10"/>
  </w:num>
  <w:num w:numId="42" w16cid:durableId="2897773">
    <w:abstractNumId w:val="10"/>
  </w:num>
  <w:num w:numId="43" w16cid:durableId="1821267287">
    <w:abstractNumId w:val="10"/>
  </w:num>
  <w:num w:numId="44" w16cid:durableId="1089399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84/2026"/>
    <w:docVar w:name="dvlangue" w:val="SK"/>
    <w:docVar w:name="dvnumam" w:val="0"/>
    <w:docVar w:name="dvpe" w:val="785.333"/>
    <w:docVar w:name="dvrapporteur" w:val="Spravodajca: "/>
    <w:docVar w:name="dvtitre" w:val="Rozhodnutie Európskeho parlamentu z/zo xx. xxx 2026 o návrhu rozhodnutia Európskeho parlamentu a Rady o mobilizácii Európskeho fondu na prispôsobenie sa globalizácii na pomoc pracovníkom, ktorí prišli o zamestnanie, na základe žiadosti Belgicka – EGF/2025/008/BE/Liberty(COM(2026)0004 – C10-0062/2026 – 2026/0066(BUD))"/>
  </w:docVars>
  <w:rsids>
    <w:rsidRoot w:val="00D614CB"/>
    <w:rsid w:val="00002272"/>
    <w:rsid w:val="00014879"/>
    <w:rsid w:val="00064002"/>
    <w:rsid w:val="000677B9"/>
    <w:rsid w:val="000831BA"/>
    <w:rsid w:val="000A42CC"/>
    <w:rsid w:val="000C0F58"/>
    <w:rsid w:val="000E7DD9"/>
    <w:rsid w:val="0010095E"/>
    <w:rsid w:val="00125B37"/>
    <w:rsid w:val="001308BE"/>
    <w:rsid w:val="00187494"/>
    <w:rsid w:val="001F32AE"/>
    <w:rsid w:val="00267E69"/>
    <w:rsid w:val="002767FF"/>
    <w:rsid w:val="002B18FE"/>
    <w:rsid w:val="002B5493"/>
    <w:rsid w:val="002F1216"/>
    <w:rsid w:val="00343214"/>
    <w:rsid w:val="00361C00"/>
    <w:rsid w:val="00395FA1"/>
    <w:rsid w:val="003D2A4F"/>
    <w:rsid w:val="003E15D4"/>
    <w:rsid w:val="00411CCE"/>
    <w:rsid w:val="0041666E"/>
    <w:rsid w:val="00421060"/>
    <w:rsid w:val="0045463A"/>
    <w:rsid w:val="00471C19"/>
    <w:rsid w:val="004867E3"/>
    <w:rsid w:val="00494A28"/>
    <w:rsid w:val="004C0004"/>
    <w:rsid w:val="004C5D52"/>
    <w:rsid w:val="0050519A"/>
    <w:rsid w:val="005072A1"/>
    <w:rsid w:val="00514517"/>
    <w:rsid w:val="0054315E"/>
    <w:rsid w:val="00545827"/>
    <w:rsid w:val="00560270"/>
    <w:rsid w:val="00571955"/>
    <w:rsid w:val="005B2B38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37C7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52E8"/>
    <w:rsid w:val="009509D8"/>
    <w:rsid w:val="00950B64"/>
    <w:rsid w:val="00981893"/>
    <w:rsid w:val="009D783C"/>
    <w:rsid w:val="00A1687D"/>
    <w:rsid w:val="00A43E52"/>
    <w:rsid w:val="00A4678D"/>
    <w:rsid w:val="00A778C7"/>
    <w:rsid w:val="00AA7034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14CB"/>
    <w:rsid w:val="00D6305F"/>
    <w:rsid w:val="00D834A0"/>
    <w:rsid w:val="00D872DF"/>
    <w:rsid w:val="00D91E21"/>
    <w:rsid w:val="00DA7FCD"/>
    <w:rsid w:val="00DD3815"/>
    <w:rsid w:val="00E365E1"/>
    <w:rsid w:val="00E820A4"/>
    <w:rsid w:val="00EA1427"/>
    <w:rsid w:val="00EB006A"/>
    <w:rsid w:val="00EB4772"/>
    <w:rsid w:val="00EC2C96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0406F7"/>
  <w15:chartTrackingRefBased/>
  <w15:docId w15:val="{80C356C3-BEA3-404C-97A2-F49F28240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AA703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AA703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AA7034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AA703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A7034"/>
    <w:rPr>
      <w:sz w:val="24"/>
      <w:lang w:val="sk-SK"/>
    </w:rPr>
  </w:style>
  <w:style w:type="paragraph" w:customStyle="1" w:styleId="EPFooter">
    <w:name w:val="EPFooter"/>
    <w:basedOn w:val="Normal"/>
    <w:rsid w:val="00AA703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A7034"/>
    <w:pPr>
      <w:spacing w:before="480" w:after="240"/>
    </w:pPr>
  </w:style>
  <w:style w:type="character" w:styleId="Hyperlink">
    <w:name w:val="Hyperlink"/>
    <w:basedOn w:val="DefaultParagraphFont"/>
    <w:uiPriority w:val="99"/>
    <w:rsid w:val="00AA7034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AA7034"/>
    <w:rPr>
      <w:sz w:val="24"/>
      <w:lang w:val="sk-SK"/>
    </w:rPr>
  </w:style>
  <w:style w:type="paragraph" w:customStyle="1" w:styleId="Institutionquisigne">
    <w:name w:val="Institution qui signe"/>
    <w:basedOn w:val="Normal"/>
    <w:next w:val="Personnequisigne"/>
    <w:rsid w:val="00AA7034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AA7034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AA7034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AA7034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AA7034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AA7034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AA7034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character" w:customStyle="1" w:styleId="PageHeadingChar">
    <w:name w:val="PageHeading Char"/>
    <w:basedOn w:val="DefaultParagraphFont"/>
    <w:link w:val="PageHeading"/>
    <w:locked/>
    <w:rsid w:val="00AA7034"/>
    <w:rPr>
      <w:rFonts w:ascii="Arial" w:hAnsi="Arial" w:cs="Arial"/>
      <w:b/>
      <w:sz w:val="24"/>
      <w:lang w:val="sk-SK"/>
    </w:rPr>
  </w:style>
  <w:style w:type="paragraph" w:styleId="Revision">
    <w:name w:val="Revision"/>
    <w:hidden/>
    <w:uiPriority w:val="99"/>
    <w:semiHidden/>
    <w:rsid w:val="00014879"/>
    <w:rPr>
      <w:sz w:val="24"/>
      <w:lang w:val="sk-SK"/>
    </w:rPr>
  </w:style>
  <w:style w:type="paragraph" w:styleId="Footer">
    <w:name w:val="footer"/>
    <w:basedOn w:val="Normal"/>
    <w:link w:val="FooterChar"/>
    <w:rsid w:val="0001487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14879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95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nbb.be/doc/ts/publications/economicreview/2024/ecorevi2024_h0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1598</Words>
  <Characters>10226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2026-07-10T09:56:00Z</dcterms:created>
  <dcterms:modified xsi:type="dcterms:W3CDTF">2026-07-10T09:56:00Z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P10_TA(2026)0145_</vt:lpwstr>
  </property>
  <property fmtid="{D5CDD505-2E9C-101B-9397-08002B2CF9AE}" pid="4" name="&lt;Type&gt;">
    <vt:lpwstr>RR</vt:lpwstr>
  </property>
</Properties>
</file>