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0C45" w14:paraId="5D9894C1" w14:textId="77777777" w:rsidTr="0010095E">
        <w:trPr>
          <w:trHeight w:hRule="exact" w:val="1418"/>
        </w:trPr>
        <w:tc>
          <w:tcPr>
            <w:tcW w:w="6804" w:type="dxa"/>
            <w:shd w:val="clear" w:color="auto" w:fill="auto"/>
            <w:vAlign w:val="center"/>
          </w:tcPr>
          <w:p w14:paraId="19EE015A" w14:textId="77777777" w:rsidR="00751A4A" w:rsidRPr="00DB0C45" w:rsidRDefault="005F56B7" w:rsidP="0010095E">
            <w:pPr>
              <w:pStyle w:val="EPName"/>
            </w:pPr>
            <w:r w:rsidRPr="00DB0C45">
              <w:t>Ευρωπαϊκό Κοινοβούλιο</w:t>
            </w:r>
          </w:p>
          <w:p w14:paraId="5AB69689" w14:textId="77777777" w:rsidR="00751A4A" w:rsidRPr="00DB0C45" w:rsidRDefault="005F1B17" w:rsidP="005F1B17">
            <w:pPr>
              <w:pStyle w:val="EPTerm"/>
              <w:rPr>
                <w:rStyle w:val="HideTWBExt"/>
                <w:noProof w:val="0"/>
                <w:vanish w:val="0"/>
                <w:color w:val="auto"/>
              </w:rPr>
            </w:pPr>
            <w:r w:rsidRPr="00DB0C45">
              <w:t>2024</w:t>
            </w:r>
            <w:r w:rsidR="00817416" w:rsidRPr="00DB0C45">
              <w:t>-202</w:t>
            </w:r>
            <w:r w:rsidRPr="00DB0C45">
              <w:t>9</w:t>
            </w:r>
          </w:p>
        </w:tc>
        <w:tc>
          <w:tcPr>
            <w:tcW w:w="2268" w:type="dxa"/>
            <w:shd w:val="clear" w:color="auto" w:fill="auto"/>
          </w:tcPr>
          <w:p w14:paraId="29B9F27E" w14:textId="77777777" w:rsidR="00751A4A" w:rsidRPr="00DB0C45" w:rsidRDefault="00187494" w:rsidP="0010095E">
            <w:pPr>
              <w:pStyle w:val="EPLogo"/>
            </w:pPr>
            <w:r w:rsidRPr="00DB0C45">
              <w:rPr>
                <w:noProof/>
                <w:lang w:eastAsia="ja-JP"/>
              </w:rPr>
              <w:drawing>
                <wp:inline distT="0" distB="0" distL="0" distR="0" wp14:anchorId="602E3F99" wp14:editId="694AB95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8F86CE" w14:textId="77777777" w:rsidR="00D058B8" w:rsidRPr="00DB0C45" w:rsidRDefault="00D058B8" w:rsidP="004C5D52">
      <w:pPr>
        <w:pStyle w:val="LineTop"/>
      </w:pPr>
    </w:p>
    <w:p w14:paraId="3A336CBF" w14:textId="77777777" w:rsidR="00680577" w:rsidRPr="00DB0C45" w:rsidRDefault="005F56B7" w:rsidP="00680577">
      <w:pPr>
        <w:pStyle w:val="EPBodyTA1"/>
      </w:pPr>
      <w:r w:rsidRPr="00DB0C45">
        <w:t>ΚΕΙΜΕΝΑ ΠΟΥ ΕΓΚΡΙΘΗΚΑΝ</w:t>
      </w:r>
    </w:p>
    <w:p w14:paraId="61DFA20B" w14:textId="77777777" w:rsidR="00D058B8" w:rsidRPr="00DB0C45" w:rsidRDefault="00D058B8" w:rsidP="00D058B8">
      <w:pPr>
        <w:pStyle w:val="LineBottom"/>
      </w:pPr>
    </w:p>
    <w:p w14:paraId="5B5864D9" w14:textId="075BE78F" w:rsidR="005F56B7" w:rsidRPr="00DB0C45" w:rsidRDefault="005F56B7" w:rsidP="005F56B7">
      <w:pPr>
        <w:pStyle w:val="ATHeading1"/>
      </w:pPr>
      <w:bookmarkStart w:id="0" w:name="TANumber"/>
      <w:r w:rsidRPr="00DB0C45">
        <w:t>P10_TA(2026)0</w:t>
      </w:r>
      <w:r w:rsidR="0061556D" w:rsidRPr="00DB0C45">
        <w:t>146</w:t>
      </w:r>
      <w:bookmarkEnd w:id="0"/>
    </w:p>
    <w:p w14:paraId="6921C567" w14:textId="77777777" w:rsidR="005F56B7" w:rsidRPr="00DB0C45" w:rsidRDefault="005F56B7" w:rsidP="005F56B7">
      <w:pPr>
        <w:pStyle w:val="ATHeading2"/>
      </w:pPr>
      <w:bookmarkStart w:id="1" w:name="title"/>
      <w:r w:rsidRPr="00DB0C45">
        <w:t>Η κατάσταση των θεμελιωδών δικαιωμάτων στην Ευρωπαϊκή Ένωση το 2024 και το 2025</w:t>
      </w:r>
      <w:bookmarkEnd w:id="1"/>
    </w:p>
    <w:p w14:paraId="4F9EE1D3" w14:textId="77777777" w:rsidR="005F56B7" w:rsidRPr="00DB0C45" w:rsidRDefault="005F56B7" w:rsidP="005F56B7">
      <w:pPr>
        <w:rPr>
          <w:i/>
          <w:vanish/>
        </w:rPr>
      </w:pPr>
      <w:r w:rsidRPr="00DB0C45">
        <w:rPr>
          <w:i/>
        </w:rPr>
        <w:fldChar w:fldCharType="begin"/>
      </w:r>
      <w:r w:rsidRPr="00DB0C45">
        <w:rPr>
          <w:i/>
        </w:rPr>
        <w:instrText xml:space="preserve"> TC"(</w:instrText>
      </w:r>
      <w:bookmarkStart w:id="2" w:name="DocNumber"/>
      <w:r w:rsidRPr="00DB0C45">
        <w:rPr>
          <w:i/>
        </w:rPr>
        <w:instrText>A10-0042/2026</w:instrText>
      </w:r>
      <w:bookmarkEnd w:id="2"/>
      <w:r w:rsidRPr="00DB0C45">
        <w:rPr>
          <w:i/>
        </w:rPr>
        <w:instrText xml:space="preserve"> - Εισηγήτρια: Anna Strolenberg)"\l3 \n&gt; \* MERGEFORMAT </w:instrText>
      </w:r>
      <w:r w:rsidRPr="00DB0C45">
        <w:rPr>
          <w:i/>
        </w:rPr>
        <w:fldChar w:fldCharType="end"/>
      </w:r>
    </w:p>
    <w:p w14:paraId="1D4A3A97" w14:textId="77777777" w:rsidR="005F56B7" w:rsidRPr="00DB0C45" w:rsidRDefault="005F56B7" w:rsidP="005F56B7">
      <w:pPr>
        <w:rPr>
          <w:vanish/>
        </w:rPr>
      </w:pPr>
      <w:bookmarkStart w:id="3" w:name="Commission"/>
      <w:r w:rsidRPr="00DB0C45">
        <w:rPr>
          <w:vanish/>
        </w:rPr>
        <w:t>Επιτροπή Πολιτικών Ελευθεριών, Δικαιοσύνης και Εσωτερικών Υποθέσεων</w:t>
      </w:r>
      <w:bookmarkEnd w:id="3"/>
    </w:p>
    <w:p w14:paraId="43B66BA7" w14:textId="77777777" w:rsidR="005F56B7" w:rsidRPr="00DB0C45" w:rsidRDefault="005F56B7" w:rsidP="005F56B7">
      <w:pPr>
        <w:rPr>
          <w:vanish/>
        </w:rPr>
      </w:pPr>
      <w:bookmarkStart w:id="4" w:name="PE"/>
      <w:r w:rsidRPr="00DB0C45">
        <w:rPr>
          <w:vanish/>
        </w:rPr>
        <w:t>PE778.093</w:t>
      </w:r>
      <w:bookmarkEnd w:id="4"/>
    </w:p>
    <w:p w14:paraId="484CB35E" w14:textId="6EC95AF7" w:rsidR="005F56B7" w:rsidRPr="00DB0C45" w:rsidRDefault="005F56B7" w:rsidP="005F56B7">
      <w:pPr>
        <w:pStyle w:val="ATHeading3"/>
      </w:pPr>
      <w:bookmarkStart w:id="5" w:name="Sujet"/>
      <w:r w:rsidRPr="00DB0C45">
        <w:t xml:space="preserve">Ψήφισμα του Ευρωπαϊκού Κοινοβουλίου της </w:t>
      </w:r>
      <w:r w:rsidR="00FF7AD7" w:rsidRPr="00DB0C45">
        <w:t xml:space="preserve">29ης </w:t>
      </w:r>
      <w:r w:rsidR="00511AA1" w:rsidRPr="00DB0C45">
        <w:t xml:space="preserve">Απριλίου </w:t>
      </w:r>
      <w:r w:rsidRPr="00DB0C45">
        <w:t>2026 σχετικά με την κατάσταση των θεμελιωδών δικαιωμάτων στην Ευρωπαϊκή Ένωση το 2024 και το 2025</w:t>
      </w:r>
      <w:bookmarkEnd w:id="5"/>
      <w:r w:rsidRPr="00DB0C45">
        <w:t xml:space="preserve"> </w:t>
      </w:r>
      <w:bookmarkStart w:id="6" w:name="References"/>
      <w:r w:rsidRPr="00DB0C45">
        <w:t>(2025/2135(INI))</w:t>
      </w:r>
      <w:bookmarkEnd w:id="6"/>
    </w:p>
    <w:p w14:paraId="4195A823" w14:textId="77777777" w:rsidR="00A854E3" w:rsidRPr="00DB0C45" w:rsidRDefault="00A854E3" w:rsidP="00A854E3">
      <w:pPr>
        <w:pStyle w:val="EPComma"/>
      </w:pPr>
      <w:r w:rsidRPr="00DB0C45">
        <w:rPr>
          <w:i/>
          <w:iCs/>
        </w:rPr>
        <w:t>Το Ευρωπαϊκό Κοινοβούλιο,</w:t>
      </w:r>
    </w:p>
    <w:p w14:paraId="256013E5" w14:textId="1F54464A" w:rsidR="00A854E3" w:rsidRPr="00DB0C45" w:rsidRDefault="00A854E3" w:rsidP="00A854E3">
      <w:pPr>
        <w:pStyle w:val="NormalHanging12a"/>
      </w:pPr>
      <w:r w:rsidRPr="00DB0C45">
        <w:t>–</w:t>
      </w:r>
      <w:r w:rsidRPr="00DB0C45">
        <w:tab/>
        <w:t>έχοντας υπόψη τη Συνθήκη για την Ευρωπαϊκή Ένωση (ΣΕΕ),</w:t>
      </w:r>
    </w:p>
    <w:p w14:paraId="71E7EF1C" w14:textId="7F1953C7" w:rsidR="00A854E3" w:rsidRPr="00DB0C45" w:rsidRDefault="00A854E3" w:rsidP="00A854E3">
      <w:pPr>
        <w:pStyle w:val="NormalHanging12a"/>
      </w:pPr>
      <w:r w:rsidRPr="00DB0C45">
        <w:t>–</w:t>
      </w:r>
      <w:r w:rsidRPr="00DB0C45">
        <w:tab/>
        <w:t>έχοντας υπόψη τη Συνθήκη για τη λειτουργία της Ευρωπαϊκής Ένωσης (ΣΛΕΕ),</w:t>
      </w:r>
    </w:p>
    <w:p w14:paraId="69CD0AD7" w14:textId="09B003C4" w:rsidR="00A854E3" w:rsidRPr="00DB0C45" w:rsidRDefault="00A854E3" w:rsidP="00A854E3">
      <w:pPr>
        <w:pStyle w:val="NormalHanging12a"/>
      </w:pPr>
      <w:r w:rsidRPr="00DB0C45">
        <w:t>–</w:t>
      </w:r>
      <w:r w:rsidRPr="00DB0C45">
        <w:tab/>
        <w:t>έχοντας υπόψη τον Χάρτη των Θεμελιωδών Δικαιωμάτων της Ευρωπαϊκής Ένωσης (</w:t>
      </w:r>
      <w:r w:rsidR="001A5A11" w:rsidRPr="00DB0C45">
        <w:t>«</w:t>
      </w:r>
      <w:r w:rsidRPr="00DB0C45">
        <w:t>Χάρτης</w:t>
      </w:r>
      <w:r w:rsidR="001A5A11" w:rsidRPr="00DB0C45">
        <w:t>»</w:t>
      </w:r>
      <w:r w:rsidRPr="00DB0C45">
        <w:t>),</w:t>
      </w:r>
    </w:p>
    <w:p w14:paraId="7A25DC1A" w14:textId="408D1D17" w:rsidR="00A854E3" w:rsidRPr="00DB0C45" w:rsidRDefault="00A854E3" w:rsidP="00A854E3">
      <w:pPr>
        <w:pStyle w:val="NormalHanging12a"/>
      </w:pPr>
      <w:r w:rsidRPr="00DB0C45">
        <w:t>–</w:t>
      </w:r>
      <w:r w:rsidRPr="00DB0C45">
        <w:tab/>
        <w:t>έχοντας υπόψη τη νομολογία του Δικαστηρίου της Ευρωπαϊκής Ένωσης (ΔΕΕ),</w:t>
      </w:r>
    </w:p>
    <w:p w14:paraId="1979D745" w14:textId="77777777" w:rsidR="00A854E3" w:rsidRPr="00DB0C45" w:rsidRDefault="00A854E3" w:rsidP="00A854E3">
      <w:pPr>
        <w:pStyle w:val="NormalHanging12a"/>
      </w:pPr>
      <w:r w:rsidRPr="00DB0C45">
        <w:t>–</w:t>
      </w:r>
      <w:r w:rsidRPr="00DB0C45">
        <w:tab/>
        <w:t>έχοντας υπόψη την οδηγία (ΕΕ) 2024/1385 του Ευρωπαϊκού Κοινοβουλίου και του Συμβουλίου, της 14ης Μαΐου 2024, για την καταπολέμηση της βίας κατά των γυναικών και της εξ οικείων βίας</w:t>
      </w:r>
      <w:r w:rsidRPr="00DB0C45">
        <w:rPr>
          <w:rStyle w:val="FootnoteReference"/>
        </w:rPr>
        <w:footnoteReference w:id="1"/>
      </w:r>
      <w:r w:rsidRPr="00DB0C45">
        <w:t>,</w:t>
      </w:r>
    </w:p>
    <w:p w14:paraId="7244356D" w14:textId="19C021BC" w:rsidR="00A854E3" w:rsidRPr="00DB0C45" w:rsidRDefault="00A854E3" w:rsidP="00A854E3">
      <w:pPr>
        <w:pStyle w:val="NormalHanging12a"/>
      </w:pPr>
      <w:r w:rsidRPr="00DB0C45">
        <w:t>–</w:t>
      </w:r>
      <w:r w:rsidRPr="00DB0C45">
        <w:tab/>
        <w:t>έχοντας υπόψη την οδηγία 2012/29/ΕΕ του Ευρωπαϊκού Κοινοβουλίου και του Συμβουλίου, της 25ης Οκτωβρίου 2012, για τη θέσπιση ελάχιστων προτύπων σχετικά με τα δικαιώματα, την υποστήριξη και την προστασία θυμάτων της εγκληματικότητας, και για την αντικατάσταση της απόφασης-πλαισίου 2001/220/ΔΕΥ του Συμβουλίου</w:t>
      </w:r>
      <w:r w:rsidRPr="00DB0C45">
        <w:rPr>
          <w:rStyle w:val="FootnoteReference"/>
        </w:rPr>
        <w:footnoteReference w:id="2"/>
      </w:r>
      <w:r w:rsidRPr="00DB0C45">
        <w:t xml:space="preserve"> (</w:t>
      </w:r>
      <w:r w:rsidR="007E5370" w:rsidRPr="00DB0C45">
        <w:t>«</w:t>
      </w:r>
      <w:r w:rsidRPr="00DB0C45">
        <w:t>οδηγία για τα δικαιώματα των θυμάτων</w:t>
      </w:r>
      <w:r w:rsidR="007E5370" w:rsidRPr="00DB0C45">
        <w:t>»</w:t>
      </w:r>
      <w:r w:rsidRPr="00DB0C45">
        <w:t>), την πρόταση της Επιτροπής της 12ης</w:t>
      </w:r>
      <w:r w:rsidR="001A5A11" w:rsidRPr="00DB0C45">
        <w:t> </w:t>
      </w:r>
      <w:r w:rsidRPr="00DB0C45">
        <w:t>Ιουλίου 2023 για την αναθεώρηση της οδηγίας για τα δικαιώματα των θυμάτων (COM(2023)</w:t>
      </w:r>
      <w:r w:rsidR="007E5370" w:rsidRPr="00DB0C45">
        <w:t>0</w:t>
      </w:r>
      <w:r w:rsidRPr="00DB0C45">
        <w:t>424) και τη συμφωνία που επιτεύχθηκε σχετικά με την προσωρινή συμφωνία που προέκυψε από τις διοργανικές διαπραγματεύσεις,</w:t>
      </w:r>
    </w:p>
    <w:p w14:paraId="51A3326E" w14:textId="5BFDA585" w:rsidR="00585F70" w:rsidRPr="00DB0C45" w:rsidRDefault="00585F70" w:rsidP="00585F70">
      <w:pPr>
        <w:pStyle w:val="NormalHanging12a"/>
      </w:pPr>
      <w:r w:rsidRPr="00DB0C45">
        <w:t>–</w:t>
      </w:r>
      <w:r w:rsidRPr="00DB0C45">
        <w:tab/>
        <w:t xml:space="preserve">έχοντας υπόψη οδηγία του Ευρωπαϊκού Κοινοβουλίου και του Συμβουλίου για την καταπολέμηση της διαφθοράς, την αντικατάσταση της απόφασης-πλαισίου </w:t>
      </w:r>
      <w:r w:rsidRPr="00DB0C45">
        <w:lastRenderedPageBreak/>
        <w:t>αριθ. 2003/568/ΔΕΥ του Συμβουλίου και της σύμβασης περί της καταπολέμησης της δωροδοκίας στην οποία ενέχονται υπάλληλοι των Ευρωπαϊκών Κοινοτήτων ή των κρατών μελών της Ευρωπαϊκής Ένωσης και για την τροποποίηση της οδηγίας (ΕΕ) 2017/1371 του Ευρωπαϊκού Κοινοβουλίου και του Συμβουλίου,</w:t>
      </w:r>
    </w:p>
    <w:p w14:paraId="691256FB" w14:textId="77777777" w:rsidR="00A854E3" w:rsidRPr="00DB0C45" w:rsidRDefault="00A854E3" w:rsidP="00A854E3">
      <w:pPr>
        <w:pStyle w:val="NormalHanging12a"/>
      </w:pPr>
      <w:r w:rsidRPr="00DB0C45">
        <w:t>–</w:t>
      </w:r>
      <w:r w:rsidRPr="00DB0C45">
        <w:tab/>
        <w:t>έχοντας υπόψη τον κανονισμό (ΕΕ) 2024/1083 του Ευρωπαϊκού Κοινοβουλίου και του Συμβουλίου, της 11ης Απριλίου 2024, σχετικά με τη θέσπιση κοινού πλαισίου για τις υπηρεσίες μέσων ενημέρωσης στην εσωτερική αγορά και την τροποποίηση της οδηγίας 2010/13/ΕΕ (ευρωπαϊκός κανονισμός για την ελευθερία των μέσων ενημέρωσης)</w:t>
      </w:r>
      <w:r w:rsidRPr="00DB0C45">
        <w:rPr>
          <w:rStyle w:val="FootnoteReference"/>
        </w:rPr>
        <w:footnoteReference w:id="3"/>
      </w:r>
      <w:r w:rsidRPr="00DB0C45">
        <w:t>,</w:t>
      </w:r>
    </w:p>
    <w:p w14:paraId="7F9FBA0A" w14:textId="3329F180" w:rsidR="00A854E3" w:rsidRPr="00DB0C45" w:rsidRDefault="00A854E3" w:rsidP="00A854E3">
      <w:pPr>
        <w:pStyle w:val="NormalHanging12a"/>
      </w:pPr>
      <w:r w:rsidRPr="00DB0C45">
        <w:t>–</w:t>
      </w:r>
      <w:r w:rsidRPr="00DB0C45">
        <w:tab/>
        <w:t>έχοντας υπόψη την οδηγία (ΕΕ) 2024/1069 του Ευρωπαϊκού Κοινοβουλίου και του Συμβουλίου, της 11ης Απριλίου 2024, για την προστασία των προσώπων που προβαίνουν σε ενέργειες συμμετοχής του κοινού από προδήλως αβάσιμες αγωγές ή καταχρηστικές δικαστικές διαδικασίες («στρατηγικές αγωγές προς αποθάρρυνση της συμμετοχής του κοινού»)</w:t>
      </w:r>
      <w:r w:rsidRPr="00DB0C45">
        <w:rPr>
          <w:rStyle w:val="FootnoteReference"/>
        </w:rPr>
        <w:footnoteReference w:id="4"/>
      </w:r>
      <w:r w:rsidR="00A9412F" w:rsidRPr="00DB0C45">
        <w:t xml:space="preserve"> </w:t>
      </w:r>
      <w:r w:rsidRPr="00DB0C45">
        <w:t>(οδηγία κατά των στρατηγικών αγωγών προς αποθάρρυνση της συμμετοχής του κοινού),</w:t>
      </w:r>
    </w:p>
    <w:p w14:paraId="2DB11030" w14:textId="77777777" w:rsidR="00A854E3" w:rsidRPr="00DB0C45" w:rsidRDefault="00A854E3" w:rsidP="00A854E3">
      <w:pPr>
        <w:pStyle w:val="NormalHanging12a"/>
      </w:pPr>
      <w:r w:rsidRPr="00DB0C45">
        <w:t>–</w:t>
      </w:r>
      <w:r w:rsidRPr="00DB0C45">
        <w:tab/>
        <w:t>έχοντας υπόψη τη σύσταση (ΕΕ) 2022/758 της Επιτροπής, της 27ης Απριλίου 2022, σχετικά με την προστασία των δημοσιογράφων και των υπερασπιστών των ανθρωπίνων δικαιωμάτων από προδήλως αβάσιμες ή καταχρηστικές δικαστικές διαδικασίες προς αποθάρρυνση της συμμετοχής του κοινού («στρατηγικές αγωγές προς αποθάρρυνση της συμμετοχής του κοινού»)</w:t>
      </w:r>
      <w:r w:rsidRPr="00DB0C45">
        <w:rPr>
          <w:rStyle w:val="FootnoteReference"/>
        </w:rPr>
        <w:footnoteReference w:id="5"/>
      </w:r>
      <w:r w:rsidRPr="00DB0C45">
        <w:t>,</w:t>
      </w:r>
    </w:p>
    <w:p w14:paraId="7CC6D355" w14:textId="77777777" w:rsidR="00A854E3" w:rsidRPr="00DB0C45" w:rsidRDefault="00A854E3" w:rsidP="00A854E3">
      <w:pPr>
        <w:pStyle w:val="NormalHanging12a"/>
      </w:pPr>
      <w:r w:rsidRPr="00DB0C45">
        <w:t>–</w:t>
      </w:r>
      <w:r w:rsidRPr="00DB0C45">
        <w:tab/>
        <w:t>έχοντας υπόψη τον κανονισμό (ΕΕ, Ευρατόμ) 2020/2092 του Ευρωπαϊκού Κοινοβουλίου και του Συμβουλίου, της 16ης Δεκεμβρίου 2020, περί γενικού καθεστώτος αιρεσιμότητος για την προστασία του προϋπολογισμού της Ένωσης</w:t>
      </w:r>
      <w:r w:rsidRPr="00DB0C45">
        <w:rPr>
          <w:rStyle w:val="FootnoteReference"/>
        </w:rPr>
        <w:footnoteReference w:id="6"/>
      </w:r>
      <w:r w:rsidRPr="00DB0C45">
        <w:t xml:space="preserve"> (κανονισμός για την αιρεσιμότητα όσον αφορά το κράτος δικαίου),</w:t>
      </w:r>
    </w:p>
    <w:p w14:paraId="72A6522C" w14:textId="77777777" w:rsidR="00A854E3" w:rsidRPr="00DB0C45" w:rsidRDefault="00A854E3" w:rsidP="00A854E3">
      <w:pPr>
        <w:pStyle w:val="NormalHanging12a"/>
      </w:pPr>
      <w:r w:rsidRPr="00DB0C45">
        <w:t>–</w:t>
      </w:r>
      <w:r w:rsidRPr="00DB0C45">
        <w:tab/>
        <w:t>έχοντας υπόψη τον κανονισμό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w:t>
      </w:r>
      <w:r w:rsidRPr="00DB0C45">
        <w:rPr>
          <w:rStyle w:val="FootnoteReference"/>
        </w:rPr>
        <w:footnoteReference w:id="7"/>
      </w:r>
      <w:r w:rsidRPr="00DB0C45">
        <w:t>,</w:t>
      </w:r>
    </w:p>
    <w:p w14:paraId="71AB4A35" w14:textId="63D376F8" w:rsidR="00A854E3" w:rsidRPr="00DB0C45" w:rsidRDefault="00A854E3" w:rsidP="00A854E3">
      <w:pPr>
        <w:pStyle w:val="NormalHanging12a"/>
      </w:pPr>
      <w:r w:rsidRPr="00DB0C45">
        <w:t>–</w:t>
      </w:r>
      <w:r w:rsidRPr="00DB0C45">
        <w:tab/>
        <w:t>έχοντας υπόψη την απόφαση-πλαίσιο 2008/913/ΔΕ</w:t>
      </w:r>
      <w:r w:rsidR="006C1264">
        <w:t>Υ</w:t>
      </w:r>
      <w:r w:rsidRPr="00DB0C45">
        <w:t xml:space="preserve"> του Συμβουλίου, της 28ης</w:t>
      </w:r>
      <w:r w:rsidR="001A5A11" w:rsidRPr="00DB0C45">
        <w:t> </w:t>
      </w:r>
      <w:r w:rsidRPr="00DB0C45">
        <w:t>Νοεμβρίου 2008, για την καταπολέμηση ορισμένων μορφών και εκδηλώσεων ρατσισμού και ξενοφοβίας μέσω του ποινικού δικαίου</w:t>
      </w:r>
      <w:r w:rsidRPr="00DB0C45">
        <w:rPr>
          <w:rStyle w:val="FootnoteReference"/>
        </w:rPr>
        <w:footnoteReference w:id="8"/>
      </w:r>
      <w:r w:rsidRPr="00DB0C45">
        <w:t>,</w:t>
      </w:r>
    </w:p>
    <w:p w14:paraId="534AC691" w14:textId="7C948D19" w:rsidR="00A854E3" w:rsidRPr="00DB0C45" w:rsidRDefault="00A854E3" w:rsidP="00A854E3">
      <w:pPr>
        <w:pStyle w:val="NormalHanging12a"/>
      </w:pPr>
      <w:r w:rsidRPr="00DB0C45">
        <w:t>–</w:t>
      </w:r>
      <w:r w:rsidRPr="00DB0C45">
        <w:tab/>
        <w:t>έχοντας υπόψη την πρόταση της Επιτροπής, της 2ας Ιουλίου 2008, για οδηγία του Συμβουλίου για την εφαρμογή της αρχής της ίσης μεταχείρισης των προσώπων ανεξαρτήτως θρησκείας ή πεποιθήσεων, αναπηρίας, ηλικίας ή γενετήσιου προσανατολισμού (COM(2008)0426) (</w:t>
      </w:r>
      <w:r w:rsidR="007E5370" w:rsidRPr="00DB0C45">
        <w:t>«</w:t>
      </w:r>
      <w:r w:rsidRPr="00DB0C45">
        <w:t>οριζόντια οδηγία κατά των διακρίσεων</w:t>
      </w:r>
      <w:r w:rsidR="007E5370" w:rsidRPr="00DB0C45">
        <w:t>»</w:t>
      </w:r>
      <w:r w:rsidRPr="00DB0C45">
        <w:t xml:space="preserve">), όπως επιβεβαιώθηκε εκ νέου από την Επιτροπή τον Ιούλιο του 2025 μετά την προηγούμενη ανακοίνωση απόσυρσής της και λαμβάνοντας υπόψη ότι τελεί υπό εκκρεμότητα στο </w:t>
      </w:r>
      <w:r w:rsidRPr="00DB0C45">
        <w:lastRenderedPageBreak/>
        <w:t>Συμβούλιο,</w:t>
      </w:r>
    </w:p>
    <w:p w14:paraId="76B0977E" w14:textId="684E1B1D" w:rsidR="00A854E3" w:rsidRPr="00DB0C45" w:rsidRDefault="00A854E3" w:rsidP="00A854E3">
      <w:pPr>
        <w:pStyle w:val="NormalHanging12a"/>
      </w:pPr>
      <w:r w:rsidRPr="00DB0C45">
        <w:t>–</w:t>
      </w:r>
      <w:r w:rsidRPr="00DB0C45">
        <w:tab/>
        <w:t>έχοντας υπόψη την οδηγία 2000/43/ΕΚ του Συμβουλίου, της 29ης Ιουνίου 2000, περί εφαρμογής της αρχής της ίσης μεταχείρισης προσώπων ασχέτως φυλετικής ή εθνοτικής τους καταγωγής</w:t>
      </w:r>
      <w:r w:rsidRPr="00DB0C45">
        <w:rPr>
          <w:rStyle w:val="FootnoteReference"/>
        </w:rPr>
        <w:footnoteReference w:id="9"/>
      </w:r>
      <w:r w:rsidRPr="00DB0C45">
        <w:t xml:space="preserve"> (</w:t>
      </w:r>
      <w:r w:rsidR="007E5370" w:rsidRPr="00DB0C45">
        <w:t>«</w:t>
      </w:r>
      <w:r w:rsidRPr="00DB0C45">
        <w:t>οδηγία για τη φυλετική ισότητα</w:t>
      </w:r>
      <w:r w:rsidR="007E5370" w:rsidRPr="00DB0C45">
        <w:t>»</w:t>
      </w:r>
      <w:r w:rsidRPr="00DB0C45">
        <w:t>),</w:t>
      </w:r>
    </w:p>
    <w:p w14:paraId="6FB0AF69" w14:textId="70ED40A7" w:rsidR="00A854E3" w:rsidRPr="00DB0C45" w:rsidRDefault="00A854E3" w:rsidP="00A854E3">
      <w:pPr>
        <w:pStyle w:val="NormalHanging12a"/>
      </w:pPr>
      <w:r w:rsidRPr="00DB0C45">
        <w:t>–</w:t>
      </w:r>
      <w:r w:rsidRPr="00DB0C45">
        <w:tab/>
        <w:t>έχοντας υπόψη τη στρατηγική της ΕΕ για την ισότητα των ΛΟΑΤΚΙ 2020-2025 (COM(2020)0698), τη στρατηγική για την ισότητα των φύλων 2020-2025 (COM(2020)0152), τη στρατηγική για τα δικαιώματα των ατόμων με αναπηρία 2021-2030 (COM(2021)0101), το σχέδιο δράσης της ΕΕ για την καταπολέμηση του ρατσισμού 2020-2025 (COM(2020)0565), το στρατηγικό πλαίσιο της ΕΕ για την ισότητα, την ένταξη και τη συμμετοχή των Ρομά 2020-2030 (COM(2020)0620), και την ανακοίνωση της Επιτροπής για την επικαιροποίηση και την ενίσχυσή τους,</w:t>
      </w:r>
    </w:p>
    <w:p w14:paraId="68464C0C" w14:textId="77777777" w:rsidR="00A854E3" w:rsidRPr="00DB0C45" w:rsidRDefault="00A854E3" w:rsidP="00A854E3">
      <w:pPr>
        <w:pStyle w:val="NormalHanging12a"/>
      </w:pPr>
      <w:r w:rsidRPr="00DB0C45">
        <w:t>–</w:t>
      </w:r>
      <w:r w:rsidRPr="00DB0C45">
        <w:tab/>
        <w:t>έχοντας υπόψη τη νέα στρατηγική για την ισότητα των ΛΟΑΤΚΙ για την περίοδο 2026-2030,</w:t>
      </w:r>
    </w:p>
    <w:p w14:paraId="6BE060C4" w14:textId="77777777" w:rsidR="00A854E3" w:rsidRPr="00DB0C45" w:rsidRDefault="00A854E3" w:rsidP="00A854E3">
      <w:pPr>
        <w:pStyle w:val="NormalHanging12a"/>
      </w:pPr>
      <w:r w:rsidRPr="00DB0C45">
        <w:t>–</w:t>
      </w:r>
      <w:r w:rsidRPr="00DB0C45">
        <w:tab/>
        <w:t>έχοντας υπόψη τη στρατηγική της ΕΕ για την ενίσχυση της εφαρμογής του Χάρτη των Θεμελιωδών Δικαιωμάτων (COM(2020)0711) και τις ετήσιες εκθέσεις της Επιτροπής, ιδίως την ετήσια έκθεση του 2024 σχετικά με την εφαρμογή του Χάρτη των Θεμελιωδών Δικαιωμάτων της ΕΕ — Χρηματοδότηση για την προώθηση, την προστασία και την επιβολή των θεμελιωδών δικαιωμάτων (COM(2024)0456),</w:t>
      </w:r>
    </w:p>
    <w:p w14:paraId="19ED3B70" w14:textId="77777777" w:rsidR="00A854E3" w:rsidRPr="00DB0C45" w:rsidRDefault="00A854E3" w:rsidP="00A854E3">
      <w:pPr>
        <w:pStyle w:val="NormalHanging12a"/>
      </w:pPr>
      <w:r w:rsidRPr="00DB0C45">
        <w:t>–</w:t>
      </w:r>
      <w:r w:rsidRPr="00DB0C45">
        <w:tab/>
        <w:t>έχοντας υπόψη τη στρατηγική της ΕΕ για την καταπολέμηση του αντισημιτισμού και τη διαφύλαξη της εβραϊκής ζωής (2021-2030) (COM(2021)0615),</w:t>
      </w:r>
    </w:p>
    <w:p w14:paraId="3D0DF175" w14:textId="77777777" w:rsidR="00A854E3" w:rsidRPr="00DB0C45" w:rsidRDefault="00A854E3" w:rsidP="00A854E3">
      <w:pPr>
        <w:pStyle w:val="NormalHanging12a"/>
      </w:pPr>
      <w:r w:rsidRPr="00DB0C45">
        <w:t>–</w:t>
      </w:r>
      <w:r w:rsidRPr="00DB0C45">
        <w:tab/>
        <w:t>έχοντας υπόψη τη νέα στρατηγική της ΕΕ για την καταπολέμηση του ρατσισμού 2026-2030,</w:t>
      </w:r>
    </w:p>
    <w:p w14:paraId="5AF4F111" w14:textId="77777777" w:rsidR="00A854E3" w:rsidRPr="00DB0C45" w:rsidRDefault="00A854E3" w:rsidP="00A854E3">
      <w:pPr>
        <w:pStyle w:val="NormalHanging12a"/>
      </w:pPr>
      <w:r w:rsidRPr="00DB0C45">
        <w:t>–</w:t>
      </w:r>
      <w:r w:rsidRPr="00DB0C45">
        <w:tab/>
        <w:t>έχοντας υπόψη τις ανακοινώσεις της Επιτροπής, της 24ης Ιουλίου 2024, με τίτλο «Έκθεση του 2024 για το κράτος δικαίου — Η κατάσταση του κράτους δικαίου στην Ευρωπαϊκή Ένωση» (COM(2024)0800) και της 8ης Ιουλίου 2025 με τίτλο «Έκθεση του 2025 για το κράτος δικαίου — Η κατάσταση του κράτους δικαίου στην Ευρωπαϊκή Ένωση» (COM(2025)0900), καθώς και τα 27 κεφάλαια ανά χώρα που επισυνάπτονται σε αυτές,</w:t>
      </w:r>
    </w:p>
    <w:p w14:paraId="01D0F1AC" w14:textId="77777777" w:rsidR="00A854E3" w:rsidRPr="00DB0C45" w:rsidRDefault="00A854E3" w:rsidP="00A854E3">
      <w:pPr>
        <w:pStyle w:val="NormalHanging12a"/>
      </w:pPr>
      <w:r w:rsidRPr="00DB0C45">
        <w:t>–</w:t>
      </w:r>
      <w:r w:rsidRPr="00DB0C45">
        <w:tab/>
        <w:t>έχοντας υπόψη την ανακοίνωση της Επιτροπής, της 7ης Μαρτίου 2025, με τίτλο «Χάρτης πορείας για τα δικαιώματα των γυναικών» (COM(2025)0097), η οποία παρουσιάζει ένα μακροπρόθεσμο όραμα για την επίτευξη της ισότητας των φύλων,</w:t>
      </w:r>
    </w:p>
    <w:p w14:paraId="47D3F474" w14:textId="77777777" w:rsidR="00A854E3" w:rsidRPr="00DB0C45" w:rsidRDefault="00A854E3" w:rsidP="00A854E3">
      <w:pPr>
        <w:pStyle w:val="NormalHanging12a"/>
      </w:pPr>
      <w:r w:rsidRPr="00DB0C45">
        <w:t>–</w:t>
      </w:r>
      <w:r w:rsidRPr="00DB0C45">
        <w:tab/>
        <w:t>έχοντας υπόψη τις συνθήκες και τις πράξεις των Ηνωμένων Εθνών για την προστασία των ανθρωπίνων δικαιωμάτων και των θεμελιωδών ελευθεριών, ιδίως την Οικουμενική Διακήρυξη των Δικαιωμάτων του Ανθρώπου, το Διεθνές Σύμφωνο για τα ατομικά και πολιτικά δικαιώματα, τη Διεθνή Σύμβαση περί καταργήσεως πάσης μορφής φυλετικών διακρίσεων, τη Σύμβαση για την εξάλειψη όλων των μορφών διακρίσεων κατά των γυναικών, τις συστάσεις και τις εκθέσεις της οικουμενικής περιοδικής αξιολόγησης του ΟΗΕ, τη νομολογία των οργάνων των Συνθηκών του ΟΗΕ και τις ειδικές διαδικασίες του Συμβουλίου Ανθρωπίνων Δικαιωμάτων, συμπεριλαμβανομένης της εντολής της Ειδικής Εισηγήτριας για τη θρησκευτική ελευθερία και την ελευθερία των πεποιθήσεων (A/HRC/RES/49/5),</w:t>
      </w:r>
    </w:p>
    <w:p w14:paraId="2955DCFD" w14:textId="77777777" w:rsidR="00A854E3" w:rsidRPr="00DB0C45" w:rsidRDefault="00A854E3" w:rsidP="00A854E3">
      <w:pPr>
        <w:pStyle w:val="NormalHanging12a"/>
      </w:pPr>
      <w:r w:rsidRPr="00DB0C45">
        <w:t>–</w:t>
      </w:r>
      <w:r w:rsidRPr="00DB0C45">
        <w:tab/>
        <w:t xml:space="preserve">έχοντας υπόψη τη σύσταση </w:t>
      </w:r>
      <w:proofErr w:type="spellStart"/>
      <w:r w:rsidRPr="00DB0C45">
        <w:t>Rec</w:t>
      </w:r>
      <w:proofErr w:type="spellEnd"/>
      <w:r w:rsidRPr="00DB0C45">
        <w:t>(2006)2 της Επιτροπής Υπουργών προς τα κράτη μέλη του Συμβουλίου της Ευρώπης σχετικά με τους ευρωπαϊκούς σωφρονιστικούς κανόνες, της 11ης Ιανουαρίου 2006,</w:t>
      </w:r>
    </w:p>
    <w:p w14:paraId="5E0B8E08" w14:textId="77777777" w:rsidR="00A854E3" w:rsidRPr="00DB0C45" w:rsidRDefault="00A854E3" w:rsidP="00A854E3">
      <w:pPr>
        <w:pStyle w:val="NormalHanging12a"/>
      </w:pPr>
      <w:r w:rsidRPr="00DB0C45">
        <w:t>–</w:t>
      </w:r>
      <w:r w:rsidRPr="00DB0C45">
        <w:tab/>
        <w:t>έχοντας υπόψη την 34η γενική έκθεση της ευρωπαϊκής επιτροπής του Συμβουλίου της Ευρώπης για την πρόληψη των βασανιστηρίων και της απάνθρωπης ή ταπεινωτικής μεταχείρισης ή τιμωρίας, του Απριλίου του 2025,</w:t>
      </w:r>
    </w:p>
    <w:p w14:paraId="7C54A49D" w14:textId="77777777" w:rsidR="00A854E3" w:rsidRPr="00DB0C45" w:rsidRDefault="00A854E3" w:rsidP="00A854E3">
      <w:pPr>
        <w:pStyle w:val="NormalHanging12a"/>
      </w:pPr>
      <w:r w:rsidRPr="00DB0C45">
        <w:t>–</w:t>
      </w:r>
      <w:r w:rsidRPr="00DB0C45">
        <w:tab/>
        <w:t>έχοντας υπόψη τη Σύμβαση των Ηνωμένων Εθνών για τα δικαιώματα των ατόμων με αναπηρία (ΣΗΕΔΑΑ), η οποία κυρώθηκε από την ΕΕ στις 23 Δεκεμβρίου 2010 και στην οποία είναι συμβαλλόμενα μέρη όλα τα κράτη μέλη, το προαιρετικό πρωτόκολλο της ΣΗΕΔΑΑ, το οποίο έχει κυρωθεί από 22 κράτη μέλη, καθώς και τις γενικές παρατηρήσεις σχετικά με τη ΣΗΕΔΑΑ και τις παρατηρήσεις της Επιτροπής του ΟΗΕ για τα δικαιώματα των ατόμων με αναπηρία,</w:t>
      </w:r>
    </w:p>
    <w:p w14:paraId="5CD0AF2E" w14:textId="0AE50E45" w:rsidR="00A854E3" w:rsidRPr="00DB0C45" w:rsidRDefault="00A854E3" w:rsidP="00A854E3">
      <w:pPr>
        <w:pStyle w:val="NormalHanging12a"/>
      </w:pPr>
      <w:r w:rsidRPr="00DB0C45">
        <w:t>–</w:t>
      </w:r>
      <w:r w:rsidRPr="00DB0C45">
        <w:tab/>
        <w:t>έχοντας υπόψη την Ατζέντα του 2030 του ΟΗΕ για τη βιώσιμη ανάπτυξη και τους Στόχους Βιώσιμης Ανάπτυξης (ΣΒΑ),</w:t>
      </w:r>
    </w:p>
    <w:p w14:paraId="4CDD5645" w14:textId="77777777" w:rsidR="00A854E3" w:rsidRPr="00DB0C45" w:rsidRDefault="00A854E3" w:rsidP="00A854E3">
      <w:pPr>
        <w:pStyle w:val="NormalHanging12a"/>
      </w:pPr>
      <w:r w:rsidRPr="00DB0C45">
        <w:t>–</w:t>
      </w:r>
      <w:r w:rsidRPr="00DB0C45">
        <w:tab/>
        <w:t>έχοντας υπόψη τις συστάσεις και τις εκθέσεις του Γραφείου Δημοκρατικών Θεσμών και Ανθρωπίνων Δικαιωμάτων, του Ύπατου Αρμοστή για τις εθνικές μειονότητες, του εκπροσώπου για την ελευθερία των μέσων ενημέρωσης και άλλων οργάνων του Οργανισμού για την Ασφάλεια και τη Συνεργασία στην Ευρώπη (ΟΑΣΕ),</w:t>
      </w:r>
    </w:p>
    <w:p w14:paraId="624377BF" w14:textId="77777777" w:rsidR="00A854E3" w:rsidRPr="00DB0C45" w:rsidRDefault="00A854E3" w:rsidP="00A854E3">
      <w:pPr>
        <w:pStyle w:val="NormalHanging12a"/>
      </w:pPr>
      <w:r w:rsidRPr="00DB0C45">
        <w:t>–</w:t>
      </w:r>
      <w:r w:rsidRPr="00DB0C45">
        <w:tab/>
        <w:t>έχοντας υπόψη την Ευρωπαϊκή Σύμβαση για την Προάσπιση των Δικαιωμάτων του Ανθρώπου και των Θεμελιωδών Ελευθεριών (ΕΣΔΑ),</w:t>
      </w:r>
    </w:p>
    <w:p w14:paraId="5155BCB1" w14:textId="77777777" w:rsidR="00A854E3" w:rsidRPr="00DB0C45" w:rsidRDefault="00A854E3" w:rsidP="00A854E3">
      <w:pPr>
        <w:pStyle w:val="NormalHanging12a"/>
      </w:pPr>
      <w:r w:rsidRPr="00DB0C45">
        <w:t>–</w:t>
      </w:r>
      <w:r w:rsidRPr="00DB0C45">
        <w:tab/>
        <w:t xml:space="preserve">έχοντας υπόψη τις αποφάσεις και τη νομολογία του Ευρωπαϊκού Δικαστηρίου των Δικαιωμάτων του Ανθρώπου (ΕΔΔΑ), συμπεριλαμβανομένης της νομολογίας σχετικά με την προσωρινή κράτηση, όπως οι υποθέσεις </w:t>
      </w:r>
      <w:proofErr w:type="spellStart"/>
      <w:r w:rsidRPr="00DB0C45">
        <w:rPr>
          <w:iCs/>
        </w:rPr>
        <w:t>Letellier</w:t>
      </w:r>
      <w:proofErr w:type="spellEnd"/>
      <w:r w:rsidRPr="00DB0C45">
        <w:rPr>
          <w:iCs/>
        </w:rPr>
        <w:t xml:space="preserve"> κατά  Γαλλίας (1991), </w:t>
      </w:r>
      <w:proofErr w:type="spellStart"/>
      <w:r w:rsidRPr="00DB0C45">
        <w:rPr>
          <w:iCs/>
        </w:rPr>
        <w:t>Ilijkov</w:t>
      </w:r>
      <w:proofErr w:type="spellEnd"/>
      <w:r w:rsidRPr="00DB0C45">
        <w:rPr>
          <w:iCs/>
        </w:rPr>
        <w:t xml:space="preserve"> κατά  Βουλγαρίας (2001) και </w:t>
      </w:r>
      <w:proofErr w:type="spellStart"/>
      <w:r w:rsidRPr="00DB0C45">
        <w:rPr>
          <w:iCs/>
        </w:rPr>
        <w:t>Buzadji</w:t>
      </w:r>
      <w:proofErr w:type="spellEnd"/>
      <w:r w:rsidRPr="00DB0C45">
        <w:rPr>
          <w:iCs/>
        </w:rPr>
        <w:t xml:space="preserve"> κατά Μολδαβίας (2016), και τις ετήσιες εκθέσεις της Επιτροπής Υπουργών σχετικά με την εποπτεία της εκτέλεσής τους,</w:t>
      </w:r>
    </w:p>
    <w:p w14:paraId="6134B820" w14:textId="77777777" w:rsidR="00A854E3" w:rsidRPr="00DB0C45" w:rsidRDefault="00A854E3" w:rsidP="00A854E3">
      <w:pPr>
        <w:pStyle w:val="NormalHanging12a"/>
      </w:pPr>
      <w:r w:rsidRPr="00DB0C45">
        <w:t>–</w:t>
      </w:r>
      <w:r w:rsidRPr="00DB0C45">
        <w:tab/>
        <w:t>έχοντας υπόψη τη Σύμβαση των Ηνωμένων Εθνών κατά της διαφθοράς (UNCAC),</w:t>
      </w:r>
    </w:p>
    <w:p w14:paraId="3E889E0F" w14:textId="77777777" w:rsidR="00A854E3" w:rsidRPr="00DB0C45" w:rsidRDefault="00A854E3" w:rsidP="00A854E3">
      <w:pPr>
        <w:pStyle w:val="NormalHanging12a"/>
      </w:pPr>
      <w:r w:rsidRPr="00DB0C45">
        <w:t>–</w:t>
      </w:r>
      <w:r w:rsidRPr="00DB0C45">
        <w:tab/>
        <w:t>έχοντας υπόψη τις συστάσεις, τις γνωμοδοτήσεις, τις εκθέσεις και τα ψηφίσματα του Συμβουλίου της Ευρώπης, ιδίως της Επιτροπής της Βενετίας, της Ευρωπαϊκής Επιτροπής κατά του Ρατσισμού και της Μισαλλοδοξίας (ECRI), της ομάδας ειδικών σε δράση κατά της βίας εναντίον των γυναικών και της ενδοοικογενειακής βίας (GREVIO), της ομάδας χωρών κατά της διαφθοράς (GRECO), της συντονιστικής επιτροπής για την καταπολέμηση των διακρίσεων, την πολυμορφία και την ένταξη, της Κοινοβουλευτικής Συνέλευσης του Συμβουλίου της Ευρώπης, της Ευρωπαϊκής Επιτροπής Κοινωνικών Δικαιωμάτων και άλλων οργάνων του Συμβουλίου της Ευρώπης,</w:t>
      </w:r>
    </w:p>
    <w:p w14:paraId="1A2477A6" w14:textId="3BA0CC60" w:rsidR="00A854E3" w:rsidRPr="00DB0C45" w:rsidRDefault="00A854E3" w:rsidP="00A854E3">
      <w:pPr>
        <w:pStyle w:val="NormalHanging12a"/>
      </w:pPr>
      <w:r w:rsidRPr="00DB0C45">
        <w:t>–</w:t>
      </w:r>
      <w:r w:rsidRPr="00DB0C45">
        <w:tab/>
        <w:t xml:space="preserve">έχοντας υπόψη τις δηλώσεις, τις συστάσεις, τις εκθέσεις και τις επισκέψεις σε χώρες του Επιτρόπου για τα Ανθρώπινα Δικαιώματα του Συμβουλίου της Ευρώπης, συμπεριλαμβανομένης της έκθεσής του, της 4ης Σεπτεμβρίου 2025, με τίτλο </w:t>
      </w:r>
      <w:r w:rsidR="001A5A11" w:rsidRPr="00DB0C45">
        <w:t>«</w:t>
      </w:r>
      <w:proofErr w:type="spellStart"/>
      <w:r w:rsidRPr="00DB0C45">
        <w:t>Externalised</w:t>
      </w:r>
      <w:proofErr w:type="spellEnd"/>
      <w:r w:rsidRPr="00DB0C45">
        <w:t xml:space="preserve"> </w:t>
      </w:r>
      <w:proofErr w:type="spellStart"/>
      <w:r w:rsidRPr="00DB0C45">
        <w:t>asylum</w:t>
      </w:r>
      <w:proofErr w:type="spellEnd"/>
      <w:r w:rsidRPr="00DB0C45">
        <w:t xml:space="preserve"> and </w:t>
      </w:r>
      <w:proofErr w:type="spellStart"/>
      <w:r w:rsidRPr="00DB0C45">
        <w:t>migration</w:t>
      </w:r>
      <w:proofErr w:type="spellEnd"/>
      <w:r w:rsidRPr="00DB0C45">
        <w:t xml:space="preserve"> </w:t>
      </w:r>
      <w:proofErr w:type="spellStart"/>
      <w:r w:rsidRPr="00DB0C45">
        <w:t>policies</w:t>
      </w:r>
      <w:proofErr w:type="spellEnd"/>
      <w:r w:rsidRPr="00DB0C45">
        <w:t xml:space="preserve"> and </w:t>
      </w:r>
      <w:proofErr w:type="spellStart"/>
      <w:r w:rsidRPr="00DB0C45">
        <w:t>human</w:t>
      </w:r>
      <w:proofErr w:type="spellEnd"/>
      <w:r w:rsidRPr="00DB0C45">
        <w:t xml:space="preserve"> </w:t>
      </w:r>
      <w:proofErr w:type="spellStart"/>
      <w:r w:rsidRPr="00DB0C45">
        <w:t>rights</w:t>
      </w:r>
      <w:proofErr w:type="spellEnd"/>
      <w:r w:rsidRPr="00DB0C45">
        <w:t xml:space="preserve"> </w:t>
      </w:r>
      <w:proofErr w:type="spellStart"/>
      <w:r w:rsidRPr="00DB0C45">
        <w:t>law</w:t>
      </w:r>
      <w:proofErr w:type="spellEnd"/>
      <w:r w:rsidR="001A5A11" w:rsidRPr="00DB0C45">
        <w:t>»</w:t>
      </w:r>
      <w:r w:rsidRPr="00DB0C45">
        <w:t xml:space="preserve"> (Εξωτερικευμένες πολιτικές ασύλου και μετανάστευσης και δίκαιο των ανθρωπίνων δικαιωμάτων),</w:t>
      </w:r>
    </w:p>
    <w:p w14:paraId="040ED8C0" w14:textId="77777777" w:rsidR="00A854E3" w:rsidRPr="00DB0C45" w:rsidRDefault="00A854E3" w:rsidP="00A854E3">
      <w:pPr>
        <w:pStyle w:val="NormalHanging12a"/>
      </w:pPr>
      <w:r w:rsidRPr="00DB0C45">
        <w:t>–</w:t>
      </w:r>
      <w:r w:rsidRPr="00DB0C45">
        <w:tab/>
        <w:t>έχοντας υπόψη την πλατφόρμα του Συμβουλίου της Ευρώπης για την ασφάλεια των δημοσιογράφων,</w:t>
      </w:r>
    </w:p>
    <w:p w14:paraId="489DEF21" w14:textId="2EBD3285" w:rsidR="00A854E3" w:rsidRPr="00DB0C45" w:rsidRDefault="00A854E3" w:rsidP="00A854E3">
      <w:pPr>
        <w:pStyle w:val="NormalHanging12a"/>
      </w:pPr>
      <w:r w:rsidRPr="00DB0C45">
        <w:t>–</w:t>
      </w:r>
      <w:r w:rsidRPr="00DB0C45">
        <w:tab/>
        <w:t>έχοντας υπόψη τη Σύμβαση του Συμβουλίου της Ευρώπης για την πρόληψη και την καταπολέμηση της βίας κατά των γυναικών και της ενδοοικογενειακής βίας (</w:t>
      </w:r>
      <w:r w:rsidR="007E5370" w:rsidRPr="00DB0C45">
        <w:t>«</w:t>
      </w:r>
      <w:r w:rsidRPr="00DB0C45">
        <w:t>Σύμβαση της Κωνσταντινούπολης»), η οποία κυρώθηκε από την Ευρωπαϊκή Ένωση στις 28</w:t>
      </w:r>
      <w:r w:rsidR="001A5A11" w:rsidRPr="00DB0C45">
        <w:t> </w:t>
      </w:r>
      <w:r w:rsidRPr="00DB0C45">
        <w:t>Ιουνίου 2023,</w:t>
      </w:r>
    </w:p>
    <w:p w14:paraId="6DEB935C" w14:textId="77777777" w:rsidR="00A854E3" w:rsidRPr="00DB0C45" w:rsidRDefault="00A854E3" w:rsidP="00A854E3">
      <w:pPr>
        <w:pStyle w:val="NormalHanging12a"/>
      </w:pPr>
      <w:r w:rsidRPr="00DB0C45">
        <w:t>–</w:t>
      </w:r>
      <w:r w:rsidRPr="00DB0C45">
        <w:tab/>
        <w:t>έχοντας υπόψη τον Ευρωπαϊκό Κοινωνικό Χάρτη του Συμβουλίου της Ευρώπης,</w:t>
      </w:r>
    </w:p>
    <w:p w14:paraId="0181307A" w14:textId="77777777" w:rsidR="00A854E3" w:rsidRPr="00DB0C45" w:rsidRDefault="00A854E3" w:rsidP="00A854E3">
      <w:pPr>
        <w:pStyle w:val="NormalHanging12a"/>
      </w:pPr>
      <w:r w:rsidRPr="00DB0C45">
        <w:t>–</w:t>
      </w:r>
      <w:r w:rsidRPr="00DB0C45">
        <w:tab/>
        <w:t>έχοντας υπόψη τον ευρωπαϊκό πυλώνα κοινωνικών δικαιωμάτων και το σχετικό σχέδιο δράσης,</w:t>
      </w:r>
    </w:p>
    <w:p w14:paraId="542D7C21" w14:textId="77777777" w:rsidR="00A854E3" w:rsidRPr="00DB0C45" w:rsidRDefault="00A854E3" w:rsidP="00A854E3">
      <w:pPr>
        <w:pStyle w:val="NormalHanging12a"/>
      </w:pPr>
      <w:r w:rsidRPr="00DB0C45">
        <w:t>–</w:t>
      </w:r>
      <w:r w:rsidRPr="00DB0C45">
        <w:tab/>
        <w:t>έχοντας υπόψη την απόφαση (ΕΕ) 2022/480, της 10ης Μαρτίου 2022, σχετικά με τη σύσταση εξεταστικής επιτροπής για τη διερεύνηση της χρήσης του λογισμικού Pegasus και αντίστοιχου κατασκοπευτικού λογισμικού παρακολούθησης, και τον καθορισμό του αντικειμένου της έρευνας, καθώς και των αρμοδιοτήτων, της αριθμητικής σύνθεσης και της διάρκειας της θητείας της επιτροπής</w:t>
      </w:r>
      <w:r w:rsidRPr="00DB0C45">
        <w:rPr>
          <w:rStyle w:val="FootnoteReference"/>
        </w:rPr>
        <w:footnoteReference w:id="10"/>
      </w:r>
      <w:r w:rsidRPr="00DB0C45">
        <w:t>, τα ψηφίσματα και τις συστάσεις που ενέκρινε με βάση τις εργασίες της εξεταστικής επιτροπής για τη διερεύνηση της χρήσης του λογισμικού Pegasus και αντίστοιχου κατασκοπευτικού λογισμικού παρακολούθησης (PEGA), και ιδίως τη σύστασή του της 15ης Ιουνίου 2023 προς το Συμβούλιο και την Επιτροπή σε συνέχεια της διερεύνησης εικαζόμενων παραβάσεων και κακοδιοίκησης κατά την εφαρμογή του δικαίου της Ένωσης σε σχέση με τη χρήση του Pegasus και αντίστοιχου κατασκοπευτικού λογισμικού παρακολούθησης</w:t>
      </w:r>
      <w:r w:rsidRPr="00DB0C45">
        <w:rPr>
          <w:rStyle w:val="FootnoteReference"/>
        </w:rPr>
        <w:footnoteReference w:id="11"/>
      </w:r>
      <w:r w:rsidRPr="00DB0C45">
        <w:t>,</w:t>
      </w:r>
    </w:p>
    <w:p w14:paraId="6FFFE696" w14:textId="77777777" w:rsidR="00A854E3" w:rsidRPr="00DB0C45" w:rsidRDefault="00A854E3" w:rsidP="00A854E3">
      <w:pPr>
        <w:pStyle w:val="NormalHanging12a"/>
      </w:pPr>
      <w:r w:rsidRPr="00DB0C45">
        <w:t>–</w:t>
      </w:r>
      <w:r w:rsidRPr="00DB0C45">
        <w:tab/>
        <w:t>έχοντας υπόψη τις εκθέσεις, τις γνώμες και τις συστάσεις του Ευρωπαίου Επόπτη Προστασίας Δεδομένων (ΕΕΠΔ),</w:t>
      </w:r>
    </w:p>
    <w:p w14:paraId="473E03AD" w14:textId="77777777" w:rsidR="00A854E3" w:rsidRPr="00DB0C45" w:rsidRDefault="00A854E3" w:rsidP="00A854E3">
      <w:pPr>
        <w:pStyle w:val="NormalHanging12a"/>
      </w:pPr>
      <w:r w:rsidRPr="00DB0C45">
        <w:t>–</w:t>
      </w:r>
      <w:r w:rsidRPr="00DB0C45">
        <w:tab/>
        <w:t>έχοντας υπόψη τις εκθέσεις, τις έρευνες και τις γνωμοδοτήσεις του Οργανισμού Θεμελιωδών Δικαιωμάτων της ΕΕ (FRA), ιδίως τις εκθέσεις του για τα θεμελιώδη δικαιώματα για τα έτη 2024 και 2025,</w:t>
      </w:r>
    </w:p>
    <w:p w14:paraId="311FCF01" w14:textId="77777777" w:rsidR="00A854E3" w:rsidRPr="00DB0C45" w:rsidRDefault="00A854E3" w:rsidP="00A854E3">
      <w:pPr>
        <w:pStyle w:val="NormalHanging12a"/>
      </w:pPr>
      <w:r w:rsidRPr="00DB0C45">
        <w:t>–</w:t>
      </w:r>
      <w:r w:rsidRPr="00DB0C45">
        <w:tab/>
        <w:t>έχοντας υπόψη τα προηγούμενα ψηφίσματά του για την κατάσταση των θεμελιωδών δικαιωμάτων στην ΕΕ,</w:t>
      </w:r>
    </w:p>
    <w:p w14:paraId="2C5513F5" w14:textId="77777777" w:rsidR="00A854E3" w:rsidRPr="00DB0C45" w:rsidRDefault="00A854E3" w:rsidP="00A854E3">
      <w:pPr>
        <w:pStyle w:val="NormalHanging12a"/>
      </w:pPr>
      <w:r w:rsidRPr="00DB0C45">
        <w:t>–</w:t>
      </w:r>
      <w:r w:rsidRPr="00DB0C45">
        <w:tab/>
        <w:t>έχοντας υπόψη τα ψηφίσματά του σχετικά με τις εκθέσεις της Επιτροπής για το κράτος δικαίου,</w:t>
      </w:r>
    </w:p>
    <w:p w14:paraId="56EB797E" w14:textId="10611C33" w:rsidR="00A854E3" w:rsidRPr="00DB0C45" w:rsidRDefault="00A854E3" w:rsidP="00A854E3">
      <w:pPr>
        <w:pStyle w:val="NormalHanging12a"/>
      </w:pPr>
      <w:r w:rsidRPr="00DB0C45">
        <w:t>–</w:t>
      </w:r>
      <w:r w:rsidRPr="00DB0C45">
        <w:tab/>
        <w:t>έχοντας υπόψη τα ψηφίσματά του σχετικά με συγκεκριμένα κράτη μέλη,</w:t>
      </w:r>
    </w:p>
    <w:p w14:paraId="22A0A84C" w14:textId="77777777" w:rsidR="00A854E3" w:rsidRPr="00DB0C45" w:rsidRDefault="00A854E3" w:rsidP="00A854E3">
      <w:pPr>
        <w:pStyle w:val="NormalHanging12a"/>
      </w:pPr>
      <w:r w:rsidRPr="00DB0C45">
        <w:t>–</w:t>
      </w:r>
      <w:r w:rsidRPr="00DB0C45">
        <w:tab/>
        <w:t>έχοντας υπόψη το ψήφισμά του της 8ης Φεβρουαρίου 2024 σχετικά με την εφαρμογή της στρατηγικής της ΕΕ για την ισότητα των ατόμων ΛΟΑΤΚΙ 2020-2025</w:t>
      </w:r>
      <w:r w:rsidRPr="00DB0C45">
        <w:rPr>
          <w:rStyle w:val="FootnoteReference"/>
        </w:rPr>
        <w:footnoteReference w:id="12"/>
      </w:r>
      <w:r w:rsidRPr="00DB0C45">
        <w:t>,</w:t>
      </w:r>
    </w:p>
    <w:p w14:paraId="08653711" w14:textId="77777777" w:rsidR="00A854E3" w:rsidRPr="00DB0C45" w:rsidRDefault="00A854E3" w:rsidP="00A854E3">
      <w:pPr>
        <w:pStyle w:val="NormalHanging12a"/>
      </w:pPr>
      <w:r w:rsidRPr="00DB0C45">
        <w:t>–</w:t>
      </w:r>
      <w:r w:rsidRPr="00DB0C45">
        <w:tab/>
        <w:t>έχοντας υπόψη το ψήφισμά του της 13ης Δεκεμβρίου 2022 προς επίτευξη ίσων δικαιωμάτων για τα άτομα με αναπηρία</w:t>
      </w:r>
      <w:r w:rsidRPr="00DB0C45">
        <w:rPr>
          <w:rStyle w:val="FootnoteReference"/>
        </w:rPr>
        <w:footnoteReference w:id="13"/>
      </w:r>
      <w:r w:rsidRPr="00DB0C45">
        <w:t>,</w:t>
      </w:r>
    </w:p>
    <w:p w14:paraId="2DFE3748" w14:textId="77777777" w:rsidR="00A854E3" w:rsidRPr="00DB0C45" w:rsidRDefault="00A854E3" w:rsidP="00A854E3">
      <w:pPr>
        <w:pStyle w:val="NormalHanging12a"/>
      </w:pPr>
      <w:r w:rsidRPr="00DB0C45">
        <w:t>–</w:t>
      </w:r>
      <w:r w:rsidRPr="00DB0C45">
        <w:tab/>
        <w:t>έχοντας υπόψη το ψήφισμά του της 10ης Νοεμβρίου 2022 σχετικά με τη φυλετική δικαιοσύνη, την απαγόρευση των διακρίσεων και την καταπολέμηση του ρατσισμού στην ΕΕ</w:t>
      </w:r>
      <w:r w:rsidRPr="00DB0C45">
        <w:rPr>
          <w:rStyle w:val="FootnoteReference"/>
        </w:rPr>
        <w:footnoteReference w:id="14"/>
      </w:r>
      <w:r w:rsidRPr="00DB0C45">
        <w:t>,</w:t>
      </w:r>
    </w:p>
    <w:p w14:paraId="0C9B902A" w14:textId="77777777" w:rsidR="00A854E3" w:rsidRPr="00DB0C45" w:rsidRDefault="00A854E3" w:rsidP="00A854E3">
      <w:pPr>
        <w:pStyle w:val="NormalHanging12a"/>
      </w:pPr>
      <w:r w:rsidRPr="00DB0C45">
        <w:t>–</w:t>
      </w:r>
      <w:r w:rsidRPr="00DB0C45">
        <w:tab/>
        <w:t>έχοντας υπόψη το ψήφισμά του της 8ης Μαρτίου 2022 σχετικά με τη συρρίκνωση του χώρου της κοινωνίας των πολιτών στην Ευρώπη</w:t>
      </w:r>
      <w:r w:rsidRPr="00DB0C45">
        <w:rPr>
          <w:rStyle w:val="FootnoteReference"/>
        </w:rPr>
        <w:footnoteReference w:id="15"/>
      </w:r>
      <w:r w:rsidRPr="00DB0C45">
        <w:t>,</w:t>
      </w:r>
    </w:p>
    <w:p w14:paraId="46F647EA" w14:textId="77777777" w:rsidR="00A854E3" w:rsidRPr="00DB0C45" w:rsidRDefault="00A854E3" w:rsidP="00A854E3">
      <w:pPr>
        <w:pStyle w:val="NormalHanging12a"/>
      </w:pPr>
      <w:r w:rsidRPr="00DB0C45">
        <w:t>–</w:t>
      </w:r>
      <w:r w:rsidRPr="00DB0C45">
        <w:tab/>
        <w:t>έχοντας υπόψη το ψήφισμά του της 14ης Δεκεμβρίου 2021 που περιέχει συστάσεις προς την Επιτροπή σχετικά με την καταπολέμηση της έμφυλης βίας: βία στο διαδίκτυο</w:t>
      </w:r>
      <w:r w:rsidRPr="00DB0C45">
        <w:rPr>
          <w:rStyle w:val="FootnoteReference"/>
        </w:rPr>
        <w:footnoteReference w:id="16"/>
      </w:r>
      <w:r w:rsidRPr="00DB0C45">
        <w:t>,</w:t>
      </w:r>
    </w:p>
    <w:p w14:paraId="7131BFBC" w14:textId="77777777" w:rsidR="00A854E3" w:rsidRPr="00DB0C45" w:rsidRDefault="00A854E3" w:rsidP="00A854E3">
      <w:pPr>
        <w:pStyle w:val="NormalHanging12a"/>
      </w:pPr>
      <w:r w:rsidRPr="00DB0C45">
        <w:t>–</w:t>
      </w:r>
      <w:r w:rsidRPr="00DB0C45">
        <w:tab/>
        <w:t>έχοντας υπόψη το ψήφισμά του της 16ης Σεπτεμβρίου 2021 που περιέχει συστάσεις προς την Επιτροπή σχετικά με τον χαρακτηρισμό της έμφυλης βίας ως νέου τομέα εγκληματικότητας που περιλαμβάνεται στον κατάλογο του άρθρου 83 παράγραφος 1 ΣΛΕΕ</w:t>
      </w:r>
      <w:r w:rsidRPr="00DB0C45">
        <w:rPr>
          <w:rStyle w:val="FootnoteReference"/>
        </w:rPr>
        <w:footnoteReference w:id="17"/>
      </w:r>
      <w:r w:rsidRPr="00DB0C45">
        <w:t>, και το ψήφισμά του της 18ης Ιανουαρίου 2024 σχετικά με την επέκταση του καταλόγου των εγκλημάτων της ΕΕ ώστε να περιλαμβάνει τη ρητορική μίσους και τα εγκλήματα μίσους</w:t>
      </w:r>
      <w:r w:rsidRPr="00DB0C45">
        <w:rPr>
          <w:rStyle w:val="FootnoteReference"/>
        </w:rPr>
        <w:footnoteReference w:id="18"/>
      </w:r>
      <w:r w:rsidRPr="00DB0C45">
        <w:t>,</w:t>
      </w:r>
    </w:p>
    <w:p w14:paraId="1C95866F" w14:textId="77777777" w:rsidR="00A854E3" w:rsidRPr="00DB0C45" w:rsidRDefault="00A854E3" w:rsidP="00A854E3">
      <w:pPr>
        <w:pStyle w:val="NormalHanging12a"/>
      </w:pPr>
      <w:r w:rsidRPr="00DB0C45">
        <w:t>–</w:t>
      </w:r>
      <w:r w:rsidRPr="00DB0C45">
        <w:tab/>
        <w:t>έχοντας υπόψη το ψήφισμά του της 7ης Οκτωβρίου 2020 σχετικά με τη θέσπιση μηχανισμού της ΕΕ για τη δημοκρατία, το κράτος δικαίου και τα θεμελιώδη δικαιώματα</w:t>
      </w:r>
      <w:r w:rsidRPr="00DB0C45">
        <w:rPr>
          <w:rStyle w:val="FootnoteReference"/>
        </w:rPr>
        <w:footnoteReference w:id="19"/>
      </w:r>
      <w:r w:rsidRPr="00DB0C45">
        <w:t>,</w:t>
      </w:r>
    </w:p>
    <w:p w14:paraId="2F5322F9" w14:textId="77777777" w:rsidR="00A854E3" w:rsidRPr="00DB0C45" w:rsidRDefault="00A854E3" w:rsidP="00A854E3">
      <w:pPr>
        <w:pStyle w:val="NormalHanging12a"/>
      </w:pPr>
      <w:r w:rsidRPr="00DB0C45">
        <w:t>–</w:t>
      </w:r>
      <w:r w:rsidRPr="00DB0C45">
        <w:tab/>
        <w:t>έχοντας υπόψη το άρθρο 55 του Κανονισμού του,</w:t>
      </w:r>
    </w:p>
    <w:p w14:paraId="23716B59" w14:textId="77777777" w:rsidR="00A854E3" w:rsidRPr="00DB0C45" w:rsidRDefault="00A854E3" w:rsidP="00A854E3">
      <w:pPr>
        <w:pStyle w:val="NormalHanging12a"/>
      </w:pPr>
      <w:r w:rsidRPr="00DB0C45">
        <w:t>–</w:t>
      </w:r>
      <w:r w:rsidRPr="00DB0C45">
        <w:tab/>
        <w:t>έχοντας υπόψη την έκθεση της Επιτροπής Πολιτικών Ελευθεριών, Δικαιοσύνης και Εσωτερικών Υποθέσεων (A10-0042/2026),</w:t>
      </w:r>
    </w:p>
    <w:p w14:paraId="512FF459" w14:textId="77777777" w:rsidR="00A854E3" w:rsidRPr="00DB0C45" w:rsidRDefault="00A854E3" w:rsidP="00A854E3">
      <w:pPr>
        <w:pStyle w:val="NormalHanging12a"/>
      </w:pPr>
      <w:r w:rsidRPr="00DB0C45">
        <w:t>Α.</w:t>
      </w:r>
      <w:r w:rsidRPr="00DB0C45">
        <w:tab/>
        <w:t>λαμβάνοντας υπόψη ότι παρατηρείται οπισθοδρόμηση της δημοκρατίας σε αρκετά κράτη μέλη, ενώ άλλα αντιμετωπίζουν επίσης προκλήσεις που επηρεάζουν τα δημοκρατικά πρότυπα· λαμβάνοντας υπόψη ότι η επιδείνωση του κράτους δικαίου, η έλλειψη ανεξαρτησίας της δικαιοσύνης, η έλλειψη προσπαθειών καταπολέμησης της διαφθοράς και η μη προστασία των θεμελιωδών δικαιωμάτων, η αποδυνάμωση των δημοκρατικών ελέγχων και ισορροπιών, καθώς και η εργαλειοποίηση των συνταγματικών κανόνων αποτελούν ορισμένα ανησυχητικά χαρακτηριστικά αυτής της τάσης·</w:t>
      </w:r>
    </w:p>
    <w:p w14:paraId="37BDCAF5" w14:textId="77777777" w:rsidR="00A854E3" w:rsidRPr="00DB0C45" w:rsidRDefault="00A854E3" w:rsidP="00A854E3">
      <w:pPr>
        <w:pStyle w:val="NormalHanging12a"/>
      </w:pPr>
      <w:r w:rsidRPr="00DB0C45">
        <w:t>Β.</w:t>
      </w:r>
      <w:r w:rsidRPr="00DB0C45">
        <w:tab/>
        <w:t>λαμβάνοντας υπόψη ότι η Ένωση βασίζεται στις κοινές αξίες που κατοχυρώνονται στο άρθρο 2 ΣΕΕ, δηλαδή στις αξίες του σεβασμού της ανθρώπινης αξιοπρέπειας, της ελευθερίας, της δημοκρατίας, της ισότητας, του κράτους δικαίου και του σεβασμού των ανθρωπίνων δικαιωμάτων, συμπεριλαμβανομένων των δικαιωμάτων των προσώπων που ανήκουν σε μειονότητες· λαμβάνοντας υπόψη ότι πρόκειται για αξίες που είναι ενσωματωμένες στον Χάρτη και στις διεθνείς συνθήκες για τα ανθρώπινα δικαιώματα· λαμβάνοντας υπόψη ότι ο Χάρτης είναι μέρος του πρωτογενούς δικαίου της ΕΕ· λαμβάνοντας υπόψη ότι ο σεβασμός αυτών των αξιών αποτελεί διαρκή υποχρέωση όλων των κρατών μελών μετά την προσχώρησή τους στην ΕΕ και προϋπόθεση για να απολαύουν όλων των δικαιωμάτων και των οφελών που απορρέουν από την ένταξη στην ΕΕ βάσει των Συνθηκών·</w:t>
      </w:r>
    </w:p>
    <w:p w14:paraId="071FDD91" w14:textId="77777777" w:rsidR="00A854E3" w:rsidRPr="00DB0C45" w:rsidRDefault="00A854E3" w:rsidP="00A854E3">
      <w:pPr>
        <w:pStyle w:val="NormalHanging12a"/>
      </w:pPr>
      <w:r w:rsidRPr="00DB0C45">
        <w:t>Γ.</w:t>
      </w:r>
      <w:r w:rsidRPr="00DB0C45">
        <w:tab/>
        <w:t>λαμβάνοντας υπόψη ότι η δημοκρατία, το κράτος δικαίου και τα θεμελιώδη δικαιώματα αποτελούν αλληλοενισχυόμενες αξίες, οι οποίες, όταν υπονομεύονται, συνιστούν συστημική απειλή για τα δικαιώματα και τις ελευθερίες των ανθρώπων που ζουν στην ΕΕ· λαμβάνοντας υπόψη ότι η υφιστάμενη εργαλειοθήκη της Ένωσης για το κράτος δικαίου αποτελεί σημαντικό σύνολο μέσων για την προάσπιση των αξιών της Ένωσης στο άρθρο 2 ΣΕΕ· λαμβάνοντας υπόψη ότι η πλήρης και συνεπής εφαρμογή τους, συνοδευόμενη από τακτική παρακολούθηση και επακόλουθες δράσεις, εξακολουθεί να είναι αναγκαία για την αποτελεσματική αντιμετώπιση και πρόληψη συστημικών προκλήσεων για το κράτος δικαίου σε ολόκληρη την ΕΕ·</w:t>
      </w:r>
    </w:p>
    <w:p w14:paraId="6C83BEDE" w14:textId="77777777" w:rsidR="00A854E3" w:rsidRPr="00DB0C45" w:rsidRDefault="00A854E3" w:rsidP="00A854E3">
      <w:pPr>
        <w:pStyle w:val="NormalHanging12a"/>
      </w:pPr>
      <w:r w:rsidRPr="00DB0C45">
        <w:t>Δ.</w:t>
      </w:r>
      <w:r w:rsidRPr="00DB0C45">
        <w:tab/>
        <w:t>λαμβάνοντας υπόψη ότι η αποτελεσματική εφαρμογή των αποφάσεων του ΔΕΕ και του ΕΔΔΑ αποτελεί ουσιώδες στοιχείο για τη διασφάλιση των θεμελιωδών δικαιωμάτων και την προάσπιση του κράτους δικαίου εντός της Ένωσης· λαμβάνοντας υπόψη ότι οι επαναλαμβανόμενες καθυστερήσεις ή η μη εφαρμογή των εν λόγω αποφάσεων ενέχουν τον κίνδυνο υπονόμευσης της εμπιστοσύνης στο ευρωπαϊκό σύστημα ανθρωπίνων δικαιωμάτων· λαμβάνοντας υπόψη ότι η εκκρεμής απόφαση στην υπόθεση C-769/22, Επιτροπή κατά Ουγγαρίας, θα μπορούσε να καθιερώσει το άρθρο 2 ΣΕΕ ως αυτοτελή νομική βάση, ενισχύοντας με αυτόν τον τρόπο τις διαδικασίες επί παραβάσει στο πλαίσιο αυτό·</w:t>
      </w:r>
    </w:p>
    <w:p w14:paraId="153E3786" w14:textId="77777777" w:rsidR="00A854E3" w:rsidRPr="00DB0C45" w:rsidRDefault="00A854E3" w:rsidP="00A854E3">
      <w:pPr>
        <w:pStyle w:val="NormalHanging12a"/>
      </w:pPr>
      <w:r w:rsidRPr="00DB0C45">
        <w:t>Ε.</w:t>
      </w:r>
      <w:r w:rsidRPr="00DB0C45">
        <w:tab/>
        <w:t>λαμβάνοντας υπόψη ότι η περιορισμένη πρόοδος στην εν εξελίξει διαδικασία του άρθρου 7 παράγραφος 1 ΣΕΕ κατά της Ουγγαρίας υπογραμμίζει την ανάγκη επιτάχυνσης και ενίσχυσης των υφιστάμενων διαδικασιών· λαμβάνοντας υπόψη ότι η έγκαιρη επίτευξη συγκεκριμένων αποτελεσμάτων είναι απαραίτητη για τη διασφάλιση της προστασίας των θεμελιωδών δικαιωμάτων και της αξιοπιστίας της προσήλωσης της Ένωσης στις αξίες που κατοχυρώνονται στο άρθρο 2 ΣΕΕ·</w:t>
      </w:r>
    </w:p>
    <w:p w14:paraId="0EE4C050" w14:textId="77777777" w:rsidR="00A854E3" w:rsidRPr="00DB0C45" w:rsidRDefault="00A854E3" w:rsidP="00A854E3">
      <w:pPr>
        <w:pStyle w:val="NormalHanging12a"/>
      </w:pPr>
      <w:r w:rsidRPr="00DB0C45">
        <w:t>ΣΤ.</w:t>
      </w:r>
      <w:r w:rsidRPr="00DB0C45">
        <w:tab/>
        <w:t>λαμβάνοντας υπόψη ότι η διαφθορά εξακολουθεί να αποτελεί σοβαρή ανησυχία, δεδομένου ότι αποδυναμώνει τη δημοκρατική λογοδοσία, συνιστά σοβαρή απειλή για τη χρηστή διακυβέρνηση και διαβρώνει την εμπιστοσύνη των πολιτών στους θεσμούς, υπονομεύοντας τις αξίες της ΕΕ που κατοχυρώνονται στο άρθρο 2 ΣΕΕ, όπως επισημαίνεται συστηματικά στις ετήσιες εκθέσεις της Επιτροπής για το κράτος δικαίου·</w:t>
      </w:r>
    </w:p>
    <w:p w14:paraId="78B26C1D" w14:textId="77777777" w:rsidR="00A854E3" w:rsidRPr="00DB0C45" w:rsidRDefault="00A854E3" w:rsidP="00A854E3">
      <w:pPr>
        <w:pStyle w:val="NormalHanging12a"/>
      </w:pPr>
      <w:r w:rsidRPr="00DB0C45">
        <w:t>Ζ.</w:t>
      </w:r>
      <w:r w:rsidRPr="00DB0C45">
        <w:tab/>
        <w:t>λαμβάνοντας υπόψη ότι η διαφθορά συχνά συνδέεται με τη διάβρωση των δημοκρατικών θεσμών και ότι το οργανωμένο έγκλημα την εκμεταλλεύεται συχνά με σκοπό τη διείσδυση στην πολιτική και την οικονομία, τη στρέβλωση των δημοκρατικών διαδικασιών και τη νομιμοποίηση εσόδων από εγκληματικές δραστηριότητες· λαμβάνοντας υπόψη ότι η αποκατάσταση της εμπιστοσύνης σε όλα τα επίπεδα της κοινωνίας, συμπεριλαμβανομένων του δικαστικού σώματος και των αρχών επιβολής του νόμου, απαιτεί συνεχείς προσπάθειες για την καταπολέμηση της διαφθοράς, ηθική πολιτική ηγεσία, αυστηρή ανεξάρτητη εποπτεία και ισχυρή δέσμευση στη διαφάνεια, λογοδοσία και προστασία των βασικών δημοκρατικών αξιών·</w:t>
      </w:r>
    </w:p>
    <w:p w14:paraId="3CC891CE" w14:textId="788E444C" w:rsidR="00FA102C" w:rsidRPr="00DB0C45" w:rsidRDefault="00585F70" w:rsidP="00A854E3">
      <w:pPr>
        <w:pStyle w:val="NormalHanging12a"/>
      </w:pPr>
      <w:r w:rsidRPr="00DB0C45">
        <w:t>Η</w:t>
      </w:r>
      <w:r w:rsidR="00FA102C" w:rsidRPr="00DB0C45">
        <w:t>.</w:t>
      </w:r>
      <w:r w:rsidR="00FA102C" w:rsidRPr="00DB0C45">
        <w:tab/>
        <w:t>λαμβάνοντας υπόψη ότι το οργανωμένο έγκλημα συνιστά σοβαρή απειλή για τα θεμελιώδη δικαιώματα και τη λειτουργία του κράτους δικαίου σε αρκετά κράτη μέλη· λαμβάνοντας υπόψη ότι η εμπειρία ορισμένων κρατών μελών έχει καταδείξει την αποτελεσματικότητα συγκεκριμένων προληπτικών μηχανισμών που αποσκοπούν στην πρόληψη της διείσδυσης του οργανωμένου εγκλήματος στις δημόσιες συμβάσεις και στη διαχείριση των ευρωπαϊκών κονδυλίων μέσω της υποχρέωσης εκ των προτέρων ελέγχων κατά της μαφίας για την πρόσβαση σε δημόσιες επιχορηγήσεις και παραχωρήσεις· λαμβάνοντας υπόψη ότι η θέσπιση τέτοιων προληπτικών μηχανισμών σε ευρωπαϊκό επίπεδο θα συμβάλει στην προστασία της ακεραιότητας των κονδυλίων της Ένωσης, στην προάσπιση των θεμελιωδών δικαιωμάτων των κοινοτήτων που πλήττονται από το οργανωμένο έγκλημα και στην ενίσχυση της εμπιστοσύνης των πολιτών στους δημόσιους θεσμούς·</w:t>
      </w:r>
    </w:p>
    <w:p w14:paraId="6FEA976F" w14:textId="78838DAA" w:rsidR="00A854E3" w:rsidRPr="00DB0C45" w:rsidRDefault="00585F70" w:rsidP="00A854E3">
      <w:pPr>
        <w:pStyle w:val="NormalHanging12a"/>
      </w:pPr>
      <w:r w:rsidRPr="00DB0C45">
        <w:t>Θ</w:t>
      </w:r>
      <w:r w:rsidR="00A854E3" w:rsidRPr="00DB0C45">
        <w:t>.</w:t>
      </w:r>
      <w:r w:rsidR="00A854E3" w:rsidRPr="00DB0C45">
        <w:tab/>
        <w:t>λαμβάνοντας υπόψη ότι η GRECO επισήμανε στην ετήσια έκθεσή της ανησυχίες σε αρκετά κράτη μέλη, ιδίως όσον αφορά την έλλειψη διαφάνειας στη νομοθετική διαδικασία, την απουσία ισχυρού πλαισίου για την πρόληψη της σύγκρουσης συμφερόντων, καθώς και την απουσία κώδικα δεοντολογία για τα μέλη της κυβέρνησης και τους δημόσιους λειτουργούς, την πρόσβαση σε πληροφορίες σχετικά με τις νομοθετικές μεταρρυθμίσεις και την ενίσχυση τόσο των πλαισίων για την καταπολέμηση της διαφθοράς όσο και της ακεραιότητας στους κόλπους των υπηρεσιών επιβολής του νόμου· λαμβάνοντας υπόψη ότι, στη μελέτη της σχετικά με την εξέταση προσώπων με ανώτατα εκτελεστικά καθήκοντα και υπηρεσιών επιβολής του νόμου, η GRECO τόνισε ότι η απουσία ελέγχων ακεραιότητας για τα ανώτατα στελέχη των κυβερνήσεων και τα ζητήματα που σχετίζονται με την πρόσληψη και τη σταδιοδρομία του προσωπικού επιβολής του νόμου, ιδίως σε ανώτατες διοικητικές θέσεις, παραμένουν προβληματικά·</w:t>
      </w:r>
    </w:p>
    <w:p w14:paraId="15C063C1" w14:textId="69DEBB5A" w:rsidR="00A854E3" w:rsidRPr="00DB0C45" w:rsidRDefault="00585F70" w:rsidP="00A854E3">
      <w:pPr>
        <w:pStyle w:val="NormalHanging12a"/>
        <w:rPr>
          <w:bCs/>
          <w:iCs/>
        </w:rPr>
      </w:pPr>
      <w:r w:rsidRPr="00DB0C45">
        <w:t>Ι</w:t>
      </w:r>
      <w:r w:rsidR="00A854E3" w:rsidRPr="00DB0C45">
        <w:t>.</w:t>
      </w:r>
      <w:r w:rsidR="00A854E3" w:rsidRPr="00DB0C45">
        <w:tab/>
        <w:t>λαμβάνοντας υπόψη ότι δεν υπάρχει επαρκής προστασία των πληροφοριοδοτών δημοσίου συμφέροντος στην ΕΕ· λαμβάνοντας υπόψη ότι ορισμένα κράτη μέλη δεν έχουν ακόμη εφαρμόσει πλήρως ή ορθά την οδηγία για τους πληροφοριοδότες δημοσίου συμφέροντος</w:t>
      </w:r>
      <w:r w:rsidR="00A854E3" w:rsidRPr="00DB0C45">
        <w:rPr>
          <w:rStyle w:val="FootnoteReference"/>
          <w:bCs/>
          <w:iCs/>
        </w:rPr>
        <w:footnoteReference w:id="20"/>
      </w:r>
      <w:r w:rsidR="001A5A11" w:rsidRPr="00DB0C45">
        <w:rPr>
          <w:vertAlign w:val="superscript"/>
        </w:rPr>
        <w:t>,</w:t>
      </w:r>
      <w:r w:rsidR="00A854E3" w:rsidRPr="00DB0C45">
        <w:rPr>
          <w:rStyle w:val="FootnoteReference"/>
          <w:bCs/>
          <w:iCs/>
        </w:rPr>
        <w:footnoteReference w:id="21"/>
      </w:r>
      <w:r w:rsidR="00A854E3" w:rsidRPr="00DB0C45">
        <w:t>· λαμβάνοντας υπόψη ότι, κατά τη διάρκεια του 2024 και του 2025, το ΔΕΕ επέβαλε κυρώσεις σε έξι κράτη μέλη</w:t>
      </w:r>
      <w:r w:rsidR="00A854E3" w:rsidRPr="00DB0C45">
        <w:rPr>
          <w:rStyle w:val="FootnoteReference"/>
          <w:bCs/>
          <w:iCs/>
        </w:rPr>
        <w:footnoteReference w:id="22"/>
      </w:r>
      <w:r w:rsidR="00A854E3" w:rsidRPr="00DB0C45">
        <w:t xml:space="preserve"> για τη μη μεταφορά της οδηγίας για τους μάρτυρες δημοσίου συμφέροντος στο εθνικό τους δίκαιο· λαμβάνοντας υπόψη ότι οι πληροφοριοδότες δημοσίου συμφέροντος διαδραματίζουν ουσιαστικό ρόλο στον εντοπισμό και στην αναφορά παραπτωμάτων, καθώς και στην ενίσχυση της δημοκρατικής λογοδοσίας και διαφάνειας, και ότι η προστασία τους θα πρέπει να διασφαλίζεται και να προάγεται·</w:t>
      </w:r>
    </w:p>
    <w:p w14:paraId="10BFA248" w14:textId="441BFDA5" w:rsidR="00A854E3" w:rsidRPr="00DB0C45" w:rsidRDefault="00A854E3" w:rsidP="00A854E3">
      <w:pPr>
        <w:pStyle w:val="NormalHanging12a"/>
        <w:rPr>
          <w:bCs/>
          <w:iCs/>
        </w:rPr>
      </w:pPr>
      <w:r w:rsidRPr="00DB0C45">
        <w:t>Ι</w:t>
      </w:r>
      <w:r w:rsidR="00585F70" w:rsidRPr="00DB0C45">
        <w:t>Α</w:t>
      </w:r>
      <w:r w:rsidRPr="00DB0C45">
        <w:t>.</w:t>
      </w:r>
      <w:r w:rsidRPr="00DB0C45">
        <w:tab/>
        <w:t>λαμβάνοντας υπόψη ότι στη νομολογία του ΕΔΔΑ τονίζεται ότι η προσωρινή κράτηση πρέπει να παραμείνει έκτακτο μέτρο, το οποίο να εφαρμόζεται μόνο όταν είναι απολύτως αναγκαίο και δικαιολογείται από σχετικούς και επαρκείς λόγους· λαμβάνοντας υπόψη ότι κατάχρηση της προσωρινής κράτησης υπονομεύει το δικαίωμα στην ελευθερία, το τεκμήριο αθωότητας και τη συνολική δίκαιη λειτουργία των συστημάτων απονομής δικαιοσύνης·</w:t>
      </w:r>
    </w:p>
    <w:p w14:paraId="22C15C5B" w14:textId="20C64AA2" w:rsidR="00A854E3" w:rsidRPr="00DB0C45" w:rsidRDefault="00A854E3" w:rsidP="00A854E3">
      <w:pPr>
        <w:pStyle w:val="NormalHanging12a"/>
        <w:rPr>
          <w:bCs/>
          <w:iCs/>
        </w:rPr>
      </w:pPr>
      <w:r w:rsidRPr="00DB0C45">
        <w:t>Ι</w:t>
      </w:r>
      <w:r w:rsidR="00585F70" w:rsidRPr="00DB0C45">
        <w:t>Β</w:t>
      </w:r>
      <w:r w:rsidRPr="00DB0C45">
        <w:t>.</w:t>
      </w:r>
      <w:r w:rsidRPr="00DB0C45">
        <w:tab/>
        <w:t>λαμβάνοντας υπόψη ότι η ελευθερία των μέσων ενημέρωσης σε ολόκληρη την ΕΕ εξακολουθεί να απειλείται σε αρκετά κράτη μέλη, όπως προκύπτει από την τελευταία έκθεση της Ευρωπαϊκής Επιτροπής για το κράτος δικαίου, στην οποία απευθύνονται συστάσεις προς αρκετά κράτη μέλη για την αντιμετώπιση ανησυχιών σχετικά με την ανεξαρτησία των μέσων ενημέρωσης, τις πολιτικές πιέσεις και τη συνέχιση των επιθέσεων κατά της ελευθερίας του Τύπου, συμπεριλαμβανομένων των στρατηγικών αγωγών προς αποθάρρυνση της συμμετοχής του κοινού·</w:t>
      </w:r>
    </w:p>
    <w:p w14:paraId="6F00CB60" w14:textId="7229E1A5" w:rsidR="00A854E3" w:rsidRPr="00DB0C45" w:rsidRDefault="00A854E3" w:rsidP="00A854E3">
      <w:pPr>
        <w:pStyle w:val="NormalHanging12a"/>
        <w:rPr>
          <w:bCs/>
          <w:iCs/>
        </w:rPr>
      </w:pPr>
      <w:r w:rsidRPr="00DB0C45">
        <w:t>Ι</w:t>
      </w:r>
      <w:r w:rsidR="00585F70" w:rsidRPr="00DB0C45">
        <w:t>Γ</w:t>
      </w:r>
      <w:r w:rsidRPr="00DB0C45">
        <w:t>.</w:t>
      </w:r>
      <w:r w:rsidRPr="00DB0C45">
        <w:tab/>
        <w:t>λαμβάνοντας υπόψη ότι το παρατηρητήριο για την πολυφωνία στα μέσα ενημέρωσης (MPM) δείχνει επίσης επιδείνωση των συνθηκών εργασίας για τους δημοσιογράφους, συμπεριλαμβανομένων της βίας, της παρενόχλησης και του εκφοβισμού, της αυξανόμενης συγκέντρωσης της ιδιοκτησίας των μέσων ενημέρωσης και του αντικτύπου των ψηφιακών πλατφορμών και των δημοσιονομικών περιορισμών· λαμβάνοντας υπόψη ότι εξακολουθούν να απαιτούνται περαιτέρω διασφαλίσεις, συμπεριλαμβανομένων ανεξάρτητων ρυθμιστικών αρχών, διαφάνειας στην ιδιοκτησία των μέσων ενημέρωσης, προστασίας από πολιτικές παρεμβάσεις και ενισχυμένης πρόσβασης των δημοσιογράφων σε πληροφόρηση και ασφάλεια·</w:t>
      </w:r>
    </w:p>
    <w:p w14:paraId="0C87042F" w14:textId="4BC26B01" w:rsidR="00A854E3" w:rsidRPr="00DB0C45" w:rsidRDefault="00A854E3" w:rsidP="00A854E3">
      <w:pPr>
        <w:pStyle w:val="NormalHanging12a"/>
        <w:rPr>
          <w:bCs/>
          <w:iCs/>
        </w:rPr>
      </w:pPr>
      <w:r w:rsidRPr="00DB0C45">
        <w:t>Ι</w:t>
      </w:r>
      <w:r w:rsidR="00585F70" w:rsidRPr="00DB0C45">
        <w:t>Δ</w:t>
      </w:r>
      <w:r w:rsidRPr="00DB0C45">
        <w:t>.</w:t>
      </w:r>
      <w:r w:rsidRPr="00DB0C45">
        <w:tab/>
        <w:t>λαμβάνοντας υπόψη ότι η ετήσια αξιολόγηση του Συμβουλίου της Ευρώπης για το 2025 σχετικά με την ελευθερία του Τύπου στην Ευρώπη καταδεικνύει ότι η άσκηση επικυριαρχίας στα μέσα ενημέρωσης, η έλλειψη ανεξαρτησίας των δημόσιων μέσων μαζικής επικοινωνίας και οι εκστρατείες παραπληροφόρησης που δημιουργήθηκαν από την τεχνητή νοημοσύνη (ΤΝ) αποτελούν αυξανόμενες απειλές σε ολόκληρη την ΕΕ, θέτοντας σε άμεσο κίνδυνο τη δημοκρατία</w:t>
      </w:r>
      <w:r w:rsidRPr="00DB0C45">
        <w:rPr>
          <w:rStyle w:val="FootnoteReference"/>
          <w:bCs/>
          <w:iCs/>
        </w:rPr>
        <w:footnoteReference w:id="23"/>
      </w:r>
      <w:r w:rsidRPr="00DB0C45">
        <w:t>· λαμβάνοντας υπόψη ότι η διατήρηση της ελευθερίας του Τύπου και η διασφάλιση της πρόσβασης του κοινού σε ανεξάρτητη και υψηλής ποιότητας δημοσιογραφία αποτελεί έναν από τους βασικούς πυλώνες σε μια δημοκρατική κοινωνία· λαμβάνοντας υπόψη ότι οι στρατηγικές αγωγές προς αποθάρρυνση της συμμετοχής του κοινού εξακολουθούν να αποτελούν απειλή για την ελευθερία των μέσων ενημέρωσης· λαμβάνοντας υπόψη ότι οι εγγυήσεις που προβλέπονται στην οδηγία κατά των στρατηγικών αγωγών προς αποθάρρυνση της συμμετοχής του κοινού θα πρέπει να επεκταθούν σε εγχώριες και σε ποινικές υποθέσεις· λαμβάνοντας υπόψη ότι ο ευρωπαϊκός κανονισμός για την ελευθερία των μέσων ενημέρωσης τέθηκε πλήρως σε ισχύ στις 8 Αυγούστου 2025· λαμβάνοντας υπόψη ότι σε αρκετά κράτη μέλη οι δημοσιογράφοι και οι εργαζόμενοι στα μέσα ενημέρωσης έχουν αντιμετωπίσει πολιτικές εκστρατείες σπίλωσης, δημόσια διαπόμπευση και ενορχηστρωμένες προσπάθειες απαξίωσης του έργου τους, που συχνά συνοδεύονται από καταχρηστικές δικαστικές αγωγές και απειλές, οι οποίες δημιουργούν ένα κλίμα φόβου και αυτολογοκρισίας που υπονομεύει το δικαίωμα του κοινού στην πληροφόρηση·</w:t>
      </w:r>
    </w:p>
    <w:p w14:paraId="32B83E8A" w14:textId="7C8FED23" w:rsidR="00A854E3" w:rsidRPr="00DB0C45" w:rsidRDefault="00A854E3" w:rsidP="00A854E3">
      <w:pPr>
        <w:pStyle w:val="NormalHanging12a"/>
        <w:rPr>
          <w:bCs/>
          <w:iCs/>
        </w:rPr>
      </w:pPr>
      <w:r w:rsidRPr="00DB0C45">
        <w:t>Ι</w:t>
      </w:r>
      <w:r w:rsidR="00585F70" w:rsidRPr="00DB0C45">
        <w:t>Ε</w:t>
      </w:r>
      <w:r w:rsidRPr="00DB0C45">
        <w:t>.</w:t>
      </w:r>
      <w:r w:rsidRPr="00DB0C45">
        <w:tab/>
        <w:t>λαμβάνοντας υπόψη ότι ορισμένοι δημοσιογράφοι και εργαζόμενοι στα μέσα ενημέρωσης σε αρκετές χώρες έρχονται αντιμέτωποι με επισφαλείς συνθήκες, έλλειψη πόρων και ένα μη ασφαλές περιβάλλον, συμπεριλαμβανομένων αυξανόμενης παρενόχλησης και νομικών προκλήσεων, και ότι πρέπει επίσης να αντιμετωπίσουν πρόσθετες προκλήσεις, συμπεριλαμβανομένων του εκφοβισμού, των νομικών απειλών, των πολιτικών παρεμβάσεων, της περιορισμένης πρόσβασης σε αξιόπιστη χρηματοδότηση και της συρρίκνωσης της πολυφωνίας των μέσων ενημέρωσης· λαμβάνοντας υπόψη ότι πολλοί αντιμετωπίζουν απειλές, επιθέσεις και εκφοβισμό κατά τη διάρκεια των έρευνών τους, και ορισμένοι αναγκάζονται να ζουν υπό αστυνομική προστασία εξαιτίας συνεχιζόμενων απειλών κατά της ζωής τους· λαμβάνοντας υπόψη ότι, σύμφωνα με την έκθεση του παρατηρητηρίου για την πολυφωνία στα μέσα ενημέρωσης για το 2024, η επισφάλεια του δημοσιογραφικού έργου έχει άμεσο αντίκτυπο στην ανεξαρτησία και την ποιότητα της δημοσιογραφίας σε ολόκληρη την Ευρώπη· λαμβάνοντας υπόψη ότι οι δημοσιογράφοι και οι επαγγελματίες των μέσων ενημέρωσης πρέπει να απολαμβάνουν τα δικαιώματα και να εκπληρώνουν τα καθήκοντα που απορρέουν από την ιδιότητά τους·</w:t>
      </w:r>
    </w:p>
    <w:p w14:paraId="61440833" w14:textId="38894782" w:rsidR="00A854E3" w:rsidRPr="00DB0C45" w:rsidRDefault="00A854E3" w:rsidP="00A854E3">
      <w:pPr>
        <w:pStyle w:val="NormalHanging12a"/>
        <w:rPr>
          <w:bCs/>
          <w:iCs/>
        </w:rPr>
      </w:pPr>
      <w:r w:rsidRPr="00DB0C45">
        <w:t>Ι</w:t>
      </w:r>
      <w:r w:rsidR="00585F70" w:rsidRPr="00DB0C45">
        <w:t>ΣΤ</w:t>
      </w:r>
      <w:r w:rsidRPr="00DB0C45">
        <w:t>.</w:t>
      </w:r>
      <w:r w:rsidRPr="00DB0C45">
        <w:tab/>
        <w:t xml:space="preserve">λαμβάνοντας υπόψη ότι η παραπληροφόρηση αποτελεί συχνά μέρος ενός ευρύτερου φάσματος υβριδικών απειλών που σκοπό έχουν να υπονομεύσουν ή να βλάψουν δημοκρατικά εκλεγμένες κυβερνήσεις, χώρες ή συμμαχίες· λαμβάνοντας υπόψη ότι η διάδοση εσφαλμένης πληροφόρησης και παραπληροφόρησης, συμπεριλαμβανομένων των κρατικά χρηματοδοτούμενων και συντονισμένων διαδικτυακών εκστρατειών, συμβάλλει στην πόλωση, διαβρώνει την εμπιστοσύνη στους δημοκρατικούς θεσμούς, απειλεί την ακεραιότητα των εκλογικών διαδικασιών και του δημόσιου διαλόγου, συνιστά απειλή για βασικές εκλογικές αρχές, όπως η ελευθερία των ψηφοφόρων να διαμορφώνουν τη γνώμη τους, η διαφάνεια, η ισότητα ευκαιριών και η δικαιοσύνη, και ενισχύεται από την άνοδο των μέσων κοινωνικής δικτύωσης και των ψηφιακών πλατφορμών, που επιταχύνουν τη διάδοση ψευδούς και </w:t>
      </w:r>
      <w:proofErr w:type="spellStart"/>
      <w:r w:rsidRPr="00DB0C45">
        <w:t>χειραγωγικού</w:t>
      </w:r>
      <w:proofErr w:type="spellEnd"/>
      <w:r w:rsidRPr="00DB0C45">
        <w:t xml:space="preserve"> περιεχομένου·</w:t>
      </w:r>
    </w:p>
    <w:p w14:paraId="09FB8517" w14:textId="0589205F" w:rsidR="00A854E3" w:rsidRPr="00DB0C45" w:rsidRDefault="00A854E3" w:rsidP="00A854E3">
      <w:pPr>
        <w:pStyle w:val="NormalHanging12a"/>
        <w:rPr>
          <w:bCs/>
          <w:iCs/>
        </w:rPr>
      </w:pPr>
      <w:r w:rsidRPr="00DB0C45">
        <w:t>Ι</w:t>
      </w:r>
      <w:r w:rsidR="00585F70" w:rsidRPr="00DB0C45">
        <w:t>Ζ</w:t>
      </w:r>
      <w:r w:rsidRPr="00DB0C45">
        <w:t>.</w:t>
      </w:r>
      <w:r w:rsidRPr="00DB0C45">
        <w:tab/>
        <w:t>λαμβάνοντας υπόψη ότι η αλγοριθμική χειραγώγηση διαμορφώνει ολοένα περισσότερο την κοινή γνώμη ενισχύοντας ψευδή ή εξτρεμιστικά αφηγήματα· λαμβάνοντας υπόψη ότι οι αλλαγές στις πολιτικές ελέγχου περιεχομένου και στις πρακτικές επιβολής σε ορισμένες μεγάλες πλατφόρμες έχουν επιτείνει αυτήν την τάση και έχουν εγείρει ανησυχίες σχετικά με την αυξημένη διάδοση επιβλαβούς περιεχομένου και τη χειραγώγηση στο διαδίκτυο· λαμβάνοντας υπόψη ότι η Ευρωπαϊκή Επιτροπή, στο πλαίσιο της πράξης για τις ψηφιακές υπηρεσίες</w:t>
      </w:r>
      <w:r w:rsidRPr="00DB0C45">
        <w:rPr>
          <w:rStyle w:val="FootnoteReference"/>
          <w:bCs/>
          <w:iCs/>
        </w:rPr>
        <w:footnoteReference w:id="24"/>
      </w:r>
      <w:r w:rsidRPr="00DB0C45">
        <w:t>, έχει κινήσει έρευνες με αντικείμενο αρκετές πλατφόρμες οι οποίες δεν περιορίζουν την παραπληροφόρηση και δεν προστατεύουν τους χρήστες·</w:t>
      </w:r>
    </w:p>
    <w:p w14:paraId="112D80CD" w14:textId="78AB7D54" w:rsidR="00A854E3" w:rsidRPr="00DB0C45" w:rsidRDefault="00A854E3" w:rsidP="00A854E3">
      <w:pPr>
        <w:pStyle w:val="NormalHanging12a"/>
      </w:pPr>
      <w:r w:rsidRPr="00DB0C45">
        <w:t>Ι</w:t>
      </w:r>
      <w:r w:rsidR="00585F70" w:rsidRPr="00DB0C45">
        <w:t>Η</w:t>
      </w:r>
      <w:r w:rsidRPr="00DB0C45">
        <w:t>.</w:t>
      </w:r>
      <w:r w:rsidRPr="00DB0C45">
        <w:tab/>
        <w:t xml:space="preserve">λαμβάνοντας υπόψη ότι οι ευάλωτες ομάδες είναι ιδιαίτερα εκτεθειμένες στο διαδίκτυο και έρχονται αντιμέτωπες με στοχευμένη χειραγώγηση και επιβλαβή αφηγήματα, ενώ η παιδεία τους όσον αφορά τα μέσα ενημέρωσης είναι περιορισμένη· λαμβάνοντας υπόψη ότι οι νέοι εξακολουθούν να είναι ιδιαίτερα εκτεθειμένοι σε αλγοριθμική μεροληψία και προπαγάνδα χωρίς επαρκή εργαλεία ψηφιακής μόρφωσης· λαμβάνοντας υπόψη ότι οι ψηφιακές πλατφόρμες μπορούν επίσης να διαδραματίσουν θετικό ρόλο στην πρόσβαση στη γνώση, στη συμμετοχή των πολιτών στα κοινά, στην ανάπτυξη κοινοτήτων, στην καινοτομία και στην προώθηση των θεμελιωδών δικαιωμάτων· λαμβάνοντας υπόψη ότι η αλγοριθμική μεροληψία και το επιχειρηματικό μοντέλο των πλατφορμών των μέσων κοινωνικής δικτύωσης, που βασίζεται σε </w:t>
      </w:r>
      <w:proofErr w:type="spellStart"/>
      <w:r w:rsidRPr="00DB0C45">
        <w:t>μικροστοχευμένη</w:t>
      </w:r>
      <w:proofErr w:type="spellEnd"/>
      <w:r w:rsidRPr="00DB0C45">
        <w:t xml:space="preserve"> διαφήμιση, συμβάλλουν στη διάδοση και στην ενίσχυση της ρητορικής μίσους, καθώς και στην υποκίνηση διακρίσεων, συμπεριλαμβανομένων του ρατσισμού, του μισογυνισμού και της βίας·</w:t>
      </w:r>
    </w:p>
    <w:p w14:paraId="19B2E9DA" w14:textId="65F3EEC8" w:rsidR="00A854E3" w:rsidRPr="00DB0C45" w:rsidRDefault="00A854E3" w:rsidP="00A854E3">
      <w:pPr>
        <w:pStyle w:val="NormalHanging12a"/>
      </w:pPr>
      <w:r w:rsidRPr="00DB0C45">
        <w:t>Ι</w:t>
      </w:r>
      <w:r w:rsidR="00585F70" w:rsidRPr="00DB0C45">
        <w:t>Θ</w:t>
      </w:r>
      <w:r w:rsidRPr="00DB0C45">
        <w:t>.</w:t>
      </w:r>
      <w:r w:rsidRPr="00DB0C45">
        <w:tab/>
        <w:t>λαμβάνοντας υπόψη ότι οι επικείμενες πρωτοβουλίες της ΕΕ για την καταπολέμηση της παραπληροφόρησης, συμπεριλαμβανομένης της Ευρωπαϊκής Ασπίδας Δημοκρατίας, πρέπει να συνάδουν πλήρως με τα διεθνή πρότυπα για τα ανθρώπινα δικαιώματα·</w:t>
      </w:r>
    </w:p>
    <w:p w14:paraId="7FC21E91" w14:textId="5A1C64D1" w:rsidR="00A854E3" w:rsidRPr="00DB0C45" w:rsidRDefault="00585F70" w:rsidP="00A854E3">
      <w:pPr>
        <w:pStyle w:val="NormalHanging12a"/>
        <w:rPr>
          <w:bCs/>
          <w:iCs/>
        </w:rPr>
      </w:pPr>
      <w:r w:rsidRPr="00DB0C45">
        <w:t>Κ</w:t>
      </w:r>
      <w:r w:rsidR="00A854E3" w:rsidRPr="00DB0C45">
        <w:t>.</w:t>
      </w:r>
      <w:r w:rsidR="00A854E3" w:rsidRPr="00DB0C45">
        <w:tab/>
        <w:t>λαμβάνοντας υπόψη ότι οι νέες τεχνολογίες, συμπεριλαμβανομένων των συστημάτων τεχνητής νοημοσύνης (ΤΝ), προσφέρουν σημαντικές ευκαιρίες για καινοτομία, οικονομική ανάπτυξη και βελτιωμένες δημόσιες υπηρεσίες, αλλά ενέχουν επίσης τον κίνδυνο επιδείνωσης των διακρίσεων, ενίσχυσης των υφιστάμενων ανισοτήτων και δημιουργίας νέων μορφών μεροληψίας· λαμβάνοντας υπόψη ότι ενδέχεται να εγείρουν ζητήματα όσον αφορά την ιδιωτικότητα και τα θεμελιώδη δικαιώματα και θα πρέπει να υπόκεινται σε αυστηρές διασφαλίσεις και σαφή νομικά πλαίσια·</w:t>
      </w:r>
    </w:p>
    <w:p w14:paraId="551BA0BA" w14:textId="5BE9DC39" w:rsidR="00A854E3" w:rsidRPr="00DB0C45" w:rsidRDefault="00A854E3" w:rsidP="00A854E3">
      <w:pPr>
        <w:pStyle w:val="NormalHanging12a"/>
        <w:rPr>
          <w:bCs/>
          <w:iCs/>
        </w:rPr>
      </w:pPr>
      <w:r w:rsidRPr="00DB0C45">
        <w:t>Κ</w:t>
      </w:r>
      <w:r w:rsidR="00585F70" w:rsidRPr="00DB0C45">
        <w:t>Α</w:t>
      </w:r>
      <w:r w:rsidRPr="00DB0C45">
        <w:t>.</w:t>
      </w:r>
      <w:r w:rsidRPr="00DB0C45">
        <w:tab/>
        <w:t>λαμβάνοντας υπόψη ότι τα παιδιά σε ολόκληρη την ΕΕ αντιμετωπίζουν μια αυξανόμενη κρίση ψυχικής υγείας λόγω της ανεξέλεγκτης επιρροής αλγοριθμικών τεχνικών, όπως ο εθιστικός και χειριστικός σχεδιασμός, ο παραπλανητικός σχεδιασμός που ωθεί τα παιδιά σε παρατεταμένο χρόνο έκθεσης σε οθόνες και η προώθηση επιβλαβούς περιεχομένου· λαμβάνοντας υπόψη ότι αυτό έχει αρνητικές επιπτώσεις στην υγιή ανάπτυξη, την ψυχική ευεξία και την ασφάλεια των παιδιών· λαμβάνοντας υπόψη ότι τα ισχύοντα νομικά πλαίσια της ΕΕ που διέπουν το διαδικτυακό περιβάλλον δεν καλύπτουν επαρκώς την προστασία της ψυχικής υγείας των παιδιών στο διαδίκτυο·</w:t>
      </w:r>
    </w:p>
    <w:p w14:paraId="1FF1E9BF" w14:textId="0E5490ED" w:rsidR="00A854E3" w:rsidRPr="00DB0C45" w:rsidRDefault="00A854E3" w:rsidP="00A854E3">
      <w:pPr>
        <w:pStyle w:val="NormalHanging12a"/>
        <w:rPr>
          <w:bCs/>
          <w:iCs/>
        </w:rPr>
      </w:pPr>
      <w:r w:rsidRPr="00DB0C45">
        <w:t>Κ</w:t>
      </w:r>
      <w:r w:rsidR="00585F70" w:rsidRPr="00DB0C45">
        <w:t>Β</w:t>
      </w:r>
      <w:r w:rsidRPr="00DB0C45">
        <w:t>.</w:t>
      </w:r>
      <w:r w:rsidRPr="00DB0C45">
        <w:tab/>
        <w:t>λαμβάνοντας υπόψη ότι η χρήση κατασκοπευτικού λογισμικού, η αναγνώριση προσώπου και οι τεχνολογίες παρακολούθησης απαιτούν αυστηρές διασφαλίσεις, διαφάνεια και δημοκρατική εποπτεία, προκειμένου να αποτρέπονται οι καταχρήσεις, να προστατεύονται τα θεμελιώδη δικαιώματα και να διασφαλίζεται ο πλήρης σεβασμός της ιδιωτικότητας· λαμβάνοντας υπόψη ότι χρησιμοποιούνται νέες τεχνολογίες για τη δημιουργία προβλέψεων, την κατάρτιση προφίλ και την αξιολόγηση κινδύνων που επηρεάζουν τη ζωή των ανθρώπων και μπορούν να αναπαραγάγουν κοινωνικές προκαταλήψεις· λαμβάνοντας υπόψη ότι η χρήση τεχνολογιών αναγνώρισης προσώπου μπορεί να έχει αποτρεπτικό αποτέλεσμα στην ελευθερία του συνέρχεσθαι ειρηνικώς και μπορεί να εισάγει διακρίσεις· λαμβάνοντας υπόψη ότι οι βιομετρικές πρακτικές μαζικής παρακολούθησης ενέχουν τον κίνδυνο υπονόμευσης των θεμελιωδών δικαιωμάτων· λαμβάνοντας υπόψη ότι τέτοιου είδους πρακτικές συνιστούν σοβαρές παραβιάσεις του δικαιώματος στην ιδιωτικότητα και του δικαιώματος στην ελευθερία της έκφρασης· λαμβάνοντας υπόψη ότι το πλαίσιο ρύθμισης των νέων τεχνολογιών θα πρέπει να βελτιωθεί για την προστασία των θεμελιωδών δικαιωμάτων·</w:t>
      </w:r>
    </w:p>
    <w:p w14:paraId="1EA106A0" w14:textId="5D489642" w:rsidR="00A854E3" w:rsidRPr="00DB0C45" w:rsidRDefault="00A854E3" w:rsidP="00A854E3">
      <w:pPr>
        <w:pStyle w:val="NormalHanging12a"/>
        <w:rPr>
          <w:bCs/>
          <w:iCs/>
        </w:rPr>
      </w:pPr>
      <w:r w:rsidRPr="00DB0C45">
        <w:t>Κ</w:t>
      </w:r>
      <w:r w:rsidR="00585F70" w:rsidRPr="00DB0C45">
        <w:t>Γ</w:t>
      </w:r>
      <w:r w:rsidRPr="00DB0C45">
        <w:t>.</w:t>
      </w:r>
      <w:r w:rsidRPr="00DB0C45">
        <w:tab/>
        <w:t>λαμβάνοντας υπόψη ότι, στην περίπτωση των δημοσιογράφων, η παρακολούθηση όχι μόνο θέτει σε κίνδυνο την ασφάλειά τους, αλλά επιπλέον καταστρέφει το απόρρητο των πηγών τους, εμποδίζοντάς τους ουσιαστικά να εκτελούν το έργο τους· λαμβάνοντας υπόψη ότι, όταν υπάρχουν αυξανόμενα αποδεικτικά στοιχεία και προειδοποίηση από εταιρείες σχετικά με επιχειρήσεις παρακολούθησης, οι εθνικές αρχές θα πρέπει να παρέχουν πληροφορίες σχετικά με το πεδίο εφαρμογής, την αδειοδότηση και τη λογοδοσία των εν λόγω επιχειρήσεων και να μην αφήνουν τα θύματα χωρίς σαφείς εξηγήσεις ή αποτελεσματική έννομη προστασία·</w:t>
      </w:r>
    </w:p>
    <w:p w14:paraId="2287F17B" w14:textId="44B94ABA" w:rsidR="00A854E3" w:rsidRPr="00DB0C45" w:rsidRDefault="00A854E3" w:rsidP="00A854E3">
      <w:pPr>
        <w:pStyle w:val="NormalHanging12a"/>
        <w:rPr>
          <w:bCs/>
          <w:iCs/>
        </w:rPr>
      </w:pPr>
      <w:r w:rsidRPr="00DB0C45">
        <w:t>Κ</w:t>
      </w:r>
      <w:r w:rsidR="00585F70" w:rsidRPr="00DB0C45">
        <w:t>Δ</w:t>
      </w:r>
      <w:r w:rsidRPr="00DB0C45">
        <w:t>.</w:t>
      </w:r>
      <w:r w:rsidRPr="00DB0C45">
        <w:tab/>
        <w:t>λαμβάνοντας υπόψη ότι έχει σημειωθεί ευρεία χρήση, μεταξύ άλλων από κυβερνήσεις, τεχνολογιών κατασκοπευτικού λογισμικού σε αρκετά κράτη μέλη</w:t>
      </w:r>
      <w:r w:rsidRPr="00DB0C45">
        <w:rPr>
          <w:bCs/>
          <w:iCs/>
          <w:vertAlign w:val="superscript"/>
        </w:rPr>
        <w:footnoteReference w:id="25"/>
      </w:r>
      <w:r w:rsidRPr="00DB0C45">
        <w:t>· λαμβάνοντας υπόψη ότι η χρήση κατασκοπευτικού λογισμικού συνιστά καταχρηστική και αντιδημοκρατική πρακτική που υπονομεύει το κράτος δικαίου και τα θεμελιώδη δικαιώματα στην κοινωνία μας και για την οποία δεν υπάρχει αποτελεσματική έννομη προστασία· λαμβάνοντας υπόψη ότι η πρόοδος της τεχνολογίας δυσχεραίνει τον εντοπισμό των μολύνσεων από κατασκοπευτικό λογισμικό και τις καθιστά πολύ πιο διαδεδομένες·</w:t>
      </w:r>
    </w:p>
    <w:p w14:paraId="5447CEDA" w14:textId="137498DD" w:rsidR="00A854E3" w:rsidRPr="00DB0C45" w:rsidRDefault="00A854E3" w:rsidP="00A854E3">
      <w:pPr>
        <w:pStyle w:val="NormalHanging12a"/>
        <w:rPr>
          <w:bCs/>
          <w:iCs/>
        </w:rPr>
      </w:pPr>
      <w:r w:rsidRPr="00DB0C45">
        <w:t>Κ</w:t>
      </w:r>
      <w:r w:rsidR="00585F70" w:rsidRPr="00DB0C45">
        <w:t>Ε</w:t>
      </w:r>
      <w:r w:rsidRPr="00DB0C45">
        <w:t>.</w:t>
      </w:r>
      <w:r w:rsidRPr="00DB0C45">
        <w:tab/>
        <w:t>λαμβάνοντας υπόψη ότι η εξεταστική επιτροπή του Ευρωπαϊκού Κοινοβουλίου για τη διερεύνηση της χρήσης του λογισμικού Pegasus και αντίστοιχου κατασκοπευτικού λογισμικού παρακολούθησης</w:t>
      </w:r>
      <w:r w:rsidR="00585F70" w:rsidRPr="00DB0C45">
        <w:t xml:space="preserve"> </w:t>
      </w:r>
      <w:r w:rsidRPr="00DB0C45">
        <w:t xml:space="preserve">(PEGA) διαπίστωσε ότι κατασκοπευτικό λογισμικό όπως το </w:t>
      </w:r>
      <w:proofErr w:type="spellStart"/>
      <w:r w:rsidRPr="00DB0C45">
        <w:t>Pegasus</w:t>
      </w:r>
      <w:proofErr w:type="spellEnd"/>
      <w:r w:rsidRPr="00DB0C45">
        <w:t xml:space="preserve">, το </w:t>
      </w:r>
      <w:proofErr w:type="spellStart"/>
      <w:r w:rsidRPr="00DB0C45">
        <w:t>Predator</w:t>
      </w:r>
      <w:proofErr w:type="spellEnd"/>
      <w:r w:rsidRPr="00DB0C45">
        <w:t xml:space="preserve"> και το </w:t>
      </w:r>
      <w:proofErr w:type="spellStart"/>
      <w:r w:rsidRPr="00DB0C45">
        <w:t>Graphite</w:t>
      </w:r>
      <w:proofErr w:type="spellEnd"/>
      <w:r w:rsidRPr="00DB0C45">
        <w:t xml:space="preserve"> είχε χρησιμοποιηθεί παράνομα σε αρκετά κράτη μέλη κατά δημοσιογράφων, φορέων της κοινωνίας των πολιτών, δικηγόρων, στελεχών και αξιωματούχων της αντιπολίτευσης· λαμβάνοντας υπόψη ότι η εξεταστική επιτροπή εντόπισε σοβαρές παραβιάσεις της ιδιωτικότητας, της προστασίας των δεδομένων και της ελευθερίας της έκφρασης, και προειδοποίησε ότι τέτοιου είδους πρακτικές συνιστούν συστημική απειλή για τη δημοκρατία, το κράτος δικαίου και τα θεμελιώδη δικαιώματα στην Ένωση· λαμβάνοντας υπόψη ότι η πλήρης εφαρμογή των συστάσεων της PEGA είναι απαραίτητη για την πρόληψη περαιτέρω καταχρήσεων·</w:t>
      </w:r>
    </w:p>
    <w:p w14:paraId="61D772DC" w14:textId="7B192136" w:rsidR="00A854E3" w:rsidRPr="00DB0C45" w:rsidRDefault="00A854E3" w:rsidP="00A854E3">
      <w:pPr>
        <w:pStyle w:val="NormalHanging12a"/>
        <w:rPr>
          <w:bCs/>
          <w:iCs/>
        </w:rPr>
      </w:pPr>
      <w:r w:rsidRPr="00DB0C45">
        <w:t>Κ</w:t>
      </w:r>
      <w:r w:rsidR="00585F70" w:rsidRPr="00DB0C45">
        <w:t>ΣΤ</w:t>
      </w:r>
      <w:r w:rsidRPr="00DB0C45">
        <w:t>.</w:t>
      </w:r>
      <w:r w:rsidRPr="00DB0C45">
        <w:tab/>
        <w:t>λαμβάνοντας υπόψη ότι πρόσφατες δημοσιογραφικές έρευνες αποκάλυψαν ότι ορισμένα κονδύλια της ΕΕ μπορεί να έχουν διατεθεί σε εταιρείες που αναπτύσσουν ή εμπορεύονται παρεμβατικές τεχνολογίες παρακολούθησης, συμπεριλαμβανομένου κατασκοπευτικού λογισμικού</w:t>
      </w:r>
      <w:r w:rsidRPr="00DB0C45">
        <w:rPr>
          <w:bCs/>
          <w:iCs/>
          <w:vertAlign w:val="superscript"/>
        </w:rPr>
        <w:footnoteReference w:id="26"/>
      </w:r>
      <w:r w:rsidRPr="00DB0C45">
        <w:t>· λαμβάνοντας υπόψη ότι είναι σημαντικό να διασφαλιστεί ότι κανένα κονδύλιο της ΕΕ δεν συμβάλλει στην ανάπτυξη, την εξαγωγή ή τη χρήση κατασκοπευτικού λογισμικού ή άλλων εργαλείων παρακολούθησης που μπορούν να χρησιμοποιηθούν για την παραβίαση των θεμελιωδών δικαιωμάτων και του κράτους δικαίου·</w:t>
      </w:r>
    </w:p>
    <w:p w14:paraId="215E50D1" w14:textId="0E1C0709" w:rsidR="00A854E3" w:rsidRPr="00DB0C45" w:rsidRDefault="00A854E3" w:rsidP="00A854E3">
      <w:pPr>
        <w:pStyle w:val="NormalHanging12a"/>
        <w:rPr>
          <w:bCs/>
          <w:iCs/>
        </w:rPr>
      </w:pPr>
      <w:r w:rsidRPr="00DB0C45">
        <w:t>Κ</w:t>
      </w:r>
      <w:r w:rsidR="00585F70" w:rsidRPr="00DB0C45">
        <w:t>Ζ</w:t>
      </w:r>
      <w:r w:rsidRPr="00DB0C45">
        <w:t>.</w:t>
      </w:r>
      <w:r w:rsidRPr="00DB0C45">
        <w:tab/>
        <w:t>λαμβάνοντας υπόψη ότι, σύμφωνα με την Επιτροπή της Βενετίας, οι τεχνολογίες κατασκοπευτικού λογισμικού θα μπορούσαν να μετατραπούν σε όπλο παρακολούθησης που θα μπορούσε να χρησιμοποιηθεί για τον περιορισμό των θεμελιωδών δικαιωμάτων, τη λογοκρισία και την ποινικοποίηση της κριτικής και του αντίλογου και την παρενόχληση —ή ακόμη και την καταστολή της δράσης— δημοσιογράφων, ακτιβιστών των ανθρωπίνων δικαιωμάτων, πολιτικών αντιπάλων και οργανώσεων της κοινωνίας των πολιτών, όπως καταδεικνύεται από τις πολλαπλές καταγγελίες και αποκαλύψεις·</w:t>
      </w:r>
    </w:p>
    <w:p w14:paraId="3A4F352C" w14:textId="6446A5D4" w:rsidR="00A854E3" w:rsidRPr="00DB0C45" w:rsidRDefault="00A854E3" w:rsidP="00A854E3">
      <w:pPr>
        <w:pStyle w:val="NormalHanging12a"/>
        <w:rPr>
          <w:bCs/>
          <w:iCs/>
        </w:rPr>
      </w:pPr>
      <w:r w:rsidRPr="00DB0C45">
        <w:t>Κ</w:t>
      </w:r>
      <w:r w:rsidR="00585F70" w:rsidRPr="00DB0C45">
        <w:t>Η</w:t>
      </w:r>
      <w:r w:rsidRPr="00DB0C45">
        <w:t>.</w:t>
      </w:r>
      <w:r w:rsidRPr="00DB0C45">
        <w:tab/>
        <w:t>λαμβάνοντας υπόψη ότι εξακολουθούν να καταγγέλλονται πολυάριθμα περιστατικά δυσανάλογης χρήσης βίας κατά διαδηλωτών σε ολόκληρη την ΕΕ, συμπεριλαμβανομένης της χρήσης βίας και λιγότερο θανατηφόρων όπλων για τον έλεγχο ή τη διάλυση πλήθους</w:t>
      </w:r>
      <w:r w:rsidRPr="00DB0C45">
        <w:rPr>
          <w:bCs/>
          <w:iCs/>
          <w:vertAlign w:val="superscript"/>
        </w:rPr>
        <w:footnoteReference w:id="27"/>
      </w:r>
      <w:r w:rsidRPr="00DB0C45">
        <w:t>·</w:t>
      </w:r>
    </w:p>
    <w:p w14:paraId="0BB7AB42" w14:textId="0554B3C0" w:rsidR="00A854E3" w:rsidRPr="00DB0C45" w:rsidRDefault="00A854E3" w:rsidP="00A854E3">
      <w:pPr>
        <w:pStyle w:val="NormalHanging12a"/>
      </w:pPr>
      <w:r w:rsidRPr="00DB0C45">
        <w:t>Κ</w:t>
      </w:r>
      <w:r w:rsidR="00585F70" w:rsidRPr="00DB0C45">
        <w:t>Θ</w:t>
      </w:r>
      <w:r w:rsidRPr="00DB0C45">
        <w:t>.</w:t>
      </w:r>
      <w:r w:rsidRPr="00DB0C45">
        <w:tab/>
        <w:t>λαμβάνοντας υπόψη ότι, σύμφωνα με στοιχεία, κονδύλια της ΕΕ, συμπεριλαμβανομένων ορισμένων κονδυλίων της ΕΕ στον τομέα των εσωτερικών υποθέσεων, έχουν χρησιμοποιηθεί με τρόπο που οδηγεί σε παραβιάσεις των θεμελιωδών δικαιωμάτων, συμπεριλαμβανομένων των διακρίσεων· λαμβάνοντας υπόψη ότι τα κονδύλια της ΕΕ θα πρέπει να χρησιμοποιούνται κατά τρόπο που προωθεί και σέβεται τα θεμελιώδη δικαιώματα και δεν οδηγεί σε τέτοιες παραβιάσεις· λαμβάνοντας υπόψη ότι η συμμόρφωση με τις αξίες της Ένωσης που ορίζονται στο άρθρο 2 ΣΕΕ, συμπεριλαμβανομένου του σεβασμού του κράτους δικαίου, της δημοκρατίας και των θεμελιωδών δικαιωμάτων, αποτελεί θεμελιώδη προϋπόθεση για την πρόσβαση σε κονδύλια της ΕΕ και την εκτέλεσή τους, όπως αποτυπώνεται στον κανονισμό για την αιρεσιμότητα όσον αφορά το κράτος δικαίου· λαμβάνοντας υπόψη ότι τα κράτη μέλη και η Επιτροπή πρέπει να διασφαλίζουν τον σεβασμό των θεμελιωδών δικαιωμάτων και τη συμμόρφωση με τον Χάρτη κατά την πρόσβαση σε κονδύλια της ΕΕ και την εκτέλεσή τους· λαμβάνοντας υπόψη ότι η αυξημένη διαφάνεια και λογοδοσία και η αποτελεσματική εποπτεία της κατανομής και χρήσης των ενωσιακών κονδυλίων και της αξιολόγησης των σχετικών προγραμμάτων είναι καίριας σημασίας για τη διασφάλιση της συμμόρφωσης με τους οριζόντιους αναγκαίους πρόσφορους όρους·</w:t>
      </w:r>
    </w:p>
    <w:p w14:paraId="2031C763" w14:textId="1D807849" w:rsidR="00A854E3" w:rsidRPr="00DB0C45" w:rsidRDefault="00585F70" w:rsidP="00A854E3">
      <w:pPr>
        <w:pStyle w:val="NormalHanging12a"/>
        <w:rPr>
          <w:bCs/>
          <w:iCs/>
        </w:rPr>
      </w:pPr>
      <w:r w:rsidRPr="00DB0C45">
        <w:t>Λ</w:t>
      </w:r>
      <w:r w:rsidR="00A854E3" w:rsidRPr="00DB0C45">
        <w:t>.</w:t>
      </w:r>
      <w:r w:rsidR="00A854E3" w:rsidRPr="00DB0C45">
        <w:tab/>
        <w:t xml:space="preserve">λαμβάνοντας υπόψη ότι έχουν καταγγελθεί ευρέως παραβιάσεις των θεμελιωδών δικαιωμάτων στα σύνορα, μεταξύ των οποίων κακομεταχείριση, </w:t>
      </w:r>
      <w:proofErr w:type="spellStart"/>
      <w:r w:rsidR="00A854E3" w:rsidRPr="00DB0C45">
        <w:t>επαναπροωθήσεις</w:t>
      </w:r>
      <w:proofErr w:type="spellEnd"/>
      <w:r w:rsidR="00A854E3" w:rsidRPr="00DB0C45">
        <w:t xml:space="preserve"> καθώς και λεκτική και σωματική βία· λαμβάνοντας υπόψη ότι τέτοιες πρακτικές έχουν προκύψει σε αρκετά κράτη μέλη τα τελευταία χρόνια· λαμβάνοντας υπόψη ότι σε αυτές περιλαμβάνονται περιπτώσεις κακομεταχείρισης μεταναστών από συνοριοφύλακες ή άλλους υπαλλήλους· λαμβάνοντας υπόψη ότι οι εν λόγω πρακτικές παραβιάζουν τα θεμελιώδη δικαιώματα, το δίκαιο της ΕΕ, το διεθνές δίκαιο των ανθρωπίνων δικαιωμάτων και το δίκαιο των προσφύγων, καθώς και την αρχή της μη επαναπροώθησης και την απαγόρευση των ομαδικών απελάσεων· λαμβάνοντας υπόψη ότι τα κράτη μέλη και η ΕΕ έχουν την ευθύνη να διεξάγουν ενδελεχείς και αποτελεσματικές έρευνες για παραβιάσεις των θεμελιωδών και των ανθρωπίνων δικαιωμάτων στα σύνορα· λαμβάνοντας υπόψη ότι οι παραβιάσεις των θεμελιωδών δικαιωμάτων συχνά δεν καταγγέλλονται·</w:t>
      </w:r>
    </w:p>
    <w:p w14:paraId="30BAF496" w14:textId="5CB18943" w:rsidR="00A854E3" w:rsidRPr="00DB0C45" w:rsidRDefault="00A854E3" w:rsidP="00A854E3">
      <w:pPr>
        <w:pStyle w:val="NormalHanging12a"/>
      </w:pPr>
      <w:r w:rsidRPr="00DB0C45">
        <w:t>Λ</w:t>
      </w:r>
      <w:r w:rsidR="00585F70" w:rsidRPr="00DB0C45">
        <w:t>Α</w:t>
      </w:r>
      <w:r w:rsidRPr="00DB0C45">
        <w:t>.</w:t>
      </w:r>
      <w:r w:rsidRPr="00DB0C45">
        <w:tab/>
        <w:t>λαμβάνοντας υπόψη ότι, σύμφωνα με την έκθεση με τίτλο «</w:t>
      </w:r>
      <w:proofErr w:type="spellStart"/>
      <w:r w:rsidRPr="00DB0C45">
        <w:t>Externalised</w:t>
      </w:r>
      <w:proofErr w:type="spellEnd"/>
      <w:r w:rsidRPr="00DB0C45">
        <w:t xml:space="preserve"> </w:t>
      </w:r>
      <w:proofErr w:type="spellStart"/>
      <w:r w:rsidRPr="00DB0C45">
        <w:t>asylum</w:t>
      </w:r>
      <w:proofErr w:type="spellEnd"/>
      <w:r w:rsidRPr="00DB0C45">
        <w:t xml:space="preserve"> and </w:t>
      </w:r>
      <w:proofErr w:type="spellStart"/>
      <w:r w:rsidRPr="00DB0C45">
        <w:t>migration</w:t>
      </w:r>
      <w:proofErr w:type="spellEnd"/>
      <w:r w:rsidRPr="00DB0C45">
        <w:t xml:space="preserve"> </w:t>
      </w:r>
      <w:proofErr w:type="spellStart"/>
      <w:r w:rsidRPr="00DB0C45">
        <w:t>policies</w:t>
      </w:r>
      <w:proofErr w:type="spellEnd"/>
      <w:r w:rsidRPr="00DB0C45">
        <w:t xml:space="preserve"> and </w:t>
      </w:r>
      <w:proofErr w:type="spellStart"/>
      <w:r w:rsidRPr="00DB0C45">
        <w:t>human</w:t>
      </w:r>
      <w:proofErr w:type="spellEnd"/>
      <w:r w:rsidRPr="00DB0C45">
        <w:t xml:space="preserve"> </w:t>
      </w:r>
      <w:proofErr w:type="spellStart"/>
      <w:r w:rsidRPr="00DB0C45">
        <w:t>rights</w:t>
      </w:r>
      <w:proofErr w:type="spellEnd"/>
      <w:r w:rsidRPr="00DB0C45">
        <w:t xml:space="preserve"> </w:t>
      </w:r>
      <w:proofErr w:type="spellStart"/>
      <w:r w:rsidRPr="00DB0C45">
        <w:t>law</w:t>
      </w:r>
      <w:proofErr w:type="spellEnd"/>
      <w:r w:rsidRPr="00DB0C45">
        <w:t>» (Εξωτερικευμένες πολιτικές ασύλου και μετανάστευσης και δίκαιο των ανθρωπίνων δικαιωμάτων) του Επιτρόπου του Συμβουλίου της Ευρώπης για τα Ανθρώπινα Δικαιώματα, τα κράτη μέλη μπορεί να φέρουν ευθύνη για τις πολιτικές εξωτερίκευσης, ιδίως όσον αφορά την αρχή της μη επαναπροώθησης, το δικαίωμα στη ζωή, την απαγόρευση των βασανιστηρίων και της απάνθρωπης ή ταπεινωτικής μεταχείρισης, την απαγόρευση της συλλογικής απέλασης και της αυθαίρετης κράτησης, καθώς και το δικαίωμα πρόσβασης σε μέσα πραγματικής προσφυγής, όπως κατοχυρώνονται από τις Συνθήκες της ΕΕ και του ΟΗΕ, τον Χάρτη και την ΕΣΔΑ· λαμβάνοντας υπόψη ότι στην έκθεση η εξωτερική διεκπεραίωση των αιτήσεων ασύλου, οι εξωτερικές διαδικασίες επιστροφής και η μεταφορά των συνοριακών ελέγχων στο εξωτερικό προσδιορίζονται ως τομείς ιδιαιτέρως αυξημένου κινδύνου, σε ορισμένους από τους οποίους έχουν καταγραφεί τεκμηριωμένα σοβαρές παραβιάσεις κατά μετακινούμενων ατόμων·</w:t>
      </w:r>
    </w:p>
    <w:p w14:paraId="0F45ED3F" w14:textId="64935073" w:rsidR="00A854E3" w:rsidRPr="00DB0C45" w:rsidRDefault="00A854E3" w:rsidP="00A854E3">
      <w:pPr>
        <w:pStyle w:val="NormalHanging12a"/>
        <w:rPr>
          <w:bCs/>
          <w:iCs/>
        </w:rPr>
      </w:pPr>
      <w:r w:rsidRPr="00DB0C45">
        <w:t>Λ</w:t>
      </w:r>
      <w:r w:rsidR="00585F70" w:rsidRPr="00DB0C45">
        <w:t>Β</w:t>
      </w:r>
      <w:r w:rsidRPr="00DB0C45">
        <w:t>.</w:t>
      </w:r>
      <w:r w:rsidRPr="00DB0C45">
        <w:tab/>
        <w:t>λαμβάνοντας υπόψη ότι ο Επίτροπος του Συμβουλίου της Ευρώπης για τα Ανθρώπινα Δικαιώματα συνιστά τη διενέργεια ολοκληρωμένων εκτιμήσεων κινδύνου για τα ανθρώπινα δικαιώματα πριν από τη συμμετοχή σε εξωτερική συνεργασία, την επανεξέταση του αντικτύπου των ανθρωπίνων δικαιωμάτων στις εν εξελίξει δραστηριότητες, τον καθορισμό σαφών και μη διαπραγματεύσιμων αρχών που αποκλείουν κάθε συνεργασία που ενδέχεται να θέσει τα άτομα σε κίνδυνο παραβίασης των θεμελιωδών δικαιωμάτων τους, τη διασφάλιση επαρκών προϋποθέσεων και διασφαλίσεων για τα ανθρώπινα δικαιώματα και την ενίσχυση της διαφάνειας, της παρακολούθησης και της λογοδοσίας· λαμβάνοντας υπόψη ότι η κατανομή αρμοδιοτήτων μεταξύ των κρατών μελών και των θεσμικών οργάνων ή οργανισμών της ΕΕ δεν θα πρέπει ποτέ να οδηγεί σε κενά λογοδοσίας</w:t>
      </w:r>
      <w:r w:rsidRPr="00DB0C45">
        <w:rPr>
          <w:bCs/>
          <w:iCs/>
          <w:vertAlign w:val="superscript"/>
        </w:rPr>
        <w:footnoteReference w:id="28"/>
      </w:r>
      <w:r w:rsidRPr="00DB0C45">
        <w:t>·</w:t>
      </w:r>
    </w:p>
    <w:p w14:paraId="08AB39B2" w14:textId="02823402" w:rsidR="00A854E3" w:rsidRPr="00DB0C45" w:rsidRDefault="00A854E3" w:rsidP="00A854E3">
      <w:pPr>
        <w:pStyle w:val="NormalHanging12a"/>
        <w:rPr>
          <w:bCs/>
          <w:iCs/>
        </w:rPr>
      </w:pPr>
      <w:r w:rsidRPr="00DB0C45">
        <w:t>Λ</w:t>
      </w:r>
      <w:r w:rsidR="00585F70" w:rsidRPr="00DB0C45">
        <w:t>Γ</w:t>
      </w:r>
      <w:r w:rsidRPr="00DB0C45">
        <w:t>.</w:t>
      </w:r>
      <w:r w:rsidRPr="00DB0C45">
        <w:tab/>
        <w:t>λαμβάνοντας υπόψη ότι, σύμφωνα με την Επιτροπή του ΟΗΕ για τα Δικαιώματα του Παιδιού, η κράτηση οποιουδήποτε παιδιού αποκλειστικά και μόνο λόγω του μεταναστευτικού καθεστώτος του ιδίου ή των γονέων του συνιστά παραβίαση των δικαιωμάτων του παιδιού και αντιβαίνει στην αρχή της διασφάλισης, πρωτίστως, του συμφέροντος του παιδιού· λαμβάνοντας υπόψη ότι το ψήφισμα της Κοινοβουλευτικής Συνέλευσης του Συμβουλίου της Ευρώπης με τίτλο «AI and Migration» (ΤΝ και μετανάστευση) επισημαίνει ότι οι αιτούντες άσυλο θα πρέπει να έχουν το δικαίωμα να αμφισβητούν αποδεικτικά στοιχεία που παράγονται από ΤΝ, όπως εσφαλμένες περιλήψεις συνεντεύξεων ή μεροληπτικές αναλύσεις, ότι η νομική συνδρομή θα πρέπει να επεκταθεί για τη στήριξη τέτοιου είδους προκλήσεων, ότι πρέπει να διατίθενται αποζημιώσεις όταν η βλάβη προκύπτει από αλγοριθμικά σφάλματα και ότι η τεχνολογική καινοτομία δεν πρέπει να αποβαίνει εις βάρος των θεμελιωδών δικαιωμάτων</w:t>
      </w:r>
      <w:r w:rsidRPr="00DB0C45">
        <w:rPr>
          <w:bCs/>
          <w:iCs/>
          <w:vertAlign w:val="superscript"/>
        </w:rPr>
        <w:footnoteReference w:id="29"/>
      </w:r>
      <w:r w:rsidRPr="00DB0C45">
        <w:t>·</w:t>
      </w:r>
    </w:p>
    <w:p w14:paraId="2BD110CC" w14:textId="5811D73D" w:rsidR="00A854E3" w:rsidRPr="00DB0C45" w:rsidRDefault="00A854E3" w:rsidP="00A854E3">
      <w:pPr>
        <w:pStyle w:val="NormalHanging12a"/>
        <w:rPr>
          <w:bCs/>
          <w:iCs/>
        </w:rPr>
      </w:pPr>
      <w:r w:rsidRPr="00DB0C45">
        <w:t>Λ</w:t>
      </w:r>
      <w:r w:rsidR="00585F70" w:rsidRPr="00DB0C45">
        <w:t>Δ</w:t>
      </w:r>
      <w:r w:rsidRPr="00DB0C45">
        <w:t>.</w:t>
      </w:r>
      <w:r w:rsidRPr="00DB0C45">
        <w:tab/>
        <w:t xml:space="preserve">λαμβάνοντας υπόψη ότι οι αντιδράσεις ορισμένων κρατών μελών στην αντικανονική μετανάστευση ενέχουν τον κίνδυνο υπονόμευσης των θεμελιωδών δικαιωμάτων και ενδέχεται να διαιωνίζουν </w:t>
      </w:r>
      <w:proofErr w:type="spellStart"/>
      <w:r w:rsidRPr="00DB0C45">
        <w:t>φυλετικοποιημένα</w:t>
      </w:r>
      <w:proofErr w:type="spellEnd"/>
      <w:r w:rsidRPr="00DB0C45">
        <w:t xml:space="preserve"> αφηγήματα· λαμβάνοντας υπόψη ότι η ΕΕ και τα κράτη μέλη θα πρέπει να διασφαλίσουν την προστασία της ζωής των προσφύγων και των μεταναστών και να λάβουν αξιόπιστα μέτρα για την απόδοση ευθυνών σε περίπτωση παραβιάσεων·</w:t>
      </w:r>
    </w:p>
    <w:p w14:paraId="0E7E1F41" w14:textId="3F7B26F0" w:rsidR="00A854E3" w:rsidRPr="00DB0C45" w:rsidRDefault="00A854E3" w:rsidP="00A854E3">
      <w:pPr>
        <w:pStyle w:val="NormalHanging12a"/>
      </w:pPr>
      <w:r w:rsidRPr="00DB0C45">
        <w:t>Λ</w:t>
      </w:r>
      <w:r w:rsidR="00585F70" w:rsidRPr="00DB0C45">
        <w:t>Ε</w:t>
      </w:r>
      <w:r w:rsidRPr="00DB0C45">
        <w:t>.</w:t>
      </w:r>
      <w:r w:rsidRPr="00DB0C45">
        <w:tab/>
        <w:t>λαμβάνοντας υπόψη ότι οι προσπάθειες αναστολής της καταχώρισης των αιτήσεων ασύλου αποτελούν πηγή σοβαρής ανησυχίας· λαμβάνοντας υπόψη ότι πρέπει να γίνονται σεβαστά τα ανθρώπινα δικαιώματα των ενδιαφερόμενων ατόμων, να αξιολογούνται οι ανάγκες προστασίας τους και να παρέχεται πρόσβαση σε ουσιαστική προστασία σε όσους πληρούν τις προϋποθέσεις για διεθνή προστασία· λαμβάνοντας υπόψη ότι στο νέο νομοθετικό πλαίσιο δυνάμει του συμφώνου της ΕΕ για τη μετανάστευση και το άσυλο θεσπίζονται αναθεωρημένοι κανόνες για τις διαδικασίες ασύλου, τη διαχείριση των συνόρων και την αλληλεγγύη· λαμβάνοντας υπόψη ότι η αποτελεσματική εφαρμογή του απαιτεί πλήρη σεβασμό των θεμελιωδών δικαιωμάτων και συμμόρφωση με τις ενωσιακές και τις διεθνείς υποχρεώσεις· λαμβάνοντας υπόψη ότι αρκετά κράτη μέλη εξακολουθούν να αντιμετωπίζουν σημαντική επιχειρησιακή πίεση στα εξωτερικά τους σύνορα· λαμβάνοντας υπόψη ότι οι προκλήσεις αυτές απαιτούν συντονισμένη ευρωπαϊκή απάντηση, συμπεριλαμβανομένων εξορθολογισμένων και αποτελεσματικών διαδικασιών, σε πλήρη συμφωνία με το ισχύον ενωσιακό και διεθνές νομικό πλαίσιο· λαμβάνοντας υπόψη ότι για την αποτελεσματική διαχείριση της μετανάστευσης είναι αναγκαίο να προληφθεί η κατάχρηση του ευρωπαϊκού συστήματος ασύλου από τους διακινητές και να καταπολεμηθούν όλες οι μορφές του διακρατικού οργανωμένου εγκλήματος·</w:t>
      </w:r>
    </w:p>
    <w:p w14:paraId="1781BC7C" w14:textId="7291A59E" w:rsidR="00A854E3" w:rsidRPr="00DB0C45" w:rsidRDefault="00A854E3" w:rsidP="00A854E3">
      <w:pPr>
        <w:pStyle w:val="NormalHanging12a"/>
        <w:rPr>
          <w:bCs/>
          <w:iCs/>
        </w:rPr>
      </w:pPr>
      <w:r w:rsidRPr="00DB0C45">
        <w:t>Λ</w:t>
      </w:r>
      <w:r w:rsidR="00585F70" w:rsidRPr="00DB0C45">
        <w:t>ΣΤ</w:t>
      </w:r>
      <w:r w:rsidRPr="00DB0C45">
        <w:t>.</w:t>
      </w:r>
      <w:r w:rsidRPr="00DB0C45">
        <w:tab/>
        <w:t>λαμβάνοντας υπόψη ότι οι γυναίκες και τα κορίτσια αντιμετωπίζουν αυξανόμενη και εκτεταμένη διαδικτυακή βία, ρητορική μίσους και εγκλήματα μίσους, με συγκεκριμένες και ακραίες συνέπειες στην καθημερινή τους ζωή και στη συμμετοχή τους στον δημόσιο βίο και, ως εκ τούτου, στην ίση εκπροσώπηση· λαμβάνοντας υπόψη ότι ο Χάρτης πορείας της ΕΕ για τα δικαιώματα των γυναικών και η Διακήρυξη των αρχών για μια κοινωνία με ισότητα μεταξύ των φύλων αποτελούν ευπρόσδεκτες πρωτοβουλίες παρότι δεν έχουν εκτελεστική ισχύ· λαμβάνοντας υπόψη ότι απαιτούνται επείγουσες προσπάθειες για την προάσπιση και την προώθηση της ισότητας μεταξύ των φύλων και, κατ’ επέκταση μιας Ένωσης Ισότητας·</w:t>
      </w:r>
    </w:p>
    <w:p w14:paraId="6728998A" w14:textId="7DFFFAE5" w:rsidR="00A854E3" w:rsidRPr="00DB0C45" w:rsidRDefault="00A854E3" w:rsidP="00A854E3">
      <w:pPr>
        <w:pStyle w:val="NormalHanging12a"/>
        <w:rPr>
          <w:bCs/>
          <w:iCs/>
        </w:rPr>
      </w:pPr>
      <w:r w:rsidRPr="00DB0C45">
        <w:t>Λ</w:t>
      </w:r>
      <w:r w:rsidR="00585F70" w:rsidRPr="00DB0C45">
        <w:t>Ζ</w:t>
      </w:r>
      <w:r w:rsidRPr="00DB0C45">
        <w:t>.</w:t>
      </w:r>
      <w:r w:rsidRPr="00DB0C45">
        <w:tab/>
        <w:t>λαμβάνοντας υπόψη ότι η αυξανόμενη παγκόσμια επιρροή έχει ως αποτέλεσμα την εμφάνιση διαδικτυακών κοινοτήτων και αρρένων επηρεαστών γνώμης που προωθούν το ψευδές αφήγημα ότι ο φεμινισμός και η ισότητα μεταξύ των φύλων βλάπτουν τους άνδρες, διαδίδουν μισογυνικό περιεχόμενο, κανονικοποιούν τη βία κατά των γυναικών και των κοριτσιών και τέμνονται ολοένα περισσότερο με εξτρεμιστικά και ριζοσπαστικά κινήματα·</w:t>
      </w:r>
    </w:p>
    <w:p w14:paraId="1B9741B0" w14:textId="60492052" w:rsidR="00A854E3" w:rsidRPr="00DB0C45" w:rsidRDefault="00A854E3" w:rsidP="00A854E3">
      <w:pPr>
        <w:pStyle w:val="NormalHanging12a"/>
      </w:pPr>
      <w:r w:rsidRPr="00DB0C45">
        <w:t>Λ</w:t>
      </w:r>
      <w:r w:rsidR="00585F70" w:rsidRPr="00DB0C45">
        <w:t>Η</w:t>
      </w:r>
      <w:r w:rsidRPr="00DB0C45">
        <w:t>.</w:t>
      </w:r>
      <w:r w:rsidRPr="00DB0C45">
        <w:tab/>
        <w:t xml:space="preserve">λαμβάνοντας υπόψη ότι η αντίθεση στην ισότητα μεταξύ των φύλων έχει κλιμακωθεί τα πρόσφατα χρόνια· λαμβάνοντας υπόψη ότι τα επίπεδα έμφυλης βίας, ιδίως κατά των γυναικών και των κοριτσιών, καθώς και των ατόμων ΛΟΑΤΚΙ +, συμπεριλαμβανομένης της σεξουαλικής βίας και του βιασμού, παραμένουν υψηλά σε ολόκληρη την Ένωση, ιδίως για όσους υφίστανται πολλαπλές και διασταυρούμενες μορφές διακρίσεων· λαμβάνοντας υπόψη ότι η έμφυλη βία στο διαδίκτυο αποτελεί συνέχεια της έμφυλης βίας εκτός διαδικτύου στο διαδικτυακό περιβάλλον· λαμβάνοντας υπόψη ότι η έμφυλη βία στο διαδίκτυο συχνά οδηγεί σε αυτολογοκρισία και μπορεί να έχει σοβαρές συνέπειες στην προσωπική και την επαγγελματική ζωή των θυμάτων· λαμβάνοντας υπόψη ότι τα μέτρα που λαμβάνει το σύστημα ποινικής δικαιοσύνης παραμένουν ανεπαρκή για την αντιμετώπιση αυτού του φαινομένου· λαμβάνοντας υπόψη ότι η κατάρτιση των αστυνομικών οργάνων στις προσωπικές δεξιότητες που απαιτούνται ώστε να ακούν με προσοχή, να κατανοούν και να σέβονται όλα τα θύματα έμφυλης βίας είναι απαραίτητη για την αντιμετώπιση της ελλιπούς υποβολής καταγγελιών και της </w:t>
      </w:r>
      <w:proofErr w:type="spellStart"/>
      <w:r w:rsidRPr="00DB0C45">
        <w:t>επαναθυματοποίησης</w:t>
      </w:r>
      <w:proofErr w:type="spellEnd"/>
      <w:r w:rsidRPr="00DB0C45">
        <w:t xml:space="preserve">· λαμβάνοντας υπόψη ότι η διασφάλιση προσβάσιμων μηχανισμών υποβολής καταγγελιών και μέσων πραγματικής προσφυγής είναι αναγκαία για τη δημιουργία ενός ασφαλέστερου περιβάλλοντος για όλα τα θύματα έμφυλης βίας· </w:t>
      </w:r>
    </w:p>
    <w:p w14:paraId="14BFCEC3" w14:textId="7069D0D0" w:rsidR="00A854E3" w:rsidRPr="00DB0C45" w:rsidRDefault="00A854E3" w:rsidP="00A854E3">
      <w:pPr>
        <w:pStyle w:val="NormalHanging12a"/>
        <w:rPr>
          <w:bCs/>
          <w:iCs/>
        </w:rPr>
      </w:pPr>
      <w:r w:rsidRPr="00DB0C45">
        <w:t>Λ</w:t>
      </w:r>
      <w:r w:rsidR="00585F70" w:rsidRPr="00DB0C45">
        <w:t>Θ</w:t>
      </w:r>
      <w:r w:rsidRPr="00DB0C45">
        <w:t>.</w:t>
      </w:r>
      <w:r w:rsidRPr="00DB0C45">
        <w:tab/>
        <w:t xml:space="preserve">λαμβάνοντας υπόψη ότι η άρνηση πρόσβασης σε ασφαλή και νόμιμη άμβλωση εκθέτει τις γυναίκες σε σοβαρούς κινδύνους και, ως εκ τούτου, αποτελεί μορφή έμφυλης βίας, καθώς αρνείται επίσης την αυτονομία των γυναικών και την ελευθερία αναπαραγωγικών επιλογών· λαμβάνοντας υπόψη ότι οι υπηρεσίες σεξουαλικής και αναπαραγωγικής υγείας αποτελούν βασικές υπηρεσίες υγειονομικής περίθαλψης· λαμβάνοντας υπόψη ότι πάνω από 20 εκατομμύρια γυναίκες στην ΕΕ εξακολουθούν να μην έχουν πρόσβαση σε ασφαλή και νόμιμη άμβλωση και σε άλλες υπηρεσίες σεξουαλικής και αναπαραγωγικής υγείας και συναφών δικαιωμάτων, γεγονός που θέτει τις γυναίκες και τα κορίτσια σε κίνδυνο σωματικής βλάβης και αδικαιολόγητου οικονομικού και ψυχικού άγχους· λαμβάνοντας υπόψη ότι η άρνηση τέτοιων βασικών υπηρεσιών υγειονομικής περίθαλψης, όπως οι υπηρεσίες σεξουαλικής και αναπαραγωγικής υγείας και συναφών δικαιωμάτων, σε ορισμένα κράτη μέλη αφορά επίσης γυναίκες και κορίτσια που είναι θύματα σεξουαλικής βίας, κάτι το οποίο συνιστά εμπόδιο στη διαδικασία ανάκαμψής τους από το εν λόγω αδίκημα· λαμβάνοντας υπόψη ότι η Ευρωπαϊκή Πρωτοβουλία Πολιτών με τίτλο </w:t>
      </w:r>
      <w:proofErr w:type="spellStart"/>
      <w:r w:rsidRPr="00DB0C45">
        <w:t>My</w:t>
      </w:r>
      <w:proofErr w:type="spellEnd"/>
      <w:r w:rsidRPr="00DB0C45">
        <w:t xml:space="preserve"> </w:t>
      </w:r>
      <w:proofErr w:type="spellStart"/>
      <w:r w:rsidRPr="00DB0C45">
        <w:t>Voice</w:t>
      </w:r>
      <w:proofErr w:type="spellEnd"/>
      <w:r w:rsidRPr="00DB0C45">
        <w:t xml:space="preserve">, </w:t>
      </w:r>
      <w:proofErr w:type="spellStart"/>
      <w:r w:rsidRPr="00DB0C45">
        <w:t>My</w:t>
      </w:r>
      <w:proofErr w:type="spellEnd"/>
      <w:r w:rsidRPr="00DB0C45">
        <w:t xml:space="preserve"> </w:t>
      </w:r>
      <w:proofErr w:type="spellStart"/>
      <w:r w:rsidRPr="00DB0C45">
        <w:t>Choice</w:t>
      </w:r>
      <w:proofErr w:type="spellEnd"/>
      <w:r w:rsidRPr="00DB0C45">
        <w:t xml:space="preserve"> (Δική μου η φωνή, δική μου και η επιλογή) καλεί την ΕΕ να διασφαλίσει την πρόσβαση σε ασφαλή και νόμιμη άμβλωση για όλους, τηρώντας παράλληλα την κατανομή αρμοδιοτήτων βάσει των Συνθηκών· λαμβάνοντας υπόψη ότι το ΕΔΔΑ έχει αποφανθεί ότι οι περιοριστικοί νόμοι για τις αμβλώσεις και η έλλειψη συνεπούς εφαρμογής στην πράξη παραβιάζουν το δικαίωμα των γυναικών στη σωματική αυτονομία και ακεραιότητα·</w:t>
      </w:r>
    </w:p>
    <w:p w14:paraId="1D6BCFCE" w14:textId="267CB267" w:rsidR="00A854E3" w:rsidRPr="00DB0C45" w:rsidRDefault="00585F70" w:rsidP="00A854E3">
      <w:pPr>
        <w:pStyle w:val="NormalHanging12a"/>
        <w:rPr>
          <w:bCs/>
          <w:iCs/>
        </w:rPr>
      </w:pPr>
      <w:r w:rsidRPr="00DB0C45">
        <w:t>Μ</w:t>
      </w:r>
      <w:r w:rsidR="00A854E3" w:rsidRPr="00DB0C45">
        <w:t>.</w:t>
      </w:r>
      <w:r w:rsidR="00A854E3" w:rsidRPr="00DB0C45">
        <w:tab/>
        <w:t>λαμβάνοντας υπόψη ότι οι διακρίσεις λόγω βιολογικού φύλου, κοινωνικού φύλου και άλλων λόγων απαγορεύονται βάσει του άρθρου 21 του Χάρτη·</w:t>
      </w:r>
    </w:p>
    <w:p w14:paraId="4C0FD7D2" w14:textId="1D721B26" w:rsidR="00A854E3" w:rsidRPr="00DB0C45" w:rsidRDefault="00A854E3" w:rsidP="00A854E3">
      <w:pPr>
        <w:pStyle w:val="NormalHanging12a"/>
        <w:rPr>
          <w:bCs/>
          <w:iCs/>
        </w:rPr>
      </w:pPr>
      <w:r w:rsidRPr="00DB0C45">
        <w:t>M</w:t>
      </w:r>
      <w:r w:rsidR="00585F70" w:rsidRPr="00DB0C45">
        <w:t>Α</w:t>
      </w:r>
      <w:r w:rsidRPr="00DB0C45">
        <w:t>.</w:t>
      </w:r>
      <w:r w:rsidRPr="00DB0C45">
        <w:tab/>
        <w:t>λαμβάνοντας υπόψη ότι τα κράτη μέλη, ως συμβαλλόμενα μέρη της Σύμβασης για την εξάλειψη όλων των μορφών διακρίσεων κατά των γυναικών (CEDAW), υποχρεούνται να τηρούν τις δεσμεύσεις της, συμπεριλαμβανομένου του άρθρου 12 για την εξάλειψη των διακρίσεων εις βάρος των γυναικών στον τομέα της υγειονομικής περίθαλψης, προκειμένου να διασφαλιστεί ότι γυναίκες και άνδρες έχουν ισότιμη πρόσβαση σε υπηρεσίες υγειονομικής περίθαλψης, συμπεριλαμβανομένων εκείνων που σχετίζονται με τον οικογενειακό προγραμματισμό·</w:t>
      </w:r>
    </w:p>
    <w:p w14:paraId="16D75FCB" w14:textId="18D4D031" w:rsidR="00A854E3" w:rsidRPr="00DB0C45" w:rsidRDefault="00A854E3" w:rsidP="00A854E3">
      <w:pPr>
        <w:pStyle w:val="NormalHanging12a"/>
      </w:pPr>
      <w:r w:rsidRPr="00DB0C45">
        <w:t>Μ</w:t>
      </w:r>
      <w:r w:rsidR="00585F70" w:rsidRPr="00DB0C45">
        <w:t>Β</w:t>
      </w:r>
      <w:r w:rsidRPr="00DB0C45">
        <w:t>.</w:t>
      </w:r>
      <w:r w:rsidRPr="00DB0C45">
        <w:tab/>
        <w:t>λαμβάνοντας υπόψη ότι η άρνηση πρόσβασης σε ασφαλή και νόμιμη άμβλωση, μέσω της νομοθεσίας και στην πράξη, εισάγει διακρίσεις εις βάρος των γυναικών λόγω φύλου, καθώς απαγορεύει ένα είδος υγειονομικής περίθαλψης την οποία χρειάζονται μόνο οι γυναίκες· λαμβάνοντας υπόψη ότι δεν υπάρχουν παρόμοιοι περιορισμοί στις υγειονομικές υπηρεσίες που χρειάζονται μόνο οι άνδρες</w:t>
      </w:r>
      <w:r w:rsidRPr="00DB0C45">
        <w:rPr>
          <w:vertAlign w:val="superscript"/>
        </w:rPr>
        <w:footnoteReference w:id="30"/>
      </w:r>
      <w:r w:rsidRPr="00DB0C45">
        <w:t>·</w:t>
      </w:r>
    </w:p>
    <w:p w14:paraId="5F82B3AE" w14:textId="7B0F50E3" w:rsidR="00A854E3" w:rsidRPr="00DB0C45" w:rsidRDefault="00A854E3" w:rsidP="00A854E3">
      <w:pPr>
        <w:pStyle w:val="NormalHanging12a"/>
        <w:rPr>
          <w:bCs/>
          <w:iCs/>
        </w:rPr>
      </w:pPr>
      <w:r w:rsidRPr="00DB0C45">
        <w:t>M</w:t>
      </w:r>
      <w:r w:rsidR="00585F70" w:rsidRPr="00DB0C45">
        <w:t>Γ</w:t>
      </w:r>
      <w:r w:rsidRPr="00DB0C45">
        <w:t>.</w:t>
      </w:r>
      <w:r w:rsidRPr="00DB0C45">
        <w:tab/>
        <w:t>λαμβάνοντας υπόψη ότι η συνολική ετήσια χρηματοδότηση κατά της ισότητας των φύλων στην Ευρώπη αυξήθηκε από 220 εκατομμύρια δολάρια ΗΠΑ το 2019 σε 271 εκατομμύρια δολάρια ΗΠΑ το 2023, ποσό που αντιστοιχεί σε αύξηση κατά 23 %· λαμβάνοντας υπόψη ότι σημαντικό μέρος της χρηματοδότησης που ωθεί την ανάπτυξη κινημάτων κατά της ισότητας των φύλων σε ολόκληρη την ΕΕ προέρχεται από ξένους παράγοντες</w:t>
      </w:r>
      <w:r w:rsidR="00FA102C" w:rsidRPr="00DB0C45">
        <w:t>·</w:t>
      </w:r>
    </w:p>
    <w:p w14:paraId="3433F83F" w14:textId="159F2168" w:rsidR="00A854E3" w:rsidRPr="00DB0C45" w:rsidRDefault="00A854E3" w:rsidP="00A854E3">
      <w:pPr>
        <w:pStyle w:val="NormalHanging12a"/>
        <w:rPr>
          <w:bCs/>
          <w:iCs/>
        </w:rPr>
      </w:pPr>
      <w:r w:rsidRPr="00DB0C45">
        <w:t>Μ</w:t>
      </w:r>
      <w:r w:rsidR="00585F70" w:rsidRPr="00DB0C45">
        <w:t>Δ</w:t>
      </w:r>
      <w:r w:rsidRPr="00DB0C45">
        <w:t>.</w:t>
      </w:r>
      <w:r w:rsidRPr="00DB0C45">
        <w:tab/>
        <w:t>λαμβάνοντας υπόψη ότι, σύμφωνα με δημοσιεύματα των μέσων ενημέρωσης, η χρηματοδότηση της ΕΕ έχει χορηγηθεί στο παρελθόν σε οργανώσεις που παραπλανούν τις γυναίκες σχετικά με τη σεξουαλική και αναπαραγωγική τους υγεία· λαμβάνοντας υπόψη ότι το σύνολο της χρηματοδότησης της ΕΕ πρέπει να ευθυγραμμίζεται με τις κοινές αξίες της Ένωσης, όπως κατοχυρώνονται στο άρθρο 2 ΣΕΕ και στον Χάρτη, ώστε να διασφαλίζεται ότι η χρηματοδοτική στήριξη ενισχύει τις δημοκρατικές αξίες της ΕΕ·</w:t>
      </w:r>
    </w:p>
    <w:p w14:paraId="48C76127" w14:textId="14D15FE3" w:rsidR="00A854E3" w:rsidRPr="00DB0C45" w:rsidRDefault="00A854E3" w:rsidP="00A854E3">
      <w:pPr>
        <w:pStyle w:val="NormalHanging12a"/>
      </w:pPr>
      <w:r w:rsidRPr="00DB0C45">
        <w:t>Μ</w:t>
      </w:r>
      <w:r w:rsidR="00585F70" w:rsidRPr="00DB0C45">
        <w:t>Ε</w:t>
      </w:r>
      <w:r w:rsidRPr="00DB0C45">
        <w:t>.</w:t>
      </w:r>
      <w:r w:rsidRPr="00DB0C45">
        <w:tab/>
        <w:t>λαμβάνοντας υπόψη ότι είμαστε μάρτυρες μιας άνευ προηγουμένου και εντατικής επίθεσης κατά του χώρου της κοινωνίας των πολιτών σε ολόκληρη την ΕΕ, μεταξύ άλλων μέσω νομικών και οικονομικών περιορισμών, αναστολών χρηματοδότησης, εκστρατειών δυσφήμισης, εκφοβισμού και ποινικοποίησης, και κατά του δικαιώματος στην ελευθερία του συνέρχεσθαι ειρηνικώς· λαμβάνοντας υπόψη ότι το δικαίωμα στην ελευθερία του συνέρχεσθαι ειρηνικώς έχει καίρια σημασία σε μια δημοκρατική κοινωνία·</w:t>
      </w:r>
    </w:p>
    <w:p w14:paraId="23E6EDF6" w14:textId="3F58376B" w:rsidR="00A854E3" w:rsidRPr="00DB0C45" w:rsidRDefault="00A854E3" w:rsidP="00A854E3">
      <w:pPr>
        <w:pStyle w:val="NormalHanging12a"/>
        <w:rPr>
          <w:bCs/>
          <w:iCs/>
        </w:rPr>
      </w:pPr>
      <w:r w:rsidRPr="00DB0C45">
        <w:t>Μ</w:t>
      </w:r>
      <w:r w:rsidR="00585F70" w:rsidRPr="00DB0C45">
        <w:t>ΣΤ</w:t>
      </w:r>
      <w:r w:rsidRPr="00DB0C45">
        <w:t>.</w:t>
      </w:r>
      <w:r w:rsidRPr="00DB0C45">
        <w:tab/>
        <w:t>λαμβάνοντας υπόψη ότι το Συμβούλιο Ανθρωπίνων Δικαιωμάτων του ΟΗΕ υπογράμμισε ότι η παγκόσμια τάση οπισθοδρόμησης της δημοκρατίας και του κράτους δικαίου και η μετατροπή διαφόρων θεμάτων πολιτικής σε ζητήματα ασφάλειας έχουν οξύνει και βαθύνει τους περιορισμούς στο δικαίωμα στην ελευθερία του συνέρχεσθαι ειρηνικώς</w:t>
      </w:r>
      <w:r w:rsidRPr="00DB0C45">
        <w:rPr>
          <w:bCs/>
          <w:iCs/>
          <w:vertAlign w:val="superscript"/>
        </w:rPr>
        <w:footnoteReference w:id="31"/>
      </w:r>
      <w:r w:rsidRPr="00DB0C45">
        <w:t>· λαμβάνοντας υπόψη ότι οι επιθέσεις κατά οργανώσεων της κοινωνίας των πολιτών και υπερασπιστών των ανθρωπίνων δικαιωμάτων, με, δράση, μεταξύ άλλων, στον τομέα της προστασίας και της προώθησης των ανθρωπίνων και των περιβαλλοντικών δικαιωμάτων, συμπεριλαμβανομένων της ισότητας των φύλων, της μετανάστευσης, της δημοκρατίας και της υπεράσπισης, έχουν αυξηθεί και εξακολουθούν να αποτελούν πηγή σοβαρής ανησυχίας· λαμβάνοντας υπόψη ότι οι οργανώσεις της κοινωνίας των πολιτών και οι υπερασπιστές των ανθρωπίνων δικαιωμάτων που ασχολούνται με την προστασία και την προώθηση των θεμελιωδών δικαιωμάτων διαδραματίζουν έναν ρόλο ζωτικής σημασίας στη διαφύλαξη των αξιών της Ένωσης· λαμβάνοντας υπόψη ότι η ικανότητά τους να λειτουργούν ελεύθερα και ανεξάρτητα θα πρέπει να διασφαλίζεται και να υποστηρίζεται σε όλα τα κράτη μέλη·</w:t>
      </w:r>
    </w:p>
    <w:p w14:paraId="6D43B335" w14:textId="3652E74D" w:rsidR="00A854E3" w:rsidRPr="00DB0C45" w:rsidRDefault="00A854E3" w:rsidP="00A854E3">
      <w:pPr>
        <w:pStyle w:val="NormalHanging12a"/>
        <w:rPr>
          <w:bCs/>
          <w:iCs/>
        </w:rPr>
      </w:pPr>
      <w:r w:rsidRPr="00DB0C45">
        <w:t>Μ</w:t>
      </w:r>
      <w:r w:rsidR="00585F70" w:rsidRPr="00DB0C45">
        <w:t>Ζ</w:t>
      </w:r>
      <w:r w:rsidRPr="00DB0C45">
        <w:t>.</w:t>
      </w:r>
      <w:r w:rsidRPr="00DB0C45">
        <w:tab/>
        <w:t xml:space="preserve">λαμβάνοντας υπόψη ότι τα άτομα που βρίσκονται σε ευάλωτη κατάσταση, όπως τα παιδιά, οι γυναίκες, οι </w:t>
      </w:r>
      <w:proofErr w:type="spellStart"/>
      <w:r w:rsidRPr="00DB0C45">
        <w:t>φυλετικοποιημένες</w:t>
      </w:r>
      <w:proofErr w:type="spellEnd"/>
      <w:r w:rsidRPr="00DB0C45">
        <w:t xml:space="preserve"> και </w:t>
      </w:r>
      <w:proofErr w:type="spellStart"/>
      <w:r w:rsidRPr="00DB0C45">
        <w:t>εθνοτικές</w:t>
      </w:r>
      <w:proofErr w:type="spellEnd"/>
      <w:r w:rsidRPr="00DB0C45">
        <w:t xml:space="preserve"> κοινότητες, τα ΛΟΑΤΚΙ+ άτομα, οι μετανάστες και οι αιτούντες άσυλο, τα άτομα με αναπηρία και οι ηλικιωμένοι, αποτελούν επαναλαμβανόμενους στόχους ρητορικής μίσους και απαξιωτικών αφηγημάτων· λαμβάνοντας υπόψη ότι σε αρκετά κράτη μέλη οι πολιτικοί και τα μέσα ενημέρωσης διαδίδουν αφηγήματα κατά των ΛΟΑΤΚΙ+ ατόμων, ενώ έχει κατατεθεί νομοθεσία κατά των ΛΟΑΤΙ ατόμων και, σε ορισμένες μάλιστα περιπτώσεις, έχει ψηφιστεί· λαμβάνοντας υπόψη ότι τέτοιου είδους καταστάσεις αντιβαίνουν στα διεθνή πρότυπα για τα ανθρώπινα δικαιώματα και υπονομεύουν το δικαίωμα των ομάδων αυτών να αντιμετωπίζονται ως ισότιμοι πολίτες·</w:t>
      </w:r>
    </w:p>
    <w:p w14:paraId="593EE4F9" w14:textId="2580503D" w:rsidR="00A854E3" w:rsidRPr="00DB0C45" w:rsidRDefault="00A854E3" w:rsidP="00A854E3">
      <w:pPr>
        <w:pStyle w:val="NormalHanging12a"/>
        <w:rPr>
          <w:bCs/>
          <w:iCs/>
        </w:rPr>
      </w:pPr>
      <w:r w:rsidRPr="00DB0C45">
        <w:t>Μ</w:t>
      </w:r>
      <w:r w:rsidR="00585F70" w:rsidRPr="00DB0C45">
        <w:t>Η</w:t>
      </w:r>
      <w:r w:rsidRPr="00DB0C45">
        <w:t>.</w:t>
      </w:r>
      <w:r w:rsidRPr="00DB0C45">
        <w:tab/>
        <w:t>λαμβάνοντας υπόψη ότι η πρόσβαση σε χρηματοδότηση είναι ζωτικής σημασίας για την ευημερία της κοινωνίας των πολιτών και την επιτέλεση του εποπτικού της ρόλου· λαμβάνοντας υπόψη ότι μια δραστήρια κοινωνία των πολιτών και ένας ενεργός χώρος της κοινωνίας των πολιτών αποτελούν βασικούς πυλώνες της δημοκρατίας· λαμβάνοντας υπόψη ότι οι οργανώσεις της κοινωνίας των πολιτών διαδραματίζουν επίσης καίριο ρόλο, ιδίως για τις περιθωριοποιημένες κοινότητες, μεταξύ άλλων στην παροχή κοινωνικών υπηρεσιών· λαμβάνοντας υπόψη ότι, στις πολιτικές κατευθυντήριες γραμμές της, η Επιτροπή δεσμεύτηκε να εντείνει τη συνεργασία της με οργανώσεις της κοινωνίας των πολιτών που διαθέτουν εμπειρογνωσία και διαδραματίζουν σημαντικό ρόλο στην προάσπιση συγκεκριμένων κοινωνικών ζητημάτων και των θεμελιωδών δικαιωμάτων·</w:t>
      </w:r>
    </w:p>
    <w:p w14:paraId="5CE313E0" w14:textId="4692F0C7" w:rsidR="00A854E3" w:rsidRPr="00DB0C45" w:rsidRDefault="00A854E3" w:rsidP="00A854E3">
      <w:pPr>
        <w:pStyle w:val="NormalHanging12a"/>
      </w:pPr>
      <w:r w:rsidRPr="00DB0C45">
        <w:t>Μ</w:t>
      </w:r>
      <w:r w:rsidR="00585F70" w:rsidRPr="00DB0C45">
        <w:t>Θ</w:t>
      </w:r>
      <w:r w:rsidRPr="00DB0C45">
        <w:t>.</w:t>
      </w:r>
      <w:r w:rsidRPr="00DB0C45">
        <w:tab/>
        <w:t>λαμβάνοντας υπόψη ότι οι οργανώσεις της κοινωνίας των πολιτών είναι στενοί εταίροι των κρατών μελών στις προσπάθειές τους να προστατεύσουν και να προωθήσουν τα θεμελιώδη δικαιώματα· λαμβάνοντας υπόψη ότι η ανθρωπιστική βοήθεια εξακολουθεί να ποινικοποιείται αυθαίρετα· λαμβάνοντας υπόψη ότι οι περιορισμοί και τα εμπόδια που επηρεάζουν τις δραστηριότητες έρευνας και διάσωσης (από τα κράτη μέλη) συμβάλλουν στη συνεχιζόμενη απώλεια ζωών· λαμβάνοντας υπόψη ότι ο Επίτροπος του Συμβουλίου της Ευρώπης για τα Ανθρώπινα Δικαιώματα κάλεσε τα κράτη μέλη της ΕΕ να τερματίσουν την καταστολή της δράσης των υπερασπιστών των ανθρωπίνων δικαιωμάτων που βοηθούν πρόσφυγες, αιτούντες άσυλο και μετανάστες, και να απέχουν από τη χρήση απαξιωτικής, εμπρηστικής ρητορικής ή ρητορικής στιγματισμού σχετικά με αυτούς και τον ρόλο τους</w:t>
      </w:r>
      <w:r w:rsidRPr="00DB0C45">
        <w:rPr>
          <w:vertAlign w:val="superscript"/>
        </w:rPr>
        <w:footnoteReference w:id="32"/>
      </w:r>
      <w:r w:rsidRPr="00DB0C45">
        <w:t>·</w:t>
      </w:r>
    </w:p>
    <w:p w14:paraId="0E7E560A" w14:textId="0E2BDA1D" w:rsidR="00A854E3" w:rsidRPr="00DB0C45" w:rsidRDefault="00585F70" w:rsidP="00A854E3">
      <w:pPr>
        <w:pStyle w:val="NormalHanging12a"/>
        <w:rPr>
          <w:bCs/>
          <w:iCs/>
        </w:rPr>
      </w:pPr>
      <w:r w:rsidRPr="00DB0C45">
        <w:t>Ν</w:t>
      </w:r>
      <w:r w:rsidR="00A854E3" w:rsidRPr="00DB0C45">
        <w:t>.</w:t>
      </w:r>
      <w:r w:rsidR="00A854E3" w:rsidRPr="00DB0C45">
        <w:tab/>
        <w:t>λαμβάνοντας υπόψη ότι η επικείμενη στρατηγική της ΕΕ για την κοινωνία των πολιτών θα πρέπει να αποσκοπεί στη διασφάλιση ότι οι πολιτικές της ΕΕ διαμορφώνονται και εφαρμόζονται σύμφωνα με τις αξίες που κατοχυρώνονται στο άρθρο 2 ΣΕΕ και στον Χάρτη· λαμβάνοντας υπόψη ότι η στρατηγική θα πρέπει να περιλαμβάνει φιλόδοξες πρωτοβουλίες και δείκτες αναφοράς για τη μέτρηση της προόδου· λαμβάνοντας υπόψη ότι η Επιτροπή ανακοίνωσε την πρόθεσή της να δημιουργήσει μια πλατφόρμα της κοινωνίας των πολιτών, η οποία θα μπορεί να συγκεντρώνει και να εναρμονίζει την τρέχουσα συμμετοχή των φορέων της κοινωνίας των πολιτών στη χάραξη πολιτικής της ΕΕ· λαμβάνοντας υπόψη ότι η πλατφόρμα θα πρέπει να σχεδιαστεί και να τεθεί σε εφαρμογή από κοινού με την οργανωμένη κοινωνία των πολιτών·</w:t>
      </w:r>
    </w:p>
    <w:p w14:paraId="1FB7730F" w14:textId="073C734E" w:rsidR="00A854E3" w:rsidRPr="00DB0C45" w:rsidRDefault="00A854E3" w:rsidP="00A854E3">
      <w:pPr>
        <w:pStyle w:val="NormalHanging12a"/>
      </w:pPr>
      <w:r w:rsidRPr="00DB0C45">
        <w:t>Ν</w:t>
      </w:r>
      <w:r w:rsidR="00585F70" w:rsidRPr="00DB0C45">
        <w:t>Α</w:t>
      </w:r>
      <w:r w:rsidRPr="00DB0C45">
        <w:t>.</w:t>
      </w:r>
      <w:r w:rsidRPr="00DB0C45">
        <w:tab/>
        <w:t>λαμβάνοντας υπόψη ότι η κατάλληλη, προβλέψιμη και βιώσιμη χρηματοδότηση της ΕΕ για την κοινωνία των πολιτών θα πρέπει να συνεχίσει να διασφαλίζεται στο επόμενο πολυετές δημοσιονομικό πλαίσιο (ΠΔΠ), με δέουσα συνεκτίμηση της δημοσιονομικής διαφάνειας, της εύρυθμης διαχείρισης και των σαφών συμβατικών υποχρεώσεων και το ίδιο θα πρέπει να ισχύει για όλα τα ταμεία και τα προγράμματα· λαμβάνοντας υπόψη ότι η χρηματοδότηση για οργανώσεις ανθρωπίνων δικαιωμάτων παραμένει περιορισμένη, κατακερματισμένη και ασυνεπής· λαμβάνοντας υπόψη ότι οι περικοπές σε αυτήν τη χρηματοδότηση οργανώσεων ανθρωπίνων δικαιωμάτων, συμπεριλαμβανομένου του παγώματος των κεφαλαίων του Οργανισμού Διεθνούς Ανάπτυξης των ΗΠΑ (USAID), έχουν σοβαρό αντίκτυπο στην κοινωνία των πολιτών σε ολόκληρη την ΕΕ, καθώς αποδυναμώνουν σοβαρά την ικανότητά της να υπερασπίζεται τα θύματα διακρίσεων, να προωθεί την ισότητα, να διασφαλίζει τη λογοδοσία και να διαφυλάσσει το κράτος δικαίου και τα θεμελιώδη δικαιώματα·</w:t>
      </w:r>
    </w:p>
    <w:p w14:paraId="5BC5CD7B" w14:textId="435B3984" w:rsidR="00A854E3" w:rsidRPr="00DB0C45" w:rsidRDefault="00A854E3" w:rsidP="00A854E3">
      <w:pPr>
        <w:pStyle w:val="NormalHanging12a"/>
        <w:rPr>
          <w:bCs/>
          <w:iCs/>
          <w:vertAlign w:val="superscript"/>
        </w:rPr>
      </w:pPr>
      <w:r w:rsidRPr="00DB0C45">
        <w:t>Ν</w:t>
      </w:r>
      <w:r w:rsidR="00585F70" w:rsidRPr="00DB0C45">
        <w:t>Β</w:t>
      </w:r>
      <w:r w:rsidRPr="00DB0C45">
        <w:t>.</w:t>
      </w:r>
      <w:r w:rsidRPr="00DB0C45">
        <w:tab/>
        <w:t>λαμβάνοντας υπόψη ότι, σε ορισμένες περιπτώσεις, τα κονδύλια της ΕΕ έχουν στηρίξει πρωτοβουλίες που συμβάλλουν στον διαχωρισμό ή σε πρακτικές που εισάγουν διακρίσεις, υπονομεύοντας έτσι τους στόχους της ισότητας· λαμβάνοντας υπόψη ότι το Συμβούλιο Ανθρωπίνων Δικαιωμάτων του ΟΗΕ έχει ζητήσει να διασφαλιστεί ότι η χρηματοδότηση των φορέων της κοινωνίας των πολιτών συμμορφώνεται με τις διεθνείς υποχρεώσεις και δεσμεύσεις των κρατών μελών στον τομέα των ανθρωπίνων δικαιωμάτων και ότι δεν χρησιμοποιείται καταχρηστικά με σκοπό να παρεμποδιστεί το έργο των φορέων της κοινωνίας των πολιτών ή να τεθεί σε κίνδυνο η ασφάλειά τους</w:t>
      </w:r>
      <w:r w:rsidRPr="00DB0C45">
        <w:rPr>
          <w:rStyle w:val="FootnoteReference"/>
          <w:bCs/>
          <w:iCs/>
        </w:rPr>
        <w:footnoteReference w:id="33"/>
      </w:r>
      <w:r w:rsidRPr="00DB0C45">
        <w:t>·</w:t>
      </w:r>
    </w:p>
    <w:p w14:paraId="4E68C904" w14:textId="1DBA5286" w:rsidR="00A854E3" w:rsidRPr="00DB0C45" w:rsidRDefault="00A854E3" w:rsidP="00A854E3">
      <w:pPr>
        <w:pStyle w:val="NormalHanging12a"/>
        <w:rPr>
          <w:bCs/>
          <w:iCs/>
        </w:rPr>
      </w:pPr>
      <w:r w:rsidRPr="00DB0C45">
        <w:t>Ν</w:t>
      </w:r>
      <w:r w:rsidR="00585F70" w:rsidRPr="00DB0C45">
        <w:t>Γ</w:t>
      </w:r>
      <w:r w:rsidRPr="00DB0C45">
        <w:t>.</w:t>
      </w:r>
      <w:r w:rsidRPr="00DB0C45">
        <w:tab/>
        <w:t>λαμβάνοντας υπόψη ότι οι εντεινόμενες προσπάθειες στην ΕΕ για περιορισμό ή οπισθοδρόμηση των θεμελιωδών δικαιωμάτων των γυναικών και των ΛΟΑΤΚΙ+ ατόμων προκαλούν σοβαρή ανησυχία· λαμβάνοντας υπόψη ότι οι εν λόγω προσπάθειες επικεντρώνονται κυρίως στον τομέα της αναπαραγωγικής υγειονομικής περίθαλψης και των συναφών δικαιωμάτων, της ταυτότητας φύλου και της νομικής αναγνώρισης του φύλου ή της πρόσβασης σε ολοκληρωμένη σεξουαλική διαπαιδαγώγηση· λαμβάνοντας υπόψη ότι οι επιθέσεις στους εν λόγω τομείς δεν είναι μόνο επιβλαβείς για τα πλέον ευάλωτα μέλη της κοινωνίας, αλλά και ασυμβίβαστες με τις αξίες της ΕΕ και το διεθνές πλαίσιο για τα ανθρώπινα δικαιώματα και, ως εκ τούτου, συνιστούν παραβιάσεις του δικαίου της ΕΕ·</w:t>
      </w:r>
    </w:p>
    <w:p w14:paraId="24F4766C" w14:textId="0FFCA2CB" w:rsidR="00A854E3" w:rsidRPr="00DB0C45" w:rsidRDefault="00A854E3" w:rsidP="00A854E3">
      <w:pPr>
        <w:pStyle w:val="NormalHanging12a"/>
        <w:rPr>
          <w:bCs/>
          <w:iCs/>
        </w:rPr>
      </w:pPr>
      <w:r w:rsidRPr="00DB0C45">
        <w:t>Ν</w:t>
      </w:r>
      <w:r w:rsidR="00585F70" w:rsidRPr="00DB0C45">
        <w:t>Δ</w:t>
      </w:r>
      <w:r w:rsidRPr="00DB0C45">
        <w:t>.</w:t>
      </w:r>
      <w:r w:rsidRPr="00DB0C45">
        <w:tab/>
        <w:t>λαμβάνοντας υπόψη ότι, επί του παρόντος, υπάρχουν κενά στη νομοθεσία της ΕΕ κατά των διακρίσεων και ότι ορισμένοι λόγοι διακρίσεων καλύπτονται μόνο στον τομέα της απασχόλησης και της εργασίας· λαμβάνοντας υπόψη ότι το γεγονός αυτό έχει οδηγήσει σε έναν κατακερματισμό της προστασίας και στη δημιουργία μιας τεχνητής ιεράρχησης των λόγων· λαμβάνοντας υπόψη ότι μέσω των Συνθηκών και του Χάρτη ανατίθενται στην ΕΕ η εντολή και η ευθύνη να καταπολεμά τις διακρίσεις σε σχέση με όλους τους προστατευόμενους λόγους διάκρισης·</w:t>
      </w:r>
    </w:p>
    <w:p w14:paraId="516FCA26" w14:textId="69FDFD7E" w:rsidR="00A854E3" w:rsidRPr="00DB0C45" w:rsidRDefault="00A854E3" w:rsidP="00A854E3">
      <w:pPr>
        <w:pStyle w:val="NormalHanging12a"/>
        <w:rPr>
          <w:bCs/>
          <w:iCs/>
        </w:rPr>
      </w:pPr>
      <w:r w:rsidRPr="00DB0C45">
        <w:t>Ν</w:t>
      </w:r>
      <w:r w:rsidR="00585F70" w:rsidRPr="00DB0C45">
        <w:t>Ε</w:t>
      </w:r>
      <w:r w:rsidRPr="00DB0C45">
        <w:t>.</w:t>
      </w:r>
      <w:r w:rsidRPr="00DB0C45">
        <w:tab/>
        <w:t>λαμβάνοντας υπόψη ότι όλα τα κράτη μέλη υποχρεούνται να ενεργούν προς το βέλτιστο συμφέρον του παιδιού, μεταξύ άλλων διασφαλίζοντας το θεμελιώδες δικαίωμα κάθε παιδιού στην οικογενειακή ζωή και απαγορεύοντας τις διακρίσεις εις βάρος των παιδιών με βάση την οικογενειακή κατάσταση ή τον γενετήσιο προσανατολισμό των γονέων τους ή τον τρόπο σύλληψης των παιδιών· λαμβάνοντας υπόψη ότι περίπου 2 εκατομμύρια παιδιά ενδέχεται να εξακολουθούν να αντιμετωπίζουν μια κατάσταση στην οποία οι γονείς τους δεν αναγνωρίζονται ως τέτοιοι σε άλλο κράτος μέλος· λαμβάνοντας υπόψη ότι το 2022 η Επιτροπή υπέβαλε πρόταση για κανονισμό του Συμβουλίου σχετικά με τη διεθνή δικαιοδοσία, το εφαρμοστέο δίκαιο, την αναγνώριση αποφάσεων και την αποδοχή δημόσιων εγγράφων σε θέματα γονικής σχέσης και την καθιέρωση ευρωπαϊκού πιστοποιητικού γονικής σχέσης (COM</w:t>
      </w:r>
      <w:r w:rsidR="007E5370" w:rsidRPr="00DB0C45">
        <w:t>(</w:t>
      </w:r>
      <w:r w:rsidRPr="00DB0C45">
        <w:t>2022</w:t>
      </w:r>
      <w:r w:rsidR="007E5370" w:rsidRPr="00DB0C45">
        <w:t>)</w:t>
      </w:r>
      <w:r w:rsidRPr="00DB0C45">
        <w:t>0695) (κανονισμός σχετικά με τη γονική σχέση), με την τελική σχετική απόφαση να εκκρεμεί ακόμη στο Συμβούλιο·</w:t>
      </w:r>
    </w:p>
    <w:p w14:paraId="48AB077E" w14:textId="4FF2AA02" w:rsidR="00A854E3" w:rsidRPr="00DB0C45" w:rsidRDefault="00A854E3" w:rsidP="00A854E3">
      <w:pPr>
        <w:pStyle w:val="NormalHanging12a"/>
      </w:pPr>
      <w:r w:rsidRPr="00DB0C45">
        <w:t>Ν</w:t>
      </w:r>
      <w:r w:rsidR="00585F70" w:rsidRPr="00DB0C45">
        <w:t>ΣΤ</w:t>
      </w:r>
      <w:r w:rsidRPr="00DB0C45">
        <w:t>.</w:t>
      </w:r>
      <w:r w:rsidRPr="00DB0C45">
        <w:tab/>
        <w:t xml:space="preserve">λαμβάνοντας υπόψη ότι έχουν εκφραστεί ανησυχίες σχετικά με την ευρεία διάδοση των διακρίσεων και του ρατσισμού σε ολόκληρη την ΕΕ, μεταξύ άλλων στη νομοθεσία και τις πολιτικές, καθώς και σε δημόσιους οργανισμούς, όπως οι αρχές επιβολής του νόμου και το δικαστικό σύστημα· λαμβάνοντας υπόψη ότι οι πρακτικές επιβολής του νόμου που εισάγουν διακρίσεις εξακολουθούν να προκαλούν σοβαρή ανησυχία· λαμβάνοντας υπόψη ότι οι </w:t>
      </w:r>
      <w:proofErr w:type="spellStart"/>
      <w:r w:rsidRPr="00DB0C45">
        <w:t>φυλετικοποιημένες</w:t>
      </w:r>
      <w:proofErr w:type="spellEnd"/>
      <w:r w:rsidRPr="00DB0C45">
        <w:t xml:space="preserve"> ομάδες </w:t>
      </w:r>
      <w:proofErr w:type="spellStart"/>
      <w:r w:rsidRPr="00DB0C45">
        <w:t>στοχοποιούνται</w:t>
      </w:r>
      <w:proofErr w:type="spellEnd"/>
      <w:r w:rsidRPr="00DB0C45">
        <w:t xml:space="preserve"> δυσανάλογα από τις διαδικασίες ελέγχου στον δρόμο, την υπερβολική χρήση βίας και την παρενόχληση· λαμβάνοντας υπόψη ότι οι μηχανισμοί εποπτείας και λογοδοσίας παραμένουν ανεπαρκείς και παρεμποδίζονται από την έλλειψη ανεξάρτητων ερευνών· λαμβάνοντας υπόψη ότι, ταυτόχρονα, η βία κατά των δημόσιων λειτουργών πρέπει να αντιμετωπιστεί αποτελεσματικά·</w:t>
      </w:r>
    </w:p>
    <w:p w14:paraId="644B57FE" w14:textId="2B70E366" w:rsidR="00A854E3" w:rsidRPr="00DB0C45" w:rsidRDefault="00A854E3" w:rsidP="00A854E3">
      <w:pPr>
        <w:pStyle w:val="NormalHanging12a"/>
        <w:rPr>
          <w:bCs/>
          <w:iCs/>
        </w:rPr>
      </w:pPr>
      <w:r w:rsidRPr="00DB0C45">
        <w:t>Ν</w:t>
      </w:r>
      <w:r w:rsidR="00585F70" w:rsidRPr="00DB0C45">
        <w:t>Ζ</w:t>
      </w:r>
      <w:r w:rsidRPr="00DB0C45">
        <w:t>.</w:t>
      </w:r>
      <w:r w:rsidRPr="00DB0C45">
        <w:tab/>
        <w:t xml:space="preserve">λαμβάνοντας υπόψη ότι, παρά την επίσημη αναγνώριση του δομικού ρατσισμού σε επίπεδο ΕΕ, αυτός εξακολουθεί να εκδηλώνεται σε βασικούς τομείς της ζωής στα κράτη μέλη· λαμβάνοντας υπόψη ότι ο διαχωρισμός, μεταξύ άλλων στην εκπαίδευση, και τα επανειλημμένα περιστατικά ρητορικής και εγκλημάτων μίσους επηρεάζουν δυσανάλογα τις </w:t>
      </w:r>
      <w:proofErr w:type="spellStart"/>
      <w:r w:rsidRPr="00DB0C45">
        <w:t>φυλετικοποιημένες</w:t>
      </w:r>
      <w:proofErr w:type="spellEnd"/>
      <w:r w:rsidRPr="00DB0C45">
        <w:t xml:space="preserve"> κοινότητες και άλλες περιθωριοποιημένες ομάδες, όπως τα ΛΟΑΤΚΙ+ άτομα· λαμβάνοντας υπόψη ότι τα εμπόδια αυτά είναι δομικά και ότι οι παραβιάσεις των θεμελιωδών δικαιωμάτων παρεμποδίζουν την ισότιμη πρόσβαση στα δικαιώματα, στις ευκαιρίες και στη δικαιοσύνη σε ολόκληρη την Ένωση· λαμβάνοντας υπόψη ότι η κατάσταση αυτή επηρεάζει αρνητικά την εμπιστοσύνη του κοινού στους θεσμούς και την κοινωνική συνοχή·</w:t>
      </w:r>
    </w:p>
    <w:p w14:paraId="397BA8B4" w14:textId="2E5A77B1" w:rsidR="00A854E3" w:rsidRPr="00DB0C45" w:rsidRDefault="00A854E3" w:rsidP="00A854E3">
      <w:pPr>
        <w:pStyle w:val="NormalHanging12a"/>
        <w:rPr>
          <w:bCs/>
          <w:iCs/>
        </w:rPr>
      </w:pPr>
      <w:r w:rsidRPr="00DB0C45">
        <w:t>Ν</w:t>
      </w:r>
      <w:r w:rsidR="00585F70" w:rsidRPr="00DB0C45">
        <w:t>Η</w:t>
      </w:r>
      <w:r w:rsidRPr="00DB0C45">
        <w:t>.</w:t>
      </w:r>
      <w:r w:rsidRPr="00DB0C45">
        <w:tab/>
        <w:t xml:space="preserve">λαμβάνοντας υπόψη ότι </w:t>
      </w:r>
      <w:r w:rsidR="00FA102C" w:rsidRPr="00DB0C45">
        <w:t xml:space="preserve">το Ολοκαύτωμα και </w:t>
      </w:r>
      <w:r w:rsidRPr="00DB0C45">
        <w:t>οι ιστορικές αδικίες, συμπεριλαμβανομένων της αποικιοκρατίας</w:t>
      </w:r>
      <w:r w:rsidR="00FA102C" w:rsidRPr="00DB0C45">
        <w:t xml:space="preserve"> και</w:t>
      </w:r>
      <w:r w:rsidRPr="00DB0C45">
        <w:t xml:space="preserve"> της δουλείας, εξακολουθούν να διαμορφώνουν τον δομικό ρατσισμό στην Ευρώπη σήμερα· λαμβάνοντας υπόψη ότι η αναγνώριση, η μνήμη και η εκπαίδευση σχετικά με </w:t>
      </w:r>
      <w:r w:rsidR="00FA102C" w:rsidRPr="00DB0C45">
        <w:t xml:space="preserve">αυτά </w:t>
      </w:r>
      <w:r w:rsidRPr="00DB0C45">
        <w:t>είναι απαραίτητες για την καταπολέμηση του ρατσισμού και την προώθηση της ισότητας και των θεμελιωδών δικαιωμάτων·</w:t>
      </w:r>
    </w:p>
    <w:p w14:paraId="5803DDC7" w14:textId="5FAE96A4" w:rsidR="00A854E3" w:rsidRPr="00DB0C45" w:rsidRDefault="00A854E3" w:rsidP="00A854E3">
      <w:pPr>
        <w:pStyle w:val="NormalHanging12a"/>
        <w:rPr>
          <w:bCs/>
          <w:iCs/>
        </w:rPr>
      </w:pPr>
      <w:r w:rsidRPr="00DB0C45">
        <w:t>Ν</w:t>
      </w:r>
      <w:r w:rsidR="00585F70" w:rsidRPr="00DB0C45">
        <w:t>Θ</w:t>
      </w:r>
      <w:r w:rsidRPr="00DB0C45">
        <w:t>.</w:t>
      </w:r>
      <w:r w:rsidRPr="00DB0C45">
        <w:tab/>
        <w:t>λαμβάνοντας υπόψη ότι οι διατομεακές διακρίσεις παραμένουν σε μεγάλο βαθμό ανεπίλυτες σε επίπεδο πολιτικής και πρακτικής· λαμβάνοντας υπόψη ότι ο σύνθετος αντίκτυπος του ρατσισμού και της διάστασης του φύλου, της αναπηρίας, του γενετήσιου προσανατολισμού, της ταυτότητας φύλου, της έκφρασης φύλου και των χαρακτηριστικών φύλου, της κοινωνικοοικονομικής κατάστασης, της μεταναστευτικής καταγωγής και άλλων λόγων εξακολουθεί να παραβλέπεται, με αποτέλεσμα πολλά θύματα να μην έχουν επαρκή προστασία, στήριξη ή πρόσβαση σε μέσα πραγματικής προσφυγής·</w:t>
      </w:r>
    </w:p>
    <w:p w14:paraId="275FF3B6" w14:textId="47D60D82" w:rsidR="00A854E3" w:rsidRPr="00DB0C45" w:rsidRDefault="00585F70" w:rsidP="00A854E3">
      <w:pPr>
        <w:pStyle w:val="NormalHanging12a"/>
      </w:pPr>
      <w:r w:rsidRPr="00DB0C45">
        <w:t>Ξ</w:t>
      </w:r>
      <w:r w:rsidR="00A854E3" w:rsidRPr="00DB0C45">
        <w:t>.</w:t>
      </w:r>
      <w:r w:rsidR="00A854E3" w:rsidRPr="00DB0C45">
        <w:tab/>
        <w:t>λαμβάνοντας υπόψη ότι πρόσφατες έρευνες που διεξήγαγε ο Οργανισμός Θεμελιωδών Δικαιωμάτων της Ευρωπαϊκής Ένωσης (FRA) σε άτομα της μαύρης φυλής, Εβραίους, μουσουλμάνους και ΛΟΑΤΚΙ+ άτομα στην ΕΕ αποκαλύπτουν ότι οι ομάδες αυτές εξακολουθούν να αποτελούν σε εκτεταμένο βαθμό θύματα κρουσμάτων μίσους και διακρίσεων στην ΕΕ, κάτι το οποίο αποτυπώνει την ύπαρξη συστημικών φυλετικών διακρίσεων· λαμβάνοντας υπόψη ότι οι φόβοι, οι εσφαλμένες αντιλήψεις και η «</w:t>
      </w:r>
      <w:proofErr w:type="spellStart"/>
      <w:r w:rsidR="00A854E3" w:rsidRPr="00DB0C45">
        <w:t>ετεροποίηση</w:t>
      </w:r>
      <w:proofErr w:type="spellEnd"/>
      <w:r w:rsidR="00A854E3" w:rsidRPr="00DB0C45">
        <w:t>» πυροδοτούν διακρίσεις και μισαλλοδοξία</w:t>
      </w:r>
      <w:r w:rsidR="00A854E3" w:rsidRPr="00DB0C45">
        <w:rPr>
          <w:rStyle w:val="FootnoteReference"/>
        </w:rPr>
        <w:footnoteReference w:id="34"/>
      </w:r>
      <w:r w:rsidR="00A854E3" w:rsidRPr="00DB0C45">
        <w:t xml:space="preserve">· λαμβάνοντας υπόψη ότι η Ευρωπαϊκή Επιτροπή κατά του Ρατσισμού και της Μισαλλοδοξίας (ECRI) έχει εκφράσει ανησυχίες σχετικά με την </w:t>
      </w:r>
      <w:proofErr w:type="spellStart"/>
      <w:r w:rsidR="00A854E3" w:rsidRPr="00DB0C45">
        <w:t>ξενοφοβική</w:t>
      </w:r>
      <w:proofErr w:type="spellEnd"/>
      <w:r w:rsidR="00A854E3" w:rsidRPr="00DB0C45">
        <w:t xml:space="preserve">, </w:t>
      </w:r>
      <w:proofErr w:type="spellStart"/>
      <w:r w:rsidR="00A854E3" w:rsidRPr="00DB0C45">
        <w:t>ομοφοβική</w:t>
      </w:r>
      <w:proofErr w:type="spellEnd"/>
      <w:r w:rsidR="00A854E3" w:rsidRPr="00DB0C45">
        <w:t xml:space="preserve"> και </w:t>
      </w:r>
      <w:proofErr w:type="spellStart"/>
      <w:r w:rsidR="00A854E3" w:rsidRPr="00DB0C45">
        <w:t>τρανσφοβική</w:t>
      </w:r>
      <w:proofErr w:type="spellEnd"/>
      <w:r w:rsidR="00A854E3" w:rsidRPr="00DB0C45">
        <w:t xml:space="preserve"> ρητορική, μεταξύ άλλων από πολιτικούς και δημόσιους λειτουργούς· λαμβάνοντας υπόψη ότι κάθε άτομο στην ΕΕ έχει το ίδιο δικαίωμα να γίνει πλήρες και ενεργό μέλος της κοινωνίας και να αντιμετωπίζεται ισότιμα·</w:t>
      </w:r>
    </w:p>
    <w:p w14:paraId="27154D7C" w14:textId="26AF0CC4" w:rsidR="00A854E3" w:rsidRPr="00DB0C45" w:rsidRDefault="00A854E3" w:rsidP="00A854E3">
      <w:pPr>
        <w:pStyle w:val="NormalHanging12a"/>
        <w:rPr>
          <w:bCs/>
          <w:iCs/>
        </w:rPr>
      </w:pPr>
      <w:r w:rsidRPr="00DB0C45">
        <w:t>Ξ</w:t>
      </w:r>
      <w:r w:rsidR="00585F70" w:rsidRPr="00DB0C45">
        <w:t>Α</w:t>
      </w:r>
      <w:r w:rsidRPr="00DB0C45">
        <w:t>.</w:t>
      </w:r>
      <w:r w:rsidRPr="00DB0C45">
        <w:tab/>
        <w:t xml:space="preserve">λαμβάνοντας υπόψη ότι οι πρόσφατες νομοθετικές και θεσμικές μεταρρυθμίσεις σε ορισμένα κράτη μέλη εγείρουν σοβαρά ερωτήματα όσον αφορά τη συμμόρφωση με το θεμελιώδες δικαίωμα σε δίκαιη δίκη και σε ανεξάρτητο και αμερόληπτο δικαστήριο, όπως κατοχυρώνεται στο άρθρο 47 του Χάρτη· λαμβάνοντας υπόψη ότι η ανεξαρτησία της δικαιοσύνης αποτελεί απαραίτητη συνιστώσα του κράτους δικαίου και προϋπόθεση για την αποτελεσματική προστασία όλων των άλλων θεμελιωδών δικαιωμάτων· λαμβάνοντας υπόψη ότι η Διεθνής Επιτροπή Νομικών έχει τονίσει ότι τα δικαστικά συμβούλια πρέπει να παραμείνουν ανεξάρτητα από την επιρροή της νομοθετικής και της εκτελεστικής εξουσίας· </w:t>
      </w:r>
    </w:p>
    <w:p w14:paraId="774A42A5" w14:textId="79D11EB2" w:rsidR="00A854E3" w:rsidRPr="00DB0C45" w:rsidRDefault="00A854E3" w:rsidP="00A854E3">
      <w:pPr>
        <w:pStyle w:val="NormalHanging12a"/>
        <w:rPr>
          <w:bCs/>
          <w:iCs/>
        </w:rPr>
      </w:pPr>
      <w:r w:rsidRPr="00DB0C45">
        <w:t>Ξ</w:t>
      </w:r>
      <w:r w:rsidR="00585F70" w:rsidRPr="00DB0C45">
        <w:t>Β</w:t>
      </w:r>
      <w:r w:rsidRPr="00DB0C45">
        <w:t>.</w:t>
      </w:r>
      <w:r w:rsidRPr="00DB0C45">
        <w:tab/>
        <w:t>λαμβάνοντας υπόψη ότι η ουγγρική νομοθεσία για την προστασία της τοπικής ταυτότητας, η οποία τέθηκε σε ισχύ την 1η Ιουλίου 2025, παρέχει στις δημοτικές αρχές την εξουσία να επιβάλλουν περιορισμούς στη διαμονή βάσει αυθαίρετων κριτηρίων, όπως το μορφωτικό επίπεδο, η γλωσσική επάρκεια και η απόδειξη απασχόλησης· λαμβάνοντας υπόψη ότι τέτοιου είδους μέτρα ενέχουν τον κίνδυνο να θεσμοθετηθεί ο φυλετικός διαχωρισμός στον τομέα της στέγασης και επηρεάζουν δυσανάλογα την κοινότητα των Ρομά, εγείροντας σοβαρές ανησυχίες σχετικά με τη συμμόρφωση με το δίκαιο της ΕΕ και τα θεμελιώδη δικαιώματα·</w:t>
      </w:r>
    </w:p>
    <w:p w14:paraId="76EBA169" w14:textId="66939723" w:rsidR="00A854E3" w:rsidRPr="00DB0C45" w:rsidRDefault="00A854E3" w:rsidP="00A854E3">
      <w:pPr>
        <w:pStyle w:val="NormalHanging12a"/>
      </w:pPr>
      <w:r w:rsidRPr="00DB0C45">
        <w:t>Ξ</w:t>
      </w:r>
      <w:r w:rsidR="00585F70" w:rsidRPr="00DB0C45">
        <w:t>Γ</w:t>
      </w:r>
      <w:r w:rsidRPr="00DB0C45">
        <w:t>.</w:t>
      </w:r>
      <w:r w:rsidRPr="00DB0C45">
        <w:tab/>
        <w:t>λαμβάνοντας υπόψη ότι η κοινότητα των Ρομά εξακολουθεί να αντιμετωπίζει συστημικές διακρίσεις, διαχωρισμό, κοινωνικό αποκλεισμό και αστυνομική βία</w:t>
      </w:r>
      <w:r w:rsidRPr="00DB0C45">
        <w:rPr>
          <w:rStyle w:val="FootnoteReference"/>
        </w:rPr>
        <w:footnoteReference w:id="35"/>
      </w:r>
      <w:r w:rsidRPr="00DB0C45">
        <w:t>· λαμβάνοντας υπόψη ότι, σύμφωνα με τον FRA, υπάρχουν σημαντικές ελλείψεις στην εφαρμογή του στρατηγικού πλαισίου της ΕΕ για την ισότητα, την ένταξη και τη συμμετοχή των Ρομά, και οι πιθανότητες επίτευξης των στόχων του για το 2030 είναι μικρές</w:t>
      </w:r>
      <w:r w:rsidRPr="00DB0C45">
        <w:rPr>
          <w:rStyle w:val="FootnoteReference"/>
        </w:rPr>
        <w:footnoteReference w:id="36"/>
      </w:r>
      <w:r w:rsidRPr="00DB0C45">
        <w:t>· λαμβάνοντας υπόψη ότι οι αναγκαστικές εξώσεις κατά των Ρομά είχαν πρόσφατα ως αποτέλεσμα την εκτόπιση εκατοντάδων ατόμων, συμπεριλαμβανομένων παιδιών, ηλικιωμένων και ατόμων με αναπηρία· λαμβάνοντας υπόψη ότι ο Επίτροπος του Συμβουλίου της Ευρώπης για τα Ανθρώπινα Δικαιώματα έχει ζητήσει την εφαρμογή των αποφάσεων του ΕΔΔΑ σε σχέση με τα δικαιώματα των Ρομά</w:t>
      </w:r>
      <w:r w:rsidRPr="00DB0C45">
        <w:rPr>
          <w:rStyle w:val="FootnoteReference"/>
        </w:rPr>
        <w:footnoteReference w:id="37"/>
      </w:r>
      <w:r w:rsidRPr="00DB0C45">
        <w:t>·</w:t>
      </w:r>
    </w:p>
    <w:p w14:paraId="489C2185" w14:textId="4719F8F3" w:rsidR="00A854E3" w:rsidRPr="00DB0C45" w:rsidRDefault="00A854E3" w:rsidP="00A854E3">
      <w:pPr>
        <w:pStyle w:val="NormalHanging12a"/>
        <w:rPr>
          <w:bCs/>
          <w:iCs/>
        </w:rPr>
      </w:pPr>
      <w:r w:rsidRPr="00DB0C45">
        <w:t>Ξ</w:t>
      </w:r>
      <w:r w:rsidR="00585F70" w:rsidRPr="00DB0C45">
        <w:t>Δ</w:t>
      </w:r>
      <w:r w:rsidRPr="00DB0C45">
        <w:t>.</w:t>
      </w:r>
      <w:r w:rsidRPr="00DB0C45">
        <w:tab/>
        <w:t>λαμβάνοντας υπόψη ότι τα άτομα με αναπηρία που ζουν στην ΕΕ εξακολουθούν να βρίσκονται αντιμέτωπα με παρενόχληση και πολλαπλές και διατομεακές μορφές διακρίσεων σε όλους τους τομείς της ζωής τους, μεταξύ των οποίων με την άρνηση εύλογων προσαρμογών, κοινωνικοοικονομικά μειονεκτήματα, την κοινωνική απομόνωση, την έμφυλη βία, όπως η καταναγκαστική στείρωση, την έλλειψη πρόσβασης σε κοινοτικές υπηρεσίες, τη στέγαση χαμηλής ποιότητας, την ιδρυματοποίηση, την ανεπαρκή υγειονομική περίθαλψη και την άρνηση ευκαιριών να συνεισφέρουν και να συμμετέχουν ενεργά στην κοινωνία·</w:t>
      </w:r>
    </w:p>
    <w:p w14:paraId="28BEC635" w14:textId="4A7056F2" w:rsidR="00A854E3" w:rsidRPr="00DB0C45" w:rsidRDefault="00A854E3" w:rsidP="00A854E3">
      <w:pPr>
        <w:pStyle w:val="NormalHanging12a"/>
        <w:rPr>
          <w:bCs/>
          <w:iCs/>
        </w:rPr>
      </w:pPr>
      <w:r w:rsidRPr="00DB0C45">
        <w:t>Ξ</w:t>
      </w:r>
      <w:r w:rsidR="00585F70" w:rsidRPr="00DB0C45">
        <w:t>Ε</w:t>
      </w:r>
      <w:r w:rsidRPr="00DB0C45">
        <w:t>.</w:t>
      </w:r>
      <w:r w:rsidRPr="00DB0C45">
        <w:tab/>
        <w:t>λαμβάνοντας υπόψη ότι η ΕΕ και τα κράτη μέλη που δεν έχουν ακόμη κυρώσει το προαιρετικό πρωτόκολλο στη ΣΗΕΔΑΑ θα πρέπει να το πράξουν χωρίς περαιτέρω καθυστέρηση·</w:t>
      </w:r>
    </w:p>
    <w:p w14:paraId="39C69F65" w14:textId="52C4657E" w:rsidR="00A854E3" w:rsidRPr="00DB0C45" w:rsidRDefault="00A854E3" w:rsidP="00A854E3">
      <w:pPr>
        <w:pStyle w:val="NormalHanging12a"/>
        <w:rPr>
          <w:bCs/>
          <w:iCs/>
        </w:rPr>
      </w:pPr>
      <w:r w:rsidRPr="00DB0C45">
        <w:t>Ξ</w:t>
      </w:r>
      <w:r w:rsidR="00585F70" w:rsidRPr="00DB0C45">
        <w:t>ΣΤ</w:t>
      </w:r>
      <w:r w:rsidRPr="00DB0C45">
        <w:t>.</w:t>
      </w:r>
      <w:r w:rsidRPr="00DB0C45">
        <w:tab/>
        <w:t>λαμβάνοντας υπόψη ότι η ECRI έχει καλέσει τις κυβερνήσεις να προωθήσουν ενεργά την ένταξη των μεταναστών και να καταπολεμήσουν κάθε διάκριση σε βάρος τους</w:t>
      </w:r>
      <w:r w:rsidRPr="00DB0C45">
        <w:rPr>
          <w:rStyle w:val="FootnoteReference"/>
          <w:bCs/>
          <w:iCs/>
        </w:rPr>
        <w:footnoteReference w:id="38"/>
      </w:r>
      <w:r w:rsidRPr="00DB0C45">
        <w:t xml:space="preserve">· λαμβάνοντας υπόψη ότι ο ρατσισμός και οι φυλετικές διακρίσεις εξακολουθούν να υφίστανται, μεταξύ άλλων στον τομέα της μετανάστευσης και του ασύλου· λαμβάνοντας υπόψη ότι οι </w:t>
      </w:r>
      <w:proofErr w:type="spellStart"/>
      <w:r w:rsidRPr="00DB0C45">
        <w:t>φυλετικοποιημένοι</w:t>
      </w:r>
      <w:proofErr w:type="spellEnd"/>
      <w:r w:rsidRPr="00DB0C45">
        <w:t xml:space="preserve"> μετανάστες εκτίθενται δυσανάλογα σε παραβιάσεις δικαιωμάτων στα σύνορα της Ένωσης και εντός των συστημάτων ασύλου και υποδοχής· λαμβάνοντας υπόψη ότι υπάρχει έλλειψη ρητών διασφαλίσεων κατά του ρατσισμού·</w:t>
      </w:r>
    </w:p>
    <w:p w14:paraId="13DDABC1" w14:textId="53767BF9" w:rsidR="00A854E3" w:rsidRPr="00DB0C45" w:rsidRDefault="00A854E3" w:rsidP="00A854E3">
      <w:pPr>
        <w:pStyle w:val="NormalHanging12a"/>
        <w:rPr>
          <w:bCs/>
          <w:iCs/>
        </w:rPr>
      </w:pPr>
      <w:r w:rsidRPr="00DB0C45">
        <w:t>Ξ</w:t>
      </w:r>
      <w:r w:rsidR="00585F70" w:rsidRPr="00DB0C45">
        <w:t>Ζ</w:t>
      </w:r>
      <w:r w:rsidRPr="00DB0C45">
        <w:t>.</w:t>
      </w:r>
      <w:r w:rsidRPr="00DB0C45">
        <w:tab/>
        <w:t>λαμβάνοντας υπόψη ότι η κατάσταση των ίντερσεξ ατόμων στην ΕΕ παραμένει σε μεγάλο βαθμό άγνωστη στο κοινό στην ΕΕ· λαμβάνοντας υπόψη ότι τον Απρίλιο του 2024 αρκετά κράτη μέλη του Συμβουλίου της Ευρώπης υποστήριξαν το πρώτο στην ιστορία του ψήφισμα του Συμβουλίου Ανθρωπίνων Δικαιωμάτων του ΟΗΕ για την καταπολέμηση των διακρίσεων, της βίας και των επιβλαβών πρακτικών κατά των ίντερσεξ ατόμων·</w:t>
      </w:r>
    </w:p>
    <w:p w14:paraId="3A12B839" w14:textId="037EDA33" w:rsidR="00A854E3" w:rsidRPr="00DB0C45" w:rsidRDefault="00A854E3" w:rsidP="00A854E3">
      <w:pPr>
        <w:pStyle w:val="NormalHanging12a"/>
      </w:pPr>
      <w:r w:rsidRPr="00DB0C45">
        <w:t>Ξ</w:t>
      </w:r>
      <w:r w:rsidR="00585F70" w:rsidRPr="00DB0C45">
        <w:t>Η</w:t>
      </w:r>
      <w:r w:rsidRPr="00DB0C45">
        <w:t>.</w:t>
      </w:r>
      <w:r w:rsidRPr="00DB0C45">
        <w:tab/>
        <w:t>λαμβάνοντας υπόψη ότι η οδηγία για τη φυλετική ισότητα δεν έχει εφαρμοστεί επαρκώς από τα περισσότερα κράτη μέλη· λαμβάνοντας υπόψη ότι η απόφαση-πλαίσιο 2008/913/ΔΕ του Συμβουλίου για τον ρατσισμό και την ξενοφοβία δεν έχει μεταφερθεί πλήρως ούτε ορθά στο εθνικό δίκαιο από ορισμένα κράτη μέλη· λαμβάνοντας υπόψη ότι απαιτούνται μεγαλύτερες προσπάθειες για να καταπολεμηθεί ο δομικός ρατσισμός, συμπεριλαμβανομένου του αντικτύπου των βίαιων ακροδεξιών εξτρεμιστικών αφηγημάτων στον κοινωνικό διάλογο</w:t>
      </w:r>
      <w:r w:rsidRPr="00DB0C45">
        <w:rPr>
          <w:rStyle w:val="FootnoteReference"/>
        </w:rPr>
        <w:footnoteReference w:id="39"/>
      </w:r>
      <w:r w:rsidRPr="00DB0C45">
        <w:t>, και για να διασφαλιστεί ότι τα κράτη μέλη συμμορφώνονται με τη νομοθεσία της ΕΕ κατά των διακρίσεων·</w:t>
      </w:r>
    </w:p>
    <w:p w14:paraId="7B322384" w14:textId="348588BB" w:rsidR="00A854E3" w:rsidRPr="00DB0C45" w:rsidRDefault="00A854E3" w:rsidP="00A854E3">
      <w:pPr>
        <w:pStyle w:val="NormalHanging12a"/>
        <w:rPr>
          <w:bCs/>
          <w:iCs/>
        </w:rPr>
      </w:pPr>
      <w:r w:rsidRPr="00DB0C45">
        <w:t>Ξ</w:t>
      </w:r>
      <w:r w:rsidR="00585F70" w:rsidRPr="00DB0C45">
        <w:t>Θ</w:t>
      </w:r>
      <w:r w:rsidRPr="00DB0C45">
        <w:t>.</w:t>
      </w:r>
      <w:r w:rsidRPr="00DB0C45">
        <w:tab/>
        <w:t xml:space="preserve">λαμβάνοντας υπόψη ότι η πρόσβαση στη δικαιοσύνη για τα θύματα ρατσιστικών εγκλημάτων μίσους και άλλων μορφών εγκλημάτων μίσους και διακρίσεων εξακολουθεί να είναι εξαιρετικά περιορισμένη σε αρκετά κράτη μέλη λόγω των ανεπαρκών υπηρεσιών υποστήριξης, των εμποδίων στην αναγνώριση ρατσιστικών κινήτρων και κινήτρων μίσους και της ανεπαρκούς επιβολής της νομοθεσίας κατά των διακρίσεων· λαμβάνοντας υπόψη ότι, κατά συνέπεια, οι </w:t>
      </w:r>
      <w:proofErr w:type="spellStart"/>
      <w:r w:rsidRPr="00DB0C45">
        <w:t>φυλετικοποιημένες</w:t>
      </w:r>
      <w:proofErr w:type="spellEnd"/>
      <w:r w:rsidRPr="00DB0C45">
        <w:t xml:space="preserve"> κοινότητες και άλλες περιθωριοποιημένες ομάδες εξακολουθούν να βρίσκονται αντιμέτωπες με παραβιάσεις δικαιωμάτων χωρίς πρόσβαση σε μέσα πραγματικής προσφυγής·</w:t>
      </w:r>
    </w:p>
    <w:p w14:paraId="4D8983BA" w14:textId="01DB3C3D" w:rsidR="00A854E3" w:rsidRPr="00DB0C45" w:rsidRDefault="00585F70" w:rsidP="00A854E3">
      <w:pPr>
        <w:pStyle w:val="NormalHanging12a"/>
        <w:rPr>
          <w:bCs/>
          <w:iCs/>
        </w:rPr>
      </w:pPr>
      <w:r w:rsidRPr="00DB0C45">
        <w:t>Ο</w:t>
      </w:r>
      <w:r w:rsidR="00A854E3" w:rsidRPr="00DB0C45">
        <w:t>.</w:t>
      </w:r>
      <w:r w:rsidR="00A854E3" w:rsidRPr="00DB0C45">
        <w:tab/>
        <w:t>λαμβάνοντας υπόψη ότι αρκετά κράτη μέλη έχουν επανειλημμένα αγνοήσει αποφάσεις του ΕΔΔΑ·</w:t>
      </w:r>
    </w:p>
    <w:p w14:paraId="2F8F4B51" w14:textId="2CF87CCF" w:rsidR="00A854E3" w:rsidRPr="00DB0C45" w:rsidRDefault="00A854E3" w:rsidP="00A854E3">
      <w:pPr>
        <w:pStyle w:val="NormalHanging12a"/>
        <w:rPr>
          <w:bCs/>
          <w:iCs/>
          <w:vertAlign w:val="superscript"/>
        </w:rPr>
      </w:pPr>
      <w:r w:rsidRPr="00DB0C45">
        <w:t>Ο</w:t>
      </w:r>
      <w:r w:rsidR="00585F70" w:rsidRPr="00DB0C45">
        <w:t>Α</w:t>
      </w:r>
      <w:r w:rsidRPr="00DB0C45">
        <w:t>.</w:t>
      </w:r>
      <w:r w:rsidRPr="00DB0C45">
        <w:tab/>
        <w:t xml:space="preserve">λαμβάνοντας υπόψη ότι στο άρθρο 151 ΣΛΕΕ γίνεται αναφορά στα θεμελιώδη κοινωνικά δικαιώματα, όπως αυτά που ορίζονται στον Ευρωπαϊκό Κοινωνικό Χάρτη· λαμβάνοντας υπόψη ότι οι κοινωνικοοικονομικές ανισότητες, συμπεριλαμβανομένης της φτώχειας και του κοινωνικού αποκλεισμού, αυξάνονται σε ολόκληρη την ΕΕ και ότι αυτό προκαλεί μεγάλη ανησυχία· λαμβάνοντας υπόψη ότι παραμένουν βαθιά </w:t>
      </w:r>
      <w:proofErr w:type="spellStart"/>
      <w:r w:rsidRPr="00DB0C45">
        <w:t>φυλετικοποιημένες</w:t>
      </w:r>
      <w:proofErr w:type="spellEnd"/>
      <w:r w:rsidRPr="00DB0C45">
        <w:t xml:space="preserve">, με επίμονες και δομικές ανισότητες όσον αφορά την πρόσβαση στην εκπαίδευση, την υγειονομική περίθαλψη, τη στέγαση, την απασχόληση και τη συσσώρευση πλούτου, οι οποίες εξακολουθούν να αποκλείουν τις </w:t>
      </w:r>
      <w:proofErr w:type="spellStart"/>
      <w:r w:rsidRPr="00DB0C45">
        <w:t>φυλετικοποιημένες</w:t>
      </w:r>
      <w:proofErr w:type="spellEnd"/>
      <w:r w:rsidRPr="00DB0C45">
        <w:t xml:space="preserve"> ομάδες από την ισότιμη συμμετοχή στην κοινωνία και διαιωνίζουν τους </w:t>
      </w:r>
      <w:proofErr w:type="spellStart"/>
      <w:r w:rsidRPr="00DB0C45">
        <w:t>διαγενεακούς</w:t>
      </w:r>
      <w:proofErr w:type="spellEnd"/>
      <w:r w:rsidRPr="00DB0C45">
        <w:t xml:space="preserve"> κύκλους φτώχειας και περιθωριοποίησης· λαμβάνοντας υπόψη ότι τόσο η ανισότητα στον τομέα της στέγασης όσο και ο αριθμός των αστέγων έχουν αυξηθεί με ανησυχητικό ρυθμό σε αρκετά κράτη μέλη</w:t>
      </w:r>
      <w:r w:rsidRPr="00DB0C45">
        <w:rPr>
          <w:rStyle w:val="FootnoteReference"/>
          <w:bCs/>
          <w:iCs/>
        </w:rPr>
        <w:footnoteReference w:id="40"/>
      </w:r>
      <w:r w:rsidRPr="00DB0C45">
        <w:t>·</w:t>
      </w:r>
    </w:p>
    <w:p w14:paraId="2749269D" w14:textId="52A29C84" w:rsidR="00A854E3" w:rsidRPr="00DB0C45" w:rsidRDefault="00A854E3" w:rsidP="00A854E3">
      <w:pPr>
        <w:pStyle w:val="NormalHanging12a"/>
        <w:rPr>
          <w:bCs/>
          <w:iCs/>
        </w:rPr>
      </w:pPr>
      <w:r w:rsidRPr="00DB0C45">
        <w:t>Ο</w:t>
      </w:r>
      <w:r w:rsidR="00585F70" w:rsidRPr="00DB0C45">
        <w:t>Β</w:t>
      </w:r>
      <w:r w:rsidRPr="00DB0C45">
        <w:t>.</w:t>
      </w:r>
      <w:r w:rsidRPr="00DB0C45">
        <w:tab/>
        <w:t>λαμβάνοντας υπόψη ότι η Επιτροπή θα πρέπει να εξετάσει ποια μέτρα απαιτούνται για την προσχώρηση της ΕΕ στον Ευρωπαϊκό Κοινωνικό Χάρτη·</w:t>
      </w:r>
    </w:p>
    <w:p w14:paraId="3C5B13C0" w14:textId="435B622D" w:rsidR="00A854E3" w:rsidRPr="00DB0C45" w:rsidRDefault="00A854E3" w:rsidP="00A854E3">
      <w:pPr>
        <w:pStyle w:val="NormalHanging12a"/>
        <w:rPr>
          <w:bCs/>
        </w:rPr>
      </w:pPr>
      <w:r w:rsidRPr="00DB0C45">
        <w:t>Ο</w:t>
      </w:r>
      <w:r w:rsidR="00585F70" w:rsidRPr="00DB0C45">
        <w:t>Γ</w:t>
      </w:r>
      <w:r w:rsidRPr="00DB0C45">
        <w:t>.</w:t>
      </w:r>
      <w:r w:rsidRPr="00DB0C45">
        <w:tab/>
        <w:t>λαμβάνοντας υπόψη ότι υπήρξαν προτάσεις το Συμβούλιο της Ευρώπης και τα κράτη μέλη του να εγκρίνουν πρωτόκολλο της ΕΣΔΑ, συμπεριλαμβανομένου του δικαιώματος σε καθαρό, υγιές και βιώσιμο περιβάλλον·</w:t>
      </w:r>
    </w:p>
    <w:p w14:paraId="0D1187DE" w14:textId="23D22A3F" w:rsidR="00A854E3" w:rsidRPr="00DB0C45" w:rsidRDefault="00A854E3" w:rsidP="00A854E3">
      <w:pPr>
        <w:pStyle w:val="NormalHanging12a"/>
        <w:rPr>
          <w:bCs/>
          <w:iCs/>
        </w:rPr>
      </w:pPr>
      <w:r w:rsidRPr="00DB0C45">
        <w:t>Ο</w:t>
      </w:r>
      <w:r w:rsidR="00585F70" w:rsidRPr="00DB0C45">
        <w:t>Δ</w:t>
      </w:r>
      <w:r w:rsidRPr="00DB0C45">
        <w:t>.</w:t>
      </w:r>
      <w:r w:rsidRPr="00DB0C45">
        <w:tab/>
        <w:t xml:space="preserve">λαμβάνοντας υπόψη ότι στην απόφασή του στην υπόθεση </w:t>
      </w:r>
      <w:proofErr w:type="spellStart"/>
      <w:r w:rsidRPr="00DB0C45">
        <w:t>KlimaSeniorinnen</w:t>
      </w:r>
      <w:proofErr w:type="spellEnd"/>
      <w:r w:rsidRPr="00DB0C45">
        <w:t xml:space="preserve"> κατά Ελβετίας, το ΕΔΔΑ αναγνώρισε ότι η μη λήψη κατάλληλων μέτρων από τα κράτη κατά της κλιματικής αλλαγής μπορεί να συνιστά παραβίαση του δικαιώματος στον σεβασμό της ιδιωτικής και οικογενειακής ζωής σύμφωνα με το άρθρο 8 της ΕΣΔΑ· λαμβάνοντας υπόψη ότι η απόφαση υπογραμμίζει την επείγουσα ανάγκη να προβλεφθεί εκτελεστό δικαίωμα σε καθαρό, υγιές και βιώσιμο περιβάλλον στο πλαίσιο της ΕΣΔΑ, ώστε να διασφαλιστούν η συνέπεια, η προβλεψιμότητα και η προστασία του κοινού·</w:t>
      </w:r>
    </w:p>
    <w:p w14:paraId="7495FE53" w14:textId="50AB7AD1" w:rsidR="00A854E3" w:rsidRPr="00DB0C45" w:rsidRDefault="00A854E3" w:rsidP="00A854E3">
      <w:pPr>
        <w:pStyle w:val="NormalHanging12a"/>
        <w:rPr>
          <w:bCs/>
          <w:iCs/>
        </w:rPr>
      </w:pPr>
      <w:r w:rsidRPr="00DB0C45">
        <w:t>Ο</w:t>
      </w:r>
      <w:r w:rsidR="00585F70" w:rsidRPr="00DB0C45">
        <w:t>Ε</w:t>
      </w:r>
      <w:r w:rsidRPr="00DB0C45">
        <w:t>.</w:t>
      </w:r>
      <w:r w:rsidRPr="00DB0C45">
        <w:tab/>
        <w:t>λαμβάνοντας υπόψη ότι ορισμένα κράτη μέλη δημοσίευσαν επιστολή σχετικά με την ερμηνεία των θεμελιωδών δικαιωμάτων στο πλαίσιο της ΕΣΔΑ·</w:t>
      </w:r>
    </w:p>
    <w:p w14:paraId="394ABC93" w14:textId="5D938C26" w:rsidR="00A854E3" w:rsidRPr="00DB0C45" w:rsidRDefault="00A854E3" w:rsidP="00A854E3">
      <w:pPr>
        <w:pStyle w:val="NormalHanging12a"/>
        <w:rPr>
          <w:bCs/>
          <w:iCs/>
        </w:rPr>
      </w:pPr>
      <w:r w:rsidRPr="00DB0C45">
        <w:t>Ο</w:t>
      </w:r>
      <w:r w:rsidR="00585F70" w:rsidRPr="00DB0C45">
        <w:t>ΣΤ</w:t>
      </w:r>
      <w:r w:rsidRPr="00DB0C45">
        <w:t>.</w:t>
      </w:r>
      <w:r w:rsidRPr="00DB0C45">
        <w:tab/>
        <w:t>λαμβάνοντας υπόψη ότι τα ευρωπαϊκά πρότυπα για τα ανθρώπινα δικαιώματα είναι τα δικαιώματα, οι αρχές και οι υποχρεώσεις που ορίζονται στις Συνθήκες, στις συμβάσεις και στο δίκαιο της ΕΕ και αντικατοπτρίζουν μια κοινή αντίληψη των ελάχιστων επιπέδων προστασίας· λαμβάνοντας υπόψη ότι τα διεθνή πρότυπα για τα ανθρώπινα δικαιώματα αποτελούν τους ελάχιστους κανόνες προστασίας των ανθρωπίνων δικαιωμάτων που έχουν εγκριθεί επίσημα από τη διεθνή κοινότητα μέσω παγκόσμιων συνθηκών, του εθιμικού διεθνούς δικαίου και οικουμενικά αποδεκτών αρχών· λαμβάνοντας υπόψη ότι τα πρότυπα αυτά δεσμεύουν ή καθοδηγούν τα κράτη ως προς τη μεταχείριση των ατόμων·</w:t>
      </w:r>
    </w:p>
    <w:p w14:paraId="03312826" w14:textId="77777777" w:rsidR="00A854E3" w:rsidRPr="00DB0C45" w:rsidRDefault="00A854E3" w:rsidP="00A854E3">
      <w:pPr>
        <w:pStyle w:val="NormalHanging12a"/>
        <w:rPr>
          <w:b/>
          <w:bCs/>
          <w:i/>
          <w:iCs/>
        </w:rPr>
      </w:pPr>
      <w:r w:rsidRPr="00DB0C45">
        <w:rPr>
          <w:b/>
          <w:i/>
        </w:rPr>
        <w:t>Τα θεμελιώδη δικαιώματα κινδυνεύουν</w:t>
      </w:r>
    </w:p>
    <w:p w14:paraId="0FDDFDFE" w14:textId="0CDE694D" w:rsidR="00A854E3" w:rsidRPr="00DB0C45" w:rsidRDefault="00DB0C45" w:rsidP="00DB0C45">
      <w:pPr>
        <w:pStyle w:val="NormalHanging12a"/>
        <w:ind w:hanging="570"/>
      </w:pPr>
      <w:r w:rsidRPr="00DB0C45">
        <w:t>1.</w:t>
      </w:r>
      <w:r w:rsidRPr="00DB0C45">
        <w:tab/>
      </w:r>
      <w:r w:rsidR="00A854E3" w:rsidRPr="00DB0C45">
        <w:t>παροτρύνει την Επιτροπή και τα κράτη μέλη να σέβονται και να προωθούν τις αξίες της ΕΕ, όπως κατοχυρώνονται στο άρθρο 2 ΣΕΕ· παροτρύνει περαιτέρω την Επιτροπή να συμμορφώνεται με τις υποχρεώσεις της, για παράδειγμα να διενεργεί συστηματικά ενδελεχείς εκτιμήσεις επιπτώσεων στα θεμελιώδη δικαιώματα κατά την εκπόνηση και την υποβολή νομοθετικής πρότασης, να κινεί διαδικασίες επί παραβάσει όπου χρειάζεται και να χρησιμοποιεί ταχείες διαδικασίες μόνο όταν είναι απολύτως αναγκαίο·</w:t>
      </w:r>
    </w:p>
    <w:p w14:paraId="5265B7FD" w14:textId="36704A47" w:rsidR="00A854E3" w:rsidRPr="00DB0C45" w:rsidRDefault="00DB0C45" w:rsidP="00DB0C45">
      <w:pPr>
        <w:pStyle w:val="NormalHanging12a"/>
        <w:ind w:hanging="570"/>
      </w:pPr>
      <w:r w:rsidRPr="00DB0C45">
        <w:t>2.</w:t>
      </w:r>
      <w:r w:rsidRPr="00DB0C45">
        <w:tab/>
      </w:r>
      <w:r w:rsidR="00A854E3" w:rsidRPr="00DB0C45">
        <w:t>παροτρύνει την Επιτροπή να ενισχύσει τις ετήσιες εκθέσεις σχετικά με την εφαρμογή του Χάρτη παρέχοντας επισκόπηση της εφαρμογής του σε επίπεδο ΕΕ, συμπεριλαμβανομένων μιας αξιολόγησης της συμμόρφωσης με τις διατάξεις του Χάρτη, συστάσεων προς τα κράτη μέλη και σαφέστερης μεταπαρακολούθησης των διαπιστωμένων προκλήσεων στον τομέα των θεμελιωδών δικαιωμάτων·</w:t>
      </w:r>
    </w:p>
    <w:p w14:paraId="23505707" w14:textId="61A9495C" w:rsidR="00A854E3" w:rsidRPr="00DB0C45" w:rsidRDefault="00DB0C45" w:rsidP="00DB0C45">
      <w:pPr>
        <w:pStyle w:val="NormalHanging12a"/>
        <w:ind w:hanging="570"/>
        <w:rPr>
          <w:bCs/>
        </w:rPr>
      </w:pPr>
      <w:r w:rsidRPr="00DB0C45">
        <w:rPr>
          <w:bCs/>
        </w:rPr>
        <w:t>3.</w:t>
      </w:r>
      <w:r w:rsidRPr="00DB0C45">
        <w:rPr>
          <w:bCs/>
        </w:rPr>
        <w:tab/>
      </w:r>
      <w:r w:rsidR="00A854E3" w:rsidRPr="00DB0C45">
        <w:t>εκφράζει την ανησυχία του για το γεγονός ότι οι αποκλίνουσες εθνικές ερμηνείες οδηγούν σε ανεπαρκή εφαρμογή ορισμένων διατάξεων του Χάρτη, όπως επισημαίνεται στην έκθεση που δημοσίευσε ο FRA το 2025 για τα θεμελιώδη δικαιώματα· καλεί την Επιτροπή να λάβει αποτελεσματικά μέτρα για να διασφαλίσει την πλήρη και ομοιόμορφη εφαρμογή του Χάρτη σε ολόκληρη την ΕΕ και τα κράτη μέλη που δεν το έχουν πράξει ακόμη να ορίσουν εθνικά σημεία επαφής για να διασφαλίσουν ότι η εθνική νομοθεσία, οι πολιτικές και τα έργα που χρηματοδοτούνται από την ΕΕ συμμορφώνονται πλήρως με τον Χάρτη· πιστεύει ότι τα θεσμικά όργανα της ΕΕ θα πρέπει να καταγγείλουν πιο ηχηρά τις παραβιάσεις των θεμελιωδών δικαιωμάτων και να καλέσουν πιο δυναμικά τα κράτη μέλη να λάβουν τα αναγκαία μέτρα για την αντιμετώπισή τους· ζητεί να βελτιωθούν οι εκστρατείες ευαισθητοποίησης σε ενωσιακό και σε εθνικό επίπεδο, μεταξύ άλλων σε συνεργασία με τον FRA, προκειμένου να δοθεί η δυνατότητα στα άτομα να κατανοήσουν και να ασκήσουν πλήρως τα δικαιώματά τους·</w:t>
      </w:r>
    </w:p>
    <w:p w14:paraId="5C277385" w14:textId="74F477EA" w:rsidR="00A854E3" w:rsidRPr="00DB0C45" w:rsidRDefault="00DB0C45" w:rsidP="00DB0C45">
      <w:pPr>
        <w:pStyle w:val="NormalHanging12a"/>
        <w:ind w:hanging="570"/>
        <w:rPr>
          <w:bCs/>
        </w:rPr>
      </w:pPr>
      <w:r w:rsidRPr="00DB0C45">
        <w:rPr>
          <w:bCs/>
        </w:rPr>
        <w:t>4.</w:t>
      </w:r>
      <w:r w:rsidRPr="00DB0C45">
        <w:rPr>
          <w:bCs/>
        </w:rPr>
        <w:tab/>
      </w:r>
      <w:r w:rsidR="00A854E3" w:rsidRPr="00DB0C45">
        <w:t>εξαίρει τον ρόλο του FRA στην παρακολούθηση της κατάστασης των θεμελιωδών δικαιωμάτων στην ΕΕ, στη στήριξη των υπευθύνων χάραξης πολιτικής μέσω της παροχής δεδομένων, αναλύσεων και συμβουλών, καθώς και στη διασφάλιση ότι τα θεμελιώδη δικαιώματα γίνονται σεβαστά και προωθούνται στην υφιστάμενη και μελλοντική νομοθεσία και πολιτική της ΕΕ· επισημαίνει την ανάγκη να διατεθούν ενισχυμένοι ανθρώπινοι και οικονομικοί πόροι στον FRA, ώστε να διασφαλιστεί ότι μπορεί να εκτελεί πλήρως και αποτελεσματικά τα καθήκοντα που του έχουν ανατεθεί·</w:t>
      </w:r>
    </w:p>
    <w:p w14:paraId="70879632" w14:textId="2A575F6C" w:rsidR="00A854E3" w:rsidRPr="00DB0C45" w:rsidRDefault="00DB0C45" w:rsidP="00DB0C45">
      <w:pPr>
        <w:pStyle w:val="NormalHanging12a"/>
        <w:ind w:hanging="570"/>
      </w:pPr>
      <w:r w:rsidRPr="00DB0C45">
        <w:t>5.</w:t>
      </w:r>
      <w:r w:rsidRPr="00DB0C45">
        <w:tab/>
      </w:r>
      <w:r w:rsidR="00A854E3" w:rsidRPr="00DB0C45">
        <w:t>καλεί την Επιτροπή να συνεχίσει να ενισχύει την αποτελεσματικότητα και τη συνοχή των υφιστάμενων μέσων, συμπεριλαμβανομένων των μηχανισμών παρακολούθησης και αξιολόγησης· αναγνωρίζει τον καίριο ρόλο που διαδραματίζουν οι οριζόντιοι αναγκαίοι πρόσφοροι όροι στον κανονισμό περί κοινών διατάξεων</w:t>
      </w:r>
      <w:r w:rsidR="00A854E3" w:rsidRPr="00DB0C45">
        <w:rPr>
          <w:rStyle w:val="FootnoteReference"/>
        </w:rPr>
        <w:footnoteReference w:id="41"/>
      </w:r>
      <w:r w:rsidR="00A854E3" w:rsidRPr="00DB0C45">
        <w:t xml:space="preserve"> για τη διασφάλιση της συστηματικής εφαρμογής του Χάρτη και της ευθυγράμμισης των προγραμμάτων της Ένωσης τόσο με τον Χάρτη όσο και με τις αξίες της ΕΕ που κατοχυρώνονται στο άρθρο 2 ΣΕΕ· υπογραμμίζει την ανάγκη να διασφαλιστεί ενισχυμένη διαφάνεια και συμμετοχή των ενδιαφερόμενων μερών·</w:t>
      </w:r>
    </w:p>
    <w:p w14:paraId="1C99F70D" w14:textId="77777777" w:rsidR="00A854E3" w:rsidRPr="00DB0C45" w:rsidRDefault="00A854E3" w:rsidP="00A854E3">
      <w:pPr>
        <w:pStyle w:val="NormalHanging12a"/>
        <w:rPr>
          <w:b/>
          <w:bCs/>
          <w:i/>
          <w:iCs/>
        </w:rPr>
      </w:pPr>
      <w:r w:rsidRPr="00DB0C45">
        <w:rPr>
          <w:b/>
          <w:i/>
        </w:rPr>
        <w:t>Η δημοκρατία υφίσταται πίεση</w:t>
      </w:r>
    </w:p>
    <w:p w14:paraId="59A75D00" w14:textId="3461E33D" w:rsidR="00A854E3" w:rsidRPr="00DB0C45" w:rsidRDefault="00DB0C45" w:rsidP="00DB0C45">
      <w:pPr>
        <w:pStyle w:val="NormalHanging12a"/>
        <w:ind w:hanging="570"/>
      </w:pPr>
      <w:r w:rsidRPr="00DB0C45">
        <w:t>6.</w:t>
      </w:r>
      <w:r w:rsidRPr="00DB0C45">
        <w:tab/>
      </w:r>
      <w:r w:rsidR="00A854E3" w:rsidRPr="00DB0C45">
        <w:t>επαναλαμβάνει ότι η οπισθοδρόμηση της δημοκρατίας, οι επιθέσεις κατά της ανεξαρτησίας της δικαιοσύνης και οι απειλές κατά του χώρου της κοινωνίας των πολιτών δεν αποτελούν μεμονωμένα περιστατικά, αλλά μέρος μιας συστημικής διάβρωσης του κράτους δικαίου σε αρκετά κράτη μέλη, όπως επιβεβαιώνεται στην έκθεση για τα θεμελιώδη δικαιώματα που δημοσίευσε ο FRA το 2025 και στην έκθεση της Επιτροπής του 2025 για το κράτος δικαίου· τονίζει ότι οι τάσεις αυτές υπονομεύουν την αμοιβαία εμπιστοσύνη μεταξύ των κρατών μελών και την ορθή λειτουργία της εσωτερικής αγοράς·</w:t>
      </w:r>
    </w:p>
    <w:p w14:paraId="04A7BA72" w14:textId="65D19584" w:rsidR="00A854E3" w:rsidRPr="00DB0C45" w:rsidRDefault="00DB0C45" w:rsidP="00DB0C45">
      <w:pPr>
        <w:pStyle w:val="NormalHanging12a"/>
        <w:ind w:hanging="570"/>
        <w:rPr>
          <w:bCs/>
          <w:iCs/>
        </w:rPr>
      </w:pPr>
      <w:r w:rsidRPr="00DB0C45">
        <w:rPr>
          <w:bCs/>
          <w:iCs/>
        </w:rPr>
        <w:t>7.</w:t>
      </w:r>
      <w:r w:rsidRPr="00DB0C45">
        <w:rPr>
          <w:bCs/>
          <w:iCs/>
        </w:rPr>
        <w:tab/>
      </w:r>
      <w:r w:rsidR="00A854E3" w:rsidRPr="00DB0C45">
        <w:t>σημειώνει με ανησυχία την αυξανόμενη πολιτική παρέμβαση στο έργο της δικαιοσύνης , την παρενόχληση δικαστών και εισαγγελέων και τη χρήση πειθαρχικών διαδικασιών για τη φίμωση ανεξάρτητων δικαστικών φωνών, όπως στοιχειοθετείται από τον FRA και το Συμβούλιο της Ευρώπης· υπενθυμίζει ότι οι επιμέρους ή συμβολικές μεταρρυθμίσεις σε αρκετά κράτη μέλη, όπως η Ουγγαρία, δεν μπορούν να αντικαταστήσουν την πραγματική συμμόρφωση με την ανεξαρτησία της δικαιοσύνης, τις αποτελεσματικές εγγυήσεις για την καταπολέμηση της διαφθοράς καθώς και τον σεβασμό της κοινωνίας των πολιτών· υπογραμμίζει ότι τα στοιχεία αυτά συνδέονται άρρηκτα με την προστασία των θεμελιωδών δικαιωμάτων, μεταξύ άλλων με το δικαίωμα σε πραγματική προσφυγή και με το δικαίωμα της ισότητας έναντι του νόμου και της πρόσβασης στη δικαιοσύνη, όπως κατοχυρώνονται στα άρθρα 20 και 47 του Χάρτη·</w:t>
      </w:r>
    </w:p>
    <w:p w14:paraId="31A85B0A" w14:textId="61250F87" w:rsidR="00A854E3" w:rsidRPr="00DB0C45" w:rsidRDefault="00DB0C45" w:rsidP="00DB0C45">
      <w:pPr>
        <w:pStyle w:val="NormalHanging12a"/>
        <w:ind w:hanging="570"/>
        <w:rPr>
          <w:bCs/>
          <w:iCs/>
        </w:rPr>
      </w:pPr>
      <w:r w:rsidRPr="00DB0C45">
        <w:rPr>
          <w:bCs/>
          <w:iCs/>
        </w:rPr>
        <w:t>8.</w:t>
      </w:r>
      <w:r w:rsidRPr="00DB0C45">
        <w:rPr>
          <w:bCs/>
          <w:iCs/>
        </w:rPr>
        <w:tab/>
      </w:r>
      <w:r w:rsidR="00A854E3" w:rsidRPr="00DB0C45">
        <w:t>επαναλαμβάνει την έκκλησή του προς την Επιτροπή και το Συμβούλιο να αρχίσουν αμέσως διαπραγματεύσεις με το Κοινοβούλιο σχετικά με έναν μηχανισμό της ΕΕ για τη δημοκρατία, το κράτος δικαίου και τα θεμελιώδη δικαιώματα με τη μορφή διοργανικής συμφωνίας που θα περιλαμβάνει όλες τις αξίες της Ένωσης που κατοχυρώνονται στο άρθρο 2 ΣΕΕ, συμπεριλαμβανομένου ενός μόνιμου κύκλου πολιτικής μεταξύ των θεσμικών οργάνων της ΕΕ που θα ενσωματώνει όλα τα υφιστάμενα εργαλεία, συμπεριλαμβανομένων της διαδικασίας του άρθρου 7 ΣΕΕ, του πλαισίου και της έκθεσης για το κράτος δικαίου, του κανονισμού για την αιρεσιμότητα όσον αφορά το κράτος δικαίου, του κανονισμού περί κοινών διατάξεων και των διαδικασιών επί παραβάσει, σε ένα ενιαίο, εκτελεστό πλαίσιο·</w:t>
      </w:r>
    </w:p>
    <w:p w14:paraId="22B96E3E" w14:textId="33E13117" w:rsidR="00A854E3" w:rsidRPr="00DB0C45" w:rsidRDefault="00DB0C45" w:rsidP="00DB0C45">
      <w:pPr>
        <w:pStyle w:val="NormalHanging12a"/>
        <w:ind w:hanging="570"/>
        <w:rPr>
          <w:bCs/>
          <w:iCs/>
        </w:rPr>
      </w:pPr>
      <w:r w:rsidRPr="00DB0C45">
        <w:rPr>
          <w:bCs/>
          <w:iCs/>
        </w:rPr>
        <w:t>9.</w:t>
      </w:r>
      <w:r w:rsidRPr="00DB0C45">
        <w:rPr>
          <w:bCs/>
          <w:iCs/>
        </w:rPr>
        <w:tab/>
      </w:r>
      <w:r w:rsidR="00A854E3" w:rsidRPr="00DB0C45">
        <w:t>καλεί την Επιτροπή να χρησιμοποιεί συστηματικά και να επιβάλλει αυστηρά τον κανονισμό για την αιρεσιμότητα όσον αφορά το κράτος δικαίου ώστε να διασφαλίσει ότι τα κονδύλια της ΕΕ δεν συμβάλλουν σε παραβιάσεις των αξιών που κατοχυρώνονται στο άρθρο 2 ΣΕΕ·</w:t>
      </w:r>
    </w:p>
    <w:p w14:paraId="3EC711AC" w14:textId="4282ED94" w:rsidR="00A854E3" w:rsidRPr="00DB0C45" w:rsidRDefault="00DB0C45" w:rsidP="00DB0C45">
      <w:pPr>
        <w:pStyle w:val="NormalHanging12a"/>
        <w:ind w:hanging="570"/>
        <w:rPr>
          <w:bCs/>
          <w:iCs/>
        </w:rPr>
      </w:pPr>
      <w:r w:rsidRPr="00DB0C45">
        <w:rPr>
          <w:bCs/>
          <w:iCs/>
        </w:rPr>
        <w:t>10.</w:t>
      </w:r>
      <w:r w:rsidRPr="00DB0C45">
        <w:rPr>
          <w:bCs/>
          <w:iCs/>
        </w:rPr>
        <w:tab/>
      </w:r>
      <w:r w:rsidR="00A854E3" w:rsidRPr="00DB0C45">
        <w:t>καλεί τα θεσμικά όργανα της ΕΕ να ξεκινήσουν διάλογο με το Συμβούλιο της Ευρώπης και τις εθνικές κυβερνήσεις ώστε να διασφαλιστεί ότι η προστασία των ανθρωπίνων δικαιωμάτων εξακολουθεί να είναι αποτελεσματική· υπενθυμίζει ότι κάθε περιορισμός στην άσκηση των δικαιωμάτων και των ελευθεριών που αναγνωρίζονται από τον Χάρτη πρέπει να προβλέπεται από τον νόμο και να σέβεται την ουσία των εν λόγω δικαιωμάτων και ελευθεριών.</w:t>
      </w:r>
    </w:p>
    <w:p w14:paraId="75FDC275" w14:textId="040EB002" w:rsidR="00A854E3" w:rsidRPr="00DB0C45" w:rsidRDefault="00DB0C45" w:rsidP="00DB0C45">
      <w:pPr>
        <w:pStyle w:val="NormalHanging12a"/>
        <w:ind w:hanging="570"/>
        <w:rPr>
          <w:bCs/>
          <w:iCs/>
        </w:rPr>
      </w:pPr>
      <w:r w:rsidRPr="00DB0C45">
        <w:rPr>
          <w:bCs/>
          <w:iCs/>
        </w:rPr>
        <w:t>11.</w:t>
      </w:r>
      <w:r w:rsidRPr="00DB0C45">
        <w:rPr>
          <w:bCs/>
          <w:iCs/>
        </w:rPr>
        <w:tab/>
      </w:r>
      <w:r w:rsidR="00A854E3" w:rsidRPr="00DB0C45">
        <w:t>παροτρύνει τα κράτη μέλη, ιδίως εκείνα με σημαντικό αριθμό μη εκτελεσθεισών αποφάσεων του ΕΔΔΑ, να επιταχύνουν την εκτέλεσή τους και να θεσπίσουν διαφανείς εθνικούς μηχανισμούς παρακολούθησης για τη διασφάλιση της συμμόρφωσης· καλεί την Επιτροπή και το Συμβούλιο να ενισχύσουν τη συνεργασία με το Συμβούλιο της Ευρώπης για την προώθηση της αποτελεσματικής εκτέλεσης των εν λόγω αποφάσεων·</w:t>
      </w:r>
    </w:p>
    <w:p w14:paraId="2319ED94" w14:textId="17ADDD47" w:rsidR="00A854E3" w:rsidRPr="00DB0C45" w:rsidRDefault="00DB0C45" w:rsidP="00DB0C45">
      <w:pPr>
        <w:pStyle w:val="NormalHanging12a"/>
        <w:ind w:hanging="570"/>
        <w:rPr>
          <w:bCs/>
          <w:iCs/>
        </w:rPr>
      </w:pPr>
      <w:r w:rsidRPr="00DB0C45">
        <w:rPr>
          <w:bCs/>
          <w:iCs/>
        </w:rPr>
        <w:t>12.</w:t>
      </w:r>
      <w:r w:rsidRPr="00DB0C45">
        <w:rPr>
          <w:bCs/>
          <w:iCs/>
        </w:rPr>
        <w:tab/>
      </w:r>
      <w:r w:rsidR="00A854E3" w:rsidRPr="00DB0C45">
        <w:t>εκφράζει σοβαρή ανησυχία για τις συνεχιζόμενες συστημικές παραβιάσεις των αξιών που κατοχυρώνονται στο άρθρο 2 ΣΕΕ από την Ουγγαρία, η οποία εξακολουθεί να υπόκειται στη διαδικασία του άρθρου 7 παράγραφος 1 ΣΕΕ από το 2018 χωρίς απτή πρόοδο· τονίζει ότι μια τέτοια συνεχιζόμενη διάβρωση των δημοκρατικών προτύπων και των θεμελιωδών δικαιωμάτων απειλεί την αξιοπιστία της Ένωσης ως κοινότητας αξιών· εκφράζει τη λύπη του για την εσκεμμένη αποδυνάμωση της ανεξαρτησίας της δικαιοσύνης, της πολυφωνίας των μέσων ενημέρωσης και της ακαδημαϊκής ελευθερίας, για την κατάχρηση εξουσιών έκτακτης ανάγκης και για τη στοχοποίηση της κοινωνίας των πολιτών, καθώς και των ατόμων ΛΟΑΤΚΙ+· σημειώνει ότι η έκθεση της Επιτροπής του 2025 για το κράτος δικαίου και η έκθεση του FRA του 2025 για τα θεμελιώδη δικαιώματα επιβεβαιώνουν την περαιτέρω επιδείνωση των συστημάτων ελέγχων και ισορροπιών και την εκτεταμένη διαφθορά και τη μη συμμόρφωση με τις αποφάσεις του ΔΕΕ και του ΕΔΔΑ· παροτρύνει την Επιτροπή και τα κράτη να κινήσουν τη διαδικασία δυνάμει του άρθρου 7 παράγραφος 2 ΣΕΕ· καλεί το Συμβούλιο να εγκρίνει ειδικές ανά χώρα συστάσεις με σαφείς προθεσμίες και μετρήσιμα κριτήρια αναφοράς·</w:t>
      </w:r>
    </w:p>
    <w:p w14:paraId="34BC0FF9" w14:textId="75B76515" w:rsidR="00A854E3" w:rsidRPr="00DB0C45" w:rsidRDefault="00DB0C45" w:rsidP="00DB0C45">
      <w:pPr>
        <w:pStyle w:val="NormalHanging12a"/>
        <w:ind w:hanging="570"/>
        <w:rPr>
          <w:bCs/>
          <w:iCs/>
        </w:rPr>
      </w:pPr>
      <w:r w:rsidRPr="00DB0C45">
        <w:rPr>
          <w:bCs/>
          <w:iCs/>
        </w:rPr>
        <w:t>13.</w:t>
      </w:r>
      <w:r w:rsidRPr="00DB0C45">
        <w:rPr>
          <w:bCs/>
          <w:iCs/>
        </w:rPr>
        <w:tab/>
      </w:r>
      <w:r w:rsidR="00A854E3" w:rsidRPr="00DB0C45">
        <w:t>υπενθυμίζει ότι η άσκηση της διακριτικής ευχέρειας θα πρέπει να ελέγχεται με δικαστικό ή άλλο ανεξάρτητο έλεγχο· καλεί τα κράτη μέλη να θεσπίσουν μηχανισμούς πρόληψης, διόρθωσης και επιβολής κυρώσεων για την κατάχρηση διακριτικής ευχέρειας και να παράσχουν βάσιμες αιτιολογήσεις για τις αποφάσεις τους, ιδίως όταν αυτές επηρεάζουν τα δικαιώματα ατόμων·</w:t>
      </w:r>
    </w:p>
    <w:p w14:paraId="2DBD88B1" w14:textId="17BE2C55" w:rsidR="00A854E3" w:rsidRPr="00DB0C45" w:rsidRDefault="00DB0C45" w:rsidP="00DB0C45">
      <w:pPr>
        <w:pStyle w:val="NormalHanging12a"/>
        <w:ind w:hanging="570"/>
        <w:rPr>
          <w:bCs/>
          <w:iCs/>
        </w:rPr>
      </w:pPr>
      <w:r w:rsidRPr="00DB0C45">
        <w:rPr>
          <w:bCs/>
          <w:iCs/>
        </w:rPr>
        <w:t>14.</w:t>
      </w:r>
      <w:r w:rsidRPr="00DB0C45">
        <w:rPr>
          <w:bCs/>
          <w:iCs/>
        </w:rPr>
        <w:tab/>
      </w:r>
      <w:r w:rsidR="00A854E3" w:rsidRPr="00DB0C45">
        <w:t>υπενθυμίζει ότι, σύμφωνα με τα πρότυπα του ΟΗΕ για την επιβολή του νόμου, οι αρχές επιβολής του νόμου πρέπει πρώτα</w:t>
      </w:r>
      <w:r w:rsidR="00A854E3" w:rsidRPr="00DB0C45">
        <w:rPr>
          <w:bCs/>
          <w:iCs/>
          <w:vertAlign w:val="superscript"/>
        </w:rPr>
        <w:footnoteReference w:id="42"/>
      </w:r>
      <w:r w:rsidR="00A854E3" w:rsidRPr="00DB0C45">
        <w:t xml:space="preserve"> να επιχειρούν τη χρήση μη βίαιων μέσων· καλεί, στο πλαίσιο αυτό, τα κράτη μέλη να συμμορφωθούν με τα πρότυπα του ΟΗΕ για την επιβολή του νόμου· υπενθυμίζει ότι οι αρχές επιβολής του νόμου φέρουν πλήρη ευθύνη για την εκπλήρωση των καθηκόντων τους· υπογραμμίζει ότι είναι σημαντικό να διασφαλιστεί ότι οι έρευνες για τυχόν καταγγελλόμενες περιπτώσεις υπερβολικής χρήσης βίας και διακριτικής μεταχείρισης από τις αρχές επιβολής του νόμου είναι διαφανείς, ανεξάρτητες και αποτελεσματικές· καλεί την Επιτροπή να θεσπίσει κατευθυντήριες γραμμές σε επίπεδο ΕΕ για την επιλογή, τον έλεγχο και τη δοκιμή των όπλων που χρησιμοποιούνται από τις αρχές επιβολής του νόμου, βάσει των προτύπων, των συστάσεων και των κατευθυντήριων αρχών του ΟΗΕ· καλεί τα κράτη μέλη να συλλέγουν δεδομένα σχετικά με όλες τις περιπτώσεις χρήσης βίας, καθώς και σχετικά με τα αίτια και τις συνέπειές τους·</w:t>
      </w:r>
    </w:p>
    <w:p w14:paraId="5B31C1D8" w14:textId="16BE25D5" w:rsidR="00A854E3" w:rsidRPr="00DB0C45" w:rsidRDefault="00DB0C45" w:rsidP="00DB0C45">
      <w:pPr>
        <w:pStyle w:val="NormalHanging12a"/>
        <w:ind w:hanging="570"/>
      </w:pPr>
      <w:r w:rsidRPr="00DB0C45">
        <w:t>15.</w:t>
      </w:r>
      <w:r w:rsidRPr="00DB0C45">
        <w:tab/>
      </w:r>
      <w:r w:rsidR="00A854E3" w:rsidRPr="00DB0C45">
        <w:t>εκφράζει τη βαθιά του ανησυχία για το αυξανόμενο επίπεδο διαφθοράς που παρατηρείται σε ορισμένα κράτη μέλη και για την αποκάλυψη υποθέσεων διαφθοράς στις οποίες εμπλέκονται υψηλόβαθμοι αξιωματούχοι και πολιτικοί· παροτρύνει τα κράτη μέλη να καταπολεμήσουν τη διαφθορά και να συμμορφωθούν πλήρως με τις συστάσεις της GRECO, συμπεριλαμβανομένων εκείνων του πέμπτου γύρου αξιολόγησης σχετικά με πρόσωπα που κατέχουν ανώτατα εκτελεστικά αξιώματα και τις υπηρεσίες επιβολής του νόμου, καθώς και με τις συστάσεις άλλων σχετικών διεθνών και ευρωπαϊκών οργάνων, συμπεριλαμβανομένης της Ευρωπαϊκής Εισαγγελίας (EPPO), καθώς και με εκείνες που απορρέουν από τις συμβάσεις του ΟΗΕ και του Συμβουλίου της Ευρώπης κατά της διαφθοράς·</w:t>
      </w:r>
    </w:p>
    <w:p w14:paraId="1EE6699E" w14:textId="6AC15A9D" w:rsidR="00A854E3" w:rsidRPr="00DB0C45" w:rsidRDefault="00DB0C45" w:rsidP="00DB0C45">
      <w:pPr>
        <w:pStyle w:val="NormalHanging12a"/>
        <w:ind w:hanging="570"/>
        <w:rPr>
          <w:bCs/>
          <w:iCs/>
        </w:rPr>
      </w:pPr>
      <w:r w:rsidRPr="00DB0C45">
        <w:rPr>
          <w:bCs/>
          <w:iCs/>
        </w:rPr>
        <w:t>16.</w:t>
      </w:r>
      <w:r w:rsidRPr="00DB0C45">
        <w:rPr>
          <w:bCs/>
          <w:iCs/>
        </w:rPr>
        <w:tab/>
      </w:r>
      <w:r w:rsidR="00A854E3" w:rsidRPr="00DB0C45">
        <w:t>χαιρετίζει την οδηγία για την καταπολέμηση της διαφθοράς και ζητά να διασφαλιστεί η αποτελεσματική, έγκαιρη και φιλόδοξη εφαρμογή της για την ενίσχυση του αγώνα κατά της διαφθοράς·</w:t>
      </w:r>
    </w:p>
    <w:p w14:paraId="086E8654" w14:textId="343EDD6C" w:rsidR="00A854E3" w:rsidRPr="00DB0C45" w:rsidRDefault="00DB0C45" w:rsidP="00DB0C45">
      <w:pPr>
        <w:pStyle w:val="NormalHanging12a"/>
        <w:ind w:hanging="570"/>
        <w:rPr>
          <w:bCs/>
          <w:iCs/>
        </w:rPr>
      </w:pPr>
      <w:r w:rsidRPr="00DB0C45">
        <w:rPr>
          <w:bCs/>
          <w:iCs/>
        </w:rPr>
        <w:t>17.</w:t>
      </w:r>
      <w:r w:rsidRPr="00DB0C45">
        <w:rPr>
          <w:bCs/>
          <w:iCs/>
        </w:rPr>
        <w:tab/>
      </w:r>
      <w:r w:rsidR="00A854E3" w:rsidRPr="00DB0C45">
        <w:t>καλεί τα κράτη μέλη να διασφαλίσουν διαφάνεια στις δημόσιες δαπάνες και στην πολιτική χρηματοδότηση, και να προστατεύσουν τους πληροφοριοδότες δημοσίου συμφέροντος που αποκαλύπτουν κρούσματα διαφθοράς σε δημόσιους φορείς και στον ιδιωτικό τομέα·</w:t>
      </w:r>
    </w:p>
    <w:p w14:paraId="1323F346" w14:textId="6072EEC5" w:rsidR="00A854E3" w:rsidRPr="00DB0C45" w:rsidRDefault="00DB0C45" w:rsidP="00DB0C45">
      <w:pPr>
        <w:pStyle w:val="NormalHanging12a"/>
        <w:ind w:hanging="570"/>
        <w:rPr>
          <w:bCs/>
          <w:iCs/>
        </w:rPr>
      </w:pPr>
      <w:r w:rsidRPr="00DB0C45">
        <w:rPr>
          <w:bCs/>
          <w:iCs/>
        </w:rPr>
        <w:t>18.</w:t>
      </w:r>
      <w:r w:rsidRPr="00DB0C45">
        <w:rPr>
          <w:bCs/>
          <w:iCs/>
        </w:rPr>
        <w:tab/>
      </w:r>
      <w:r w:rsidR="00A854E3" w:rsidRPr="00DB0C45">
        <w:t>καλεί την Επιτροπή να διενεργήσει ολοκληρωμένη αξιολόγηση της εφαρμογής της οδηγίας για τους πληροφοριοδότες δημοσίου συμφέροντος και να λάβει τα αναγκαία μέτρα ώστε να διασφαλιστεί η πλήρης και ορθή μεταφορά της στο εθνικό δίκαιο·</w:t>
      </w:r>
    </w:p>
    <w:p w14:paraId="65388517" w14:textId="4554C769" w:rsidR="00A854E3" w:rsidRPr="00DB0C45" w:rsidRDefault="00DB0C45" w:rsidP="00DB0C45">
      <w:pPr>
        <w:pStyle w:val="NormalHanging12a"/>
        <w:ind w:hanging="570"/>
      </w:pPr>
      <w:r w:rsidRPr="00DB0C45">
        <w:t>19.</w:t>
      </w:r>
      <w:r w:rsidRPr="00DB0C45">
        <w:tab/>
      </w:r>
      <w:r w:rsidR="00A854E3" w:rsidRPr="00DB0C45">
        <w:t>εκφράζει σοβαρές ανησυχίες για την επιδείνωση της ελευθερίας των μέσων ενημέρωσης και της ασφάλειας των δημοσιογράφων και των παραγόντων των μέσων ενημέρωσης σε αρκετά κράτη μέλη, ιδίως σε εκείνα με τη χαμηλότερη κατάταξη στον Παγκόσμιο Δείκτη Ελευθερίας του Τύπου για το 2025, καθώς και για την αυξανόμενη πίεση και τις επιθέσεις και τις πολιτικές παρεμβάσεις στη συντακτική ανεξαρτησία και τη δημοσιογραφική ακεραιότητα·</w:t>
      </w:r>
    </w:p>
    <w:p w14:paraId="4456BA31" w14:textId="7140283E" w:rsidR="00A854E3" w:rsidRPr="00DB0C45" w:rsidRDefault="00DB0C45" w:rsidP="00DB0C45">
      <w:pPr>
        <w:pStyle w:val="NormalHanging12a"/>
        <w:ind w:hanging="570"/>
        <w:rPr>
          <w:bCs/>
          <w:iCs/>
        </w:rPr>
      </w:pPr>
      <w:r w:rsidRPr="00DB0C45">
        <w:rPr>
          <w:bCs/>
          <w:iCs/>
        </w:rPr>
        <w:t>20.</w:t>
      </w:r>
      <w:r w:rsidRPr="00DB0C45">
        <w:rPr>
          <w:bCs/>
          <w:iCs/>
        </w:rPr>
        <w:tab/>
      </w:r>
      <w:r w:rsidR="00A854E3" w:rsidRPr="00DB0C45">
        <w:t>υπενθυμίζει ότι η ελευθερία και η πολυφωνία των μέσων ενημέρωσης, συμπεριλαμβανομένων των ειδησεογραφικών μέσων υψηλής ποιότητας τα οποία χρηματοδοτούνται με βιώσιμο και διαφανή τρόπο, τόσο των παραδοσιακών όσο και των ψηφιακών, των ανεξάρτητων δημοσιογράφων και των ερευνητών δημοσιογράφων, των ελεγκτών γεγονότων και των ερευνητών, καθώς και η ύπαρξη ισχυρών και ανεξάρτητων δημόσιων μέσων ενημέρωσης αποτελούν τον ακρογωνιαίο λίθο μιας δημοκρατικής κοινωνίας, συνιστούν εγγύηση κατά της κατάχρησης εξουσίας και είναι αντίδοτο στην παραπληροφόρηση·</w:t>
      </w:r>
    </w:p>
    <w:p w14:paraId="4E31C6C9" w14:textId="26504A53" w:rsidR="00A854E3" w:rsidRPr="00DB0C45" w:rsidRDefault="00DB0C45" w:rsidP="00DB0C45">
      <w:pPr>
        <w:pStyle w:val="NormalHanging12a"/>
        <w:ind w:hanging="570"/>
        <w:rPr>
          <w:bCs/>
          <w:iCs/>
        </w:rPr>
      </w:pPr>
      <w:r w:rsidRPr="00DB0C45">
        <w:rPr>
          <w:bCs/>
          <w:iCs/>
        </w:rPr>
        <w:t>21.</w:t>
      </w:r>
      <w:r w:rsidRPr="00DB0C45">
        <w:rPr>
          <w:bCs/>
          <w:iCs/>
        </w:rPr>
        <w:tab/>
      </w:r>
      <w:r w:rsidR="00A854E3" w:rsidRPr="00DB0C45">
        <w:t>καταδικάζει τις καταπιεστικές στρατηγικές που χρησιμοποιούν οι κυβερνήσεις ορισμένων κρατών μελών, όπως η χρήση των στρατηγικών αγωγών προς αποθάρρυνση της συμμετοχής του κοινού και των εκστρατειών σπίλωσης, την αυξανόμενη επιρροή ολιγαρχών φιλικά προσκείμενων προς τις κυβερνήσεις, την αυξανόμενη συγκέντρωση της ιδιοκτησίας των μέσων ενημέρωσης που μπορεί να έχει σοβαρό αντίκτυπο στον πλουραλισμό των μέσων ενημέρωσης και στη συντακτική ανεξαρτησία σε ολόκληρη την ΕΕ, καθώς και τον κρατικό έλεγχο στα δημόσια μέσα ενημέρωσης, στην κοινωνία των πολιτών και στα ακαδημαϊκά ιδρύματα, που αποτελούν στο σύνολό τους παράγοντες οι οποίοι συμβάλλουν στην αυξανόμενη καταστολή της ελευθερίας των μέσων ενημέρωσης και της ακαδημαϊκής ελευθερίας·</w:t>
      </w:r>
    </w:p>
    <w:p w14:paraId="66A3F6D1" w14:textId="2B4C39C0" w:rsidR="00A854E3" w:rsidRPr="00DB0C45" w:rsidRDefault="00DB0C45" w:rsidP="00DB0C45">
      <w:pPr>
        <w:pStyle w:val="NormalHanging12a"/>
        <w:ind w:hanging="570"/>
        <w:rPr>
          <w:bCs/>
          <w:iCs/>
        </w:rPr>
      </w:pPr>
      <w:r w:rsidRPr="00DB0C45">
        <w:rPr>
          <w:bCs/>
          <w:iCs/>
        </w:rPr>
        <w:t>22.</w:t>
      </w:r>
      <w:r w:rsidRPr="00DB0C45">
        <w:rPr>
          <w:bCs/>
          <w:iCs/>
        </w:rPr>
        <w:tab/>
      </w:r>
      <w:r w:rsidR="00A854E3" w:rsidRPr="00DB0C45">
        <w:t>αποδοκιμάζει την αυξανόμενη πρακτική υψηλόβαθμων αξιωματούχων σε ορισμένα κράτη μέλη να περιορίζουν την επικοινωνία με βασικά μέσα ενημέρωσης· τονίζει ότι οι ενέργειες αυτές περιορίζουν την ελευθερία και τη διαφάνεια των μέσων ενημέρωσης και μπορούν να συμβάλουν στη διάδοση παραπληροφόρησης στη δημόσια σφαίρα· υπογραμμίζει ότι οι δημόσιοι λειτουργοί έχουν ιδιαίτερη ευθύνη όσον αφορά την επικοινωνία τους με το κοινό· τονίζει ότι η διάδοση παραπληροφόρησης ή οι δημόσιες επιθέσεις κατά δημοσιογράφων από δημόσιους λειτουργούς αποτελούν αυξανόμενο πρόβλημα που προωθεί ένα περιβάλλον ανοχής για την προπαγάνδα, την πόλωση, τη ρητορική μίσους, ακόμη και τα εγκλήματα μίσους· παροτρύνει όλα τα δημόσια πρόσωπα να αναγνωρίσουν και να αναλάβουν την ευθύνη τους στην επικοινωνία με το κοινό, διασφαλίζοντας ότι ο λόγος τους παραμένει γεμάτος σεβασμό, τεκμηριωμένος και επαγγελματικός·</w:t>
      </w:r>
    </w:p>
    <w:p w14:paraId="3B409C0C" w14:textId="40A594DA" w:rsidR="00A854E3" w:rsidRPr="00DB0C45" w:rsidRDefault="00DB0C45" w:rsidP="00DB0C45">
      <w:pPr>
        <w:pStyle w:val="NormalHanging12a"/>
        <w:ind w:hanging="570"/>
      </w:pPr>
      <w:r w:rsidRPr="00DB0C45">
        <w:t>23.</w:t>
      </w:r>
      <w:r w:rsidRPr="00DB0C45">
        <w:tab/>
      </w:r>
      <w:r w:rsidR="00A854E3" w:rsidRPr="00DB0C45">
        <w:t xml:space="preserve">εκφράζει τη λύπη του για τις συστημικές αποτυχίες στη διερεύνηση και τη δίωξη εγκλημάτων κατά δημοσιογράφων σε διάφορα κράτη μέλη· υπογραμμίζει την επείγουσα ανάγκη για ισχυρότερες διασφαλίσεις και άρτια νομικά πλαίσια ώστε να προστατεύονται οι δημοσιογράφοι· υπογραμμίζει ότι η μη διερεύνηση και δίωξη εγκλημάτων που αποκαλύπτονται από δημοσιογράφους τούς θέτει σε αυξημένο κίνδυνο απειλών και βίας· παροτρύνει τις εθνικές αρχές να θέσουν τέλος στην ατιμωρησία μέσω διεξοδικών και διαφανών ερευνών και διώξεων· αποτίει φόρο τιμής στους </w:t>
      </w:r>
      <w:proofErr w:type="spellStart"/>
      <w:r w:rsidR="00A854E3" w:rsidRPr="00DB0C45">
        <w:t>Ján</w:t>
      </w:r>
      <w:proofErr w:type="spellEnd"/>
      <w:r w:rsidR="00A854E3" w:rsidRPr="00DB0C45">
        <w:t xml:space="preserve"> </w:t>
      </w:r>
      <w:proofErr w:type="spellStart"/>
      <w:r w:rsidR="00A854E3" w:rsidRPr="00DB0C45">
        <w:t>Kuciak</w:t>
      </w:r>
      <w:proofErr w:type="spellEnd"/>
      <w:r w:rsidR="00A854E3" w:rsidRPr="00DB0C45">
        <w:t xml:space="preserve">, Daphne </w:t>
      </w:r>
      <w:proofErr w:type="spellStart"/>
      <w:r w:rsidR="00A854E3" w:rsidRPr="00DB0C45">
        <w:t>Caruana</w:t>
      </w:r>
      <w:proofErr w:type="spellEnd"/>
      <w:r w:rsidR="00A854E3" w:rsidRPr="00DB0C45">
        <w:t xml:space="preserve"> </w:t>
      </w:r>
      <w:proofErr w:type="spellStart"/>
      <w:r w:rsidR="00A854E3" w:rsidRPr="00DB0C45">
        <w:t>Galizia</w:t>
      </w:r>
      <w:proofErr w:type="spellEnd"/>
      <w:r w:rsidR="00A854E3" w:rsidRPr="00DB0C45">
        <w:t xml:space="preserve"> και Γιώργο </w:t>
      </w:r>
      <w:proofErr w:type="spellStart"/>
      <w:r w:rsidR="00A854E3" w:rsidRPr="00DB0C45">
        <w:t>Καραϊβάζ</w:t>
      </w:r>
      <w:proofErr w:type="spellEnd"/>
      <w:r w:rsidR="00A854E3" w:rsidRPr="00DB0C45">
        <w:t>, και αναγνωρίζει το ουσιαστικό έργο τους ως ερευνητών δημοσιογράφων· καλεί τις αρμόδιες αρχές να διασφαλίσουν επιτέλους την απονομή δικαιοσύνης·</w:t>
      </w:r>
    </w:p>
    <w:p w14:paraId="38AF5652" w14:textId="1EAF2831" w:rsidR="00A854E3" w:rsidRPr="00DB0C45" w:rsidRDefault="00DB0C45" w:rsidP="00DB0C45">
      <w:pPr>
        <w:pStyle w:val="NormalHanging12a"/>
        <w:ind w:hanging="570"/>
        <w:rPr>
          <w:bCs/>
          <w:iCs/>
        </w:rPr>
      </w:pPr>
      <w:r w:rsidRPr="00DB0C45">
        <w:rPr>
          <w:bCs/>
          <w:iCs/>
        </w:rPr>
        <w:t>24.</w:t>
      </w:r>
      <w:r w:rsidRPr="00DB0C45">
        <w:rPr>
          <w:bCs/>
          <w:iCs/>
        </w:rPr>
        <w:tab/>
      </w:r>
      <w:r w:rsidR="00A854E3" w:rsidRPr="00DB0C45">
        <w:t>καταδικάζει απερίφραστα όλες τις μορφές βίας, απειλών, εκφοβισμού και παρακολούθησης εις βάρος δημοσιογράφων, καθώς και την παρενόχληση και την ποινικοποίηση των δημοσιογράφων για το έργο τους· ζητεί την αποποινικοποίηση της δυσφήμισης· επισημαίνει το γεγονός ότι οι γυναίκες δημοσιογράφοι στοχοποιούνται ιδιαίτερα και ότι αυτό αποτελεί πηγή ανησυχίας· τονίζει ότι ένα τέτοιο εχθρικό περιβάλλον για το δημοσιογραφικό έργο μπορεί να οδηγήσει σε αυτολογοκρισία ή να αποτρέψει τα άτομα από την επιλογή δημοσιογραφικής σταδιοδρομίας·</w:t>
      </w:r>
    </w:p>
    <w:p w14:paraId="398F5916" w14:textId="2A7D2989" w:rsidR="00A854E3" w:rsidRPr="00DB0C45" w:rsidRDefault="00DB0C45" w:rsidP="00DB0C45">
      <w:pPr>
        <w:pStyle w:val="NormalHanging12a"/>
        <w:ind w:hanging="570"/>
      </w:pPr>
      <w:r w:rsidRPr="00DB0C45">
        <w:t>25.</w:t>
      </w:r>
      <w:r w:rsidRPr="00DB0C45">
        <w:tab/>
      </w:r>
      <w:r w:rsidR="00A854E3" w:rsidRPr="00DB0C45">
        <w:t>καλεί την Επιτροπή, τα κράτη μέλη και τις υποψήφιες και δυνάμει υποψήφιες χώρες να διασφαλίσουν την άμεση και αποτελεσματική ασφάλεια και προστασία των δημοσιογράφων και των επαγγελματιών των μέσων ενημέρωσης, συμπεριλαμβανομένων εκείνων που καταπολεμούν τη διαφθορά στα υψηλότερα επίπεδα διακυβέρνησης·</w:t>
      </w:r>
    </w:p>
    <w:p w14:paraId="4B597DE7" w14:textId="31126A1A" w:rsidR="00A854E3" w:rsidRPr="00DB0C45" w:rsidRDefault="00DB0C45" w:rsidP="00DB0C45">
      <w:pPr>
        <w:pStyle w:val="NormalHanging12a"/>
        <w:ind w:hanging="570"/>
        <w:rPr>
          <w:bCs/>
          <w:iCs/>
        </w:rPr>
      </w:pPr>
      <w:r w:rsidRPr="00DB0C45">
        <w:rPr>
          <w:bCs/>
          <w:iCs/>
        </w:rPr>
        <w:t>26.</w:t>
      </w:r>
      <w:r w:rsidRPr="00DB0C45">
        <w:rPr>
          <w:bCs/>
          <w:iCs/>
        </w:rPr>
        <w:tab/>
      </w:r>
      <w:r w:rsidR="00A854E3" w:rsidRPr="00DB0C45">
        <w:t>καλεί την Επιτροπή και τα κράτη μέλη να προωθούν ελεύθερα, ανεξάρτητα και πλουραλιστικά μέσα ενημέρωσης· τονίζει την ανάγκη να διασφαλιστεί αξιόπιστη νομική προστασία για τα δημόσια μέσα ενημέρωσης, με την εξασφάλιση της συντακτικής ανεξαρτησίας και της σταθερής χρηματοδότησής τους και με την προστασία τους από πολιτικές επιρροές και παρεμβάσεις, προκειμένου να μπορούν να εξυπηρετούν το δημόσιο συμφέρον αποτελεσματικά και αμερόληπτα· καλεί την Επιτροπή να παρακολουθεί στενά τέτοιες εξελίξεις σε ολόκληρη την ΕΕ και να αντιμετωπίζει τις συνεχιζόμενες προκλήσεις·</w:t>
      </w:r>
    </w:p>
    <w:p w14:paraId="00EE8558" w14:textId="52AC24F3" w:rsidR="0061556D" w:rsidRPr="00DB0C45" w:rsidRDefault="00DB0C45" w:rsidP="00DB0C45">
      <w:pPr>
        <w:pStyle w:val="NormalHanging12a"/>
        <w:ind w:hanging="570"/>
        <w:rPr>
          <w:bCs/>
          <w:iCs/>
        </w:rPr>
      </w:pPr>
      <w:r w:rsidRPr="00DB0C45">
        <w:rPr>
          <w:bCs/>
          <w:iCs/>
        </w:rPr>
        <w:t>27.</w:t>
      </w:r>
      <w:r w:rsidRPr="00DB0C45">
        <w:rPr>
          <w:bCs/>
          <w:iCs/>
        </w:rPr>
        <w:tab/>
      </w:r>
      <w:r w:rsidR="0061556D" w:rsidRPr="00DB0C45">
        <w:rPr>
          <w:bCs/>
          <w:iCs/>
        </w:rPr>
        <w:t xml:space="preserve">υπενθυμίζει αρκετές περιπτώσεις στις οποίες δημοσιογράφοι με ιθαγένεια της ΕΕ τέθηκαν υπό κράτηση με ψευδείς κατηγορίες, κατά την άσκηση των επαγγελματικών τους καθηκόντων σε τρίτες χώρες, συμπεριλαμβανομένων των υποψήφιων χωρών· παροτρύνει την Επιτροπή και τα κράτη μέλη, σύμφωνα με τη σύσταση (ΕΕ) 2022/758 της Επιτροπής, να </w:t>
      </w:r>
      <w:r w:rsidR="0061556D" w:rsidRPr="00DB0C45">
        <w:t>εντείνουν</w:t>
      </w:r>
      <w:r w:rsidR="0061556D" w:rsidRPr="00DB0C45">
        <w:rPr>
          <w:bCs/>
          <w:iCs/>
        </w:rPr>
        <w:t xml:space="preserve"> τις προσπάθειές τους ώστε να συμβάλουν στην απελευθέρωση και στην ασφαλή επιστροφή των δημοσιογράφων που κρατούνται αυθαίρετα· καλεί την Επιτροπή να δώσει ιδιαίτερη προσοχή σε περιπτώσεις αδικαιολόγητης κράτησης δημοσιογράφων σε υποψήφιες χώρες, συμπεριλαμβανομένης της Τουρκίας, και στις νομικές διαδικασίες κατά του Σουηδού δημοσιογράφου </w:t>
      </w:r>
      <w:proofErr w:type="spellStart"/>
      <w:r w:rsidR="0061556D" w:rsidRPr="00DB0C45">
        <w:rPr>
          <w:bCs/>
          <w:iCs/>
        </w:rPr>
        <w:t>Joakim</w:t>
      </w:r>
      <w:proofErr w:type="spellEnd"/>
      <w:r w:rsidR="0061556D" w:rsidRPr="00DB0C45">
        <w:rPr>
          <w:bCs/>
          <w:iCs/>
        </w:rPr>
        <w:t xml:space="preserve"> </w:t>
      </w:r>
      <w:proofErr w:type="spellStart"/>
      <w:r w:rsidR="0061556D" w:rsidRPr="00DB0C45">
        <w:rPr>
          <w:bCs/>
          <w:iCs/>
        </w:rPr>
        <w:t>Medin</w:t>
      </w:r>
      <w:proofErr w:type="spellEnd"/>
      <w:r w:rsidR="0061556D" w:rsidRPr="00DB0C45">
        <w:rPr>
          <w:bCs/>
          <w:iCs/>
        </w:rPr>
        <w:t>·</w:t>
      </w:r>
    </w:p>
    <w:p w14:paraId="433FE9C0" w14:textId="47138397" w:rsidR="00A854E3" w:rsidRPr="00DB0C45" w:rsidRDefault="00DB0C45" w:rsidP="00DB0C45">
      <w:pPr>
        <w:pStyle w:val="NormalHanging12a"/>
        <w:ind w:hanging="570"/>
        <w:rPr>
          <w:bCs/>
          <w:iCs/>
        </w:rPr>
      </w:pPr>
      <w:r w:rsidRPr="00DB0C45">
        <w:rPr>
          <w:bCs/>
          <w:iCs/>
        </w:rPr>
        <w:t>28.</w:t>
      </w:r>
      <w:r w:rsidRPr="00DB0C45">
        <w:rPr>
          <w:bCs/>
          <w:iCs/>
        </w:rPr>
        <w:tab/>
      </w:r>
      <w:r w:rsidR="00A854E3" w:rsidRPr="00DB0C45">
        <w:t>παροτρύνει την Επιτροπή να διασφαλίσει την πλήρη και ορθή εφαρμογή του ευρωπαϊκού κανονισμού για την ελευθερία των μέσων ενημέρωσης· παροτρύνει περαιτέρω την Επιτροπή και τα κράτη μέλη να εγγυηθούν την ταχεία και ορθή εφαρμογή της οδηγίας κατά των στρατηγικών αγωγών προς αποθάρρυνση της συμμετοχής του κοινού (SLAPP) και να λάβουν αποτελεσματικά μέτρα για τον τερματισμό όλων των υποθέσεων SLAPP σε ολόκληρη την ΕΕ·</w:t>
      </w:r>
    </w:p>
    <w:p w14:paraId="05F734A2" w14:textId="1AA1AA6B" w:rsidR="00A854E3" w:rsidRPr="00DB0C45" w:rsidRDefault="00DB0C45" w:rsidP="00DB0C45">
      <w:pPr>
        <w:pStyle w:val="NormalHanging12a"/>
        <w:ind w:hanging="570"/>
        <w:rPr>
          <w:bCs/>
          <w:iCs/>
        </w:rPr>
      </w:pPr>
      <w:r w:rsidRPr="00DB0C45">
        <w:rPr>
          <w:bCs/>
          <w:iCs/>
        </w:rPr>
        <w:t>29.</w:t>
      </w:r>
      <w:r w:rsidRPr="00DB0C45">
        <w:rPr>
          <w:bCs/>
          <w:iCs/>
        </w:rPr>
        <w:tab/>
      </w:r>
      <w:r w:rsidR="00A854E3" w:rsidRPr="00DB0C45">
        <w:t xml:space="preserve">καλεί τα κράτη μέλη να ακολουθήσουν τη σύσταση της πλατφόρμας του Συμβουλίου της Ευρώπης για την ασφάλεια των δημοσιογράφων ώστε να ενισχυθεί η προστασία των εξόριστων δημοσιογράφων, συμπεριλαμβανομένων των διασφαλίσεων κατά της κατάχρησης των ερυθρών αγγελιών της </w:t>
      </w:r>
      <w:proofErr w:type="spellStart"/>
      <w:r w:rsidR="00A854E3" w:rsidRPr="00DB0C45">
        <w:t>Ιντερπόλ</w:t>
      </w:r>
      <w:proofErr w:type="spellEnd"/>
      <w:r w:rsidR="00A854E3" w:rsidRPr="00DB0C45">
        <w:t>·</w:t>
      </w:r>
    </w:p>
    <w:p w14:paraId="77AAE212" w14:textId="7ED709D8" w:rsidR="00A854E3" w:rsidRPr="00DB0C45" w:rsidRDefault="00DB0C45" w:rsidP="00DB0C45">
      <w:pPr>
        <w:pStyle w:val="NormalHanging12a"/>
        <w:ind w:hanging="570"/>
        <w:rPr>
          <w:bCs/>
          <w:iCs/>
        </w:rPr>
      </w:pPr>
      <w:r w:rsidRPr="00DB0C45">
        <w:rPr>
          <w:bCs/>
          <w:iCs/>
        </w:rPr>
        <w:t>30.</w:t>
      </w:r>
      <w:r w:rsidRPr="00DB0C45">
        <w:rPr>
          <w:bCs/>
          <w:iCs/>
        </w:rPr>
        <w:tab/>
      </w:r>
      <w:r w:rsidR="00A854E3" w:rsidRPr="00DB0C45">
        <w:t>υπενθυμίζει ότι 16 κράτη μέλη της ΕΕ δεσμεύτηκαν πρόσφατα να ενισχύσουν τη στήριξη για την ακεραιότητα της πληροφόρησης και για ανεξάρτητα μέσα ενημέρωσης· αναγνωρίζει ότι αρκετά κράτη μέλη έχουν εγκρίνει ειδικά σχέδια δράσης και έχουν λάβει μέτρα για τη δημιουργία ειδικών δομών στήριξης που προωθούν την ασφάλεια των δημοσιογράφων·</w:t>
      </w:r>
    </w:p>
    <w:p w14:paraId="71AFC7B8" w14:textId="77777777" w:rsidR="00A854E3" w:rsidRPr="00DB0C45" w:rsidRDefault="00A854E3" w:rsidP="00A854E3">
      <w:pPr>
        <w:pStyle w:val="NormalHanging12a"/>
        <w:rPr>
          <w:b/>
          <w:i/>
        </w:rPr>
      </w:pPr>
      <w:r w:rsidRPr="00DB0C45">
        <w:rPr>
          <w:b/>
          <w:i/>
        </w:rPr>
        <w:t>Διασταύρωση των θεμελιωδών δικαιωμάτων, της δημοκρατίας και της τεχνολογίας</w:t>
      </w:r>
    </w:p>
    <w:p w14:paraId="7F8DCF5B" w14:textId="394DF5AF" w:rsidR="00A854E3" w:rsidRPr="00DB0C45" w:rsidRDefault="00DB0C45" w:rsidP="00DB0C45">
      <w:pPr>
        <w:pStyle w:val="NormalHanging12a"/>
        <w:ind w:hanging="570"/>
        <w:rPr>
          <w:bCs/>
          <w:iCs/>
        </w:rPr>
      </w:pPr>
      <w:r w:rsidRPr="00DB0C45">
        <w:rPr>
          <w:bCs/>
          <w:iCs/>
        </w:rPr>
        <w:t>31.</w:t>
      </w:r>
      <w:r w:rsidRPr="00DB0C45">
        <w:rPr>
          <w:bCs/>
          <w:iCs/>
        </w:rPr>
        <w:tab/>
      </w:r>
      <w:r w:rsidR="00A854E3" w:rsidRPr="00DB0C45">
        <w:t>επισημαίνει την αυξανόμενη τάση χειραγώγησης των εκλογών στην ΕΕ τόσο από εγχώριους όσο και από ξένους παράγοντες· καλεί την Επιτροπή να διενεργεί τακτικές ειδικές αναλύσεις των εργαλείων που διαθέτουν και χρησιμοποιούν τα κράτη μέλη για την καταπολέμηση της παραπληροφόρησης και των εξωτερικών παρεμβάσεων που συνδέονται με εκλογικές διαδικασίες, αναγνωρίζοντας ότι οι απειλές αυτές υπονομεύουν τα θεμελιώδη δικαιώματα, συμπεριλαμβανομένων του δικαιώματος λήψης και μετάδοσης πληροφοριών, της δημοκρατικής συμμετοχής, και των ελεύθερων και δίκαιων εκλογών·</w:t>
      </w:r>
    </w:p>
    <w:p w14:paraId="7E58DD73" w14:textId="44F2FFD9" w:rsidR="00A854E3" w:rsidRPr="00DB0C45" w:rsidRDefault="00DB0C45" w:rsidP="00DB0C45">
      <w:pPr>
        <w:pStyle w:val="NormalHanging12a"/>
        <w:ind w:hanging="570"/>
        <w:rPr>
          <w:bCs/>
          <w:iCs/>
        </w:rPr>
      </w:pPr>
      <w:r w:rsidRPr="00DB0C45">
        <w:rPr>
          <w:bCs/>
          <w:iCs/>
        </w:rPr>
        <w:t>32.</w:t>
      </w:r>
      <w:r w:rsidRPr="00DB0C45">
        <w:rPr>
          <w:bCs/>
          <w:iCs/>
        </w:rPr>
        <w:tab/>
      </w:r>
      <w:r w:rsidR="00A854E3" w:rsidRPr="00DB0C45">
        <w:t>καλεί την Επιτροπή και τα κράτη μέλη να διασφαλίσουν ότι όλα τα μέτρα που λαμβάνονται για την προστασία της ΕΕ από εξωτερικές παρεμβάσεις και χειραγώγηση των πληροφοριών περιλαμβάνουν ισχυρές και αποφασιστικές διασφαλίσεις για τα θεμελιώδη δικαιώματα, συμπεριλαμβανομένης της ελευθερίας της έκφρασης· λαμβάνει υπόψη τον μηχανισμό «Ασπίδα Δημοκρατίας», που πρότεινε πρόσφατα η Επιτροπή, και εκφράζει την πρόθεσή του να συμμετάσχει εποικοδομητικά στην περαιτέρω ανάπτυξή του·</w:t>
      </w:r>
    </w:p>
    <w:p w14:paraId="32348DAC" w14:textId="54791A4E" w:rsidR="00A854E3" w:rsidRPr="00DB0C45" w:rsidRDefault="00DB0C45" w:rsidP="00DB0C45">
      <w:pPr>
        <w:pStyle w:val="NormalHanging12a"/>
        <w:ind w:hanging="570"/>
        <w:rPr>
          <w:bCs/>
          <w:iCs/>
        </w:rPr>
      </w:pPr>
      <w:r w:rsidRPr="00DB0C45">
        <w:rPr>
          <w:bCs/>
          <w:iCs/>
        </w:rPr>
        <w:t>33.</w:t>
      </w:r>
      <w:r w:rsidRPr="00DB0C45">
        <w:rPr>
          <w:bCs/>
          <w:iCs/>
        </w:rPr>
        <w:tab/>
      </w:r>
      <w:r w:rsidR="00A854E3" w:rsidRPr="00DB0C45">
        <w:t>καλεί την Επιτροπή να αξιολογήσει κατά πόσον τα περιοριστικά μέτρα της ΕΕ που επιβάλλονται σε διάφορους ακαδημαϊκούς, επιστήμονες και αναλυτές συμμορφώνονται με τις απαιτήσεις αναλογικότητας και αναγκαιότητας βάσει του δικαίου της ΕΕ και του άρθρου 11 του Χάρτη, και κατά πόσον έχουν σχεδιαστεί για να ελαχιστοποιήσουν τον αντίκτυπό τους στα οικονομικά, κοινωνικά και πολιτιστικά δικαιώματα· υπενθυμίζει ότι πρέπει να διασφαλίζεται το δικαίωμα ακρόασης</w:t>
      </w:r>
      <w:r w:rsidR="00A854E3" w:rsidRPr="00DB0C45">
        <w:rPr>
          <w:bCs/>
          <w:iCs/>
          <w:vertAlign w:val="superscript"/>
        </w:rPr>
        <w:footnoteReference w:id="43"/>
      </w:r>
      <w:r w:rsidR="00A854E3" w:rsidRPr="00DB0C45">
        <w:t>·</w:t>
      </w:r>
    </w:p>
    <w:p w14:paraId="252BD3EE" w14:textId="59BA2061" w:rsidR="00A854E3" w:rsidRPr="00DB0C45" w:rsidRDefault="00DB0C45" w:rsidP="00DB0C45">
      <w:pPr>
        <w:pStyle w:val="NormalHanging12a"/>
        <w:ind w:hanging="570"/>
        <w:rPr>
          <w:bCs/>
          <w:iCs/>
        </w:rPr>
      </w:pPr>
      <w:r w:rsidRPr="00DB0C45">
        <w:rPr>
          <w:bCs/>
          <w:iCs/>
        </w:rPr>
        <w:t>34.</w:t>
      </w:r>
      <w:r w:rsidRPr="00DB0C45">
        <w:rPr>
          <w:bCs/>
          <w:iCs/>
        </w:rPr>
        <w:tab/>
      </w:r>
      <w:r w:rsidR="00A854E3" w:rsidRPr="00DB0C45">
        <w:t>καλεί την Επιτροπή και τα κράτη μέλη να διασφαλίσουν την αποτελεσματική εφαρμογή και επιβολή της πράξης για τις ψηφιακές υπηρεσίες, του κανονισμού για την τεχνητή νοημοσύνη</w:t>
      </w:r>
      <w:r w:rsidR="00A854E3" w:rsidRPr="00DB0C45">
        <w:rPr>
          <w:rStyle w:val="FootnoteReference"/>
          <w:bCs/>
          <w:iCs/>
        </w:rPr>
        <w:footnoteReference w:id="44"/>
      </w:r>
      <w:r w:rsidR="00A854E3" w:rsidRPr="00DB0C45">
        <w:t xml:space="preserve"> και του κανονισμού σχετικά με τη διαφάνεια και τη στόχευση της πολιτικής διαφημιστικής προβολής</w:t>
      </w:r>
      <w:r w:rsidR="00A854E3" w:rsidRPr="00DB0C45">
        <w:rPr>
          <w:rStyle w:val="FootnoteReference"/>
          <w:bCs/>
          <w:iCs/>
        </w:rPr>
        <w:footnoteReference w:id="45"/>
      </w:r>
      <w:r w:rsidR="00A854E3" w:rsidRPr="00DB0C45">
        <w:t>, μεταξύ άλλων με τη διασφάλιση επαρκών ανθρώπινων και τεχνικών πόρων για τη διαφύλαξη της ακεραιότητας των μελλοντικών εκλογών στην ΕΕ·</w:t>
      </w:r>
    </w:p>
    <w:p w14:paraId="1D6E2023" w14:textId="5CA8FB36" w:rsidR="00A854E3" w:rsidRPr="00DB0C45" w:rsidRDefault="00DB0C45" w:rsidP="00DB0C45">
      <w:pPr>
        <w:pStyle w:val="NormalHanging12a"/>
        <w:ind w:hanging="570"/>
      </w:pPr>
      <w:r w:rsidRPr="00DB0C45">
        <w:t>35.</w:t>
      </w:r>
      <w:r w:rsidRPr="00DB0C45">
        <w:tab/>
      </w:r>
      <w:r w:rsidR="00A854E3" w:rsidRPr="00DB0C45">
        <w:t xml:space="preserve">αναγνωρίζει τον σημαντικό ρόλο των ψηφιακών τεχνολογιών στην προώθηση της πρόσβασης σε πληροφορίες και της δημοκρατικής συμμετοχής· τονίζει ότι το επιχειρηματικό μοντέλο των πλατφορμών μέσων κοινωνικής δικτύωσης που βασίζεται στη </w:t>
      </w:r>
      <w:proofErr w:type="spellStart"/>
      <w:r w:rsidR="00A854E3" w:rsidRPr="00DB0C45">
        <w:t>μικροστόχευση</w:t>
      </w:r>
      <w:proofErr w:type="spellEnd"/>
      <w:r w:rsidR="00A854E3" w:rsidRPr="00DB0C45">
        <w:t xml:space="preserve"> μπορεί να τονώσει την εθιστική συμπεριφορά και να οδηγήσει στην ενίσχυση διχαστικού περιεχομένου, με σοβαρές επιπτώσεις στα θεμελιώδη δικαιώματα, όπως τα δικαιώματα του παιδιού, το δικαίωμα στην προστασία των προσωπικών δεδομένων, η ισότητα και η απαγόρευση των διακρίσεων· υπογραμμίζει ότι τα μέσα κοινωνικής δικτύωσης χρησιμοποιούνται συχνά ως μέσο για εξωτερικές παρεμβάσεις και υβριδικές επιθέσεις λόγω της έντασης των επιπτώσεων τους στην κοινωνική συνοχή και τις δημοκρατικές διαδικασίες· υπογραμμίζει την ανάγκη αντιμετώπισης αυτών των προκλήσεων στο πλαίσιο του ευρύτερου οικοσυστήματος ανθεκτικότητας της ΕΕ·</w:t>
      </w:r>
    </w:p>
    <w:p w14:paraId="24D3ADEB" w14:textId="0A6B97BE" w:rsidR="00A854E3" w:rsidRPr="00DB0C45" w:rsidRDefault="00DB0C45" w:rsidP="00DB0C45">
      <w:pPr>
        <w:pStyle w:val="NormalHanging12a"/>
        <w:ind w:hanging="570"/>
        <w:rPr>
          <w:bCs/>
          <w:iCs/>
        </w:rPr>
      </w:pPr>
      <w:r w:rsidRPr="00DB0C45">
        <w:rPr>
          <w:bCs/>
          <w:iCs/>
        </w:rPr>
        <w:t>36.</w:t>
      </w:r>
      <w:r w:rsidRPr="00DB0C45">
        <w:rPr>
          <w:bCs/>
          <w:iCs/>
        </w:rPr>
        <w:tab/>
      </w:r>
      <w:r w:rsidR="00A854E3" w:rsidRPr="00DB0C45">
        <w:t>καλεί την Επιτροπή να ενισχύσει τις υποχρεώσεις εκτίμησης και μετριασμού του κινδύνου για τις πολύ μεγάλες επιγραμμικές πλατφόρμες και τις πολύ μεγάλες επιγραμμικές μηχανές αναζήτησης, και να διασφαλίσει την αποτελεσματική παρακολούθηση· παροτρύνει την Επιτροπή να παραμείνει σταθερή απέναντι στις απόπειρες υπονόμευσης της πράξης για τις ψηφιακές υπηρεσίες και να συνεχίσει τις εν εξελίξει έρευνες για μεγάλες επιγραμμικές πλατφόρμες·</w:t>
      </w:r>
    </w:p>
    <w:p w14:paraId="67C3C39F" w14:textId="64757DE5" w:rsidR="00A854E3" w:rsidRPr="00DB0C45" w:rsidRDefault="00DB0C45" w:rsidP="00DB0C45">
      <w:pPr>
        <w:pStyle w:val="NormalHanging12a"/>
        <w:ind w:hanging="570"/>
        <w:rPr>
          <w:bCs/>
          <w:iCs/>
        </w:rPr>
      </w:pPr>
      <w:r w:rsidRPr="00DB0C45">
        <w:rPr>
          <w:bCs/>
          <w:iCs/>
        </w:rPr>
        <w:t>37.</w:t>
      </w:r>
      <w:r w:rsidRPr="00DB0C45">
        <w:rPr>
          <w:bCs/>
          <w:iCs/>
        </w:rPr>
        <w:tab/>
      </w:r>
      <w:r w:rsidR="00A854E3" w:rsidRPr="00DB0C45">
        <w:t xml:space="preserve">επισημαίνει τις προκλήσεις που θέτουν τα διαλογικά ρομπότ παραγωγικής ΤΝ, συμπεριλαμβανομένης της δυνατότητας των εν λόγω συστημάτων να προκαλέσουν γνωστική βλάβη μέσω των αλληλεπιδράσεών τους· θεωρεί ότι οι νέες τεχνολογίες, συμπεριλαμβανομένων των συστημάτων ΤΝ, πρέπει να διέπονται από τις αρχές της διαφάνειας, της </w:t>
      </w:r>
      <w:proofErr w:type="spellStart"/>
      <w:r w:rsidR="00A854E3" w:rsidRPr="00DB0C45">
        <w:t>εξηγησιμότητας</w:t>
      </w:r>
      <w:proofErr w:type="spellEnd"/>
      <w:r w:rsidR="00A854E3" w:rsidRPr="00DB0C45">
        <w:t>, της δικαιοσύνης και της λογοδοσίας, και από κατάλληλες διασφαλίσεις στα αλγοριθμικά συστήματα, όπως η διενέργεια ανεξάρτητων εκτιμήσεων επιπτώσεων, προκειμένου να μην τους επιτρέπεται να επιδεινώνουν τον ρατσισμό και τις υφιστάμενες ανισότητες· συμμερίζεται την άποψη του Γενικού Γραμματέα του ΟΗΕ ότι οι αλγόριθμοι δεν θα πρέπει να καθορίζουν αποκλειστικά την πρόσβαση των ατόμων στις πληροφορίες, και ότι οι εταιρείες τεχνολογίας θα πρέπει να διασφαλίζουν ότι οι αλγόριθμοι και τα συστήματα συστάσεων περιεχομένου τους σχεδιάζονται και χρησιμοποιούνται με τρόπους που δεν υπονομεύουν τα θεμελιώδη δικαιώματα και τις δημοκρατικές αξίες·</w:t>
      </w:r>
    </w:p>
    <w:p w14:paraId="5C348DE4" w14:textId="00E4CC12" w:rsidR="00A854E3" w:rsidRPr="00DB0C45" w:rsidRDefault="00DB0C45" w:rsidP="00DB0C45">
      <w:pPr>
        <w:pStyle w:val="NormalHanging12a"/>
        <w:ind w:hanging="570"/>
        <w:rPr>
          <w:bCs/>
          <w:iCs/>
        </w:rPr>
      </w:pPr>
      <w:r w:rsidRPr="00DB0C45">
        <w:rPr>
          <w:bCs/>
          <w:iCs/>
        </w:rPr>
        <w:t>38.</w:t>
      </w:r>
      <w:r w:rsidRPr="00DB0C45">
        <w:rPr>
          <w:bCs/>
          <w:iCs/>
        </w:rPr>
        <w:tab/>
      </w:r>
      <w:r w:rsidR="00A854E3" w:rsidRPr="00DB0C45">
        <w:t>υπενθυμίζει ότι, σύμφωνα με το άρθρο 27 της πράξης για τις ψηφιακές υπηρεσίες, οι πάροχοι επιγραμμικών πλατφορμών πρέπει να καθορίζουν στους όρους και τις προϋποθέσεις τους τις κύριες παραμέτρους που χρησιμοποιούνται στα συστήματα συστάσεών τους, τυχόν επιλογές που έχουν στη διάθεσή τους οι χρήστες για να τροποποιούν ή να επηρεάζουν τις εν λόγω παραμέτρους, καθώς και επεξήγηση των λόγων για τους οποίους προτείνεται στον χρήστη συγκεκριμένο περιεχόμενο· παροτρύνει τους διαδικτυακούς ενδιάμεσους να τερματίσουν τις πρακτικές που εκμεταλλεύονται σκόπιμα την πόλωση με σκοπό το κέρδος·</w:t>
      </w:r>
    </w:p>
    <w:p w14:paraId="67344994" w14:textId="0199B5EC" w:rsidR="00A854E3" w:rsidRPr="00DB0C45" w:rsidRDefault="00DB0C45" w:rsidP="00DB0C45">
      <w:pPr>
        <w:pStyle w:val="NormalHanging12a"/>
        <w:ind w:hanging="570"/>
        <w:rPr>
          <w:bCs/>
          <w:iCs/>
        </w:rPr>
      </w:pPr>
      <w:r w:rsidRPr="00DB0C45">
        <w:rPr>
          <w:bCs/>
          <w:iCs/>
        </w:rPr>
        <w:t>39.</w:t>
      </w:r>
      <w:r w:rsidRPr="00DB0C45">
        <w:rPr>
          <w:bCs/>
          <w:iCs/>
        </w:rPr>
        <w:tab/>
      </w:r>
      <w:r w:rsidR="00A854E3" w:rsidRPr="00DB0C45">
        <w:t>επισημαίνει τις αρνητικές επιπτώσεις που μπορούν να έχουν οι επιγραμμικές πλατφόρμες στα θεμελιώδη δικαιώματα και την ψυχική υγεία των παιδιών· τονίζει την ανάγκη να προστατεύονται τα παιδιά στο διαδίκτυο, και καλεί την Επιτροπή να παρακολουθεί στενά κατά πόσον τα υφιστάμενα νομικά πλαίσια μπορούν να αντιμετωπίσουν αποτελεσματικά τις εν λόγω ανησυχίες, με ιδιαίτερη έμφαση στη διασφάλιση μιας ισχυρής διάστασης για τα δικαιώματα των παιδιών και τα θεμελιώδη δικαιώματα σε τέτοιες αξιολογήσεις· υπογραμμίζει ότι η επικείμενη πράξη για την ψηφιακή δικαιοσύνη πρέπει να προστατεύει αποτελεσματικά τα παιδιά στο διαδίκτυο και να διαφυλάσσει τα δικαιώματά τους· καλεί επίσης την Επιτροπή να διασφαλίσει υψηλό επίπεδο ιδιωτικότητας, ασφάλειας και προστασίας για τα παιδιά, και να τα προστατεύσει καλύτερα από επιβλαβές και παράνομο περιεχόμενο και από διαφημίσεις που βασίζονται στην κατάρτιση προφίλ·</w:t>
      </w:r>
    </w:p>
    <w:p w14:paraId="5BF7A63B" w14:textId="5DCC4C58" w:rsidR="00A854E3" w:rsidRPr="00DB0C45" w:rsidRDefault="00DB0C45" w:rsidP="00DB0C45">
      <w:pPr>
        <w:pStyle w:val="NormalHanging12a"/>
        <w:ind w:hanging="570"/>
        <w:rPr>
          <w:bCs/>
          <w:iCs/>
        </w:rPr>
      </w:pPr>
      <w:r w:rsidRPr="00DB0C45">
        <w:rPr>
          <w:bCs/>
          <w:iCs/>
        </w:rPr>
        <w:t>40.</w:t>
      </w:r>
      <w:r w:rsidRPr="00DB0C45">
        <w:rPr>
          <w:bCs/>
          <w:iCs/>
        </w:rPr>
        <w:tab/>
      </w:r>
      <w:r w:rsidR="00A854E3" w:rsidRPr="00DB0C45">
        <w:t>επικροτεί την ανακοίνωση της πρώτης έρευνας σε επίπεδο ΕΕ σχετικά με τις επιπτώσεις των μέσων κοινωνικής δικτύωσης στην ευημερία, και καλεί την Επιτροπή να επιταχύνει τη διαδικασία·</w:t>
      </w:r>
    </w:p>
    <w:p w14:paraId="46B0FBC0" w14:textId="1E87E0EB" w:rsidR="00A854E3" w:rsidRPr="00DB0C45" w:rsidRDefault="00DB0C45" w:rsidP="00DB0C45">
      <w:pPr>
        <w:pStyle w:val="NormalHanging12a"/>
        <w:ind w:hanging="570"/>
        <w:rPr>
          <w:bCs/>
          <w:iCs/>
        </w:rPr>
      </w:pPr>
      <w:r w:rsidRPr="00DB0C45">
        <w:rPr>
          <w:bCs/>
          <w:iCs/>
        </w:rPr>
        <w:t>41.</w:t>
      </w:r>
      <w:r w:rsidRPr="00DB0C45">
        <w:rPr>
          <w:bCs/>
          <w:iCs/>
        </w:rPr>
        <w:tab/>
      </w:r>
      <w:r w:rsidR="00A854E3" w:rsidRPr="00DB0C45">
        <w:t>ζητεί την ενίσχυση των επενδύσεων στον γραμματισμό στα μέσα ενημέρωσης και στον ψηφιακό γραμματισμό, ως το πιο αποτελεσματικό μέσο προστασίας κατά της χειραγώγησης· παροτρύνει τα κράτη μέλη να συμπεριλάβουν τον γραμματισμό στα μέσα ενημέρωσης και τον ψηφιακό γραμματισμό, την αγωγή του πολίτη, την ευρωπαϊκή ιστορία, τον σεβασμό των θεμελιωδών δικαιωμάτων, την κριτική σκέψη και την προώθηση της συμμετοχής του κοινού στα σχολικά και πανεπιστημιακά προγράμματα σπουδών, αναγνωρίζοντας ότι αποτελούν κρίσιμα στοιχεία για την ουσιαστική συμμετοχή στον δημοκρατικό βίο και την αποτελεσματική άσκηση των θεμελιωδών δικαιωμάτων, συμπεριλαμβανομένης της ελευθερίας της έκφρασης και του δικαιώματος λήψης πληροφοριών· τονίζει την ανάγκη να καταβληθούν παράλληλες προσπάθειες για την ενημέρωση σχετικά με τον τρόπο αντιμετώπισης της παραπληροφόρησης και για την προώθηση του ψηφιακού γραμματισμού· ζητεί μια συντονισμένη στρατηγική της ΕΕ για τον γραμματισμό στα μέσα επικοινωνίας και τον ψηφιακό γραμματισμό με έργα που παράγουν απτά αποτελέσματα σημαντικής κλίμακας σε ολόκληρη την ΕΕ·</w:t>
      </w:r>
    </w:p>
    <w:p w14:paraId="0EB6D82F" w14:textId="7F84A3AB" w:rsidR="00A854E3" w:rsidRPr="00DB0C45" w:rsidRDefault="00DB0C45" w:rsidP="00DB0C45">
      <w:pPr>
        <w:pStyle w:val="NormalHanging12a"/>
        <w:ind w:hanging="570"/>
      </w:pPr>
      <w:r w:rsidRPr="00DB0C45">
        <w:t>42.</w:t>
      </w:r>
      <w:r w:rsidRPr="00DB0C45">
        <w:tab/>
      </w:r>
      <w:r w:rsidR="00A854E3" w:rsidRPr="00DB0C45">
        <w:t>εκφράζει τη λύπη του για την αυξανόμενη πρακτική της κυβερνητικής παρακολούθησης ανεξάρτητων μέσων ενημέρωσης και δημοσιογράφων από τις υπηρεσίες πληροφοριών· καταδικάζει απερίφραστα τις προσπάθειες ορισμένων κυβερνήσεων να παρουσιάζουν τα ανεξάρτητα μέσα ενημέρωσης και τους δημοσιογράφους ως παράγοντες ριζοσπαστικοποίησης ή να περιορίζουν το έργο τους, χαρακτηρίζοντάς τους ως απειλές για την κοινωνία ή την εθνική ασφάλεια·</w:t>
      </w:r>
    </w:p>
    <w:p w14:paraId="179037FA" w14:textId="6DC02627" w:rsidR="00A854E3" w:rsidRPr="00DB0C45" w:rsidRDefault="00DB0C45" w:rsidP="00DB0C45">
      <w:pPr>
        <w:pStyle w:val="NormalHanging12a"/>
        <w:ind w:hanging="570"/>
        <w:rPr>
          <w:bCs/>
          <w:iCs/>
        </w:rPr>
      </w:pPr>
      <w:r w:rsidRPr="00DB0C45">
        <w:rPr>
          <w:bCs/>
          <w:iCs/>
        </w:rPr>
        <w:t>43.</w:t>
      </w:r>
      <w:r w:rsidRPr="00DB0C45">
        <w:rPr>
          <w:bCs/>
          <w:iCs/>
        </w:rPr>
        <w:tab/>
      </w:r>
      <w:r w:rsidR="00A854E3" w:rsidRPr="00DB0C45">
        <w:t>επαναλαμβάνει ότι η παρακολούθηση πρέπει να διενεργείται σύμφωνα με τον νόμο, να εξυπηρετεί θεμιτό στόχο και να είναι αναγκαία και αναλογική δεδομένης της απειλής που συνιστά για τα θεμελιώδη δικαιώματα και τη δημοκρατία· εκφράζει τη λύπη του για το γεγονός ότι το νομικό πλαίσιο ορισμένων κρατών μελών δεν παρέχει ακριβείς, αποτελεσματικές και ολοκληρωμένες διασφαλίσεις σχετικά με την έγκριση και την εκτέλεση μέτρων παρακολούθησης και τους πιθανούς μηχανισμούς προσφυγής κατά τέτοιων μέτρων· υπογραμμίζει ότι όλα τα μέτρα παρακολούθησης πρέπει να υπόκεινται σε δέοντα δικαστικό έλεγχο και αποτελεσματική εποπτεία· εκφράζει την ανησυχία του σχετικά με νέες περιπτώσεις αδικαιολόγητης επίκλησης της «εθνικής ασφάλειας» για να δικαιολογηθεί η ανάπτυξη και χρήση κατασκοπευτικού λογισμικού και για διασφαλιστεί η απόλυτη μυστικότητα και η έλλειψη λογοδοσίας· εκφράζει την ικανοποίησή του για τη δήλωση της Επιτροπής, σύμφωνα με τη νομολογία του ΔΕΕ ότι η απλή αναφορά στην εθνική ασφάλεια δεν μπορεί να ερμηνευθεί ως απεριόριστη εξαίρεση από το ενωσιακό δίκαιο και θα πρέπει να απαιτεί σαφή αιτιολόγηση· καλεί την Επιτροπή να δώσει συνέχεια στη δήλωση αυτή σε περιπτώσεις όπου υπάρχουν ενδείξεις κατάχρησης· υπενθυμίζει ότι σε μια δημοκρατική και διαφανή κοινωνία που σέβεται το κράτος δικαίου, η παρακολούθηση στο όνομα της εθνικής ασφάλειας θα πρέπει να αποτελεί την εξαίρεση και όχι τον κανόνα·</w:t>
      </w:r>
    </w:p>
    <w:p w14:paraId="12C02E71" w14:textId="4BA0AAAA" w:rsidR="00A854E3" w:rsidRPr="00DB0C45" w:rsidRDefault="00DB0C45" w:rsidP="00DB0C45">
      <w:pPr>
        <w:pStyle w:val="NormalHanging12a"/>
        <w:ind w:hanging="570"/>
        <w:rPr>
          <w:bCs/>
          <w:iCs/>
        </w:rPr>
      </w:pPr>
      <w:r w:rsidRPr="00DB0C45">
        <w:rPr>
          <w:bCs/>
          <w:iCs/>
        </w:rPr>
        <w:t>44.</w:t>
      </w:r>
      <w:r w:rsidRPr="00DB0C45">
        <w:rPr>
          <w:bCs/>
          <w:iCs/>
        </w:rPr>
        <w:tab/>
      </w:r>
      <w:r w:rsidR="00A854E3" w:rsidRPr="00DB0C45">
        <w:t>επαναλαμβάνει την έκκλησή του προς τα κράτη μέλη</w:t>
      </w:r>
      <w:r w:rsidR="00A854E3" w:rsidRPr="00DB0C45">
        <w:rPr>
          <w:bCs/>
          <w:iCs/>
          <w:vertAlign w:val="superscript"/>
        </w:rPr>
        <w:footnoteReference w:id="46"/>
      </w:r>
      <w:r w:rsidR="00A854E3" w:rsidRPr="00DB0C45">
        <w:t xml:space="preserve"> να ακολουθήσουν όλες τις συστάσεις της επιτροπής PEGA και της Επιτροπής της Βενετίας, οι οποίες παρέχουν σημαντική καθοδήγηση για τη διασφάλιση της συμμόρφωσης με τα θεμελιώδη δικαιώματα, το κράτος δικαίου και τη δημοκρατική εποπτεία· τονίζει την ανάγκη για πλήρη λογοδοσία και διαφάνεια σε όλες τις περιπτώσεις παρεμβατικής παρακολούθησης· παροτρύνει την Επιτροπή να ανταποκριθεί στις αυξανόμενες απειλές που θέτουν οι τεχνολογίες κατασκοπευτικού λογισμικού· ζητεί αποτελεσματική δικαστική εποπτεία, ώστε να διασφαλίζεται ότι η παρακολούθηση δεν χρησιμοποιείται ποτέ κατά δημοσιογράφων, ακτιβιστών ή πολιτικών αντιπάλων· </w:t>
      </w:r>
    </w:p>
    <w:p w14:paraId="71C25680" w14:textId="5F4094FE" w:rsidR="00A854E3" w:rsidRPr="00DB0C45" w:rsidRDefault="00DB0C45" w:rsidP="00DB0C45">
      <w:pPr>
        <w:pStyle w:val="NormalHanging12a"/>
        <w:ind w:hanging="570"/>
      </w:pPr>
      <w:r w:rsidRPr="00DB0C45">
        <w:t>45.</w:t>
      </w:r>
      <w:r w:rsidRPr="00DB0C45">
        <w:tab/>
      </w:r>
      <w:r w:rsidR="00A854E3" w:rsidRPr="00DB0C45">
        <w:t>ζητεί επιτακτικά να οριστικοποιηθεί η προσχώρηση της ΕΕ στην Ευρωπαϊκή Σύμβαση Δικαιωμάτων του Ανθρώπου· υπενθυμίζει ότι το ΔΕΕ, στη γνωμοδότηση του 2/13, εντόπισε ορισμένα νομικά εμπόδια στην προσχώρηση, και υπογραμμίζει τη σημασία της αντιμετώπισης αυτών των εμποδίων προκειμένου να καταστεί δυνατή η έγκαιρη και επιτυχής προσχώρηση στην ΕΕ· τονίζει ότι το βήμα αυτό είναι απαραίτητο για την ευθυγράμμιση του νομικού πλαισίου της ΕΕ με τα υψηλότερα πρότυπα προστασίας των ανθρωπίνων δικαιωμάτων·</w:t>
      </w:r>
    </w:p>
    <w:p w14:paraId="477D6835" w14:textId="77777777" w:rsidR="00A854E3" w:rsidRPr="00DB0C45" w:rsidRDefault="00A854E3" w:rsidP="00A854E3">
      <w:pPr>
        <w:pStyle w:val="NormalHanging12a"/>
        <w:rPr>
          <w:b/>
          <w:i/>
        </w:rPr>
      </w:pPr>
      <w:r w:rsidRPr="00DB0C45">
        <w:rPr>
          <w:b/>
          <w:i/>
        </w:rPr>
        <w:t>Θεμελιώδη δικαιώματα στα σύνορα και μεταναστευτική πολιτική</w:t>
      </w:r>
    </w:p>
    <w:p w14:paraId="31138EE6" w14:textId="37AC1223" w:rsidR="00A854E3" w:rsidRPr="00DB0C45" w:rsidRDefault="00DB0C45" w:rsidP="00DB0C45">
      <w:pPr>
        <w:pStyle w:val="NormalHanging12a"/>
        <w:ind w:hanging="570"/>
      </w:pPr>
      <w:r w:rsidRPr="00DB0C45">
        <w:t>46.</w:t>
      </w:r>
      <w:r w:rsidRPr="00DB0C45">
        <w:tab/>
      </w:r>
      <w:r w:rsidR="00A854E3" w:rsidRPr="00DB0C45">
        <w:t>υπενθυμίζει ότι στο νέο νομοθετικό πλαίσιο, δυνάμει του συμφώνου της ΕΕ για τη μετανάστευση και το άσυλο, θεσπίζονται αναθεωρημένοι κανόνες για τις διαδικασίες ασύλου, τη διαχείριση των συνόρων και την αλληλεγγύη· υπογραμμίζει ότι η αποτελεσματική εφαρμογή του απαιτεί τον πλήρη σεβασμό των θεμελιωδών δικαιωμάτων· επισημαίνει ότι η τήρηση των θεμελιωδών δικαιωμάτων πρέπει να συνεχίσει να παρακολουθείται στενά·</w:t>
      </w:r>
    </w:p>
    <w:p w14:paraId="565DD8A2" w14:textId="12FAB986" w:rsidR="00A854E3" w:rsidRPr="00DB0C45" w:rsidRDefault="00DB0C45" w:rsidP="00DB0C45">
      <w:pPr>
        <w:pStyle w:val="NormalHanging12a"/>
        <w:ind w:hanging="570"/>
        <w:rPr>
          <w:bCs/>
          <w:iCs/>
        </w:rPr>
      </w:pPr>
      <w:r w:rsidRPr="00DB0C45">
        <w:rPr>
          <w:bCs/>
          <w:iCs/>
        </w:rPr>
        <w:t>47.</w:t>
      </w:r>
      <w:r w:rsidRPr="00DB0C45">
        <w:rPr>
          <w:bCs/>
          <w:iCs/>
        </w:rPr>
        <w:tab/>
      </w:r>
      <w:r w:rsidR="00A854E3" w:rsidRPr="00DB0C45">
        <w:t>καλεί την ΕΕ και τα κράτη μέλη, ιδίως τις αρμόδιες αρχές τους, να συμμορφωθούν με τις διεθνείς υποχρεώσεις και δεσμεύσεις για τα ανθρώπινα δικαιώματα στις μεταναστευτικές πολιτικές τους, να προωθήσουν ταχείες έρευνες, να παρακολουθούν στενά τον αντίκτυπο των πολιτικών αυτών στα θεμελιώδη δικαιώματα, τόσο εντός των υφιστάμενων νομικών πλαισίων όσο και κατά την ανάπτυξη μελλοντικής νομοθεσίας, και να απόσχουν από τη θέσπιση μεταναστευτικών πολιτικών που επιδεινώνουν την ανισότητα και τον αποκλεισμό· ενθαρρύνει την ΕΕ και τα κράτη μέλη να λαμβάνουν υπόψη την κατάσταση και τις ειδικές ανάγκες των ευάλωτων ομάδων· ζητεί τη θέσπιση μηχανισμού για την παρακολούθηση της συμμόρφωσης με τις εν λόγω υποχρεώσεις·</w:t>
      </w:r>
    </w:p>
    <w:p w14:paraId="694C98D7" w14:textId="116962A9" w:rsidR="00A854E3" w:rsidRPr="00DB0C45" w:rsidRDefault="00DB0C45" w:rsidP="00DB0C45">
      <w:pPr>
        <w:pStyle w:val="NormalHanging12a"/>
        <w:ind w:hanging="570"/>
        <w:rPr>
          <w:bCs/>
          <w:iCs/>
        </w:rPr>
      </w:pPr>
      <w:r w:rsidRPr="00DB0C45">
        <w:rPr>
          <w:bCs/>
          <w:iCs/>
        </w:rPr>
        <w:t>48.</w:t>
      </w:r>
      <w:r w:rsidRPr="00DB0C45">
        <w:rPr>
          <w:bCs/>
          <w:iCs/>
        </w:rPr>
        <w:tab/>
      </w:r>
      <w:r w:rsidR="00A854E3" w:rsidRPr="00DB0C45">
        <w:t>καλεί τα κράτη μέλη να εφαρμόσουν πλήρως και εγκαίρως το νέο σύμφωνο για τη μετανάστευση και το άσυλο· τονίζει την ανάγκη να τηρηθεί η προθεσμία εφαρμογής· σημειώνει με ανησυχία ότι την έλλειψη προετοιμασίας από ορισμένα κράτη μέλη για την τήρηση της προθεσμίας εφαρμογής, μεταξύ άλλων όσον αφορά τις διατάξεις που σχετίζονται με τα θεμελιώδη δικαιώματα, και ενθαρρύνει τη συνεχή στήριξη και συνεργασία για τη διασφάλιση της πλήρους εφαρμογής του· επισημαίνει ότι το διεθνές δίκαιο αναγνωρίζει ότι η αίτηση ασύλου συνιστά νόμιμη πράξη και ότι, ως εκ τούτου, όποιος/όποια αιτείται άσυλο δεν μπορεί να κρατείται αυθαίρετα αποκλειστικά και μόνο επειδή είναι αιτών/αιτούσα άσυλο· υπενθυμίζει ότι η κράτηση των αιτούντων άσυλο πρέπει να αποτελεί μέτρο έσχατης ανάγκης εάν δεν μπορούν να εφαρμοστούν αποτελεσματικά λιγότερο καταναγκαστικά εναλλακτικά μέτρα· τονίζει ότι οποιαδήποτε κράτηση αιτούντων άσυλο πρέπει να είναι έκτακτη, αναγκαία και αναλογική και μπορεί να διαταχθεί μόνο βάσει ατομικής αξιολόγησης για τους συγκεκριμένους λόγους που προβλέπονται στο δίκαιο της ΕΕ·</w:t>
      </w:r>
    </w:p>
    <w:p w14:paraId="3A904FB7" w14:textId="551E95E5" w:rsidR="00A854E3" w:rsidRPr="00DB0C45" w:rsidRDefault="00DB0C45" w:rsidP="00DB0C45">
      <w:pPr>
        <w:pStyle w:val="NormalHanging12a"/>
        <w:ind w:hanging="570"/>
        <w:rPr>
          <w:bCs/>
          <w:iCs/>
        </w:rPr>
      </w:pPr>
      <w:r w:rsidRPr="00DB0C45">
        <w:rPr>
          <w:bCs/>
          <w:iCs/>
        </w:rPr>
        <w:t>49.</w:t>
      </w:r>
      <w:r w:rsidRPr="00DB0C45">
        <w:rPr>
          <w:bCs/>
          <w:iCs/>
        </w:rPr>
        <w:tab/>
      </w:r>
      <w:r w:rsidR="00A854E3" w:rsidRPr="00DB0C45">
        <w:t>καταδικάζει απερίφραστα τις παραβιάσεις των θεμελιωδών δικαιωμάτων στα σύνορα, την κακομεταχείριση και τη χρήση βίας από τις εθνικές αρχές, όπως οι αρχές επιβολής του νόμου και οι συνοριοφύλακες· σημειώνει ότι οι πρακτικές αυτές συχνά δεν καταγγέλλονται και δεν διερευνώνται· σημειώνει, επιπλέον, ότι αρκετά κράτη μέλη εξακολουθούν να αντιμετωπίζουν σημαντική επιχειρησιακή πίεση στα εξωτερικά τους σύνορα· υπογραμμίζει ότι οι προκλήσεις αυτές απαιτούν συντονισμένη ευρωπαϊκή απάντηση, συμπεριλαμβανομένων εξορθολογισμένων και αποτελεσματικών διαδικασιών, σε πλήρη συμφωνία με το ισχύον ενωσιακό και διεθνές νομικό πλαίσιο·</w:t>
      </w:r>
    </w:p>
    <w:p w14:paraId="4D4EF0A1" w14:textId="7DA8F07B" w:rsidR="00A854E3" w:rsidRPr="00DB0C45" w:rsidRDefault="00DB0C45" w:rsidP="00DB0C45">
      <w:pPr>
        <w:pStyle w:val="NormalHanging12a"/>
        <w:ind w:hanging="570"/>
      </w:pPr>
      <w:r w:rsidRPr="00DB0C45">
        <w:t>50.</w:t>
      </w:r>
      <w:r w:rsidRPr="00DB0C45">
        <w:tab/>
      </w:r>
      <w:r w:rsidR="00A854E3" w:rsidRPr="00DB0C45">
        <w:t>επαναλαμβάνει την υποχρέωση που απορρέει από το διεθνές δίκαιο της θάλασσας για παροχή βοήθειας σε άτομα που βρίσκονται σε κίνδυνο, και καλεί επειγόντως την Επιτροπή και τα κράτη μέλη να θεσπίσουν μόνιμες και συντονισμένες επιχειρήσεις έρευνας και διάσωσης με ταχείες αποβιβάσεις· καλεί επίσης τα κράτη μέλη να λαμβάνουν κάθε δυνατό μέτρο για τη διάσωση της ζωής των ανθρώπων που διατρέχουν κίνδυνο στη θάλασσα· ζητεί, επιπλέον, να διασφαλιστεί ότι οι επιχειρήσεις έρευνας και διάσωσης (SAR) μπορούν να λειτουργούν σύμφωνα με το ενωσιακό και το διεθνές δίκαιο και ότι οι επιχειρήσεις αυτές συντονίζονται, όπου είναι δυνατόν, μεταξύ των σχετικών φορέων, συμπεριλαμβανομένων των αρχών των κρατών μελών, των σχετικών οργανισμών της ΕΕ και των σχετικών μη κυβερνητικών φορέων·</w:t>
      </w:r>
    </w:p>
    <w:p w14:paraId="7D2DDCF0" w14:textId="0225C2A5" w:rsidR="00A854E3" w:rsidRPr="00DB0C45" w:rsidRDefault="00DB0C45" w:rsidP="00DB0C45">
      <w:pPr>
        <w:pStyle w:val="NormalHanging12a"/>
        <w:ind w:hanging="570"/>
      </w:pPr>
      <w:r w:rsidRPr="00DB0C45">
        <w:t>51.</w:t>
      </w:r>
      <w:r w:rsidRPr="00DB0C45">
        <w:tab/>
      </w:r>
      <w:r w:rsidR="00A854E3" w:rsidRPr="00DB0C45">
        <w:t>υπενθυμίζει ότι το άρθρο 46 του κανονισμού για τον Ευρωπαϊκό Οργανισμό Συνοριοφυλακής και Ακτοφυλακής</w:t>
      </w:r>
      <w:r w:rsidR="00A854E3" w:rsidRPr="00DB0C45">
        <w:rPr>
          <w:rStyle w:val="FootnoteReference"/>
          <w:bCs/>
          <w:iCs/>
        </w:rPr>
        <w:footnoteReference w:id="47"/>
      </w:r>
      <w:r w:rsidR="00A854E3" w:rsidRPr="00DB0C45">
        <w:t xml:space="preserve"> μπορεί να ενεργοποιηθεί σε περίπτωση πιθανών παραβιάσεων των θεμελιωδών δικαιωμάτων· καλεί τον Οργανισμό να αξιοποιεί προδραστικά όλα τα εργαλεία που έχει στη διάθεσή του, ιδίως τη δυνατότητα ενεργοποίησης του άρθρου 46, σε περίπτωση πιθανών παραβιάσεων των θεμελιωδών δικαιωμάτων·</w:t>
      </w:r>
    </w:p>
    <w:p w14:paraId="6381D2AE" w14:textId="4516436F" w:rsidR="00A854E3" w:rsidRPr="00DB0C45" w:rsidRDefault="00DB0C45" w:rsidP="00DB0C45">
      <w:pPr>
        <w:pStyle w:val="NormalHanging12a"/>
        <w:ind w:hanging="570"/>
      </w:pPr>
      <w:r w:rsidRPr="00DB0C45">
        <w:t>52.</w:t>
      </w:r>
      <w:r w:rsidRPr="00DB0C45">
        <w:tab/>
      </w:r>
      <w:r w:rsidR="00A854E3" w:rsidRPr="00DB0C45">
        <w:t xml:space="preserve">παροτρύνει τα κράτη μέλη να λάβουν δεόντως υπόψη τις συστάσεις του Επιτρόπου Ανθρωπίνων Δικαιωμάτων του Συμβουλίου της Ευρώπης στην έκθεσή του με τίτλο </w:t>
      </w:r>
      <w:r w:rsidR="00C0055A" w:rsidRPr="00DB0C45">
        <w:t>«</w:t>
      </w:r>
      <w:proofErr w:type="spellStart"/>
      <w:r w:rsidR="00A854E3" w:rsidRPr="00DB0C45">
        <w:t>Protecting</w:t>
      </w:r>
      <w:proofErr w:type="spellEnd"/>
      <w:r w:rsidR="00A854E3" w:rsidRPr="00DB0C45">
        <w:t xml:space="preserve"> the </w:t>
      </w:r>
      <w:proofErr w:type="spellStart"/>
      <w:r w:rsidR="00A854E3" w:rsidRPr="00DB0C45">
        <w:t>Defenders</w:t>
      </w:r>
      <w:proofErr w:type="spellEnd"/>
      <w:r w:rsidR="00A854E3" w:rsidRPr="00DB0C45">
        <w:t>:</w:t>
      </w:r>
      <w:r w:rsidR="00C0055A" w:rsidRPr="00DB0C45">
        <w:t xml:space="preserve"> </w:t>
      </w:r>
      <w:proofErr w:type="spellStart"/>
      <w:r w:rsidR="00A854E3" w:rsidRPr="00DB0C45">
        <w:t>Ending</w:t>
      </w:r>
      <w:proofErr w:type="spellEnd"/>
      <w:r w:rsidR="00A854E3" w:rsidRPr="00DB0C45">
        <w:t xml:space="preserve"> </w:t>
      </w:r>
      <w:proofErr w:type="spellStart"/>
      <w:r w:rsidR="00A854E3" w:rsidRPr="00DB0C45">
        <w:t>repression</w:t>
      </w:r>
      <w:proofErr w:type="spellEnd"/>
      <w:r w:rsidR="00A854E3" w:rsidRPr="00DB0C45">
        <w:t xml:space="preserve"> of </w:t>
      </w:r>
      <w:proofErr w:type="spellStart"/>
      <w:r w:rsidR="00A854E3" w:rsidRPr="00DB0C45">
        <w:t>human</w:t>
      </w:r>
      <w:proofErr w:type="spellEnd"/>
      <w:r w:rsidR="00A854E3" w:rsidRPr="00DB0C45">
        <w:t xml:space="preserve"> </w:t>
      </w:r>
      <w:proofErr w:type="spellStart"/>
      <w:r w:rsidR="00A854E3" w:rsidRPr="00DB0C45">
        <w:t>rights</w:t>
      </w:r>
      <w:proofErr w:type="spellEnd"/>
      <w:r w:rsidR="00A854E3" w:rsidRPr="00DB0C45">
        <w:t xml:space="preserve"> </w:t>
      </w:r>
      <w:proofErr w:type="spellStart"/>
      <w:r w:rsidR="00A854E3" w:rsidRPr="00DB0C45">
        <w:t>defenders</w:t>
      </w:r>
      <w:proofErr w:type="spellEnd"/>
      <w:r w:rsidR="00A854E3" w:rsidRPr="00DB0C45">
        <w:t xml:space="preserve"> </w:t>
      </w:r>
      <w:proofErr w:type="spellStart"/>
      <w:r w:rsidR="00A854E3" w:rsidRPr="00DB0C45">
        <w:t>assisting</w:t>
      </w:r>
      <w:proofErr w:type="spellEnd"/>
      <w:r w:rsidR="00A854E3" w:rsidRPr="00DB0C45">
        <w:t xml:space="preserve"> </w:t>
      </w:r>
      <w:proofErr w:type="spellStart"/>
      <w:r w:rsidR="00A854E3" w:rsidRPr="00DB0C45">
        <w:t>refugees</w:t>
      </w:r>
      <w:proofErr w:type="spellEnd"/>
      <w:r w:rsidR="00A854E3" w:rsidRPr="00DB0C45">
        <w:t xml:space="preserve">, </w:t>
      </w:r>
      <w:proofErr w:type="spellStart"/>
      <w:r w:rsidR="00A854E3" w:rsidRPr="00DB0C45">
        <w:t>asylum</w:t>
      </w:r>
      <w:proofErr w:type="spellEnd"/>
      <w:r w:rsidR="00A854E3" w:rsidRPr="00DB0C45">
        <w:t xml:space="preserve"> </w:t>
      </w:r>
      <w:proofErr w:type="spellStart"/>
      <w:r w:rsidR="00A854E3" w:rsidRPr="00DB0C45">
        <w:t>seekers</w:t>
      </w:r>
      <w:proofErr w:type="spellEnd"/>
      <w:r w:rsidR="00A854E3" w:rsidRPr="00DB0C45">
        <w:t xml:space="preserve"> and </w:t>
      </w:r>
      <w:proofErr w:type="spellStart"/>
      <w:r w:rsidR="00A854E3" w:rsidRPr="00DB0C45">
        <w:t>migrants</w:t>
      </w:r>
      <w:proofErr w:type="spellEnd"/>
      <w:r w:rsidR="00A854E3" w:rsidRPr="00DB0C45">
        <w:t xml:space="preserve"> in Europe</w:t>
      </w:r>
      <w:r w:rsidR="00C0055A" w:rsidRPr="00DB0C45">
        <w:t>»</w:t>
      </w:r>
      <w:r w:rsidR="00A854E3" w:rsidRPr="00DB0C45">
        <w:t xml:space="preserve"> (Προστασία των υπερασπιστών των ανθρωπίνων δικαιωμάτων</w:t>
      </w:r>
      <w:r w:rsidR="00C0055A" w:rsidRPr="00DB0C45">
        <w:t>:</w:t>
      </w:r>
      <w:r w:rsidR="00A854E3" w:rsidRPr="00DB0C45">
        <w:t xml:space="preserve"> Τερματισμός της καταστολής της δράσης των υπερασπιστών των ανθρωπίνων δικαιωμάτων που βοηθούν τους πρόσφυγες, τους αιτούντες άσυλο και τους μετανάστες στην Ευρώπη)</w:t>
      </w:r>
      <w:r w:rsidR="00A854E3" w:rsidRPr="00DB0C45">
        <w:rPr>
          <w:vertAlign w:val="superscript"/>
        </w:rPr>
        <w:footnoteReference w:id="48"/>
      </w:r>
      <w:r w:rsidR="00A854E3" w:rsidRPr="00DB0C45">
        <w:t>· τονίζει τη σημασία της διατήρησης του δημόσιου διαλόγου που βασίζεται στον σεβασμό της ανθρώπινης αξιοπρέπειας, υπογραμμίζοντας παράλληλα τη σημασία ενός τεκμηριωμένου και υπεύθυνου δημόσιου διαλόγου για τη μετανάστευση και το άσυλο· καταδικάζει απερίφραστα την επαναλαμβανόμενη ρητορική κατά των προσφύγων και των μεταναστών·</w:t>
      </w:r>
    </w:p>
    <w:p w14:paraId="67F6ACC5" w14:textId="77777777" w:rsidR="00A854E3" w:rsidRPr="00DB0C45" w:rsidRDefault="00A854E3" w:rsidP="00A854E3">
      <w:pPr>
        <w:pStyle w:val="NormalHanging12a"/>
        <w:rPr>
          <w:b/>
          <w:i/>
        </w:rPr>
      </w:pPr>
      <w:r w:rsidRPr="00DB0C45">
        <w:rPr>
          <w:b/>
          <w:i/>
        </w:rPr>
        <w:t>Έμφυλη βία, δικαιώματα των γυναικών και δικαιώματα των ΛΟΑΤΚΙ+</w:t>
      </w:r>
    </w:p>
    <w:p w14:paraId="7D4EEF55" w14:textId="0B57DF18" w:rsidR="00A854E3" w:rsidRPr="00DB0C45" w:rsidRDefault="00DB0C45" w:rsidP="00DB0C45">
      <w:pPr>
        <w:pStyle w:val="NormalHanging12a"/>
        <w:ind w:hanging="570"/>
      </w:pPr>
      <w:r w:rsidRPr="00DB0C45">
        <w:t>53.</w:t>
      </w:r>
      <w:r w:rsidRPr="00DB0C45">
        <w:tab/>
      </w:r>
      <w:r w:rsidR="00A854E3" w:rsidRPr="00DB0C45">
        <w:t>καταδικάζει απερίφραστα την οπισθοδρόμηση όσον αφορά τα δικαιώματα των γυναικών και των ΛΟΑΤΚΙ+ σε αρκετά κράτη μέλη· καλεί την Επιτροπή και τα κράτη μέλη να προστατεύουν και να προωθούν την ισότητα των φύλων και τα θεμελιώδη δικαιώματα, μεταξύ άλλων με την αντιμετώπιση της παραπληροφόρησης και των οργανωμένων εκστρατειών που αποσκοπούν στον περιορισμό των εν λόγω δικαιωμάτων, και να λαμβάνουν τα αναγκαία μέτρα για την προώθηση της ισόρροπης εκπροσώπησης των φύλων·</w:t>
      </w:r>
    </w:p>
    <w:p w14:paraId="5840940D" w14:textId="00B71972" w:rsidR="00A854E3" w:rsidRPr="00DB0C45" w:rsidRDefault="00DB0C45" w:rsidP="00DB0C45">
      <w:pPr>
        <w:pStyle w:val="NormalHanging12a"/>
        <w:ind w:hanging="570"/>
        <w:rPr>
          <w:bCs/>
          <w:iCs/>
        </w:rPr>
      </w:pPr>
      <w:r w:rsidRPr="00DB0C45">
        <w:rPr>
          <w:bCs/>
          <w:iCs/>
        </w:rPr>
        <w:t>54.</w:t>
      </w:r>
      <w:r w:rsidRPr="00DB0C45">
        <w:rPr>
          <w:bCs/>
          <w:iCs/>
        </w:rPr>
        <w:tab/>
      </w:r>
      <w:r w:rsidR="00A854E3" w:rsidRPr="00DB0C45">
        <w:t>παροτρύνει την Επιτροπή και τα κράτη μέλη να λάβουν τα αναγκαία μέτρα για την καταπολέμηση των κινημάτων κατά της ισότητας των φύλων και κατά των δικαιωμάτων, συμπεριλαμβανομένων των κινημάτων κατά των ΛΟΑΤΚΙ+, και να διεξαγάγουν διεξοδική έρευνα, παρακολούθηση και ανάλυση του αντικτύπου των εν λόγω κινημάτων, ώστε να κατανοήσουν καλύτερα τις επιχειρήσεις, τον συντονισμό και τις στρατηγικές χρηματοδότησής τους· τονίζει ότι η κατανόηση αυτή είναι ζωτικής σημασίας για τη διαφύλαξη μιας συμπεριληπτικής και ανεκτικής Ευρώπης που βασίζεται στις αξίες που κατοχυρώνονται στο άρθρο 2 ΣΕΕ·</w:t>
      </w:r>
    </w:p>
    <w:p w14:paraId="407CA072" w14:textId="7E579333" w:rsidR="00A854E3" w:rsidRPr="00DB0C45" w:rsidRDefault="00DB0C45" w:rsidP="00DB0C45">
      <w:pPr>
        <w:pStyle w:val="NormalHanging12a"/>
        <w:ind w:hanging="570"/>
        <w:rPr>
          <w:bCs/>
          <w:iCs/>
        </w:rPr>
      </w:pPr>
      <w:r w:rsidRPr="00DB0C45">
        <w:rPr>
          <w:bCs/>
          <w:iCs/>
        </w:rPr>
        <w:t>55.</w:t>
      </w:r>
      <w:r w:rsidRPr="00DB0C45">
        <w:rPr>
          <w:bCs/>
          <w:iCs/>
        </w:rPr>
        <w:tab/>
      </w:r>
      <w:r w:rsidR="00A854E3" w:rsidRPr="00DB0C45">
        <w:t>προτρέπει την Επιτροπή να μεριμνήσει ώστε, στο νέο ΠΔΠ, να μη διατεθεί ενωσιακή χρηματοδότηση σε ομάδες κατά της ισότητας των φύλων και κατά των δικαιωμάτων οι οποίες αποσκοπούν στην αντιστροφή προόδου όσον αφορά τα δικαιώματα των γυναικών και τα δικαιώματα των ατόμων ΛΟΑΤΚΙ+ ή σε ομάδες ή έργα που δεν σέβονται τις αξίες της ΕΕ και τα θεμελιώδη δικαιώματα που περιγράφονται στον Χάρτη· παροτρύνει περαιτέρω την Επιτροπή να παρακολουθεί στενά την εκτέλεση στα κράτη μέλη των κονδυλίων υπό επιμερισμένη διαχείριση που αποσκοπούν στην προώθηση της ισότητας των φύλων και στη στήριξη της κοινωνίας των πολιτών, συμπεριλαμβανομένων των γυναικείων μη κυβερνητικών οργανώσεων, προκειμένου να διασφαλιστεί ότι οι προσκλήσεις υποβολής προτάσεων για την απόκτηση τέτοιων κονδυλίων δεν διακόπτονται ή παρακρατούνται σκόπιμα·</w:t>
      </w:r>
    </w:p>
    <w:p w14:paraId="08241A92" w14:textId="361C7F97" w:rsidR="00A854E3" w:rsidRPr="00DB0C45" w:rsidRDefault="00DB0C45" w:rsidP="00DB0C45">
      <w:pPr>
        <w:pStyle w:val="NormalHanging12a"/>
        <w:ind w:hanging="570"/>
        <w:rPr>
          <w:bCs/>
          <w:iCs/>
        </w:rPr>
      </w:pPr>
      <w:r w:rsidRPr="00DB0C45">
        <w:rPr>
          <w:bCs/>
          <w:iCs/>
        </w:rPr>
        <w:t>56.</w:t>
      </w:r>
      <w:r w:rsidRPr="00DB0C45">
        <w:rPr>
          <w:bCs/>
          <w:iCs/>
        </w:rPr>
        <w:tab/>
      </w:r>
      <w:r w:rsidR="00A854E3" w:rsidRPr="00DB0C45">
        <w:t>εκφράζει σοβαρές ανησυχίες σχετικά με την εντατικοποίηση των επιθέσεων κατά της κοινότητας ΛΟΑΤΚΙ+ και των θεμελιωδών δικαιωμάτων των ατόμων της σε ορισμένα κράτη μέλη· τονίζει ότι οι επιθέσεις αυτές παραβιάζουν το δικαίωμα στη μη διάκριση, το δικαίωμα στην ισότητα ενώπιον του νόμου, καθώς και το δικαίωμα στην ίση προστασία ενώπιον του νόμου χωρίς διακρίσεις· καλεί την ΕΕ και τα κράτη μέλη να καταπολεμήσουν όλες τις μορφές βίας και διακρίσεων κατά των ΛΟΑΤΚΙ+ ατόμων και να αντιμετωπίσουν τις ανισότητες στην προστασία που προκύπτουν από τη μη συνεπή εφαρμογή των μέτρων προστασίας σε όλα τα κράτη μέλη· εκφράζει την ικανοποίησή του για τη νέα στρατηγική για την ισότητα των ΛΟΑΤΚΙ+ για την περίοδο 2026-2030 και καλεί την Επιτροπή και τα κράτη μέλη να διασφαλίσουν την ταχεία εφαρμογή της· καλεί τα κράτη μέλη να ανανεώσουν ή να εγκρίνουν νέα εθνικά σχέδια δράσης ή στρατηγικές για τα ΛΟΑΤΚΙ+ άτομα, ώστε να συμπληρωθούν οι πρωτοβουλίες της ΕΕ με αποτελεσματικά εθνικά μέτρα·</w:t>
      </w:r>
    </w:p>
    <w:p w14:paraId="6C1C0EC1" w14:textId="13BC33D0" w:rsidR="00A854E3" w:rsidRPr="00DB0C45" w:rsidRDefault="00DB0C45" w:rsidP="00DB0C45">
      <w:pPr>
        <w:pStyle w:val="NormalHanging12a"/>
        <w:ind w:hanging="570"/>
        <w:rPr>
          <w:bCs/>
          <w:iCs/>
        </w:rPr>
      </w:pPr>
      <w:r w:rsidRPr="00DB0C45">
        <w:rPr>
          <w:bCs/>
          <w:iCs/>
        </w:rPr>
        <w:t>57.</w:t>
      </w:r>
      <w:r w:rsidRPr="00DB0C45">
        <w:rPr>
          <w:bCs/>
          <w:iCs/>
        </w:rPr>
        <w:tab/>
      </w:r>
      <w:r w:rsidR="00A854E3" w:rsidRPr="00DB0C45">
        <w:t>υπογραμμίζει ότι η απουσία νομικών διαδικασιών αναγνώρισης φύλου συνιστά παραβίαση των θεμελιωδών δικαιωμάτων· καταδικάζει τις πρακτικές μεταστροφής, όπως τις πρακτικές που αποσκοπούν στην αλλαγή, την καταπίεση ή την καταστολή του σεξουαλικού προσανατολισμού, της ταυτότητας φύλου και/ή της έκφρασης φύλου ενός ατόμου, ως παραβιάσεις των θεμελιωδών δικαιωμάτων, και παροτρύνει την Επιτροπή να τις αντιμετωπίσει με συγκεκριμένα μέτρα· επιπλέον, παροτρύνει την Επιτροπή, στο πλαίσιο αυτό, να υποβάλει πρόταση για την έκδοση νομικής πράξης σχετικά με την απαγόρευση των πρακτικών μεταστροφής σε όλα τα κράτη μέλη της ΕΕ, ως συνέχεια της Ευρωπαϊκής Πρωτοβουλίας Πολιτών «Απαγόρευση των πρακτικών μεταστροφής στην Ευρωπαϊκή Ένωση»·</w:t>
      </w:r>
    </w:p>
    <w:p w14:paraId="0B6EF967" w14:textId="2B2DB66D" w:rsidR="00A854E3" w:rsidRPr="00DB0C45" w:rsidRDefault="00DB0C45" w:rsidP="00DB0C45">
      <w:pPr>
        <w:pStyle w:val="NormalHanging12a"/>
        <w:ind w:hanging="570"/>
        <w:rPr>
          <w:bCs/>
          <w:iCs/>
        </w:rPr>
      </w:pPr>
      <w:r w:rsidRPr="00DB0C45">
        <w:rPr>
          <w:bCs/>
          <w:iCs/>
        </w:rPr>
        <w:t>58.</w:t>
      </w:r>
      <w:r w:rsidRPr="00DB0C45">
        <w:rPr>
          <w:bCs/>
          <w:iCs/>
        </w:rPr>
        <w:tab/>
      </w:r>
      <w:r w:rsidR="00A854E3" w:rsidRPr="00DB0C45">
        <w:t>εκφράζει τη βαθιά του ανησυχία για μέτρα που εισάγουν διακρίσεις, τα οποία έχουν θεσπιστεί σε ορισμένα κράτη μέλη με το πρόσχημα της καταπολέμησης της «προπαγάνδας των ΛΟΑΤΚΙ+» και τα οποία συμβάλλουν στην ανησυχητική αύξηση των εγκλημάτων μίσους και της ρητορικής μίσους με στόχο τα άτομα ΛΟΑΤΚΙ+· επισημαίνει τον αρνητικό αντίκτυπο των εν λόγω μέτρων στην ελευθερία της έκφρασης και στην ελευθερία του συνέρχεσθαι· τονίζει ότι οι ενέργειες αυτές ενθαρρύνουν τις διακρίσεις και αντιβαίνουν στο ενωσιακό δίκαιο· τονίζει τη σημασία του δικαιώματος αυτοδιάθεσης των ΛΟΑΤΚΙ+ ατόμων και τη σχετική νομολογία εν προκειμένω·</w:t>
      </w:r>
    </w:p>
    <w:p w14:paraId="3B629E7D" w14:textId="4E8A500C" w:rsidR="00A854E3" w:rsidRPr="00DB0C45" w:rsidRDefault="00DB0C45" w:rsidP="00DB0C45">
      <w:pPr>
        <w:pStyle w:val="NormalHanging12a"/>
        <w:ind w:hanging="570"/>
        <w:rPr>
          <w:bCs/>
          <w:iCs/>
        </w:rPr>
      </w:pPr>
      <w:r w:rsidRPr="00DB0C45">
        <w:rPr>
          <w:bCs/>
          <w:iCs/>
        </w:rPr>
        <w:t>59.</w:t>
      </w:r>
      <w:r w:rsidRPr="00DB0C45">
        <w:rPr>
          <w:bCs/>
          <w:iCs/>
        </w:rPr>
        <w:tab/>
      </w:r>
      <w:r w:rsidR="00A854E3" w:rsidRPr="00DB0C45">
        <w:t>καλεί όλα τα κράτη μέλη να προστατεύσουν τα δικαιώματα των ΛΟΑΤΚΙ+ σύμφωνα με το δίκαιο της ΕΕ, τον Χάρτη και τη νομολογία του ΔΕΕ και του ΕΔΔΑ· παροτρύνει την Επιτροπή να αντιμετωπίσει τη συνεχιζόμενη μη εφαρμογή των αποφάσεων του ΔΕΕ που σχετίζονται με τα θεμελιώδη δικαιώματα των ατόμων ΛΟΑΤΚΙ+, με όλους τους μηχανισμούς που έχει στη διάθεσή της·</w:t>
      </w:r>
    </w:p>
    <w:p w14:paraId="5166F27B" w14:textId="0C0C4A47" w:rsidR="00A854E3" w:rsidRPr="00DB0C45" w:rsidRDefault="00DB0C45" w:rsidP="00DB0C45">
      <w:pPr>
        <w:pStyle w:val="NormalHanging12a"/>
        <w:ind w:hanging="570"/>
        <w:rPr>
          <w:bCs/>
          <w:iCs/>
        </w:rPr>
      </w:pPr>
      <w:r w:rsidRPr="00DB0C45">
        <w:rPr>
          <w:bCs/>
          <w:iCs/>
        </w:rPr>
        <w:t>60.</w:t>
      </w:r>
      <w:r w:rsidRPr="00DB0C45">
        <w:rPr>
          <w:bCs/>
          <w:iCs/>
        </w:rPr>
        <w:tab/>
      </w:r>
      <w:r w:rsidR="00A854E3" w:rsidRPr="00DB0C45">
        <w:t>υπενθυμίζει ότι σε αρκετά κράτη μέλη εξακολουθούν να υφίστανται νομικοί φραγμοί στην αναγνώριση της συμβίωσης μεταξύ ατόμων του ιδίου φύλου, της γονικής σχέσης και των γάμων σε διασυνοριακό επίπεδο· προειδοποιεί ότι οι πρακτικές αυτές παρεμποδίζουν την ελεύθερη κυκλοφορία των οικογενειών ΛΟΑΤΚΙ+ εντός της ΕΕ, παραβιάζουν την αρχή της απαγόρευσης των διακρίσεων ενώπιον του νόμου, και τονίζουν την έλλειψη ομοιόμορφης προστασίας για τα άτομα ΛΟΑΤΚΙ+ στα κράτη μέλη· καλεί τα κράτη μέλη που δεν το έχουν πράξει ακόμη να θεσπίσουν νομική αναγνώριση των ενώσεων μεταξύ ατόμων του ίδιου φύλου· καλεί την Επιτροπή να αναδιατυπώσει την οδηγία 2004/38/ΕΚ</w:t>
      </w:r>
      <w:r w:rsidR="00A854E3" w:rsidRPr="00DB0C45">
        <w:rPr>
          <w:rStyle w:val="FootnoteReference"/>
          <w:bCs/>
          <w:iCs/>
        </w:rPr>
        <w:footnoteReference w:id="49"/>
      </w:r>
      <w:r w:rsidR="00A854E3" w:rsidRPr="00DB0C45">
        <w:t xml:space="preserve"> προκειμένου να συμπεριληφθεί ρητή διασυνοριακή αναγνώριση των δικαιωμάτων της ιδιωτικής και της οικογενειακής ζωής· τονίζει ότι όλα τα παιδιά είναι ίσα ενώπιον του νόμου και ότι τα κράτη μέλη πρέπει να ενεργούν προς το βέλτιστο συμφέρον του παιδιού·</w:t>
      </w:r>
    </w:p>
    <w:p w14:paraId="7571470D" w14:textId="6B6B3CE7" w:rsidR="00A854E3" w:rsidRPr="00DB0C45" w:rsidRDefault="00DB0C45" w:rsidP="00DB0C45">
      <w:pPr>
        <w:pStyle w:val="NormalHanging12a"/>
        <w:ind w:hanging="570"/>
        <w:rPr>
          <w:bCs/>
          <w:iCs/>
        </w:rPr>
      </w:pPr>
      <w:r w:rsidRPr="00DB0C45">
        <w:rPr>
          <w:bCs/>
          <w:iCs/>
        </w:rPr>
        <w:t>61.</w:t>
      </w:r>
      <w:r w:rsidRPr="00DB0C45">
        <w:rPr>
          <w:bCs/>
          <w:iCs/>
        </w:rPr>
        <w:tab/>
      </w:r>
      <w:r w:rsidR="00A854E3" w:rsidRPr="00DB0C45">
        <w:t>υπενθυμίζει την εντολή του Κοινοβουλίου σχετικά με τον κανονισμό για τη γονική σχέση, ο οποίος υποστηρίζει την αναγνώριση της γονικής σχέσης σε ολόκληρη την ΕΕ ανεξάρτητα από το είδος της οικογένειας· καλεί τα κράτη μέλη να εγκρίνουν ταχέως τον κανονισμό για τη γονική σχέση, ώστε να παρασχεθεί ασφάλεια δικαίου για τους γονείς και τα παιδιά σε ολόκληρη την ΕΕ, και να διασφαλιστεί ότι η γονική σχέση που θεμελιώνεται σε ένα κράτος μέλος της ΕΕ αναγνωρίζεται αυτόματα σε ολόκληρη την ΕΕ· παροτρύνει την Επιτροπή να διασφαλίσει τον πλήρη σεβασμό της ελεύθερης κυκλοφορίας των προσώπων, των δικαιωμάτων του παιδιού, του δικαιώματος διαμονής και της οικογενειακής επανένωσης εντός της ΕΕ, επιτρέποντας σε όλους τους πολίτες να απολαμβάνουν ίσα δικαιώματα και να τα ασκούν πλήρως·</w:t>
      </w:r>
    </w:p>
    <w:p w14:paraId="15BFACEB" w14:textId="13061549" w:rsidR="00A854E3" w:rsidRPr="00DB0C45" w:rsidRDefault="00DB0C45" w:rsidP="00DB0C45">
      <w:pPr>
        <w:pStyle w:val="NormalHanging12a"/>
        <w:ind w:hanging="570"/>
      </w:pPr>
      <w:r w:rsidRPr="00DB0C45">
        <w:t>62.</w:t>
      </w:r>
      <w:r w:rsidRPr="00DB0C45">
        <w:tab/>
      </w:r>
      <w:r w:rsidR="00A854E3" w:rsidRPr="00DB0C45">
        <w:t>χαιρετίζει τον χάρτη πορείας της ΕΕ για τα δικαιώματα των γυναικών και τη διακήρυξη αρχών για μια κοινωνία με ισότητα των φύλων που προσαρτάται σε αυτόν· εκφράζει, ωστόσο, τη λύπη του για την έλλειψη ισχυρών οικονομικών δεσμεύσεων· εκφράζει την ανησυχία του για το ανεπαρκές επίπεδο φιλοδοξίας όσον αφορά την προστασία και την προώθηση της Ένωσης Ισότητας·</w:t>
      </w:r>
    </w:p>
    <w:p w14:paraId="75597C20" w14:textId="7E516113" w:rsidR="00A854E3" w:rsidRPr="00DB0C45" w:rsidRDefault="00DB0C45" w:rsidP="00DB0C45">
      <w:pPr>
        <w:pStyle w:val="NormalHanging12a"/>
        <w:ind w:hanging="570"/>
        <w:rPr>
          <w:bCs/>
          <w:iCs/>
        </w:rPr>
      </w:pPr>
      <w:r w:rsidRPr="00DB0C45">
        <w:rPr>
          <w:bCs/>
          <w:iCs/>
        </w:rPr>
        <w:t>63.</w:t>
      </w:r>
      <w:r w:rsidRPr="00DB0C45">
        <w:rPr>
          <w:bCs/>
          <w:iCs/>
        </w:rPr>
        <w:tab/>
      </w:r>
      <w:r w:rsidR="00A854E3" w:rsidRPr="00DB0C45">
        <w:t>υπογραμμίζει ότι η έμφυλη βία, τόσο εντός και εκτός διαδικτύου, αποτελεί μείζον και διαδεδομένο αδίκημα, καθώς και παραβίαση των θεμελιωδών δικαιωμάτων, και της αρχής της ισότητας ενώπιον του νόμου· καλεί την Επιτροπή και τα κράτη μέλη να αναλάβουν δράση για την καταπολέμηση όλων των μορφών έμφυλης βίας, τόσο εντός όσο και εκτός διαδικτύου·</w:t>
      </w:r>
    </w:p>
    <w:p w14:paraId="04FBBFC7" w14:textId="430051DD" w:rsidR="00A854E3" w:rsidRPr="00DB0C45" w:rsidRDefault="00DB0C45" w:rsidP="00DB0C45">
      <w:pPr>
        <w:pStyle w:val="NormalHanging12a"/>
        <w:ind w:hanging="570"/>
        <w:rPr>
          <w:bCs/>
          <w:iCs/>
        </w:rPr>
      </w:pPr>
      <w:r w:rsidRPr="00DB0C45">
        <w:rPr>
          <w:bCs/>
          <w:iCs/>
        </w:rPr>
        <w:t>64.</w:t>
      </w:r>
      <w:r w:rsidRPr="00DB0C45">
        <w:rPr>
          <w:bCs/>
          <w:iCs/>
        </w:rPr>
        <w:tab/>
      </w:r>
      <w:r w:rsidR="00A854E3" w:rsidRPr="00DB0C45">
        <w:t>εκφράζει την ανησυχία του για το γεγονός ότι οι μορφές και τα μοτίβα έμφυλης βίας στο διαδίκτυο εξακολουθούν να εξελίσσονται· υπογραμμίζει ότι η μη συναινετική ανταλλαγή υλικού προσωπικής φύσης και η ρητορική μίσους είναι ορισμένες από τις πιο διαδεδομένες μορφές διαδικτυακής βίας· τονίζει την ανάγκη να αναπτυχθούν μέτρα για την αντιμετώπιση και την καταπολέμηση της αύξησης μισογυνιστικών αξιών όσον αφορά την ισότητα των φύλων και τα δικαιώματα των γυναικών· τονίζει την ανάγκη για βαθύτερη κατανόηση του φαινομένου και της ιδεολογίας της ακούσιας αγαμίας (</w:t>
      </w:r>
      <w:proofErr w:type="spellStart"/>
      <w:r w:rsidR="00A854E3" w:rsidRPr="00DB0C45">
        <w:t>incel</w:t>
      </w:r>
      <w:proofErr w:type="spellEnd"/>
      <w:r w:rsidR="00A854E3" w:rsidRPr="00DB0C45">
        <w:t>), και υπογραμμίζει τη σημασία της πρόληψης μέσω πιο ενεργών πολιτικών για την αντιμετώπισή τέτοιων φαινομένων και των αφηγημάτων τους·</w:t>
      </w:r>
    </w:p>
    <w:p w14:paraId="48F8FB5A" w14:textId="67E7CF15" w:rsidR="00A854E3" w:rsidRPr="00DB0C45" w:rsidRDefault="00DB0C45" w:rsidP="00DB0C45">
      <w:pPr>
        <w:pStyle w:val="NormalHanging12a"/>
        <w:ind w:hanging="570"/>
        <w:rPr>
          <w:bCs/>
          <w:iCs/>
        </w:rPr>
      </w:pPr>
      <w:r w:rsidRPr="00DB0C45">
        <w:rPr>
          <w:bCs/>
          <w:iCs/>
        </w:rPr>
        <w:t>65.</w:t>
      </w:r>
      <w:r w:rsidRPr="00DB0C45">
        <w:rPr>
          <w:bCs/>
          <w:iCs/>
        </w:rPr>
        <w:tab/>
      </w:r>
      <w:r w:rsidR="00A854E3" w:rsidRPr="00DB0C45">
        <w:t>παροτρύνει την Επιτροπή και τα κράτη μέλη να αντιμετωπίσουν την αυξανόμενη πιθανότητα βλάβης και το αποτρεπτικό αποτέλεσμα που μπορούν να έχουν στα θύματα οι νέες τεχνολογίες, συμπεριλαμβανομένης της τεχνητής νοημοσύνης, και να θεσπίσουν προληπτικά και υποστηρικτικά μέτρα· παροτρύνει περαιτέρω την Επιτροπή να αναλάβει δράση ενάντια στην εκτεταμένη βία στο διαδίκτυο που στοχεύει τις γυναίκες, η οποία καθίσταται ολοένα και μεγαλύτερο εμπόδιο για τη συμμετοχή των γυναικών στον δημόσιο βίο και την ίση εκπροσώπηση· παροτρύνει, στο πλαίσιο αυτό, την Επιτροπή και τα κράτη μέλη να εφαρμόσουν πλήρως και ορθά τη σχετική νομοθεσία, ιδίως την οδηγία για την καταπολέμηση της βίας κατά των γυναικών και της εξ οικείων βίας</w:t>
      </w:r>
      <w:r w:rsidR="00A854E3" w:rsidRPr="00DB0C45">
        <w:rPr>
          <w:rStyle w:val="FootnoteReference"/>
          <w:bCs/>
          <w:iCs/>
        </w:rPr>
        <w:footnoteReference w:id="50"/>
      </w:r>
      <w:r w:rsidR="00A854E3" w:rsidRPr="00DB0C45">
        <w:t xml:space="preserve"> και την πράξη για τις ψηφιακές υπηρεσίες·</w:t>
      </w:r>
    </w:p>
    <w:p w14:paraId="12CF7F2B" w14:textId="3F42273B" w:rsidR="00A854E3" w:rsidRPr="00DB0C45" w:rsidRDefault="00DB0C45" w:rsidP="00DB0C45">
      <w:pPr>
        <w:pStyle w:val="NormalHanging12a"/>
        <w:ind w:hanging="570"/>
      </w:pPr>
      <w:r w:rsidRPr="00DB0C45">
        <w:t>66.</w:t>
      </w:r>
      <w:r w:rsidRPr="00DB0C45">
        <w:tab/>
      </w:r>
      <w:r w:rsidR="00A854E3" w:rsidRPr="00DB0C45">
        <w:t>εκφράζει τη βαθιά λύπη του και καταδικάζει τη διάδοση των εγκλημάτων μίσους και της ρητορικής μίσους, μεταξύ άλλων στα μέσα κοινωνικής δικτύωσης· υπογραμμίζει ότι αποτελούν σοβαρή απειλή για τη δημοκρατία, το κράτος δικαίου και τα θεμελιώδη δικαιώματα· επισημαίνει και καταδικάζει απερίφραστα τους κινδύνους που ελλοχεύουν για τον δημοκρατικό διάλογο και τα θεμελιώδη δικαιώματα όταν η ελευθερία της έκφρασης και η ελευθερία της πληροφόρησης αποτελούν αντικείμενο εκμετάλλευσης από αντιδημοκρατικά κινήματα και πολιτικούς για τη νομιμοποίηση της ρητορικής μίσους, της παραπληροφόρησης και του εκφοβισμού δημοσιογράφων και μειονοτήτων· υπογραμμίζει ότι η ελευθερία της έκφρασης πρέπει να ασκείται εντός του νόμου και σύμφωνα με το άρθρο 11 του Χάρτη, και δεν μπορεί να χρησιμοποιείται ως πρόσχημα για την υπονόμευση της δημοκρατίας και των θεμελιωδών δικαιωμάτων·</w:t>
      </w:r>
    </w:p>
    <w:p w14:paraId="3D4E556F" w14:textId="67BC5628" w:rsidR="00A854E3" w:rsidRPr="00DB0C45" w:rsidRDefault="00DB0C45" w:rsidP="00DB0C45">
      <w:pPr>
        <w:pStyle w:val="NormalHanging12a"/>
        <w:ind w:hanging="570"/>
        <w:rPr>
          <w:bCs/>
          <w:iCs/>
        </w:rPr>
      </w:pPr>
      <w:r w:rsidRPr="00DB0C45">
        <w:rPr>
          <w:bCs/>
          <w:iCs/>
        </w:rPr>
        <w:t>67.</w:t>
      </w:r>
      <w:r w:rsidRPr="00DB0C45">
        <w:rPr>
          <w:bCs/>
          <w:iCs/>
        </w:rPr>
        <w:tab/>
      </w:r>
      <w:r w:rsidR="00A854E3" w:rsidRPr="00DB0C45">
        <w:t>παροτρύνει την Επιτροπή και τα κράτη μέλη να λάβουν τα αναγκαία μέτρα για την καταπολέμηση της ρητορικής μίσους και των εγκλημάτων μίσους, τόσο εντός όσο και εκτός διαδικτύου, ιδίως όταν η εν λόγω συμπεριφορά μπορεί να κλιμακωθεί σε βία, συμπεριλαμβανομένης της έμφυλης βίας· τονίζει περαιτέρω ότι είναι σημαντικό να θεσπιστεί νομοθεσία της ΕΕ για την καταπολέμηση των εγκλημάτων μίσους και της ρητορικής μίσους, μεταξύ άλλων για λόγους όπως η ταυτότητα φύλου και ο σεξουαλικός προσανατολισμός· ενθαρρύνει την Επιτροπή να δώσει συνέχεια στη στρατηγική για την ισότητα των ΛΟΑΤΚΙ+ 2026-2030· χαιρετίζει την πρωτοβουλία της Επιτροπής να διευρυνθεί ο ενωσιακός κατάλογος εγκλημάτων που προβλέπεται στο άρθρο 83 παράγραφος 1 ΣΛΕΕ, ώστε να συμπεριληφθούν η ρητορική και τα εγκλήματα μίσους, και παράλληλα τονίζει την ανάγκη να διασφαλιστεί μια ισχυρή απάντηση του ποινικού δικαίου της ΕΕ εν προκειμένω·</w:t>
      </w:r>
    </w:p>
    <w:p w14:paraId="013061BD" w14:textId="1DE14FBA" w:rsidR="00A854E3" w:rsidRPr="00DB0C45" w:rsidRDefault="00DB0C45" w:rsidP="00DB0C45">
      <w:pPr>
        <w:pStyle w:val="NormalHanging12a"/>
        <w:ind w:hanging="570"/>
        <w:rPr>
          <w:bCs/>
          <w:iCs/>
        </w:rPr>
      </w:pPr>
      <w:r w:rsidRPr="00DB0C45">
        <w:rPr>
          <w:bCs/>
          <w:iCs/>
        </w:rPr>
        <w:t>68.</w:t>
      </w:r>
      <w:r w:rsidRPr="00DB0C45">
        <w:rPr>
          <w:bCs/>
          <w:iCs/>
        </w:rPr>
        <w:tab/>
      </w:r>
      <w:r w:rsidR="00A854E3" w:rsidRPr="00DB0C45">
        <w:t>παροτρύνει το Συμβούλιο να επεκτείνει τον ισχύοντα κατάλογο «εγκλημάτων της ΕΕ» σύμφωνα με το άρθρο 83 παράγραφος 1 ΣΛΕΕ ώστε να συμπεριλάβει τη ρητορική μίσους και τα εγκλήματα μίσους· καλεί το Συμβούλιο να ενεργοποιήσει τη μεταβατική ρήτρα σε αυτό το πλαίσιο· καλεί την Επιτροπή να είναι έτοιμη να ξεκινήσει το δεύτερο στάδιο της διαδικασίας και να προτείνει οδηγία με στόχο την καταπολέμηση της ρητορικής μίσους και των εγκλημάτων μίσους τόσο εντός όσο και εκτός διαδικτύου, και να λάβει υπόψη τη θέση του Κοινοβουλίου εν προκειμένω</w:t>
      </w:r>
      <w:r w:rsidR="00A854E3" w:rsidRPr="00DB0C45">
        <w:rPr>
          <w:bCs/>
          <w:iCs/>
          <w:vertAlign w:val="superscript"/>
        </w:rPr>
        <w:footnoteReference w:id="51"/>
      </w:r>
      <w:r w:rsidR="00A854E3" w:rsidRPr="00DB0C45">
        <w:t xml:space="preserve">· </w:t>
      </w:r>
    </w:p>
    <w:p w14:paraId="14B2F02F" w14:textId="01CFD9C0" w:rsidR="00A854E3" w:rsidRPr="00DB0C45" w:rsidRDefault="00DB0C45" w:rsidP="00DB0C45">
      <w:pPr>
        <w:pStyle w:val="NormalHanging12a"/>
        <w:ind w:hanging="570"/>
      </w:pPr>
      <w:r w:rsidRPr="00DB0C45">
        <w:t>69.</w:t>
      </w:r>
      <w:r w:rsidRPr="00DB0C45">
        <w:tab/>
      </w:r>
      <w:r w:rsidR="00A854E3" w:rsidRPr="00DB0C45">
        <w:t>να τονίσει ότι η έλλειψη πρόσβασης ή η άρνηση πρόσβασης στη σεξουαλική και αναπαραγωγική υγεία και στα συναφή δικαιώματα, συμπεριλαμβανομένης της ασφαλούς και νόμιμης άμβλωσης, αποτελεί μορφή έμφυλης βίας και παραβίαση των ανθρωπίνων και θεμελιωδών δικαιωμάτων· παροτρύνει την Επιτροπή να εργαστεί ενεργά για τη διασφάλιση ευρείας προσβασιμότητας στη σεξουαλική και αναπαραγωγική υγεία και τα συναφή δικαιώματα· επαναλαμβάνει την έκκλησή του να συμπεριληφθεί στον Χάρτη το δικαίωμα στην ασφαλή και νόμιμη άμβλωση·</w:t>
      </w:r>
    </w:p>
    <w:p w14:paraId="2FB50541" w14:textId="0A949975" w:rsidR="00A854E3" w:rsidRPr="00DB0C45" w:rsidRDefault="00DB0C45" w:rsidP="00DB0C45">
      <w:pPr>
        <w:pStyle w:val="NormalHanging12a"/>
        <w:ind w:hanging="570"/>
      </w:pPr>
      <w:r w:rsidRPr="00DB0C45">
        <w:t>70.</w:t>
      </w:r>
      <w:r w:rsidRPr="00DB0C45">
        <w:tab/>
      </w:r>
      <w:r w:rsidR="00A854E3" w:rsidRPr="00DB0C45">
        <w:t>παροτρύνει την Επιτροπή να διασφαλίσει ότι δίνεται η δέουσα συνέχεια στην Ευρωπαϊκή Πρωτοβουλία Πολιτών με τίτλο «</w:t>
      </w:r>
      <w:proofErr w:type="spellStart"/>
      <w:r w:rsidR="00A854E3" w:rsidRPr="00DB0C45">
        <w:t>My</w:t>
      </w:r>
      <w:proofErr w:type="spellEnd"/>
      <w:r w:rsidR="00A854E3" w:rsidRPr="00DB0C45">
        <w:t xml:space="preserve"> </w:t>
      </w:r>
      <w:proofErr w:type="spellStart"/>
      <w:r w:rsidR="00A854E3" w:rsidRPr="00DB0C45">
        <w:t>Voice</w:t>
      </w:r>
      <w:proofErr w:type="spellEnd"/>
      <w:r w:rsidR="00A854E3" w:rsidRPr="00DB0C45">
        <w:t xml:space="preserve">, </w:t>
      </w:r>
      <w:proofErr w:type="spellStart"/>
      <w:r w:rsidR="00A854E3" w:rsidRPr="00DB0C45">
        <w:t>My</w:t>
      </w:r>
      <w:proofErr w:type="spellEnd"/>
      <w:r w:rsidR="00A854E3" w:rsidRPr="00DB0C45">
        <w:t xml:space="preserve"> </w:t>
      </w:r>
      <w:proofErr w:type="spellStart"/>
      <w:r w:rsidR="00A854E3" w:rsidRPr="00DB0C45">
        <w:t>Choice</w:t>
      </w:r>
      <w:proofErr w:type="spellEnd"/>
      <w:r w:rsidR="00A854E3" w:rsidRPr="00DB0C45">
        <w:t xml:space="preserve">: υπέρ των ασφαλών και προσβάσιμων αμβλώσεων» και να υποβάλει πρόταση για μηχανισμό χρηματοδότησης με σκοπό τη στήριξη των κρατών μελών που επιθυμούν να παρέχουν ασφαλείς υπηρεσίες σεξουαλικής και αναπαραγωγικής υγειονομικής περίθαλψης, συμπεριλαμβανομένης της ασφαλούς και νόμιμης άμβλωσης, για τα άτομα που εξακολουθούν να μην έχουν πρόσβαση σε τέτοιες υπηρεσίες στην ΕΕ· </w:t>
      </w:r>
    </w:p>
    <w:p w14:paraId="4E9761B5" w14:textId="48589D3A" w:rsidR="00A854E3" w:rsidRPr="00DB0C45" w:rsidRDefault="00DB0C45" w:rsidP="00DB0C45">
      <w:pPr>
        <w:pStyle w:val="NormalHanging12a"/>
        <w:ind w:hanging="570"/>
        <w:rPr>
          <w:bCs/>
          <w:iCs/>
        </w:rPr>
      </w:pPr>
      <w:r w:rsidRPr="00DB0C45">
        <w:rPr>
          <w:bCs/>
          <w:iCs/>
        </w:rPr>
        <w:t>71.</w:t>
      </w:r>
      <w:r w:rsidRPr="00DB0C45">
        <w:rPr>
          <w:bCs/>
          <w:iCs/>
        </w:rPr>
        <w:tab/>
      </w:r>
      <w:r w:rsidR="00A854E3" w:rsidRPr="00DB0C45">
        <w:t>τονίζει ότι εξακολουθεί να μην υπάρχει ορισμός σε επίπεδο ΕΕ για τον βιασμό με βάση την έλλειψη συναίνεσης· καλεί τα κράτη μέλη να διασφαλίσουν ότι δεν θα γίνεται καμία υπόθεση, ούτε νομικά ούτε στην πράξη, ότι η απουσία σωματικής αντίστασης προς τη σεξουαλική συμπεριφορά συνεπάγεται συναίνεση, ανεξάρτητα από το αν ο δράστης απείλησε να χρησιμοποιήσει ή χρησιμοποίησε σωματική βία, ή από το αν το θύμα βρίσκεται σε στενή σχέση ή είναι παντρεμένο με τον δράστη· παροτρύνει περαιτέρω τα κράτη μέλη που δεν το έχουν πράξει ακόμα να συμπεριλάβουν στην εθνική νομοθεσία τους ορισμό του βιασμού με βάση την απουσία ελεύθερης συναίνεσης, σύμφωνα με τη Σύμβαση της Κωνσταντινούπολης και με τα εξελισσόμενα διεθνή πρότυπα· καλεί την Επιτροπή να υποβάλει πρόταση για έναν τέτοιο ορισμό σε επίπεδο ΕΕ· επαναλαμβάνει ότι η σεξουαλική βία, συμπεριλαμβανομένου του βιασμού, συνιστά σοβαρή παραβίαση των ανθρωπίνων δικαιωμάτων και της ανθρώπινης αξιοπρέπειας·</w:t>
      </w:r>
    </w:p>
    <w:p w14:paraId="6D5FB2F7" w14:textId="372CAF94" w:rsidR="00A9412F" w:rsidRPr="00DB0C45" w:rsidRDefault="00DB0C45" w:rsidP="00DB0C45">
      <w:pPr>
        <w:pStyle w:val="NormalHanging12a"/>
        <w:ind w:hanging="570"/>
        <w:rPr>
          <w:bCs/>
          <w:iCs/>
        </w:rPr>
      </w:pPr>
      <w:r w:rsidRPr="00DB0C45">
        <w:rPr>
          <w:bCs/>
          <w:iCs/>
        </w:rPr>
        <w:t>72.</w:t>
      </w:r>
      <w:r w:rsidRPr="00DB0C45">
        <w:rPr>
          <w:bCs/>
          <w:iCs/>
        </w:rPr>
        <w:tab/>
      </w:r>
      <w:r w:rsidR="00A9412F" w:rsidRPr="00DB0C45">
        <w:rPr>
          <w:bCs/>
          <w:iCs/>
        </w:rPr>
        <w:t xml:space="preserve">υπενθυμίζει τον όγκο εγγράφων που δημοσιεύθηκαν σε σχέση με τον καταδικασθέντα δράστη σεξουαλικών αδικημάτων </w:t>
      </w:r>
      <w:proofErr w:type="spellStart"/>
      <w:r w:rsidR="00A9412F" w:rsidRPr="00DB0C45">
        <w:rPr>
          <w:bCs/>
          <w:iCs/>
        </w:rPr>
        <w:t>Jeffrey</w:t>
      </w:r>
      <w:proofErr w:type="spellEnd"/>
      <w:r w:rsidR="00A9412F" w:rsidRPr="00DB0C45">
        <w:rPr>
          <w:bCs/>
          <w:iCs/>
        </w:rPr>
        <w:t xml:space="preserve"> </w:t>
      </w:r>
      <w:proofErr w:type="spellStart"/>
      <w:r w:rsidR="00A9412F" w:rsidRPr="00DB0C45">
        <w:rPr>
          <w:bCs/>
          <w:iCs/>
        </w:rPr>
        <w:t>Epstein</w:t>
      </w:r>
      <w:proofErr w:type="spellEnd"/>
      <w:r w:rsidR="00A9412F" w:rsidRPr="00DB0C45">
        <w:rPr>
          <w:bCs/>
          <w:iCs/>
        </w:rPr>
        <w:t xml:space="preserve">, από όπου προκύπτει ότι έχουν διαπραχθεί αναρίθμητα εγκλήματα και, κατά συνέπεια, ότι υπάρχει μεγάλη ομάδα δραστών που δεν έχουν αποκαλυφθεί· σημειώνει ότι είναι αποδεδειγμένο ότι ο </w:t>
      </w:r>
      <w:proofErr w:type="spellStart"/>
      <w:r w:rsidR="00A9412F" w:rsidRPr="00DB0C45">
        <w:rPr>
          <w:bCs/>
          <w:iCs/>
        </w:rPr>
        <w:t>Epstein</w:t>
      </w:r>
      <w:proofErr w:type="spellEnd"/>
      <w:r w:rsidR="00A9412F" w:rsidRPr="00DB0C45">
        <w:rPr>
          <w:bCs/>
          <w:iCs/>
        </w:rPr>
        <w:t xml:space="preserve"> διέθετε ένα δίκτυο που εκτείνεται βαθιά στα κέντρα εξουσίας ολόκληρης της Ευρώπης, στο οποίο συμμετέχουν μέλη βασιλικών οικογενειών, υψηλόβαθμοι διπλωμάτες και πολιτικοί· καταδικάζει το γεγονός ότι δεν έχει ακόμη διαπιστωθεί πόσα και ποια μέλη του δικτύου αυτού γνώριζαν ή εμπλέκονταν στην εμπορία ανθρώπων, στη σεξουαλική εκμετάλλευση παιδιών, στην απάτη και στο οικονομικό έγκλημα· τονίζει, αφενός, ότι είναι άκρως ανησυχητικό το γεγονός ότι τα άτομα αυτά παραμένουν ελεύθερα και, αφετέρου, ότι ο ελλιπής καταλογισμός ευθυνών υπονομεύει το κράτος δικαίου και την εμπιστοσύνη του κοινού στους δημοκρατικούς θεσμούς· επισημαίνει ότι οι υποθέσεις με διασυνοριακές πτυχές εντός της ΕΕ θα πρέπει να εξετάζονται σε επίπεδο ΕΕ· αμφισβητεί την ικανότητα της ΕΕ να ερευνά, να προλαμβάνει και να καταπολεμά το σύνθετο διασυνοριακό έγκλημα που διαπράττεται από τις ελίτ της κοινωνίας· παροτρύνει την Επιτροπή να αναθέσει άμεσα στο κέντρο εμπειρογνωμόνων της ΕΕ για την πρόληψη του εγκλήματος (Ευρωπόλ), από κοινού με την Ευρωπαϊκή Υπηρεσία Καταπολέμησης της Απάτης και τις εθνικές αρχές, τη διερεύνηση και την ανάλυση της φύσης αυτής της εγκληματικής δραστηριότητας, καθώς τον εντοπισμό όσων μπορούν να θεωρηθούν υπόλογοι·</w:t>
      </w:r>
    </w:p>
    <w:p w14:paraId="208C4774" w14:textId="4FB03D4E" w:rsidR="00A854E3" w:rsidRPr="00DB0C45" w:rsidRDefault="00DB0C45" w:rsidP="00DB0C45">
      <w:pPr>
        <w:pStyle w:val="NormalHanging12a"/>
        <w:ind w:hanging="570"/>
        <w:rPr>
          <w:bCs/>
          <w:iCs/>
        </w:rPr>
      </w:pPr>
      <w:r w:rsidRPr="00DB0C45">
        <w:rPr>
          <w:bCs/>
          <w:iCs/>
        </w:rPr>
        <w:t>73.</w:t>
      </w:r>
      <w:r w:rsidRPr="00DB0C45">
        <w:rPr>
          <w:bCs/>
          <w:iCs/>
        </w:rPr>
        <w:tab/>
      </w:r>
      <w:r w:rsidR="00A854E3" w:rsidRPr="00DB0C45">
        <w:t>παροτρύνει τα κράτη μέλη να αναγνωρίσουν επίσημα τη γυναικοκτονία ως διακριτό έγκλημα λόγω φύλου στην εθνική νομοθεσία, να εγκρίνουν και να επιβάλουν ολοκληρωμένες στρατηγικές για την πρόληψη και την καταπολέμησή των γυναικοκτονιών, να διασφαλίσουν την αποτελεσματική διερεύνηση και δίωξη όλων των υποθέσεων και να παράσχουν εξειδικευμένα κέντρα φιλοξενίας, συμβουλευτικές υπηρεσίες και μηχανισμούς αποζημίωσης για τους συγγενείς των θυμάτων·</w:t>
      </w:r>
    </w:p>
    <w:p w14:paraId="409DF9CB" w14:textId="4ED154D5" w:rsidR="00A854E3" w:rsidRPr="00DB0C45" w:rsidRDefault="00DB0C45" w:rsidP="00DB0C45">
      <w:pPr>
        <w:pStyle w:val="NormalHanging12a"/>
        <w:ind w:hanging="570"/>
        <w:rPr>
          <w:bCs/>
          <w:iCs/>
        </w:rPr>
      </w:pPr>
      <w:r w:rsidRPr="00DB0C45">
        <w:rPr>
          <w:bCs/>
          <w:iCs/>
        </w:rPr>
        <w:t>74.</w:t>
      </w:r>
      <w:r w:rsidRPr="00DB0C45">
        <w:rPr>
          <w:bCs/>
          <w:iCs/>
        </w:rPr>
        <w:tab/>
      </w:r>
      <w:r w:rsidR="00A854E3" w:rsidRPr="00DB0C45">
        <w:t>καταδικάζει απερίφραστα τη χρήση του βιασμού και άλλων μορφών σεξουαλικής βίας ως πολεμικού όπλου και υπενθυμίζει ότι μια τέτοια συμπεριφορά μπορεί να ισοδυναμεί με εγκλήματα πολέμου ή εγκλήματα κατά της ανθρωπότητας βάσει του διεθνούς δικαίου· ζητεί την ενίσχυση των διεθνών προσπαθειών για την τεκμηρίωση αυτών των εγκλημάτων, και τονίζει ότι είναι σημαντικό να εξασφαλιστεί πρόσβαση σε ασφαλή και νόμιμη άμβλωση για τα θύματα σεξουαλικής βίας, συμπεριλαμβανομένων των θυμάτων βιασμού σε συνθήκες πολέμου·</w:t>
      </w:r>
    </w:p>
    <w:p w14:paraId="0784B39F" w14:textId="3E43EC69" w:rsidR="00A854E3" w:rsidRPr="00DB0C45" w:rsidRDefault="00DB0C45" w:rsidP="00DB0C45">
      <w:pPr>
        <w:pStyle w:val="NormalHanging12a"/>
        <w:ind w:hanging="570"/>
      </w:pPr>
      <w:r w:rsidRPr="00DB0C45">
        <w:t>75.</w:t>
      </w:r>
      <w:r w:rsidRPr="00DB0C45">
        <w:tab/>
      </w:r>
      <w:r w:rsidR="00A854E3" w:rsidRPr="00DB0C45">
        <w:t>καλεί όλα τα κράτη μέλη να κυρώσουν τη Σύμβαση της Κωνσταντινούπολης· εκφράζει τη βαθιά του ανησυχία για τα κράτη μέλη που δεν την έχουν ακόμη κυρώσει τη Σύμβαση της Κωνσταντινούπολης και για τυχόν αποχωρήσεις από την εν λόγω Σύμβαση· υπογραμμίζει ότι αυτές οι εξελίξεις είναι το αποτέλεσμα μιας παρατεταμένης εκστρατείας παραπληροφόρησης σχετικά με το πεδίο εφαρμογής και τους στόχους της Σύμβασης από αντιδημοκρατικές δυνάμεις σε ολόκληρη την ΕΕ·</w:t>
      </w:r>
    </w:p>
    <w:p w14:paraId="08EB8A32" w14:textId="77777777" w:rsidR="00A854E3" w:rsidRPr="00DB0C45" w:rsidRDefault="00A854E3" w:rsidP="00A854E3">
      <w:pPr>
        <w:pStyle w:val="NormalHanging12a"/>
        <w:rPr>
          <w:b/>
          <w:i/>
        </w:rPr>
      </w:pPr>
      <w:r w:rsidRPr="00DB0C45">
        <w:rPr>
          <w:b/>
          <w:i/>
        </w:rPr>
        <w:t>Κρατούμενοι και συνθήκες κράτησης</w:t>
      </w:r>
    </w:p>
    <w:p w14:paraId="4F2152D1" w14:textId="182428F5" w:rsidR="00A854E3" w:rsidRPr="00DB0C45" w:rsidRDefault="00DB0C45" w:rsidP="00DB0C45">
      <w:pPr>
        <w:pStyle w:val="NormalHanging12a"/>
        <w:ind w:hanging="570"/>
        <w:rPr>
          <w:bCs/>
          <w:iCs/>
        </w:rPr>
      </w:pPr>
      <w:r w:rsidRPr="00DB0C45">
        <w:rPr>
          <w:bCs/>
          <w:iCs/>
        </w:rPr>
        <w:t>76.</w:t>
      </w:r>
      <w:r w:rsidRPr="00DB0C45">
        <w:rPr>
          <w:bCs/>
          <w:iCs/>
        </w:rPr>
        <w:tab/>
      </w:r>
      <w:r w:rsidR="00A854E3" w:rsidRPr="00DB0C45">
        <w:t>υπενθυμίζει ότι η απαγόρευση των βασανιστηρίων και της απάνθρωπης ή ταπεινωτικής μεταχείρισης, όπως ορίζεται στο άρθρο 4 του Χάρτη και στο άρθρο 3 της Ευρωπαϊκής Σύμβασης Δικαιωμάτων του Ανθρώπου, είναι απόλυτη και απαρέγκλιτη, ενώ εφαρμόζεται πλήρως σε όλα τα άτομα, συμπεριλαμβανομένων όσων στερούνται την ελευθερία τους· παροτρύνει τα κράτη μέλη να διασφαλίσουν ότι η Ευρωπαϊκή Επιτροπή για την Πρόληψη των Βασανιστηρίων και οι εθνικοί μηχανισμοί πρόληψης μπορούν να πραγματοποιούν επισκέψεις άνευ περιορισμών σε όλους τους χώρους κράτησης και ότι οι συστάσεις τους θα εφαρμόζονται πλήρως·</w:t>
      </w:r>
    </w:p>
    <w:p w14:paraId="4C72EDAC" w14:textId="1EAE19E5" w:rsidR="00A854E3" w:rsidRPr="00DB0C45" w:rsidRDefault="00DB0C45" w:rsidP="00DB0C45">
      <w:pPr>
        <w:pStyle w:val="NormalHanging12a"/>
        <w:ind w:hanging="570"/>
        <w:rPr>
          <w:bCs/>
          <w:iCs/>
        </w:rPr>
      </w:pPr>
      <w:r w:rsidRPr="00DB0C45">
        <w:rPr>
          <w:bCs/>
          <w:iCs/>
        </w:rPr>
        <w:t>77.</w:t>
      </w:r>
      <w:r w:rsidRPr="00DB0C45">
        <w:rPr>
          <w:bCs/>
          <w:iCs/>
        </w:rPr>
        <w:tab/>
      </w:r>
      <w:r w:rsidR="00A854E3" w:rsidRPr="00DB0C45">
        <w:t>σημειώνει με ανησυχία ότι σε ορισμένα κράτη μέλη η προφυλάκιση χρησιμοποιείται υπέρμετρα ή χωρίς επαρκή αιτιολόγηση· παροτρύνει τα κράτη μέλη να διασφαλίσουν ότι η στέρηση της ελευθερίας πριν από τη δίκη θα εφαρμόζεται μόνο ως έσχατη λύση, σε πλήρη συμμόρφωση με τα πρότυπα της Ευρωπαϊκής Σύμβασης Δικαιωμάτων του Ανθρώπου και με το τεκμήριο αθωότητας, καθώς και να ενισχύσουν τη δικαστική εποπτεία και την περιοδική επανεξέταση των αποφάσεων κράτησης·</w:t>
      </w:r>
    </w:p>
    <w:p w14:paraId="7014BFD7" w14:textId="2E5219A2" w:rsidR="00A854E3" w:rsidRPr="00DB0C45" w:rsidRDefault="00DB0C45" w:rsidP="00DB0C45">
      <w:pPr>
        <w:pStyle w:val="NormalHanging12a"/>
        <w:ind w:hanging="570"/>
        <w:rPr>
          <w:bCs/>
          <w:iCs/>
        </w:rPr>
      </w:pPr>
      <w:r w:rsidRPr="00DB0C45">
        <w:rPr>
          <w:bCs/>
          <w:iCs/>
        </w:rPr>
        <w:t>78.</w:t>
      </w:r>
      <w:r w:rsidRPr="00DB0C45">
        <w:rPr>
          <w:bCs/>
          <w:iCs/>
        </w:rPr>
        <w:tab/>
      </w:r>
      <w:r w:rsidR="00A854E3" w:rsidRPr="00DB0C45">
        <w:t>καταδικάζει απερίφραστα τον συστηματικό υπερπληθυσμό, την έλλειψη ιατρικής περίθαλψης και την παράνομη παράταση της προφυλάκισης· καλεί την Επιτροπή και τα κράτη μέλη να διασφαλίσουν την πλήρη συμμόρφωση με τους ελάχιστους κανόνες του ΟΗΕ για τη μεταχείριση των κρατουμένων (κανόνες Νέλσον Μαντέλα), τη Σύμβαση των Ηνωμένων Εθνών κατά των βασανιστηρίων και το προαιρετικό της πρωτόκολλο και τους ευρωπαϊκούς σωφρονιστικούς κανόνες, βελτιώνοντας τις συνθήκες κράτησης σε όλες τις φυλακές και υιοθετώντας προληπτικά μέτρα και μέτρα αποκατάστασης, μεταξύ άλλων σε εγκαταστάσεις ανηλίκων, καθώς και αντιμετωπίζοντας τον υπερπληθυσμό, διασφαλίζοντας την πρόσβαση σε υγειονομική περίθαλψη και ψυχολογική υποστήριξη και ενισχύοντας τα μέτρα πρόληψης των αυτοκτονιών· τονίζει ότι η προστασία της ανθρώπινης αξιοπρέπειας αποτελεί μέτρο της δημοκρατικής ισχύος της κοινωνίας·</w:t>
      </w:r>
    </w:p>
    <w:p w14:paraId="67108B92" w14:textId="1ED6B7B3" w:rsidR="00A854E3" w:rsidRPr="00DB0C45" w:rsidRDefault="00DB0C45" w:rsidP="00DB0C45">
      <w:pPr>
        <w:pStyle w:val="NormalHanging12a"/>
        <w:ind w:hanging="570"/>
        <w:rPr>
          <w:bCs/>
          <w:iCs/>
        </w:rPr>
      </w:pPr>
      <w:r w:rsidRPr="00DB0C45">
        <w:rPr>
          <w:bCs/>
          <w:iCs/>
        </w:rPr>
        <w:t>79.</w:t>
      </w:r>
      <w:r w:rsidRPr="00DB0C45">
        <w:rPr>
          <w:bCs/>
          <w:iCs/>
        </w:rPr>
        <w:tab/>
      </w:r>
      <w:r w:rsidR="00A854E3" w:rsidRPr="00DB0C45">
        <w:t>καλεί την Επιτροπή να αντιμετωπίσει τις σοβαρές παραβιάσεις στις φυλακές, σύμφωνα με την υποχρέωση της ΕΕ να προασπίζεται τις αξίες που κατοχυρώνονται στο άρθρο 2 ΣΕΕ·</w:t>
      </w:r>
    </w:p>
    <w:p w14:paraId="00C7529C" w14:textId="77777777" w:rsidR="00A854E3" w:rsidRPr="00DB0C45" w:rsidRDefault="00A854E3" w:rsidP="00A854E3">
      <w:pPr>
        <w:pStyle w:val="NormalHanging12a"/>
      </w:pPr>
      <w:r w:rsidRPr="00DB0C45">
        <w:rPr>
          <w:b/>
          <w:i/>
        </w:rPr>
        <w:t>Η κοινωνία των πολιτών απειλείται</w:t>
      </w:r>
    </w:p>
    <w:p w14:paraId="79B8D3BB" w14:textId="16CF03EF" w:rsidR="00A854E3" w:rsidRPr="00DB0C45" w:rsidRDefault="00DB0C45" w:rsidP="00DB0C45">
      <w:pPr>
        <w:pStyle w:val="NormalHanging12a"/>
        <w:ind w:hanging="570"/>
      </w:pPr>
      <w:r w:rsidRPr="00DB0C45">
        <w:t>80.</w:t>
      </w:r>
      <w:r w:rsidRPr="00DB0C45">
        <w:tab/>
      </w:r>
      <w:r w:rsidR="00A854E3" w:rsidRPr="00DB0C45">
        <w:t>υπενθυμίζει ότι, σύμφωνα με το άρθρο 11 παράγραφος 2 ΣΕΕ, τα θεσμικά όργανα της ΕΕ πρέπει να διατηρούν ανοικτό, διαφανή και διαρθρωμένο διάλογο με τις οργανώσεις της κοινωνίας των πολιτών και τις αντιπροσωπευτικές ενώσεις· καλεί την Επιτροπή και τα κράτη μέλη να διασφαλίσουν αποτελεσματικές διαδικασίες διαβούλευσης σύμφωνα με τα πρότυπα χρηστής διακυβέρνησης, να προωθήσουν τη δραστηριοποίηση και την αποτελεσματική συμμετοχή των πολιτών και των ΟΚΠ στη χάραξη πολιτικής, μεταξύ άλλων σε θέματα που σχετίζονται με την προστασία και την προώθηση των θεμελιωδών δικαιωμάτων, και να στηρίξουν την ικανότητά τους να συμμετέχουν στις πολιτικές της ΕΕ, διασφαλίζοντας παράλληλα τη διαφάνεια και την πλήρη συμμόρφωση με τους ισχύοντες κανόνες·</w:t>
      </w:r>
    </w:p>
    <w:p w14:paraId="429F9B74" w14:textId="0A526A91" w:rsidR="00A854E3" w:rsidRPr="00DB0C45" w:rsidRDefault="00DB0C45" w:rsidP="00DB0C45">
      <w:pPr>
        <w:pStyle w:val="NormalHanging12a"/>
        <w:ind w:hanging="570"/>
        <w:rPr>
          <w:bCs/>
          <w:iCs/>
        </w:rPr>
      </w:pPr>
      <w:r w:rsidRPr="00DB0C45">
        <w:rPr>
          <w:bCs/>
          <w:iCs/>
        </w:rPr>
        <w:t>81.</w:t>
      </w:r>
      <w:r w:rsidRPr="00DB0C45">
        <w:rPr>
          <w:bCs/>
          <w:iCs/>
        </w:rPr>
        <w:tab/>
      </w:r>
      <w:r w:rsidR="00A854E3" w:rsidRPr="00DB0C45">
        <w:t>καλεί την Επιτροπή και τα κράτη μέλη να διασφαλίσουν βιώσιμη, ευέλικτη και προσβάσιμη χρηματοδότηση για οργανώσεις της κοινωνίας των πολιτών και πρόσβαση στη δικαιοσύνη·</w:t>
      </w:r>
    </w:p>
    <w:p w14:paraId="001B9387" w14:textId="7538423F" w:rsidR="00A854E3" w:rsidRPr="00DB0C45" w:rsidRDefault="00DB0C45" w:rsidP="00DB0C45">
      <w:pPr>
        <w:pStyle w:val="NormalHanging12a"/>
        <w:ind w:hanging="570"/>
        <w:rPr>
          <w:bCs/>
          <w:iCs/>
        </w:rPr>
      </w:pPr>
      <w:r w:rsidRPr="00DB0C45">
        <w:rPr>
          <w:bCs/>
          <w:iCs/>
        </w:rPr>
        <w:t>82.</w:t>
      </w:r>
      <w:r w:rsidRPr="00DB0C45">
        <w:rPr>
          <w:bCs/>
          <w:iCs/>
        </w:rPr>
        <w:tab/>
      </w:r>
      <w:r w:rsidR="00A854E3" w:rsidRPr="00DB0C45">
        <w:t xml:space="preserve">επικροτεί την πρόταση της Επιτροπής στο πλαίσιο του επόμενου ΠΔΠ να καταστεί δυνατή η ανακατανομή των δεσμευμένων κεφαλαίων σε οργανώσεις της κοινωνίας των πολιτών, και τονίζει την ανάγκη να διασφαλιστεί ότι ένα μέρος των εν λόγω πόρων θα μπορεί να στηρίξει οργανώσεις που εργάζονται για την προώθηση των θεμελιωδών δικαιωμάτων και άλλων αξιών της ΕΕ στα κράτη μέλη όπου τα κεφάλαια παραμένουν δεσμευμένα· υπενθυμίζει τη σημασία του προγράμματος «Πολίτες, ισότητα, δικαιώματα και αξίες» (CERV) για την προστασία και την προαγωγή των δικαιωμάτων και των αξιών όπως κατοχυρώνονται στις Συνθήκες, στον Χάρτη και στις εφαρμοστέες διεθνείς συμβάσεις για τα ανθρώπινα δικαιώματα, ιδίως μέσω της στήριξης οργανώσεων της κοινωνίας των πολιτών (ΟΚΠ), και μέσω της ενθάρρυνσης της συμμετοχής στα κοινά και στις δημοκρατικές διαδικασίες, με στόχο τη διατήρηση και την περαιτέρω ανάπτυξη ανοικτών, βασιζόμενων σε δικαιώματα, δημοκρατικών, ισότιμων και συμπεριληπτικών κοινωνιών· θεωρεί ότι το νέο πρόγραμμα </w:t>
      </w:r>
      <w:proofErr w:type="spellStart"/>
      <w:r w:rsidR="00A854E3" w:rsidRPr="00DB0C45">
        <w:t>AgoraEU</w:t>
      </w:r>
      <w:proofErr w:type="spellEnd"/>
      <w:r w:rsidR="00A854E3" w:rsidRPr="00DB0C45">
        <w:t xml:space="preserve"> πρέπει να διαφυλάξει τουλάχιστον το ίδιο επίπεδο φιλοδοξίας με το πρόγραμμα CERV·</w:t>
      </w:r>
    </w:p>
    <w:p w14:paraId="3CF7421D" w14:textId="16AC90B6" w:rsidR="00A854E3" w:rsidRPr="00DB0C45" w:rsidRDefault="00DB0C45" w:rsidP="00DB0C45">
      <w:pPr>
        <w:pStyle w:val="NormalHanging12a"/>
        <w:ind w:hanging="570"/>
      </w:pPr>
      <w:r w:rsidRPr="00DB0C45">
        <w:t>83.</w:t>
      </w:r>
      <w:r w:rsidRPr="00DB0C45">
        <w:tab/>
      </w:r>
      <w:r w:rsidR="00A854E3" w:rsidRPr="00DB0C45">
        <w:t>χαιρετίζει τη στρατηγική της Επιτροπής για την κοινωνία των πολιτών· εκφράζει επίσης την ικανοποίησή του για το γεγονός ότι η στρατηγική επικεντρώνεται στις ΟΚΠ και τους υπερασπιστές των ανθρωπίνων δικαιωμάτων και περιλαμβάνει δράσεις όπως η ενίσχυση της αποτελεσματικής και ουσιαστικής συνεργασίας με την κοινωνία των πολιτών, η διασφάλιση ενός ανοικτού, ασφαλούς και ευνοϊκού χώρου της κοινωνίας των πολιτών με την παροχή στήριξης και προστασίας, συμπεριλαμβανομένης της μείωσης του διοικητικού φόρτου για τις ΟΚΠ επιτόπου, και η στήριξη των ΟΚΠ με επαρκή, βιώσιμη και διαφανή χρηματοδότηση· παροτρύνει την Επιτροπή να διασφαλίσει την πλήρη εφαρμογή της στρατηγικής και να παρακολουθεί συστηματικά την κατάσταση του χώρου της κοινωνίας των πολιτών στις εκθέσεις της για το κράτος δικαίου·</w:t>
      </w:r>
    </w:p>
    <w:p w14:paraId="74B0227B" w14:textId="3D3ADFE8" w:rsidR="00A854E3" w:rsidRPr="00DB0C45" w:rsidRDefault="00DB0C45" w:rsidP="00DB0C45">
      <w:pPr>
        <w:pStyle w:val="NormalHanging12a"/>
        <w:ind w:hanging="570"/>
        <w:rPr>
          <w:bCs/>
          <w:iCs/>
        </w:rPr>
      </w:pPr>
      <w:r w:rsidRPr="00DB0C45">
        <w:rPr>
          <w:bCs/>
          <w:iCs/>
        </w:rPr>
        <w:t>84.</w:t>
      </w:r>
      <w:r w:rsidRPr="00DB0C45">
        <w:rPr>
          <w:bCs/>
          <w:iCs/>
        </w:rPr>
        <w:tab/>
      </w:r>
      <w:r w:rsidR="00A854E3" w:rsidRPr="00DB0C45">
        <w:t>εκφράζει τη βαθιά του ανησυχία για τη συνεχιζόμενη συρρίκνωση του χώρου της κοινωνίας των πολιτών και τις αυξανόμενες διώξεις που υφίστανται οι ΟΚΠ και οι υπερασπιστές των ανθρωπίνων δικαιωμάτων σε αρκετά κράτη μέλη, ιδίως όσοι εργάζονται στους τομείς της καταπολέμησης του ρατσισμού, της κλιματικής δικαιοσύνης, των δικαιωμάτων των ΛΟΑΤΚΙ+, των δικαιωμάτων των γυναικών και της μετανάστευσης· σημειώνει ότι οι ομάδες αυτές αντιμετωπίζουν φάσμα απειλών, μεταξύ άλλων νομικούς και οικονομικούς περιορισμούς, αναστολές χρηματοδότησης, εκστρατείες δυσφήμισης, εκφοβισμό και ποινικοποίηση· αποδοκιμάζει το γεγονός ότι οι περιορισμοί στην ελευθερία του συνέρχεσθαι, της έκφρασης και του συνεταιρίζεσθαι συχνά επηρεάζουν δυσανάλογα συγκεκριμένες ομάδες ή ειδικούς σκοπούς·</w:t>
      </w:r>
    </w:p>
    <w:p w14:paraId="2427D002" w14:textId="01E80600" w:rsidR="00A854E3" w:rsidRPr="00DB0C45" w:rsidRDefault="00DB0C45" w:rsidP="00DB0C45">
      <w:pPr>
        <w:pStyle w:val="NormalHanging12a"/>
        <w:ind w:hanging="570"/>
        <w:rPr>
          <w:bCs/>
          <w:iCs/>
        </w:rPr>
      </w:pPr>
      <w:r w:rsidRPr="00DB0C45">
        <w:rPr>
          <w:bCs/>
          <w:iCs/>
        </w:rPr>
        <w:t>85.</w:t>
      </w:r>
      <w:r w:rsidRPr="00DB0C45">
        <w:rPr>
          <w:bCs/>
          <w:iCs/>
        </w:rPr>
        <w:tab/>
      </w:r>
      <w:r w:rsidR="00A854E3" w:rsidRPr="00DB0C45">
        <w:t>τονίζει ότι το δικαίωμα του συνέρχεσθαι ειρηνικώς, το δικαίωμα του συνεταιρίζεσθαι και η ελευθερία της έκφρασης, καθώς και η ελευθερία της τέχνης και της επιστήμης αποτελούν θεμελιώδη δικαιώματα που προστατεύονται από το διεθνές και το ενωσιακό δίκαιο και είναι ουσιώδη για τη δημοκρατία· υπογραμμίζει ότι η ελευθερία του συνεταιρίζεσθαι, όπως κατοχυρώνεται στο άρθρο 12 του Χάρτη και στο άρθρο 11 της ΕΣΔΑ, αποτελεί ακρογωνιαίο λίθο της δημοκρατικής κοινωνίας·</w:t>
      </w:r>
    </w:p>
    <w:p w14:paraId="26639201" w14:textId="02729C6F" w:rsidR="00A854E3" w:rsidRPr="00DB0C45" w:rsidRDefault="00DB0C45" w:rsidP="00DB0C45">
      <w:pPr>
        <w:pStyle w:val="NormalHanging12a"/>
        <w:ind w:hanging="570"/>
      </w:pPr>
      <w:r w:rsidRPr="00DB0C45">
        <w:t>86.</w:t>
      </w:r>
      <w:r w:rsidRPr="00DB0C45">
        <w:tab/>
      </w:r>
      <w:r w:rsidR="00A854E3" w:rsidRPr="00DB0C45">
        <w:t>καταδικάζει την ποινικοποίηση των εργαζομένων στον ανθρωπιστικό τομέα και των ακτιβιστών· ενθαρρύνει τα κράτη μέλη να διασφαλίσουν ότι η ανθρωπιστική βοήθεια που παρέχεται σε ευάλωτα άτομα δεν ποινικοποιείται· υπενθυμίζει ότι η νομοθεσία της ΕΕ πρέπει να ευθυγραμμίζεται με τα ευρωπαϊκά και τα διεθνή πρότυπα για τα ανθρώπινα δικαιώματα, και καλεί την Επιτροπή και τα κράτη μέλη να αντιμετωπίσουν τις καταστάσεις όπου δεν υπάρχει τέτοια ευθυγράμμιση·</w:t>
      </w:r>
    </w:p>
    <w:p w14:paraId="54E4E975" w14:textId="731EDF8A" w:rsidR="00A854E3" w:rsidRPr="00DB0C45" w:rsidRDefault="00DB0C45" w:rsidP="00DB0C45">
      <w:pPr>
        <w:pStyle w:val="NormalHanging12a"/>
        <w:ind w:hanging="570"/>
        <w:rPr>
          <w:bCs/>
          <w:iCs/>
        </w:rPr>
      </w:pPr>
      <w:r w:rsidRPr="00DB0C45">
        <w:rPr>
          <w:bCs/>
          <w:iCs/>
        </w:rPr>
        <w:t>87.</w:t>
      </w:r>
      <w:r w:rsidRPr="00DB0C45">
        <w:rPr>
          <w:bCs/>
          <w:iCs/>
        </w:rPr>
        <w:tab/>
      </w:r>
      <w:r w:rsidR="00A854E3" w:rsidRPr="00DB0C45">
        <w:t xml:space="preserve">σημειώνει με ανησυχία ότι αρκετά κράτη μέλη και υποψήφιες και δυνάμει υποψήφιες χώρες έχουν επιβάλει δυσανάλογα μέτρα στους εργαζόμενους στον ανθρωπιστικό τομέα και στους ακτιβιστές· καταδικάζει απερίφραστα τη χρήση «νόμων περί ξένων πρακτόρων», οι οποίοι καταστέλλουν τη διαφωνία, στοχεύουν τις ΟΚΠ και περιορίζουν τις δραστηριότητές τους, γεγονός που επιφέρει αποτρεπτικό αποτέλεσμα για την κοινωνία των πολιτών και τους υπερασπιστές των ανθρωπίνων δικαιωμάτων· καταδικάζει τα δυσανάλογα μέτρα σε ορισμένα κράτη μέλη κατά των ειρηνικών διαδηλώσεων, συμπεριλαμβανομένων των προληπτικών απαγορεύσεων, της χρήσης υπερβολικής βίας και της κράτησης διαδηλωτών, πρακτικές που έχουν αποτρεπτικά αποτελέσματα· καλεί τα κράτη μέλη να απέχουν από δυσανάλογες νομικές ενέργειες κατά όσων συμμετέχουν σε ειρηνικές διαδηλώσεις· </w:t>
      </w:r>
    </w:p>
    <w:p w14:paraId="6CDD1713" w14:textId="5D85DA91" w:rsidR="00A854E3" w:rsidRPr="00DB0C45" w:rsidRDefault="00DB0C45" w:rsidP="00DB0C45">
      <w:pPr>
        <w:pStyle w:val="NormalHanging12a"/>
        <w:ind w:hanging="570"/>
      </w:pPr>
      <w:r w:rsidRPr="00DB0C45">
        <w:t>88.</w:t>
      </w:r>
      <w:r w:rsidRPr="00DB0C45">
        <w:tab/>
      </w:r>
      <w:r w:rsidR="00A854E3" w:rsidRPr="00DB0C45">
        <w:t>παροτρύνει την Επιτροπή και τα κράτη μέλη να διασφαλίζουν ότι μπορεί να ασκηθεί το δικαίωμα του συνέρχεσθαι ειρηνικώς, να απέχουν από την πρόταση ή την εφαρμογή μέτρων που θα μπορούσαν να έχουν αποτρεπτικό αντίκτυπο στον χώρο της κοινωνίας των πολιτών, επισημαίνοντας με ανησυχία ότι τέτοιες προσπάθειες έχουν παρατηρηθεί σε ορισμένα κράτη μέλη, και να διευκολύνουν τον υγιή διάλογο για οποιοδήποτε ζήτημα δημόσιου ενδιαφέροντος· καταδικάζει κάθε πρακτική που έχει αποτρεπτικό αποτέλεσμα στις ειρηνικές διαδηλώσεις, όπως η χρήση υπερβολικής βίας, η παρακολούθηση και η δικαστική παρενόχληση·</w:t>
      </w:r>
    </w:p>
    <w:p w14:paraId="78CB317B" w14:textId="5E7C318D" w:rsidR="00A854E3" w:rsidRPr="00DB0C45" w:rsidRDefault="00DB0C45" w:rsidP="00DB0C45">
      <w:pPr>
        <w:pStyle w:val="NormalHanging12a"/>
        <w:ind w:hanging="570"/>
        <w:rPr>
          <w:bCs/>
          <w:iCs/>
        </w:rPr>
      </w:pPr>
      <w:r w:rsidRPr="00DB0C45">
        <w:rPr>
          <w:bCs/>
          <w:iCs/>
        </w:rPr>
        <w:t>89.</w:t>
      </w:r>
      <w:r w:rsidRPr="00DB0C45">
        <w:rPr>
          <w:bCs/>
          <w:iCs/>
        </w:rPr>
        <w:tab/>
      </w:r>
      <w:r w:rsidR="00A854E3" w:rsidRPr="00DB0C45">
        <w:t>καλεί την Επιτροπή να δημιουργήσει έναν μηχανισμό ταχείας αντίδρασης στην ΕΕ για τη στήριξη απειλούμενων ΟΚΠ και υπερασπιστών των ανθρωπίνων δικαιωμάτων που προστατεύουν και προωθούν τις αξίες της ΕΕ· καλεί την Επιτροπή να δημιουργήσει έναν ευρωπαϊκό δείκτη για τον χώρο της κοινωνίας των πολιτών για την παρακολούθηση και την υποβολή ετήσιων εκθέσεων σχετικά με το ευνοϊκό περιβάλλον για την κοινωνία των πολιτών· ζητεί επίσης τη διαφάνεια της χρηματοδότησης για όλους τους παράγοντες που περιλαμβάνονται στο Μητρώο Διαφάνειας της ΕΕ·</w:t>
      </w:r>
    </w:p>
    <w:p w14:paraId="26362602" w14:textId="27901B83" w:rsidR="00A854E3" w:rsidRPr="00DB0C45" w:rsidRDefault="00DB0C45" w:rsidP="00DB0C45">
      <w:pPr>
        <w:pStyle w:val="NormalHanging12a"/>
        <w:ind w:hanging="570"/>
        <w:rPr>
          <w:bCs/>
          <w:iCs/>
        </w:rPr>
      </w:pPr>
      <w:r w:rsidRPr="00DB0C45">
        <w:rPr>
          <w:bCs/>
          <w:iCs/>
        </w:rPr>
        <w:t>90.</w:t>
      </w:r>
      <w:r w:rsidRPr="00DB0C45">
        <w:rPr>
          <w:bCs/>
          <w:iCs/>
        </w:rPr>
        <w:tab/>
      </w:r>
      <w:r w:rsidR="00A854E3" w:rsidRPr="00DB0C45">
        <w:t>προτρέπει τα κράτη μέλη να εφαρμόσουν τη σύσταση (ΕΕ) 2022/758 της Επιτροπής σχετικά με την προστασία των δημοσιογράφων και των υπερασπιστών των ανθρωπίνων δικαιωμάτων</w:t>
      </w:r>
      <w:r w:rsidR="00A854E3" w:rsidRPr="00DB0C45">
        <w:rPr>
          <w:rStyle w:val="FootnoteReference"/>
          <w:bCs/>
          <w:iCs/>
        </w:rPr>
        <w:footnoteReference w:id="52"/>
      </w:r>
      <w:r w:rsidR="00C0055A" w:rsidRPr="00DB0C45">
        <w:t>·</w:t>
      </w:r>
    </w:p>
    <w:p w14:paraId="065CEAFB" w14:textId="77777777" w:rsidR="00A854E3" w:rsidRPr="00DB0C45" w:rsidRDefault="00A854E3" w:rsidP="00A854E3">
      <w:pPr>
        <w:pStyle w:val="NormalHanging12a"/>
        <w:rPr>
          <w:b/>
          <w:i/>
        </w:rPr>
      </w:pPr>
      <w:r w:rsidRPr="00DB0C45">
        <w:rPr>
          <w:b/>
          <w:i/>
        </w:rPr>
        <w:t>Διαρθρωτικός ρατσισμός και διακρίσεις</w:t>
      </w:r>
    </w:p>
    <w:p w14:paraId="35AF40E7" w14:textId="23F27570" w:rsidR="00A854E3" w:rsidRPr="00DB0C45" w:rsidRDefault="00DB0C45" w:rsidP="00DB0C45">
      <w:pPr>
        <w:pStyle w:val="NormalHanging12a"/>
        <w:ind w:hanging="570"/>
      </w:pPr>
      <w:r w:rsidRPr="00DB0C45">
        <w:t>91.</w:t>
      </w:r>
      <w:r w:rsidRPr="00DB0C45">
        <w:tab/>
      </w:r>
      <w:r w:rsidR="00A854E3" w:rsidRPr="00DB0C45">
        <w:t>υπενθυμίζει ότι οι Συνθήκες της ΕΕ και ο Χάρτης κατοχυρώνουν την εντολή και την ευθύνη της ΕΕ για την καταπολέμηση των διακρίσεων και την προώθηση της ίσης μεταχείρισης για όλους· καλεί την Επιτροπή να αντιμετωπίσει τα κενά στο πλαίσιο της ΕΕ για την καταπολέμηση των διακρίσεων και παροτρύνει τα κράτη μέλη να εφαρμόσουν πλήρως και δεόντως την υφιστάμενη νομοθεσία της ΕΕ κατά των διακρίσεων·</w:t>
      </w:r>
    </w:p>
    <w:p w14:paraId="1F59ADB8" w14:textId="5DDDE04B" w:rsidR="00A854E3" w:rsidRPr="00DB0C45" w:rsidRDefault="00DB0C45" w:rsidP="00DB0C45">
      <w:pPr>
        <w:pStyle w:val="NormalHanging12a"/>
        <w:ind w:hanging="570"/>
        <w:rPr>
          <w:bCs/>
          <w:iCs/>
        </w:rPr>
      </w:pPr>
      <w:r w:rsidRPr="00DB0C45">
        <w:rPr>
          <w:bCs/>
          <w:iCs/>
        </w:rPr>
        <w:t>92.</w:t>
      </w:r>
      <w:r w:rsidRPr="00DB0C45">
        <w:rPr>
          <w:bCs/>
          <w:iCs/>
        </w:rPr>
        <w:tab/>
      </w:r>
      <w:r w:rsidR="00A854E3" w:rsidRPr="00DB0C45">
        <w:t>επικροτεί την απόφαση της Επιτροπής να αντιστρέψει την απόσυρση της προτεινόμενης οριζόντιας οδηγίας για την καταπολέμηση των διακρίσεων· επαναλαμβάνει τις εκκλήσεις του να συνεχιστούν οι συζητήσεις στο Συμβούλιο σχετικά με την οδηγία χωρίς καθυστέρηση και παροτρύνει τα κράτη μέλη να καταλήξουν σε σχετική συμφωνία·</w:t>
      </w:r>
    </w:p>
    <w:p w14:paraId="4E6A307A" w14:textId="1FD2323C" w:rsidR="00A854E3" w:rsidRPr="00DB0C45" w:rsidRDefault="00DB0C45" w:rsidP="00DB0C45">
      <w:pPr>
        <w:pStyle w:val="NormalHanging12a"/>
        <w:ind w:hanging="570"/>
        <w:rPr>
          <w:bCs/>
          <w:iCs/>
        </w:rPr>
      </w:pPr>
      <w:r w:rsidRPr="00DB0C45">
        <w:rPr>
          <w:bCs/>
          <w:iCs/>
        </w:rPr>
        <w:t>93.</w:t>
      </w:r>
      <w:r w:rsidRPr="00DB0C45">
        <w:rPr>
          <w:bCs/>
          <w:iCs/>
        </w:rPr>
        <w:tab/>
      </w:r>
      <w:r w:rsidR="00A854E3" w:rsidRPr="00DB0C45">
        <w:t>αναγνωρίζει και καταδικάζει την ύπαρξη διαρθρωτικού ρατσισμού στην ΕΕ λόγω στερεοτύπων που καλλιεργούνται από τον δημόσιο λόγο, που οδηγούν σε διακρίσεις κατά μειονοτήτων σε όλους τους τομείς της ζωής τους· εκφράζει βαθιά ανησυχία για τις ατομικές, διαρθρωτικές και θεσμικές μορφές ρατσισμού και ξενοφοβίας στην ΕΕ και τις αυξανόμενες διακρίσεις κατά των Αράβων</w:t>
      </w:r>
      <w:r w:rsidR="00A854E3" w:rsidRPr="00DB0C45">
        <w:rPr>
          <w:rStyle w:val="FootnoteReference"/>
          <w:bCs/>
          <w:iCs/>
        </w:rPr>
        <w:footnoteReference w:id="53"/>
      </w:r>
      <w:r w:rsidR="00A854E3" w:rsidRPr="00DB0C45">
        <w:t>, των μαύρων Ευρωπαίων</w:t>
      </w:r>
      <w:r w:rsidR="00A854E3" w:rsidRPr="00DB0C45">
        <w:rPr>
          <w:rStyle w:val="FootnoteReference"/>
          <w:bCs/>
          <w:iCs/>
        </w:rPr>
        <w:footnoteReference w:id="54"/>
      </w:r>
      <w:r w:rsidR="00A854E3" w:rsidRPr="00DB0C45">
        <w:t>, των ατόμων ασιατικής καταγωγής</w:t>
      </w:r>
      <w:r w:rsidR="00A854E3" w:rsidRPr="00DB0C45">
        <w:rPr>
          <w:rStyle w:val="FootnoteReference"/>
          <w:bCs/>
          <w:iCs/>
        </w:rPr>
        <w:footnoteReference w:id="55"/>
      </w:r>
      <w:r w:rsidR="00A854E3" w:rsidRPr="00DB0C45">
        <w:t>, των Εβραίων</w:t>
      </w:r>
      <w:r w:rsidR="00A854E3" w:rsidRPr="00DB0C45">
        <w:rPr>
          <w:rStyle w:val="FootnoteReference"/>
          <w:bCs/>
          <w:iCs/>
        </w:rPr>
        <w:footnoteReference w:id="56"/>
      </w:r>
      <w:r w:rsidR="00A854E3" w:rsidRPr="00DB0C45">
        <w:t>, των μουσουλμάνων</w:t>
      </w:r>
      <w:r w:rsidR="00A854E3" w:rsidRPr="00DB0C45">
        <w:rPr>
          <w:rStyle w:val="FootnoteReference"/>
          <w:bCs/>
          <w:iCs/>
        </w:rPr>
        <w:footnoteReference w:id="57"/>
      </w:r>
      <w:r w:rsidR="00A854E3" w:rsidRPr="00DB0C45">
        <w:t xml:space="preserve"> και των Ρομά</w:t>
      </w:r>
      <w:r w:rsidR="00A854E3" w:rsidRPr="00DB0C45">
        <w:rPr>
          <w:rStyle w:val="FootnoteReference"/>
          <w:bCs/>
          <w:iCs/>
        </w:rPr>
        <w:footnoteReference w:id="58"/>
      </w:r>
      <w:r w:rsidR="00A854E3" w:rsidRPr="00DB0C45">
        <w:t>· παροτρύνει τα κράτη μέλη να καταπολεμήσουν τις διακρίσεις σε όλα τα επίπεδα·</w:t>
      </w:r>
    </w:p>
    <w:p w14:paraId="5AD2A0D8" w14:textId="36E59000" w:rsidR="00A854E3" w:rsidRPr="00DB0C45" w:rsidRDefault="00DB0C45" w:rsidP="00DB0C45">
      <w:pPr>
        <w:pStyle w:val="NormalHanging12a"/>
        <w:ind w:hanging="570"/>
      </w:pPr>
      <w:r w:rsidRPr="00DB0C45">
        <w:t>94.</w:t>
      </w:r>
      <w:r w:rsidRPr="00DB0C45">
        <w:tab/>
      </w:r>
      <w:r w:rsidR="00A854E3" w:rsidRPr="00DB0C45">
        <w:t>τονίζει ότι είναι απαραίτητο να καταπολεμηθούν όλες οι μορφές διακρίσεων ενώπιον του νόμου· εκφράζει την ανησυχία του για την έλλειψη προόδου όσον αφορά τη νομοθεσία για την ισότητα και την απαγόρευση των διακρίσεων σε ορισμένα κράτη μέλη και για την πλημμελή εφαρμογή τους· εκφράζει τη λύπη του για το γεγονός ότι, παρά την υφιστάμενη νομοθεσία της ΕΕ, όπως η οδηγία 2000/78/ΕΚ για την ίση μεταχείριση</w:t>
      </w:r>
      <w:r w:rsidR="00A854E3" w:rsidRPr="00DB0C45">
        <w:rPr>
          <w:rStyle w:val="FootnoteReference"/>
        </w:rPr>
        <w:footnoteReference w:id="59"/>
      </w:r>
      <w:r w:rsidR="00A854E3" w:rsidRPr="00DB0C45">
        <w:t>, εξακολουθούν να υπάρχουν κενά στο νομικό πλαίσιο, την εφαρμογή και την επιβολή, με αποτέλεσμα τα θύματα να στερούνται επαρκών μέσων παροχής έννομης προστασίας· υπενθυμίζει ότι τα νομικά πλαίσια των κρατών μελών πρέπει να κατοχυρώνουν την αρχή της ίσης μεταχείρισης στα νομικά τους συστήματα και να διασφαλίζουν την αποτελεσματική πρόσβαση όλων των ατόμων στη δικαιοσύνη· καλεί την Επιτροπή να ενεργεί σε περιπτώσεις μη συμμόρφωσης με γνώμονα τις εν λόγω αρχές·</w:t>
      </w:r>
    </w:p>
    <w:p w14:paraId="5D716738" w14:textId="7BE5B88A" w:rsidR="00A854E3" w:rsidRPr="00DB0C45" w:rsidRDefault="00DB0C45" w:rsidP="00DB0C45">
      <w:pPr>
        <w:pStyle w:val="NormalHanging12a"/>
        <w:ind w:hanging="570"/>
      </w:pPr>
      <w:r w:rsidRPr="00DB0C45">
        <w:t>95.</w:t>
      </w:r>
      <w:r w:rsidRPr="00DB0C45">
        <w:tab/>
      </w:r>
      <w:r w:rsidR="00A854E3" w:rsidRPr="00DB0C45">
        <w:t>υπογραμμίζει ότι η πρόσβαση σε κονδύλια της ΕΕ θα πρέπει να εξαρτάται από την πλήρη συμμόρφωση με τα θεμελιώδη δικαιώματα, συμπεριλαμβανομένης της αρχής της μη διάκρισης, και ζητεί διάθεση κονδυλίων με διαφανή τρόπο, ώστε να διασφαλιστεί η μακροπρόθεσμη στήριξη των ΟΚΠ που δραστηριοποιούνται υπέρ των ανθρωπίνων δικαιωμάτων και της ισότητας·</w:t>
      </w:r>
    </w:p>
    <w:p w14:paraId="6291A6A2" w14:textId="31008471" w:rsidR="00A854E3" w:rsidRPr="00DB0C45" w:rsidRDefault="00DB0C45" w:rsidP="00DB0C45">
      <w:pPr>
        <w:pStyle w:val="NormalHanging12a"/>
        <w:ind w:hanging="570"/>
      </w:pPr>
      <w:r w:rsidRPr="00DB0C45">
        <w:t>96.</w:t>
      </w:r>
      <w:r w:rsidRPr="00DB0C45">
        <w:tab/>
      </w:r>
      <w:r w:rsidR="00A854E3" w:rsidRPr="00DB0C45">
        <w:t>παροτρύνει τα κράτη μέλη, ιδίως την Ουγγαρία, να επανεξετάσουν τυχόν νόμους ή πολιτικές που εισάγουν διακρίσεις εις βάρος των ατόμων ΛΟΑΤΚΙ+ και των οικογενειών «ουράνιο τόξο»· καλεί την Ουγγαρία να διασφαλίσει ότι το εθνικό συνταγματικό και νομοθετικό πλαίσιο δεν μπορεί να χρησιμοποιείται καταχρηστικά για την υπονόμευση της υπεροχής του δικαίου της ΕΕ ή για τον στιγματισμό των μειονοτήτων με το πρόσχημα της «εθνικής ταυτότητας»· καταδικάζει απερίφραστα τη συνεχιζόμενη εφαρμογή του λεγόμενου «νόμου για την προστασία των παιδιών» στην Ουγγαρία, ο οποίος συνιστά άμεση διάκριση και αντιβαίνει στα άρθρα 7, 11, 21 και 24 του Χάρτη</w:t>
      </w:r>
      <w:r w:rsidR="00A854E3" w:rsidRPr="00DB0C45">
        <w:rPr>
          <w:vertAlign w:val="superscript"/>
        </w:rPr>
        <w:footnoteReference w:id="60"/>
      </w:r>
      <w:r w:rsidR="00A854E3" w:rsidRPr="00DB0C45">
        <w:t xml:space="preserve">· καλεί την Επιτροπή να αξιολογήσει επειγόντως τη συμβατότητα του νόμου της Ουγγαρίας για την προστασία της τοπικής ταυτότητας με το δίκαιο της ΕΕ, ιδίως με την </w:t>
      </w:r>
      <w:bookmarkStart w:id="8" w:name="_Hlk223377475"/>
      <w:r w:rsidR="00A854E3" w:rsidRPr="00DB0C45">
        <w:t>οδηγία για τη φυλετική ισότητα</w:t>
      </w:r>
      <w:bookmarkEnd w:id="8"/>
      <w:r w:rsidR="00A854E3" w:rsidRPr="00DB0C45">
        <w:t xml:space="preserve"> και με τον Χάρτη· </w:t>
      </w:r>
    </w:p>
    <w:p w14:paraId="08B28626" w14:textId="3D2E36FE" w:rsidR="00A854E3" w:rsidRPr="00DB0C45" w:rsidRDefault="00DB0C45" w:rsidP="00DB0C45">
      <w:pPr>
        <w:pStyle w:val="NormalHanging12a"/>
        <w:ind w:hanging="570"/>
      </w:pPr>
      <w:r w:rsidRPr="00DB0C45">
        <w:t>97.</w:t>
      </w:r>
      <w:r w:rsidRPr="00DB0C45">
        <w:tab/>
      </w:r>
      <w:r w:rsidR="00A854E3" w:rsidRPr="00DB0C45">
        <w:t>καλεί την Επιτροπή να λάβει όλα τα αναγκαία μέτρα, μεταξύ άλλων την κίνηση διαδικασιών επί παραβάσει, όταν εντοπίζονται παραβιάσεις· καλεί τα κράτη μέλη να διασφαλίσουν ότι οι τοπικές πολιτικές στέγασης και διαμονής συμμορφώνονται πλήρως με τις αρχές της ισότητας και της απαγόρευσης των διακρίσεων, και δεν οδηγούν σε εθνοτικό ή κοινωνικοοικονομικό διαχωρισμό·</w:t>
      </w:r>
    </w:p>
    <w:p w14:paraId="43D1057E" w14:textId="39744956" w:rsidR="00A854E3" w:rsidRPr="00DB0C45" w:rsidRDefault="00DB0C45" w:rsidP="00DB0C45">
      <w:pPr>
        <w:pStyle w:val="NormalHanging12a"/>
        <w:ind w:hanging="570"/>
      </w:pPr>
      <w:r w:rsidRPr="00DB0C45">
        <w:t>98.</w:t>
      </w:r>
      <w:r w:rsidRPr="00DB0C45">
        <w:tab/>
      </w:r>
      <w:r w:rsidR="00A854E3" w:rsidRPr="00DB0C45">
        <w:t>υπογραμμίζει ότι η υπεροχή του δικαίου της ΕΕ αποτελεί τον ακρογωνιαίο λίθο της λειτουργίας της Ένωσης και του σεβασμού του κράτους δικαίου σε όλα τα κράτη μέλη, αρχή στην οποία δεσμεύονται κατά την προσχώρησή τους· παροτρύνει όλα τα κράτη μέλη να συμμορφωθούν με την ισχύουσα νομολογία του ΔΕΕ και του ΕΔΔΑ· καλεί την Επιτροπή να παρακολουθεί προσεκτικά την εφαρμογή από τα κράτη μέλη των αποφάσεων του ΔΕΕ και του ΕΔΔΑ, με ιδιαίτερη προσοχή στις αποφάσεις που αφορούν την απαγόρευση των διακρίσεων, την ισότητα των φύλων και τα δικαιώματα των μειονοτήτων·</w:t>
      </w:r>
    </w:p>
    <w:p w14:paraId="7854BC85" w14:textId="6E25C144" w:rsidR="00A854E3" w:rsidRPr="00DB0C45" w:rsidRDefault="00DB0C45" w:rsidP="00DB0C45">
      <w:pPr>
        <w:pStyle w:val="NormalHanging12a"/>
        <w:ind w:hanging="570"/>
      </w:pPr>
      <w:r w:rsidRPr="00DB0C45">
        <w:t>99.</w:t>
      </w:r>
      <w:r w:rsidRPr="00DB0C45">
        <w:tab/>
      </w:r>
      <w:r w:rsidR="00A854E3" w:rsidRPr="00DB0C45">
        <w:t>καλεί την Επιτροπή να παρουσιάσει νέες φιλόδοξες στρατηγικές για την ισότητα και την καταπολέμηση του ρατσισμού για τα επόμενα έτη, οι οποίες θα περιλαμβάνουν επίσης συστάσεις του Κοινοβουλίου, προκειμένου να αντιμετωπιστούν πλήρως οι διακρίσεις για όλους τους λόγους και σε όλους τους τομείς της ζωής· τονίζει την ανάγκη να διασφαλιστεί μια ολοκληρωμένη και συντονισμένη προσέγγιση σε όλες τις υφιστάμενες και επικείμενες στρατηγικές, πλαίσια και σχέδια δράσης, προκειμένου να μεγιστοποιηθούν οι συνέργειες και να διασφαλιστεί η συνοχή κατά την εφαρμογή τους·</w:t>
      </w:r>
    </w:p>
    <w:p w14:paraId="65D136B2" w14:textId="302A9F15" w:rsidR="00A854E3" w:rsidRPr="00DB0C45" w:rsidRDefault="00DB0C45" w:rsidP="00DB0C45">
      <w:pPr>
        <w:pStyle w:val="NormalHanging12a"/>
        <w:ind w:hanging="570"/>
        <w:rPr>
          <w:bCs/>
          <w:iCs/>
        </w:rPr>
      </w:pPr>
      <w:r w:rsidRPr="00DB0C45">
        <w:rPr>
          <w:bCs/>
          <w:iCs/>
        </w:rPr>
        <w:t>100.</w:t>
      </w:r>
      <w:r w:rsidRPr="00DB0C45">
        <w:rPr>
          <w:bCs/>
          <w:iCs/>
        </w:rPr>
        <w:tab/>
      </w:r>
      <w:r w:rsidR="00A854E3" w:rsidRPr="00DB0C45">
        <w:t>καλεί όλα τα κράτη μέλη να εγκρίνουν και να υλοποιήσουν πλήρως εθνικά σχέδια δράσης κατά του ρατσισμού ή στρατηγικές με φιλόδοξα πρότυπα, συμπεριλαμβανομένων σαφών στόχων, χρονοδιαγραμμάτων και προϋπολογισμών· καλεί την Επιτροπή να διασφαλίσει μηχανισμούς τακτικής παρακολούθησης, σε συνεργασία με την κοινωνία των πολιτών·</w:t>
      </w:r>
    </w:p>
    <w:p w14:paraId="262C3896" w14:textId="247ED128" w:rsidR="00A854E3" w:rsidRPr="00DB0C45" w:rsidRDefault="00DB0C45" w:rsidP="00DB0C45">
      <w:pPr>
        <w:pStyle w:val="NormalHanging12a"/>
        <w:ind w:hanging="570"/>
        <w:rPr>
          <w:bCs/>
          <w:iCs/>
        </w:rPr>
      </w:pPr>
      <w:r w:rsidRPr="00DB0C45">
        <w:rPr>
          <w:bCs/>
          <w:iCs/>
        </w:rPr>
        <w:t>101.</w:t>
      </w:r>
      <w:r w:rsidRPr="00DB0C45">
        <w:rPr>
          <w:bCs/>
          <w:iCs/>
        </w:rPr>
        <w:tab/>
      </w:r>
      <w:r w:rsidR="00A854E3" w:rsidRPr="00DB0C45">
        <w:t xml:space="preserve">υπογραμμίζει ότι οι υπήκοοι τρίτων χωρών στην ΕΕ πρέπει να αντιμετωπίζονται χωρίς διακρίσεις· επισημαίνει ότι οι υπήκοοι τρίτων χωρών έχουν το δικαίωμα να υποβάλουν αίτηση διεθνούς προστασίας βάσει του διεθνούς και του ενωσιακού δικαίου, μεταξύ άλλων σύμφωνα με την αρχή της μη επαναπροώθησης· καλεί τα κράτη μέλη </w:t>
      </w:r>
      <w:r w:rsidRPr="00DB0C45">
        <w:t xml:space="preserve">να διασφαλίζουν το κράτος δικαίου και τα θεμελιώδη δικαιώματα </w:t>
      </w:r>
      <w:r w:rsidR="00A854E3" w:rsidRPr="00DB0C45">
        <w:t xml:space="preserve">που κατοχυρώνονται στον Χάρτη και </w:t>
      </w:r>
      <w:r w:rsidRPr="00DB0C45">
        <w:t xml:space="preserve">να εφαρμόζουν </w:t>
      </w:r>
      <w:r w:rsidR="00A854E3" w:rsidRPr="00DB0C45">
        <w:t>τη</w:t>
      </w:r>
      <w:r w:rsidRPr="00DB0C45">
        <w:t>ν</w:t>
      </w:r>
      <w:r w:rsidR="00A854E3" w:rsidRPr="00DB0C45">
        <w:t xml:space="preserve"> νομοθεσία που εγκρίθηκε από τους συννομοθέτες· τονίζει τον δεσμευτικό χαρακτήρα των αποφάσεων του ΔΕΕ και του ΕΔΔΑ·</w:t>
      </w:r>
    </w:p>
    <w:p w14:paraId="098397E1" w14:textId="55E7463F" w:rsidR="00A854E3" w:rsidRPr="00DB0C45" w:rsidRDefault="00DB0C45" w:rsidP="00DB0C45">
      <w:pPr>
        <w:pStyle w:val="NormalHanging12a"/>
        <w:ind w:hanging="570"/>
        <w:rPr>
          <w:bCs/>
          <w:iCs/>
        </w:rPr>
      </w:pPr>
      <w:r w:rsidRPr="00DB0C45">
        <w:rPr>
          <w:bCs/>
          <w:iCs/>
        </w:rPr>
        <w:t>102.</w:t>
      </w:r>
      <w:r w:rsidRPr="00DB0C45">
        <w:rPr>
          <w:bCs/>
          <w:iCs/>
        </w:rPr>
        <w:tab/>
      </w:r>
      <w:r w:rsidR="00A854E3" w:rsidRPr="00DB0C45">
        <w:t>καλεί την Επιτροπή και τα κράτη μέλη να απαγορεύσουν την κατάρτιση προφίλ με βάση φυλετικά χαρακτηριστικά και άλλες πρακτικές που εισάγουν διακρίσεις, μεταξύ άλλων στα σύνορα, να διαθέσουν σημαντικούς πόρους σε πρωτοβουλίες που βασίζονται στην ένταξη και τα δικαιώματα και να θεσπίσουν ανεξάρτητους μηχανισμούς παρακολούθησης, λογοδοσίας και υποβολής καταγγελιών· καλεί την Επιτροπή να θεσπίσει δεσμευτικές εκτιμήσεις επιπτώσεων στα ανθρώπινα δικαιώματα και την ισότητα για την πρόληψη των αλγοριθμικών διακρίσεων· καλεί περαιτέρω την Επιτροπή και τα κράτη μέλη να αντιμετωπίσουν τη δυσανάλογη έκθεση των φυλετικοποιημένων κοινοτήτων στη ρύπανση, στην υποβάθμιση του περιβάλλοντος και στους κινδύνους που σχετίζονται με το κλίμα·</w:t>
      </w:r>
    </w:p>
    <w:p w14:paraId="18664DDC" w14:textId="7F21FCAC" w:rsidR="00A854E3" w:rsidRPr="00DB0C45" w:rsidRDefault="00DB0C45" w:rsidP="00DB0C45">
      <w:pPr>
        <w:pStyle w:val="NormalHanging12a"/>
        <w:ind w:hanging="570"/>
        <w:rPr>
          <w:bCs/>
          <w:iCs/>
        </w:rPr>
      </w:pPr>
      <w:r w:rsidRPr="00DB0C45">
        <w:rPr>
          <w:bCs/>
          <w:iCs/>
        </w:rPr>
        <w:t>103.</w:t>
      </w:r>
      <w:r w:rsidRPr="00DB0C45">
        <w:rPr>
          <w:bCs/>
          <w:iCs/>
        </w:rPr>
        <w:tab/>
      </w:r>
      <w:r w:rsidR="00A854E3" w:rsidRPr="00DB0C45">
        <w:t>καλεί τα κράτη μέλη να συστήσουν εθνικούς οργανισμούς ανθρωπίνων δικαιωμάτων, σύμφωνα με τις αρχές του Παρισιού των Ηνωμένων Εθνών, για να εγγυηθούν την ανεξαρτησία τους και την ικανότητά τους να εκτελούν αποτελεσματικά τα καθήκοντά τους, και να παρασχεθούν διασφαλίσεις έναντι σε πολιτικές παρεμβάσεις·</w:t>
      </w:r>
    </w:p>
    <w:p w14:paraId="27C5B076" w14:textId="330C6F99" w:rsidR="00A854E3" w:rsidRPr="00DB0C45" w:rsidRDefault="00DB0C45" w:rsidP="00DB0C45">
      <w:pPr>
        <w:pStyle w:val="NormalHanging12a"/>
        <w:ind w:hanging="570"/>
      </w:pPr>
      <w:r w:rsidRPr="00DB0C45">
        <w:t>104.</w:t>
      </w:r>
      <w:r w:rsidRPr="00DB0C45">
        <w:tab/>
      </w:r>
      <w:r w:rsidR="00A854E3" w:rsidRPr="00DB0C45">
        <w:t xml:space="preserve">καλεί τα κράτη μέλη να εφαρμόσουν πλήρως την οδηγία </w:t>
      </w:r>
      <w:r w:rsidRPr="00DB0C45">
        <w:t xml:space="preserve">(ΕΕ) </w:t>
      </w:r>
      <w:r w:rsidR="00A854E3" w:rsidRPr="00DB0C45">
        <w:t>2024/1500</w:t>
      </w:r>
      <w:r w:rsidR="00A854E3" w:rsidRPr="00DB0C45">
        <w:rPr>
          <w:rStyle w:val="FootnoteReference"/>
          <w:bCs/>
          <w:iCs/>
        </w:rPr>
        <w:footnoteReference w:id="61"/>
      </w:r>
      <w:r w:rsidR="00A854E3" w:rsidRPr="00DB0C45">
        <w:t xml:space="preserve"> και την οδηγία</w:t>
      </w:r>
      <w:r w:rsidRPr="00DB0C45">
        <w:t xml:space="preserve"> (ΕΕ)</w:t>
      </w:r>
      <w:r w:rsidR="00A854E3" w:rsidRPr="00DB0C45">
        <w:t xml:space="preserve"> 2024/1499</w:t>
      </w:r>
      <w:r w:rsidR="00A854E3" w:rsidRPr="00DB0C45">
        <w:rPr>
          <w:rStyle w:val="FootnoteReference"/>
          <w:bCs/>
          <w:iCs/>
        </w:rPr>
        <w:footnoteReference w:id="62"/>
      </w:r>
      <w:r w:rsidR="00A854E3" w:rsidRPr="00DB0C45">
        <w:t>, οι οποίες θεσπίζουν ελάχιστα πρότυπα για τους φορείς ισότητας· ζητεί συγκεκριμένα μέτρα για την εγγύηση της ανεξαρτησίας των φορέων ισότητας και τη διασφάλιση της αποτελεσματικότητάς τους όσον αφορά την προώθηση της ισότητας· ενθαρρύνει την παροχή στήριξης προς τις ΟΚΠ για την ανάπτυξη και τη διάδοση εκπαιδευτικών πρωτοβουλιών με σκοπό την προώθηση της ισότητας, και για τη διασφάλιση ευρείας προβολής και προσβασιμότητας·</w:t>
      </w:r>
    </w:p>
    <w:p w14:paraId="660F79E7" w14:textId="1235BFD1" w:rsidR="00A854E3" w:rsidRPr="00DB0C45" w:rsidRDefault="00DB0C45" w:rsidP="00DB0C45">
      <w:pPr>
        <w:pStyle w:val="NormalHanging12a"/>
        <w:ind w:hanging="570"/>
      </w:pPr>
      <w:r w:rsidRPr="00DB0C45">
        <w:t>105.</w:t>
      </w:r>
      <w:r w:rsidRPr="00DB0C45">
        <w:tab/>
      </w:r>
      <w:r w:rsidR="00A854E3" w:rsidRPr="00DB0C45">
        <w:t>καλεί την Επιτροπή και τα κράτη μέλη να αναλάβουν αποτελεσματική δράση ενάντια στον αντισημιτισμό, την ξενοφοβία, τον ρατσισμό, το μισογυνισμό, την ομοφοβία, την τρανσφοβία και κάθε άλλη μορφή προκατάληψης, μισαλλοδοξίας, διάκρισης και εγκλήματος μίσους με ολιστικό τρόπο· ζητεί περαιτέρω α συνεχιστούν οι προσπάθειες τόσο σε ενωσιακό όσο και σε εθνικό επίπεδο για την παρακολούθηση, την πρόληψη και τη δίωξη σχετικών εγκλημάτων μίσους και για την προστασία των μειονοτήτων·</w:t>
      </w:r>
    </w:p>
    <w:p w14:paraId="7AC4875A" w14:textId="7CA6486F" w:rsidR="00A854E3" w:rsidRPr="00DB0C45" w:rsidRDefault="00DB0C45" w:rsidP="00DB0C45">
      <w:pPr>
        <w:pStyle w:val="NormalHanging12a"/>
        <w:ind w:hanging="570"/>
        <w:rPr>
          <w:bCs/>
          <w:iCs/>
        </w:rPr>
      </w:pPr>
      <w:r w:rsidRPr="00DB0C45">
        <w:rPr>
          <w:bCs/>
          <w:iCs/>
        </w:rPr>
        <w:t>106.</w:t>
      </w:r>
      <w:r w:rsidRPr="00DB0C45">
        <w:rPr>
          <w:bCs/>
          <w:iCs/>
        </w:rPr>
        <w:tab/>
      </w:r>
      <w:r w:rsidR="00A854E3" w:rsidRPr="00DB0C45">
        <w:t>σημειώνει με ανησυχία τα πορίσματα του Οργανισμού Θεμελιωδών Δικαιωμάτων, τα οποία καταδεικνύουν σημαντική αύξηση του αντισημιτισμού σε ολόκληρη την Ένωση, μεταξύ άλλων στο διαδίκτυο, σε δημόσιους χώρους και εντός των τοπικών κοινοτήτων· τονίζει ότι πολλοί Εβραίοι αναφέρουν εμπόδια στην ελεύθερη έκφραση της ταυτότητάς τους και εξακολουθούν να αντιμετωπίζουν ανησυχίες για την ασφάλειά τους· παροτρύνει την Επιτροπή και τα κράτη μέλη να ενισχύσουν τους μηχανισμούς πρόληψης, υποβολής καταγγελιών και στήριξης των θυμάτων, να επιταχύνουν την εφαρμογή της στρατηγικής της ΕΕ για την καταπολέμηση του αντισημιτισμού, να διασφαλίσουν την πλήρη επιβολή του ενωσιακού και του εθνικού δικαίου, καθώς και να ενισχύσουν τα μέτρα εκπαίδευσης, ευαισθητοποίησης και ασφάλειας, όπου απαιτείται· καταδικάζει απερίφραστα τα αυξανόμενα επίπεδα αντισημιτισμού σε ολόκληρη την ΕΕ·</w:t>
      </w:r>
    </w:p>
    <w:p w14:paraId="6089923C" w14:textId="0037EDB1" w:rsidR="00A854E3" w:rsidRPr="00DB0C45" w:rsidRDefault="00DB0C45" w:rsidP="00DB0C45">
      <w:pPr>
        <w:pStyle w:val="NormalHanging12a"/>
        <w:ind w:hanging="570"/>
        <w:rPr>
          <w:bCs/>
          <w:iCs/>
        </w:rPr>
      </w:pPr>
      <w:r w:rsidRPr="00DB0C45">
        <w:rPr>
          <w:bCs/>
          <w:iCs/>
        </w:rPr>
        <w:t>107.</w:t>
      </w:r>
      <w:r w:rsidRPr="00DB0C45">
        <w:rPr>
          <w:bCs/>
          <w:iCs/>
        </w:rPr>
        <w:tab/>
      </w:r>
      <w:r w:rsidR="00A854E3" w:rsidRPr="00DB0C45">
        <w:t>εκφράζει την ανησυχία του για το γεγονός ότι κάποιες πολιτικές που εγκρίθηκαν σε ορισμένα κράτη μέλη έχουν οδηγήσει σε διακρίσεις εις βάρος ορισμένων ομάδων, συμπεριλαμβανομένων εκείνων που καθορίζονται από τη φυλή, το χρώμα, την εθνοτική καταγωγή, τη γλώσσα, τη θρησκεία, την αναπηρία ή τον σεξουαλικό προσανατολισμό· καταγγέλλει το γεγονός ότι οι επιπτώσεις των εν λόγω πολιτικών περιλαμβάνουν νομικές πρακτικές και πρακτικές επιβολής του νόμου που εισάγουν διακρίσεις, καθώς και την απονομιμοποίηση —και σε ορισμένες περιπτώσεις την ποινικοποίηση ή την απόπειρα ποινικοποίησης— πολιτικών, θρησκευτικών και άλλων μορφών λόγου· καλεί τα κράτη μέλη να απέχουν από τέτοιου είδους πρακτικές ή από τη θέσπιση πολιτικών και νομοθεσίας που θα μπορούσαν να οδηγήσουν σε τέτοιες συνέπειες για τις εν λόγω ομάδες·</w:t>
      </w:r>
    </w:p>
    <w:p w14:paraId="18BC0275" w14:textId="5355089A" w:rsidR="00A854E3" w:rsidRPr="00DB0C45" w:rsidRDefault="00DB0C45" w:rsidP="00DB0C45">
      <w:pPr>
        <w:pStyle w:val="NormalHanging12a"/>
        <w:ind w:hanging="570"/>
        <w:rPr>
          <w:bCs/>
          <w:iCs/>
        </w:rPr>
      </w:pPr>
      <w:r w:rsidRPr="00DB0C45">
        <w:rPr>
          <w:bCs/>
          <w:iCs/>
        </w:rPr>
        <w:t>108.</w:t>
      </w:r>
      <w:r w:rsidRPr="00DB0C45">
        <w:rPr>
          <w:bCs/>
          <w:iCs/>
        </w:rPr>
        <w:tab/>
      </w:r>
      <w:r w:rsidR="00A854E3" w:rsidRPr="00DB0C45">
        <w:t>καταδικάζει απερίφραστα κάθε μορφή διάκρισης και εχθρότητας κατά θρησκευτικών κοινοτήτων, συμπεριλαμβανομένης της ισλαμοφοβίας, και όλες τις άλλες μορφές διακρίσεων και ρατσισμού σε ολόκληρη την ΕΕ, συμπεριλαμβανομένων των πράξεων βίας, εκφοβισμού, ρητορικής μίσους και επίδειξης συμβόλων μίσους σε δημόσιους χώρους· καλεί τα κράτη μέλη και τις υποψήφιες για προσχώρηση στην ΕΕ χώρες να διασφαλίσουν ότι τα μέλη όλων των μειονοτήτων τυγχάνουν ίσης μεταχείρισης ενώπιον του νόμου·</w:t>
      </w:r>
    </w:p>
    <w:p w14:paraId="7FB7033D" w14:textId="49F4E72A" w:rsidR="00A854E3" w:rsidRPr="00DB0C45" w:rsidRDefault="00DB0C45" w:rsidP="00DB0C45">
      <w:pPr>
        <w:pStyle w:val="NormalHanging12a"/>
        <w:ind w:hanging="570"/>
      </w:pPr>
      <w:r w:rsidRPr="00DB0C45">
        <w:t>109.</w:t>
      </w:r>
      <w:r w:rsidRPr="00DB0C45">
        <w:tab/>
      </w:r>
      <w:r w:rsidR="00A854E3" w:rsidRPr="00DB0C45">
        <w:t>καλεί την Επιτροπή και τα κράτη μέλη να αντιμετωπίσουν τις διακρίσεις και τον κοινωνικό αποκλεισμό που υφίστανται οι ευάλωτες ομάδες, συμπεριλαμβανομένων των Ρομά, και να διασφαλίσουν την αποτελεσματική εφαρμογή του στρατηγικού πλαισίου της ΕΕ για την ισότητα, την ένταξη και τη συμμετοχή των Ρομά· παροτρύνει τα κράτη μέλη να εφαρμόσουν τις αποφάσεις του ΕΔΔΑ σχετικά με τα δικαιώματα των Ρομά, και καλεί την Επιτροπή να παρακολουθεί την εφαρμογή τους·</w:t>
      </w:r>
    </w:p>
    <w:p w14:paraId="2B0438F7" w14:textId="6FD7EEE6" w:rsidR="00A854E3" w:rsidRPr="00DB0C45" w:rsidRDefault="00DB0C45" w:rsidP="00DB0C45">
      <w:pPr>
        <w:pStyle w:val="NormalHanging12a"/>
        <w:ind w:hanging="570"/>
        <w:rPr>
          <w:bCs/>
          <w:iCs/>
        </w:rPr>
      </w:pPr>
      <w:r w:rsidRPr="00DB0C45">
        <w:rPr>
          <w:bCs/>
          <w:iCs/>
        </w:rPr>
        <w:t>110.</w:t>
      </w:r>
      <w:r w:rsidRPr="00DB0C45">
        <w:rPr>
          <w:bCs/>
          <w:iCs/>
        </w:rPr>
        <w:tab/>
      </w:r>
      <w:r w:rsidR="00A854E3" w:rsidRPr="00DB0C45">
        <w:t>καλεί την Επιτροπή και τα κράτη μέλη να καταπολεμήσουν τις διακρίσεις εις βάρος των ατόμων με αναπηρία και να προωθήσουν την πλήρη ένταξη και συμμετοχή τους στην κοινωνία· καλεί περαιτέρω την ΕΕ και τα κράτη μέλη να ακολουθήσουν τις συστάσεις της σύμβασης για τα δικαιώματα των ατόμων με αναπηρία για την εξάλειψη των διακρίσεων εις βάρος όλων των ατόμων με αναπηρία και να διασφαλίσουν την ισότιμη άσκηση των θεμελιωδών δικαιωμάτων τους και την πλήρη συμμετοχή τους σε όλους τους τομείς της κοινωνίας</w:t>
      </w:r>
      <w:r w:rsidR="00A854E3" w:rsidRPr="00DB0C45">
        <w:rPr>
          <w:bCs/>
          <w:iCs/>
          <w:vertAlign w:val="superscript"/>
        </w:rPr>
        <w:footnoteReference w:id="63"/>
      </w:r>
      <w:r w:rsidR="00A854E3" w:rsidRPr="00DB0C45">
        <w:t>·</w:t>
      </w:r>
    </w:p>
    <w:p w14:paraId="5C0A34AB" w14:textId="0D0ABBEB" w:rsidR="00A854E3" w:rsidRPr="00DB0C45" w:rsidRDefault="00DB0C45" w:rsidP="00DB0C45">
      <w:pPr>
        <w:pStyle w:val="NormalHanging12a"/>
        <w:ind w:hanging="570"/>
        <w:rPr>
          <w:bCs/>
          <w:iCs/>
        </w:rPr>
      </w:pPr>
      <w:r w:rsidRPr="00DB0C45">
        <w:rPr>
          <w:bCs/>
          <w:iCs/>
        </w:rPr>
        <w:t>111.</w:t>
      </w:r>
      <w:r w:rsidRPr="00DB0C45">
        <w:rPr>
          <w:bCs/>
          <w:iCs/>
        </w:rPr>
        <w:tab/>
      </w:r>
      <w:r w:rsidR="00A854E3" w:rsidRPr="00DB0C45">
        <w:t>καταδικάζει όλες τις μορφές βίας και εξαναγκασμού εις βάρος ατόμων με αναπηρία, ιδίως την αναγκαστική στείρωση, η οποία συνιστά σοβαρή παραβίαση της ανθρώπινης αξιοπρέπειας και της σωματικής ακεραιότητας· καλεί την Επιτροπή και τα κράτη μέλη να ποινικοποιήσουν την αναγκαστική στείρωση, με βάση την αναπηρία ή τη νομική ικανότητα, χωρίς εξαιρέσεις, και να παράσχουν αποζημίωση στα άτομα που έχουν επιβιώσει από τέτοιες πρακτικές· ζητεί ένα σχέδιο δράσης της ΕΕ για την ισότητα και τη διατομεακότητα· ζητεί την αναγνώριση και τη συμπερίληψη των εθνικών νοηματικών γλωσσών ως μέρος της γλωσσικής πολυμορφίας της ΕΕ·</w:t>
      </w:r>
    </w:p>
    <w:p w14:paraId="0E937544" w14:textId="31BBCF41" w:rsidR="00A854E3" w:rsidRPr="00DB0C45" w:rsidRDefault="00DB0C45" w:rsidP="00DB0C45">
      <w:pPr>
        <w:pStyle w:val="NormalHanging12a"/>
        <w:ind w:hanging="570"/>
        <w:rPr>
          <w:bCs/>
          <w:iCs/>
        </w:rPr>
      </w:pPr>
      <w:r w:rsidRPr="00DB0C45">
        <w:rPr>
          <w:bCs/>
          <w:iCs/>
        </w:rPr>
        <w:t>112.</w:t>
      </w:r>
      <w:r w:rsidRPr="00DB0C45">
        <w:rPr>
          <w:bCs/>
          <w:iCs/>
        </w:rPr>
        <w:tab/>
      </w:r>
      <w:r w:rsidR="00A854E3" w:rsidRPr="00DB0C45">
        <w:t>ζητεί την ενίσχυση της πλατφόρμας της ΕΕ για την αναπηρία ως μόνιμου συμμετοχικού μηχανισμού για διάλογο πολιτικής με οργανώσεις ατόμων με αναπηρία· ζητεί από την Επιτροπή να διατηρήσει ένα διαφανές πλαίσιο παρακολούθησης για τη στρατηγική της ΕΕ για τα δικαιώματα των ατόμων με αναπηρία 2021-2030, με ετήσια δημόσια υποβολή εκθέσεων και ουσιαστική συμμετοχή της κοινωνίας των πολιτών· τονίζει ότι τα θεσμικά όργανα της ΕΕ πρέπει να δώσουν το παράδειγμα διασφαλίζοντας την προσβασιμότητα, τις συμπεριληπτικές προσλήψεις και τη σημαντική αύξηση του προσωπικού με αναπηρία εντός της διοίκησης της ΕΕ· υποστηρίζει την υλοποίηση ενός σχεδίου δράσης για την αναπηρία στο πλαίσιο της εξωτερικής δράσης της ΕΕ, το οποίο θα διασφαλίζει ότι στα αναπτυξιακά και ανθρωπιστικά προγράμματα της ΕΕ ενσωματώνονται πλήρως τα δικαιώματα των ατόμων με αναπηρία, σύμφωνα με το άρθρο 32 της σύμβασης για τα δικαιώματα των ατόμων με αναπηρία·</w:t>
      </w:r>
    </w:p>
    <w:p w14:paraId="4A066FD2" w14:textId="77777777" w:rsidR="00A854E3" w:rsidRPr="00DB0C45" w:rsidRDefault="00A854E3" w:rsidP="007E5370">
      <w:pPr>
        <w:pStyle w:val="NormalHanging12a"/>
        <w:ind w:left="0" w:firstLine="0"/>
        <w:rPr>
          <w:b/>
          <w:i/>
        </w:rPr>
      </w:pPr>
      <w:r w:rsidRPr="00DB0C45">
        <w:rPr>
          <w:b/>
          <w:i/>
        </w:rPr>
        <w:t>Προστασία των κοινωνικών και οικονομικών δικαιωμάτων και αντιμετώπιση των περιβαλλοντικών επιπτώσεων</w:t>
      </w:r>
    </w:p>
    <w:p w14:paraId="73FC9504" w14:textId="228A6119" w:rsidR="00A854E3" w:rsidRPr="00DB0C45" w:rsidRDefault="00DB0C45" w:rsidP="00DB0C45">
      <w:pPr>
        <w:pStyle w:val="NormalHanging12a"/>
        <w:ind w:hanging="570"/>
      </w:pPr>
      <w:r w:rsidRPr="00DB0C45">
        <w:t>113.</w:t>
      </w:r>
      <w:r w:rsidRPr="00DB0C45">
        <w:tab/>
      </w:r>
      <w:r w:rsidR="00A854E3" w:rsidRPr="00DB0C45">
        <w:t>καλεί την Επιτροπή να διασφαλίσει ότι τα κονδύλια της ΕΕ που προορίζονται για την προώθηση της κοινωνικής ένταξης και τη βελτίωση του βιοτικού επιπέδου —συμπεριλαμβανομένης της πρόσβασης σε οικονομικά προσιτή στέγαση, ποιοτική εκπαίδευση, κοινωνική ασφάλιση και υγειονομική περίθαλψη— χρησιμοποιούνται αποτελεσματικά και με διαφάνεια· εκφράζει την ανησυχία του για τις πρόσφατες περιπτώσεις κατάχρησης κονδυλίων·</w:t>
      </w:r>
    </w:p>
    <w:p w14:paraId="3BEDB077" w14:textId="0F2F3ED6" w:rsidR="00A854E3" w:rsidRPr="00DB0C45" w:rsidRDefault="00DB0C45" w:rsidP="00DB0C45">
      <w:pPr>
        <w:pStyle w:val="NormalHanging12a"/>
        <w:ind w:hanging="570"/>
        <w:rPr>
          <w:bCs/>
          <w:iCs/>
        </w:rPr>
      </w:pPr>
      <w:r w:rsidRPr="00DB0C45">
        <w:rPr>
          <w:bCs/>
          <w:iCs/>
        </w:rPr>
        <w:t>114.</w:t>
      </w:r>
      <w:r w:rsidRPr="00DB0C45">
        <w:rPr>
          <w:bCs/>
          <w:iCs/>
        </w:rPr>
        <w:tab/>
      </w:r>
      <w:r w:rsidR="00A854E3" w:rsidRPr="00DB0C45">
        <w:t>παροτρύνει την Επιτροπή να ενισχύσει την παρακολούθηση, τον έλεγχο και την άμεση συμμετοχή των κοινοτήτων, ώστε να διασφαλιστεί ότι κάθε ευρώ διοχετεύεται στους δικαιούχους για τους οποίους προορίζεται και συμβάλλει στην πραγματική βελτίωση των συνθηκών διαβίωσής των μειονεκτουσών και περιθωριοποιημένων ομάδων, συμπεριλαμβανομένων των εθνοτικών μειονοτήτων και των ατόμων που επηρεάζονται από την πράσινη και την ψηφιακή μετάβαση· καλεί τα κράτη μέλη να διασφαλίσουν τον σεβασμό του Ευρωπαϊκού Κοινωνικού Χάρτη και του ευρωπαϊκού πυλώνα κοινωνικών δικαιωμάτων· καλεί την Επιτροπή να παρακολουθεί στενά την εφαρμογή τους και να αναλαμβάνει δράση σε περιπτώσεις ανεπαρκούς εφαρμογής·</w:t>
      </w:r>
    </w:p>
    <w:p w14:paraId="2897A25E" w14:textId="080A536D" w:rsidR="00A854E3" w:rsidRPr="00DB0C45" w:rsidRDefault="00DB0C45" w:rsidP="00DB0C45">
      <w:pPr>
        <w:pStyle w:val="NormalHanging12a"/>
        <w:ind w:hanging="570"/>
        <w:rPr>
          <w:bCs/>
          <w:iCs/>
        </w:rPr>
      </w:pPr>
      <w:r w:rsidRPr="00DB0C45">
        <w:rPr>
          <w:bCs/>
          <w:iCs/>
        </w:rPr>
        <w:t>115.</w:t>
      </w:r>
      <w:r w:rsidRPr="00DB0C45">
        <w:rPr>
          <w:bCs/>
          <w:iCs/>
        </w:rPr>
        <w:tab/>
      </w:r>
      <w:r w:rsidR="00A854E3" w:rsidRPr="00DB0C45">
        <w:t>εκφράζει την ανησυχία του για το γεγονός ότι η στέγαση αντιμετωπίζεται ως εμπόρευμα· ζητεί να αυξηθεί η πρόσβαση σε κοινωνική και οικονομικά προσιτή στέγαση, καθώς και να εγκριθούν μακροπρόθεσμες στρατηγικές στέγασης με γνώμονα τα δικαιώματα οι οποίες θα εστιάζουν επίσης στην πρόληψη της αστεγίας· παροτρύνει την Επιτροπή να διασφαλίσει ότι το επικείμενο σχέδιο δράσης της ΕΕ για την οικονομικά προσιτή στέγαση δίνει προτεραιότητα στην προσβασιμότητα, την οικονομική προσιτότητα και την ενεργειακή απόδοση, και να εξετάσει το ενδεχόμενο δημιουργίας ειδικού ταμείου·</w:t>
      </w:r>
    </w:p>
    <w:p w14:paraId="5C3CC185" w14:textId="53A1FA40" w:rsidR="00A854E3" w:rsidRPr="00DB0C45" w:rsidRDefault="00DB0C45" w:rsidP="00DB0C45">
      <w:pPr>
        <w:pStyle w:val="NormalHanging12a"/>
        <w:ind w:hanging="570"/>
        <w:rPr>
          <w:bCs/>
          <w:iCs/>
        </w:rPr>
      </w:pPr>
      <w:r w:rsidRPr="00DB0C45">
        <w:rPr>
          <w:bCs/>
          <w:iCs/>
        </w:rPr>
        <w:t>116.</w:t>
      </w:r>
      <w:r w:rsidRPr="00DB0C45">
        <w:rPr>
          <w:bCs/>
          <w:iCs/>
        </w:rPr>
        <w:tab/>
      </w:r>
      <w:r w:rsidR="00A854E3" w:rsidRPr="00DB0C45">
        <w:t>υπογραμμίζει τη σημασία της παροχής πρόσβασης στη δικαιοσύνη, της διαφάνειας και της συμμετοχής σε περιβαλλοντικά θέματα· ζητεί να ενσωματωθούν στις πολιτικές της Ένωσης μέτρα που αποσκοπούν στην επίτευξη υψηλού επιπέδου περιβαλλοντικής προστασίας και τη βελτίωση της ποιότητας του περιβάλλοντος, όπως κατοχυρώνεται στο άρθρο 37 του Χάρτη· επαναλαμβάνει την έκκλησή του να αναγνωρίζεται στον Χάρτη το δικαίωμα σε υγιές περιβάλλον· παροτρύνει την ΕΕ και τα κράτη μέλη να αναλάβουν άμεση δράση για την καταπολέμηση της κλιματικής αλλαγής· επαναλαμβάνει την έκκλησή του προς την Επιτροπή να διευρύνει την εντολή της Ευρωπαϊκής Εισαγγελίας ώστε να συμπεριλάβει τα περιβαλλοντικά εγκλήματα·</w:t>
      </w:r>
    </w:p>
    <w:p w14:paraId="21D8EF33" w14:textId="558E6ABF" w:rsidR="00A854E3" w:rsidRPr="00DB0C45" w:rsidRDefault="00DB0C45" w:rsidP="00DB0C45">
      <w:pPr>
        <w:pStyle w:val="NormalHanging12a"/>
        <w:ind w:hanging="570"/>
        <w:rPr>
          <w:bCs/>
          <w:iCs/>
        </w:rPr>
      </w:pPr>
      <w:r w:rsidRPr="00DB0C45">
        <w:rPr>
          <w:bCs/>
          <w:iCs/>
        </w:rPr>
        <w:t>117.</w:t>
      </w:r>
      <w:r w:rsidRPr="00DB0C45">
        <w:rPr>
          <w:bCs/>
          <w:iCs/>
        </w:rPr>
        <w:tab/>
      </w:r>
      <w:r w:rsidR="00A854E3" w:rsidRPr="00DB0C45">
        <w:t>υπενθυμίζει ότι η φτώχεια συνιστά παραβίαση της ανθρώπινης αξιοπρέπειας, και υπονομεύει την πλήρη πραγμάτωση των θεμελιωδών δικαιωμάτων, όπως αναγνωρίζονται στον Χάρτη και στο άρθρο 9 ΣΛΕΕ· τονίζει ότι η καταπολέμηση της φτώχειας πρέπει, ως εκ τούτου, να αποτελεί κεντρική προτεραιότητα της ΕΕ και όλων των κρατών μελών· ζητεί την ένταξη των στόχων για την εξάλειψη της φτώχειας στις σχετικές οικονομικές, κοινωνικές και περιβαλλοντικές πολιτικές της ΕΕ μέσω μιας προσέγγισης ενσωμάτωσης που ευθυγραμμίζεται με τον ευρωπαϊκό πυλώνα κοινωνικών δικαιωμάτων και τους Στόχους Βιώσιμης Ανάπτυξης των Ηνωμένων Εθνών (ΣΒΑ 1)· παροτρύνει την Επιτροπή να κατοχυρώσει την εξάλειψη της φτώχειας ως οριζόντιο στόχο στον επόμενο στρατηγικό κύκλο της ΕΕ και να θεσπίσει σαφείς μηχανισμούς διακυβέρνησης και παρακολούθησης·</w:t>
      </w:r>
    </w:p>
    <w:p w14:paraId="1A5D2FE0" w14:textId="1BBA4FA7" w:rsidR="00A854E3" w:rsidRPr="00DB0C45" w:rsidRDefault="00DB0C45" w:rsidP="00DB0C45">
      <w:pPr>
        <w:pStyle w:val="NormalHanging12a"/>
        <w:ind w:hanging="570"/>
        <w:rPr>
          <w:bCs/>
          <w:iCs/>
        </w:rPr>
      </w:pPr>
      <w:r w:rsidRPr="00DB0C45">
        <w:rPr>
          <w:bCs/>
          <w:iCs/>
        </w:rPr>
        <w:t>118.</w:t>
      </w:r>
      <w:r w:rsidRPr="00DB0C45">
        <w:rPr>
          <w:bCs/>
          <w:iCs/>
        </w:rPr>
        <w:tab/>
      </w:r>
      <w:r w:rsidR="00A854E3" w:rsidRPr="00DB0C45">
        <w:t>επαναλαμβάνει ότι η πρόσβαση σε επαρκές εισόδημα αποτελεί προϋπόθεση για μια αξιοπρεπή ζωή· σημειώνει ότι, σε συνέχεια της πρότασης της Επιτροπής για σύσταση του Συμβουλίου σχετικά με επαρκές ελάχιστο εισόδημα που διασφαλίζει την ενεργό ένταξη, μια οδηγία της ΕΕ σχετικά με το επαρκές ελάχιστο εισόδημα θα μπορούσε να συμβάλει στον στόχο της μείωσης της φτώχειας τουλάχιστον κατά το ήμισυ σε όλα τα κράτη μέλη έως το 2030·</w:t>
      </w:r>
    </w:p>
    <w:p w14:paraId="04026EA2" w14:textId="7D17F90C" w:rsidR="00A854E3" w:rsidRPr="00DB0C45" w:rsidRDefault="00DB0C45" w:rsidP="00DB0C45">
      <w:pPr>
        <w:pStyle w:val="NormalHanging12a"/>
        <w:ind w:hanging="570"/>
        <w:rPr>
          <w:bCs/>
          <w:iCs/>
        </w:rPr>
      </w:pPr>
      <w:r w:rsidRPr="00DB0C45">
        <w:rPr>
          <w:bCs/>
          <w:iCs/>
        </w:rPr>
        <w:t>119.</w:t>
      </w:r>
      <w:r w:rsidRPr="00DB0C45">
        <w:rPr>
          <w:bCs/>
          <w:iCs/>
        </w:rPr>
        <w:tab/>
      </w:r>
      <w:r w:rsidR="00A854E3" w:rsidRPr="00DB0C45">
        <w:t>καλεί την Επιτροπή να αναπτύξει μια ευρωπαϊκή στρατηγική για την καταπολέμηση της φτώχειας με στόχο την εξάλειψη της φτώχειας έως το 2035, η οποία θα περιλαμβάνει μετρήσιμους ενδιάμεσους στόχους· παροτρύνει την Επιτροπή να δημιουργήσει μια ειδική ομάδα της ΕΕ για την καταπολέμηση της φτώχειας, με στόχο την παρακολούθηση της εφαρμογής και του συντονισμού της επικείμενης στρατηγικής της ΕΕ για την καταπολέμηση της φτώχειας και την παρακολούθηση της πολυδιάστατης φτώχειας και ανισότητας σε όλα τα κράτη μέλη· ζητεί τη διαρθρωμένη συμμετοχή των ατόμων που βιώνουν φτώχεια και των οργανώσεων που τα εκπροσωπούν·</w:t>
      </w:r>
    </w:p>
    <w:p w14:paraId="6C5AF08D" w14:textId="2AB501EF" w:rsidR="00A854E3" w:rsidRPr="00DB0C45" w:rsidRDefault="00DB0C45" w:rsidP="00DB0C45">
      <w:pPr>
        <w:pStyle w:val="NormalHanging12a"/>
        <w:ind w:hanging="570"/>
        <w:rPr>
          <w:bCs/>
          <w:iCs/>
        </w:rPr>
      </w:pPr>
      <w:r w:rsidRPr="00DB0C45">
        <w:rPr>
          <w:bCs/>
          <w:iCs/>
        </w:rPr>
        <w:t>120.</w:t>
      </w:r>
      <w:r w:rsidRPr="00DB0C45">
        <w:rPr>
          <w:bCs/>
          <w:iCs/>
        </w:rPr>
        <w:tab/>
      </w:r>
      <w:r w:rsidR="00A854E3" w:rsidRPr="00DB0C45">
        <w:t>επισημαίνει ότι η φτώχεια διασταυρώνεται με το φύλο, την ηλικία, την αναπηρία, την εθνοτική καταγωγή, το μεταναστευτικό καθεστώς και το αγροτικό ή το περιφερειακό μειονέκτημα· ζητεί στοχευμένα μέτρα για την καταπολέμηση της φτώχειας· τονίζει ότι η καταπολέμηση της φτώχειας σε διατομεακό επίπεδο απαιτεί τον συνδυασμό μέτρων, συμπεριλαμβανομένων πολιτικής κατά των διακρίσεων, ποιοτικής απασχόλησης, οικονομικά προσιτών υπηρεσιών και μέτρων που ενισχύουν την απασχολησιμότητα·</w:t>
      </w:r>
    </w:p>
    <w:p w14:paraId="77CB37CC" w14:textId="5B8C26B0" w:rsidR="00A854E3" w:rsidRPr="00DB0C45" w:rsidRDefault="00DB0C45" w:rsidP="00DB0C45">
      <w:pPr>
        <w:pStyle w:val="NormalHanging12a"/>
        <w:ind w:hanging="570"/>
        <w:rPr>
          <w:bCs/>
          <w:iCs/>
        </w:rPr>
      </w:pPr>
      <w:r w:rsidRPr="00DB0C45">
        <w:rPr>
          <w:bCs/>
          <w:iCs/>
        </w:rPr>
        <w:t>121.</w:t>
      </w:r>
      <w:r w:rsidRPr="00DB0C45">
        <w:rPr>
          <w:bCs/>
          <w:iCs/>
        </w:rPr>
        <w:tab/>
      </w:r>
      <w:r w:rsidR="00A854E3" w:rsidRPr="00DB0C45">
        <w:t>αναγνωρίζει ότι η ουσιαστική συμμετοχή των ατόμων που βιώνουν φτώχεια είναι απαραίτητη για τη δημοκρατική νομιμότητα και για την αποτελεσματικότητα των πολιτικών που αφορούν την καταπολέμηση της φτώχειας· ζητεί μόνιμες δομές διαλόγου σε ενωσιακό και εθνικό επίπεδο με ΟΚΠ και κοινωνικούς εταίρους προκειμένου να ενισχυθεί η κοινωνική ένταξη·</w:t>
      </w:r>
    </w:p>
    <w:p w14:paraId="4A288093" w14:textId="77777777" w:rsidR="00A854E3" w:rsidRPr="00DB0C45" w:rsidRDefault="00A854E3" w:rsidP="00A854E3">
      <w:pPr>
        <w:pStyle w:val="NormalHanging12a"/>
        <w:rPr>
          <w:b/>
          <w:i/>
        </w:rPr>
      </w:pPr>
      <w:r w:rsidRPr="00DB0C45">
        <w:rPr>
          <w:b/>
          <w:i/>
        </w:rPr>
        <w:t>Με το βλέμμα πέραν του 2025</w:t>
      </w:r>
    </w:p>
    <w:p w14:paraId="0ED95DCC" w14:textId="46F90D9D" w:rsidR="00A854E3" w:rsidRPr="00DB0C45" w:rsidRDefault="00DB0C45" w:rsidP="00DB0C45">
      <w:pPr>
        <w:pStyle w:val="NormalHanging12a"/>
        <w:ind w:hanging="570"/>
        <w:rPr>
          <w:bCs/>
          <w:iCs/>
        </w:rPr>
      </w:pPr>
      <w:r w:rsidRPr="00DB0C45">
        <w:rPr>
          <w:bCs/>
          <w:iCs/>
        </w:rPr>
        <w:t>122.</w:t>
      </w:r>
      <w:r w:rsidRPr="00DB0C45">
        <w:rPr>
          <w:bCs/>
          <w:iCs/>
        </w:rPr>
        <w:tab/>
      </w:r>
      <w:r w:rsidR="00A854E3" w:rsidRPr="00DB0C45">
        <w:t>υπενθυμίζει ότι η ευημερία των ανθρώπων ήταν ένας από τους θεμελιώδεις πυλώνες του εγχειρήματος της ΕΕ και θεωρεί ότι, ανεξάρτητα από τυχόν γεωπολιτικές και κοινωνικοοικονομικές προκλήσεις καθώς και προκλήσεις στον τομέα της ασφάλειας, η ΕΕ δεν μπορεί να αγνοήσει τις διαστάσεις των κοινωνικών και θεμελιωδών δικαιωμάτων στις οποίες βασίστηκε· ζητεί από την Επιτροπή να λάβει δεόντως υπόψη την ευημερία των ατόμων, συμπεριλαμβανομένων των πλέον ευάλωτων, σε όλες τις υφιστάμενες και επικείμενες πολιτικές της ΕΕ, και να συμπεριλάβει την επισιτιστική και υγειονομική ασφάλεια στο θεματολόγιό της για την πολιτική ασφάλεια·</w:t>
      </w:r>
    </w:p>
    <w:p w14:paraId="61F77C53" w14:textId="6E695ADC" w:rsidR="00BE31FF" w:rsidRPr="00DB0C45" w:rsidRDefault="00BE31FF" w:rsidP="00BE31FF">
      <w:pPr>
        <w:pStyle w:val="NormalHanging12a"/>
        <w:widowControl/>
        <w:ind w:left="0" w:firstLine="0"/>
        <w:jc w:val="center"/>
        <w:rPr>
          <w:bCs/>
          <w:iCs/>
        </w:rPr>
      </w:pPr>
      <w:r w:rsidRPr="00DB0C45">
        <w:rPr>
          <w:bCs/>
          <w:iCs/>
        </w:rPr>
        <w:t>°</w:t>
      </w:r>
    </w:p>
    <w:p w14:paraId="69687A45" w14:textId="6827969C" w:rsidR="00BE31FF" w:rsidRPr="00DB0C45" w:rsidRDefault="00BE31FF" w:rsidP="00BE31FF">
      <w:pPr>
        <w:pStyle w:val="NormalHanging12a"/>
        <w:widowControl/>
        <w:ind w:left="0" w:firstLine="0"/>
        <w:jc w:val="center"/>
        <w:rPr>
          <w:bCs/>
          <w:iCs/>
        </w:rPr>
      </w:pPr>
      <w:r w:rsidRPr="00DB0C45">
        <w:rPr>
          <w:bCs/>
          <w:iCs/>
        </w:rPr>
        <w:t>°     °</w:t>
      </w:r>
    </w:p>
    <w:p w14:paraId="43F01F25" w14:textId="1AA4FFE1" w:rsidR="00B51D3F" w:rsidRPr="00DB0C45" w:rsidRDefault="00DB0C45" w:rsidP="00DB0C45">
      <w:pPr>
        <w:pStyle w:val="NormalHanging12a"/>
        <w:ind w:hanging="570"/>
      </w:pPr>
      <w:r w:rsidRPr="00DB0C45">
        <w:t>123.</w:t>
      </w:r>
      <w:r w:rsidRPr="00DB0C45">
        <w:tab/>
      </w:r>
      <w:r w:rsidR="00A854E3" w:rsidRPr="00DB0C45">
        <w:t>αναθέτει στην Πρόεδρό του να διαβιβάσει το παρόν ψήφισμα στο Συμβούλιο, στην Επιτροπή, καθώς και στις κυβερνήσεις και τα κοινοβούλια των κρατών μελών.</w:t>
      </w:r>
    </w:p>
    <w:p w14:paraId="0F25C84B" w14:textId="40D015DE" w:rsidR="00E365E1" w:rsidRPr="00DB0C45" w:rsidRDefault="00E365E1" w:rsidP="005F56B7"/>
    <w:sectPr w:rsidR="00E365E1" w:rsidRPr="00DB0C45" w:rsidSect="00B51D3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2CB9A" w14:textId="77777777" w:rsidR="005F56B7" w:rsidRPr="00B51D3F" w:rsidRDefault="005F56B7">
      <w:r w:rsidRPr="00B51D3F">
        <w:separator/>
      </w:r>
    </w:p>
  </w:endnote>
  <w:endnote w:type="continuationSeparator" w:id="0">
    <w:p w14:paraId="57D41E01" w14:textId="77777777" w:rsidR="005F56B7" w:rsidRPr="00B51D3F" w:rsidRDefault="005F56B7">
      <w:r w:rsidRPr="00B51D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48A57" w14:textId="77777777" w:rsidR="00064002" w:rsidRPr="00B51D3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BA559" w14:textId="77777777" w:rsidR="00064002" w:rsidRPr="00B51D3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93E4A" w14:textId="77777777" w:rsidR="00064002" w:rsidRPr="00B51D3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667EA" w14:textId="77777777" w:rsidR="005F56B7" w:rsidRPr="00B51D3F" w:rsidRDefault="005F56B7">
      <w:r w:rsidRPr="00B51D3F">
        <w:separator/>
      </w:r>
    </w:p>
  </w:footnote>
  <w:footnote w:type="continuationSeparator" w:id="0">
    <w:p w14:paraId="6B624F4C" w14:textId="77777777" w:rsidR="005F56B7" w:rsidRPr="00B51D3F" w:rsidRDefault="005F56B7">
      <w:r w:rsidRPr="00B51D3F">
        <w:continuationSeparator/>
      </w:r>
    </w:p>
  </w:footnote>
  <w:footnote w:id="1">
    <w:p w14:paraId="6AC8287B" w14:textId="5125B49D" w:rsidR="00A854E3" w:rsidRPr="0061556D" w:rsidRDefault="00A854E3" w:rsidP="00B51D3F">
      <w:pPr>
        <w:pStyle w:val="FootnoteText"/>
        <w:ind w:left="567" w:hanging="567"/>
        <w:rPr>
          <w:sz w:val="24"/>
          <w:szCs w:val="24"/>
          <w:lang w:val="fi-FI"/>
        </w:rPr>
      </w:pPr>
      <w:r w:rsidRPr="001A5A11">
        <w:rPr>
          <w:rStyle w:val="FootnoteReference"/>
          <w:sz w:val="24"/>
          <w:szCs w:val="24"/>
          <w:lang w:val="el-GR"/>
        </w:rPr>
        <w:footnoteRef/>
      </w:r>
      <w:r w:rsidR="00B51D3F" w:rsidRPr="0061556D">
        <w:rPr>
          <w:sz w:val="24"/>
          <w:szCs w:val="24"/>
          <w:lang w:val="fi-FI"/>
        </w:rPr>
        <w:t xml:space="preserve"> </w:t>
      </w:r>
      <w:r w:rsidR="00B51D3F" w:rsidRPr="0061556D">
        <w:rPr>
          <w:sz w:val="24"/>
          <w:szCs w:val="24"/>
          <w:lang w:val="fi-FI"/>
        </w:rPr>
        <w:tab/>
      </w:r>
      <w:r w:rsidRPr="001A5A11">
        <w:rPr>
          <w:sz w:val="24"/>
          <w:szCs w:val="24"/>
          <w:lang w:val="el-GR"/>
        </w:rPr>
        <w:t>ΕΕ</w:t>
      </w:r>
      <w:r w:rsidR="001A5A11" w:rsidRPr="0061556D">
        <w:rPr>
          <w:sz w:val="24"/>
          <w:szCs w:val="24"/>
          <w:lang w:val="fi-FI"/>
        </w:rPr>
        <w:t xml:space="preserve"> L</w:t>
      </w:r>
      <w:r w:rsidRPr="0061556D">
        <w:rPr>
          <w:sz w:val="24"/>
          <w:szCs w:val="24"/>
          <w:lang w:val="fi-FI"/>
        </w:rPr>
        <w:t xml:space="preserve">, 2024/1385, 24.5.2024, ELI: </w:t>
      </w:r>
      <w:hyperlink r:id="rId1" w:history="1">
        <w:r w:rsidRPr="0061556D">
          <w:rPr>
            <w:rStyle w:val="Hyperlink"/>
            <w:sz w:val="24"/>
            <w:szCs w:val="24"/>
            <w:lang w:val="fi-FI"/>
          </w:rPr>
          <w:t>http://data.europa.eu/eli/dir/2024/1385/oj</w:t>
        </w:r>
      </w:hyperlink>
      <w:r w:rsidRPr="0061556D">
        <w:rPr>
          <w:sz w:val="24"/>
          <w:szCs w:val="24"/>
          <w:lang w:val="fi-FI"/>
        </w:rPr>
        <w:t>.</w:t>
      </w:r>
    </w:p>
  </w:footnote>
  <w:footnote w:id="2">
    <w:p w14:paraId="1BC5F17E" w14:textId="7407B336"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r w:rsidRPr="001A5A11">
        <w:rPr>
          <w:sz w:val="24"/>
          <w:szCs w:val="24"/>
          <w:lang w:val="el-GR"/>
        </w:rPr>
        <w:t>ΕΕ L 315 της 14.11.2012, σ. 57, ELI: </w:t>
      </w:r>
      <w:hyperlink r:id="rId2" w:tooltip="Πρόσβαση στο έγγραφο μέσω URI τύπου ELI." w:history="1">
        <w:r w:rsidRPr="001A5A11">
          <w:rPr>
            <w:rStyle w:val="Hyperlink"/>
            <w:sz w:val="24"/>
            <w:szCs w:val="24"/>
            <w:lang w:val="el-GR"/>
          </w:rPr>
          <w:t>http://data.europa.eu/eli/dir/2012/29/oj</w:t>
        </w:r>
      </w:hyperlink>
      <w:r w:rsidRPr="001A5A11">
        <w:rPr>
          <w:sz w:val="24"/>
          <w:szCs w:val="24"/>
          <w:lang w:val="el-GR"/>
        </w:rPr>
        <w:t>.</w:t>
      </w:r>
    </w:p>
  </w:footnote>
  <w:footnote w:id="3">
    <w:p w14:paraId="13CE3D87" w14:textId="67B783F3" w:rsidR="00A854E3" w:rsidRPr="0061556D" w:rsidRDefault="00A854E3" w:rsidP="00B51D3F">
      <w:pPr>
        <w:pStyle w:val="FootnoteText"/>
        <w:ind w:left="567" w:hanging="567"/>
        <w:rPr>
          <w:sz w:val="24"/>
          <w:szCs w:val="24"/>
          <w:lang w:val="fi-FI"/>
        </w:rPr>
      </w:pPr>
      <w:r w:rsidRPr="001A5A11">
        <w:rPr>
          <w:rStyle w:val="FootnoteReference"/>
          <w:sz w:val="24"/>
          <w:szCs w:val="24"/>
          <w:lang w:val="el-GR"/>
        </w:rPr>
        <w:footnoteRef/>
      </w:r>
      <w:r w:rsidR="00B51D3F" w:rsidRPr="0061556D">
        <w:rPr>
          <w:sz w:val="24"/>
          <w:szCs w:val="24"/>
          <w:lang w:val="fi-FI"/>
        </w:rPr>
        <w:t xml:space="preserve"> </w:t>
      </w:r>
      <w:r w:rsidR="00B51D3F" w:rsidRPr="0061556D">
        <w:rPr>
          <w:sz w:val="24"/>
          <w:szCs w:val="24"/>
          <w:lang w:val="fi-FI"/>
        </w:rPr>
        <w:tab/>
      </w:r>
      <w:r w:rsidRPr="001A5A11">
        <w:rPr>
          <w:sz w:val="24"/>
          <w:szCs w:val="24"/>
          <w:lang w:val="el-GR"/>
        </w:rPr>
        <w:t>ΕΕ</w:t>
      </w:r>
      <w:r w:rsidRPr="0061556D">
        <w:rPr>
          <w:sz w:val="24"/>
          <w:szCs w:val="24"/>
          <w:lang w:val="fi-FI"/>
        </w:rPr>
        <w:t xml:space="preserve"> L, 2024/1083, 17.4.2024, ELI: </w:t>
      </w:r>
      <w:hyperlink r:id="rId3" w:history="1">
        <w:r w:rsidRPr="0061556D">
          <w:rPr>
            <w:rStyle w:val="Hyperlink"/>
            <w:sz w:val="24"/>
            <w:szCs w:val="24"/>
            <w:lang w:val="fi-FI"/>
          </w:rPr>
          <w:t>http://data.europa.eu/eli/reg/2024/1083/oj</w:t>
        </w:r>
      </w:hyperlink>
      <w:r w:rsidRPr="0061556D">
        <w:rPr>
          <w:sz w:val="24"/>
          <w:szCs w:val="24"/>
          <w:lang w:val="fi-FI"/>
        </w:rPr>
        <w:t>.</w:t>
      </w:r>
    </w:p>
  </w:footnote>
  <w:footnote w:id="4">
    <w:p w14:paraId="6A1B13D8" w14:textId="77F5105D" w:rsidR="00A854E3" w:rsidRPr="0061556D" w:rsidRDefault="00A854E3" w:rsidP="00B51D3F">
      <w:pPr>
        <w:pStyle w:val="FootnoteText"/>
        <w:ind w:left="567" w:hanging="567"/>
        <w:rPr>
          <w:sz w:val="24"/>
          <w:szCs w:val="24"/>
          <w:lang w:val="fi-FI"/>
        </w:rPr>
      </w:pPr>
      <w:r w:rsidRPr="001A5A11">
        <w:rPr>
          <w:rStyle w:val="FootnoteReference"/>
          <w:sz w:val="24"/>
          <w:szCs w:val="24"/>
          <w:lang w:val="el-GR"/>
        </w:rPr>
        <w:footnoteRef/>
      </w:r>
      <w:r w:rsidR="00B51D3F" w:rsidRPr="0061556D">
        <w:rPr>
          <w:sz w:val="24"/>
          <w:szCs w:val="24"/>
          <w:lang w:val="fi-FI"/>
        </w:rPr>
        <w:t xml:space="preserve"> </w:t>
      </w:r>
      <w:r w:rsidR="00B51D3F" w:rsidRPr="0061556D">
        <w:rPr>
          <w:sz w:val="24"/>
          <w:szCs w:val="24"/>
          <w:lang w:val="fi-FI"/>
        </w:rPr>
        <w:tab/>
      </w:r>
      <w:r w:rsidRPr="001A5A11">
        <w:rPr>
          <w:sz w:val="24"/>
          <w:szCs w:val="24"/>
          <w:lang w:val="el-GR"/>
        </w:rPr>
        <w:t>ΕΕ</w:t>
      </w:r>
      <w:r w:rsidRPr="0061556D">
        <w:rPr>
          <w:sz w:val="24"/>
          <w:szCs w:val="24"/>
          <w:lang w:val="fi-FI"/>
        </w:rPr>
        <w:t xml:space="preserve"> L, 2024/1069, 16.4.2024, ELI: </w:t>
      </w:r>
      <w:hyperlink r:id="rId4" w:history="1">
        <w:r w:rsidRPr="0061556D">
          <w:rPr>
            <w:rStyle w:val="Hyperlink"/>
            <w:sz w:val="24"/>
            <w:szCs w:val="24"/>
            <w:lang w:val="fi-FI"/>
          </w:rPr>
          <w:t>http://data.europa.eu/eli/dir/2024/1069/oj</w:t>
        </w:r>
      </w:hyperlink>
      <w:r w:rsidRPr="0061556D">
        <w:rPr>
          <w:sz w:val="24"/>
          <w:szCs w:val="24"/>
          <w:lang w:val="fi-FI"/>
        </w:rPr>
        <w:t>.</w:t>
      </w:r>
    </w:p>
  </w:footnote>
  <w:footnote w:id="5">
    <w:p w14:paraId="2BD54154" w14:textId="7E6A4D58"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r w:rsidRPr="001A5A11">
        <w:rPr>
          <w:sz w:val="24"/>
          <w:szCs w:val="24"/>
          <w:lang w:val="el-GR"/>
        </w:rPr>
        <w:t>ΕΕ L 138 της 17.5.2022, σ. 30, ELI: </w:t>
      </w:r>
      <w:hyperlink r:id="rId5" w:tooltip="Πρόσβαση στο έγγραφο μέσω URI τύπου ELI." w:history="1">
        <w:r w:rsidRPr="001A5A11">
          <w:rPr>
            <w:rStyle w:val="Hyperlink"/>
            <w:sz w:val="24"/>
            <w:szCs w:val="24"/>
            <w:lang w:val="el-GR"/>
          </w:rPr>
          <w:t>http://data.europa.eu/eli/reco/2022/758/oj</w:t>
        </w:r>
      </w:hyperlink>
      <w:r w:rsidRPr="001A5A11">
        <w:rPr>
          <w:sz w:val="24"/>
          <w:szCs w:val="24"/>
          <w:lang w:val="el-GR"/>
        </w:rPr>
        <w:t>.</w:t>
      </w:r>
    </w:p>
  </w:footnote>
  <w:footnote w:id="6">
    <w:p w14:paraId="2F37F0A9" w14:textId="5BF793C3"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r w:rsidRPr="001A5A11">
        <w:rPr>
          <w:sz w:val="24"/>
          <w:szCs w:val="24"/>
          <w:lang w:val="el-GR"/>
        </w:rPr>
        <w:t>ΕΕ L 433</w:t>
      </w:r>
      <w:r w:rsidR="001A5A11" w:rsidRPr="001A5A11">
        <w:rPr>
          <w:sz w:val="24"/>
          <w:szCs w:val="24"/>
          <w:lang w:val="el-GR"/>
        </w:rPr>
        <w:t xml:space="preserve"> </w:t>
      </w:r>
      <w:r w:rsidRPr="001A5A11">
        <w:rPr>
          <w:sz w:val="24"/>
          <w:szCs w:val="24"/>
          <w:lang w:val="el-GR"/>
        </w:rPr>
        <w:t xml:space="preserve">I της 22.12.2020, σ. 1, ELI: </w:t>
      </w:r>
      <w:hyperlink r:id="rId6" w:history="1">
        <w:r w:rsidRPr="001A5A11">
          <w:rPr>
            <w:rStyle w:val="Hyperlink"/>
            <w:sz w:val="24"/>
            <w:szCs w:val="24"/>
            <w:lang w:val="el-GR"/>
          </w:rPr>
          <w:t>http://data.europa.eu/eli/reg/2020/2092/oj</w:t>
        </w:r>
      </w:hyperlink>
      <w:r w:rsidRPr="001A5A11">
        <w:rPr>
          <w:sz w:val="24"/>
          <w:szCs w:val="24"/>
          <w:lang w:val="el-GR"/>
        </w:rPr>
        <w:t>.</w:t>
      </w:r>
    </w:p>
  </w:footnote>
  <w:footnote w:id="7">
    <w:p w14:paraId="10183F44" w14:textId="31197853"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r w:rsidRPr="001A5A11">
        <w:rPr>
          <w:sz w:val="24"/>
          <w:szCs w:val="24"/>
          <w:lang w:val="el-GR"/>
        </w:rPr>
        <w:t xml:space="preserve">ΕΕ L 119 της 4.5.2016, σ. 1, ELI: </w:t>
      </w:r>
      <w:hyperlink r:id="rId7" w:history="1">
        <w:r w:rsidRPr="001A5A11">
          <w:rPr>
            <w:rStyle w:val="Hyperlink"/>
            <w:sz w:val="24"/>
            <w:szCs w:val="24"/>
            <w:lang w:val="el-GR"/>
          </w:rPr>
          <w:t>http://data.europa.eu/eli/reg/2016/679/oj</w:t>
        </w:r>
      </w:hyperlink>
      <w:r w:rsidRPr="001A5A11">
        <w:rPr>
          <w:sz w:val="24"/>
          <w:szCs w:val="24"/>
          <w:lang w:val="el-GR"/>
        </w:rPr>
        <w:t>.</w:t>
      </w:r>
    </w:p>
  </w:footnote>
  <w:footnote w:id="8">
    <w:p w14:paraId="0D3FCC34" w14:textId="12465332"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r w:rsidRPr="001A5A11">
        <w:rPr>
          <w:sz w:val="24"/>
          <w:szCs w:val="24"/>
          <w:lang w:val="el-GR"/>
        </w:rPr>
        <w:t xml:space="preserve">ΕΕ L 328 της 6.12.2008, σ. 55, ELI: </w:t>
      </w:r>
      <w:hyperlink r:id="rId8" w:history="1">
        <w:r w:rsidRPr="001A5A11">
          <w:rPr>
            <w:rStyle w:val="Hyperlink"/>
            <w:sz w:val="24"/>
            <w:szCs w:val="24"/>
            <w:lang w:val="el-GR"/>
          </w:rPr>
          <w:t>http://data.europa.eu/eli/dec_framw/2008/913/oj</w:t>
        </w:r>
      </w:hyperlink>
      <w:r w:rsidRPr="001A5A11">
        <w:rPr>
          <w:sz w:val="24"/>
          <w:szCs w:val="24"/>
          <w:lang w:val="el-GR"/>
        </w:rPr>
        <w:t>.</w:t>
      </w:r>
    </w:p>
  </w:footnote>
  <w:footnote w:id="9">
    <w:p w14:paraId="638998B7" w14:textId="247883A5"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r w:rsidRPr="001A5A11">
        <w:rPr>
          <w:sz w:val="24"/>
          <w:szCs w:val="24"/>
          <w:lang w:val="el-GR"/>
        </w:rPr>
        <w:t xml:space="preserve">ΕΕ L 180 της 19.7.2000, σ. 22, ELI: </w:t>
      </w:r>
      <w:hyperlink r:id="rId9" w:history="1">
        <w:r w:rsidRPr="001A5A11">
          <w:rPr>
            <w:rStyle w:val="Hyperlink"/>
            <w:sz w:val="24"/>
            <w:szCs w:val="24"/>
            <w:lang w:val="el-GR"/>
          </w:rPr>
          <w:t>http://data.europa.eu/eli/dir/2000/43/oj</w:t>
        </w:r>
      </w:hyperlink>
      <w:r w:rsidRPr="001A5A11">
        <w:rPr>
          <w:sz w:val="24"/>
          <w:szCs w:val="24"/>
          <w:lang w:val="el-GR"/>
        </w:rPr>
        <w:t>.</w:t>
      </w:r>
    </w:p>
  </w:footnote>
  <w:footnote w:id="10">
    <w:p w14:paraId="30B49CAB" w14:textId="625B1EF3"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r w:rsidRPr="001A5A11">
        <w:rPr>
          <w:sz w:val="24"/>
          <w:szCs w:val="24"/>
          <w:lang w:val="el-GR"/>
        </w:rPr>
        <w:t>ΕΕ L 98 της 25.3.2022, σ. 72, ELI: </w:t>
      </w:r>
      <w:hyperlink r:id="rId10" w:tooltip="Πρόσβαση στο έγγραφο μέσω URI τύπου ELI." w:history="1">
        <w:r w:rsidRPr="001A5A11">
          <w:rPr>
            <w:rStyle w:val="Hyperlink"/>
            <w:sz w:val="24"/>
            <w:szCs w:val="24"/>
            <w:lang w:val="el-GR"/>
          </w:rPr>
          <w:t>http://data.europa.eu/eli/dec/2022/480/oj</w:t>
        </w:r>
      </w:hyperlink>
      <w:r w:rsidRPr="001A5A11">
        <w:rPr>
          <w:sz w:val="24"/>
          <w:szCs w:val="24"/>
          <w:lang w:val="el-GR"/>
        </w:rPr>
        <w:t>.</w:t>
      </w:r>
    </w:p>
  </w:footnote>
  <w:footnote w:id="11">
    <w:p w14:paraId="1BEB0D16" w14:textId="2F60344F"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r w:rsidRPr="001A5A11">
        <w:rPr>
          <w:sz w:val="24"/>
          <w:szCs w:val="24"/>
          <w:lang w:val="el-GR"/>
        </w:rPr>
        <w:t>ΕΕ C, C/2024/494, 23.1.2024, ELI: </w:t>
      </w:r>
      <w:hyperlink r:id="rId11" w:tgtFrame="_blank" w:tooltip="Πρόσβαση στο έγγραφο μέσω URI τύπου ELI." w:history="1">
        <w:r w:rsidRPr="001A5A11">
          <w:rPr>
            <w:rStyle w:val="Hyperlink"/>
            <w:sz w:val="24"/>
            <w:szCs w:val="24"/>
            <w:lang w:val="el-GR"/>
          </w:rPr>
          <w:t>http://data.europa.eu/eli/C/2024/494/oj</w:t>
        </w:r>
      </w:hyperlink>
      <w:r w:rsidRPr="001A5A11">
        <w:rPr>
          <w:sz w:val="24"/>
          <w:szCs w:val="24"/>
          <w:lang w:val="el-GR"/>
        </w:rPr>
        <w:t>.</w:t>
      </w:r>
    </w:p>
  </w:footnote>
  <w:footnote w:id="12">
    <w:p w14:paraId="2361CAFA" w14:textId="214BCDA3" w:rsidR="00A854E3" w:rsidRPr="0061556D" w:rsidRDefault="00A854E3" w:rsidP="00B51D3F">
      <w:pPr>
        <w:pStyle w:val="FootnoteText"/>
        <w:ind w:left="567" w:hanging="567"/>
        <w:rPr>
          <w:sz w:val="24"/>
          <w:szCs w:val="24"/>
          <w:lang w:val="fi-FI"/>
        </w:rPr>
      </w:pPr>
      <w:r w:rsidRPr="001A5A11">
        <w:rPr>
          <w:rStyle w:val="FootnoteReference"/>
          <w:sz w:val="24"/>
          <w:szCs w:val="24"/>
          <w:lang w:val="el-GR"/>
        </w:rPr>
        <w:footnoteRef/>
      </w:r>
      <w:r w:rsidR="00B51D3F" w:rsidRPr="0061556D">
        <w:rPr>
          <w:sz w:val="24"/>
          <w:szCs w:val="24"/>
          <w:lang w:val="fi-FI"/>
        </w:rPr>
        <w:t xml:space="preserve"> </w:t>
      </w:r>
      <w:r w:rsidR="00B51D3F" w:rsidRPr="0061556D">
        <w:rPr>
          <w:sz w:val="24"/>
          <w:szCs w:val="24"/>
          <w:lang w:val="fi-FI"/>
        </w:rPr>
        <w:tab/>
      </w:r>
      <w:r w:rsidRPr="001A5A11">
        <w:rPr>
          <w:sz w:val="24"/>
          <w:szCs w:val="24"/>
          <w:lang w:val="el-GR"/>
        </w:rPr>
        <w:t>ΕΕ</w:t>
      </w:r>
      <w:r w:rsidRPr="0061556D">
        <w:rPr>
          <w:sz w:val="24"/>
          <w:szCs w:val="24"/>
          <w:lang w:val="fi-FI"/>
        </w:rPr>
        <w:t xml:space="preserve"> C, C/2024/6340, 7.11.2024, ELI: </w:t>
      </w:r>
      <w:hyperlink r:id="rId12" w:history="1">
        <w:r w:rsidRPr="0061556D">
          <w:rPr>
            <w:rStyle w:val="Hyperlink"/>
            <w:sz w:val="24"/>
            <w:szCs w:val="24"/>
            <w:lang w:val="fi-FI"/>
          </w:rPr>
          <w:t>http://data.europa.eu/eli/C/2024/6340/oj</w:t>
        </w:r>
      </w:hyperlink>
      <w:r w:rsidRPr="0061556D">
        <w:rPr>
          <w:sz w:val="24"/>
          <w:szCs w:val="24"/>
          <w:lang w:val="fi-FI"/>
        </w:rPr>
        <w:t>.</w:t>
      </w:r>
    </w:p>
  </w:footnote>
  <w:footnote w:id="13">
    <w:p w14:paraId="79B4A552" w14:textId="092122E4"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r w:rsidRPr="001A5A11">
        <w:rPr>
          <w:sz w:val="24"/>
          <w:szCs w:val="24"/>
          <w:lang w:val="el-GR"/>
        </w:rPr>
        <w:t>ΕΕ C 177 της 17.5.2023, σ. 13.</w:t>
      </w:r>
    </w:p>
  </w:footnote>
  <w:footnote w:id="14">
    <w:p w14:paraId="22372617" w14:textId="6CF1F3DF"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r w:rsidRPr="001A5A11">
        <w:rPr>
          <w:sz w:val="24"/>
          <w:szCs w:val="24"/>
          <w:lang w:val="el-GR"/>
        </w:rPr>
        <w:t>ΕΕ C 161 της 5.5.2023, σ. 10.</w:t>
      </w:r>
    </w:p>
  </w:footnote>
  <w:footnote w:id="15">
    <w:p w14:paraId="38BCF807" w14:textId="532A9CA5"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r w:rsidRPr="001A5A11">
        <w:rPr>
          <w:sz w:val="24"/>
          <w:szCs w:val="24"/>
          <w:lang w:val="el-GR"/>
        </w:rPr>
        <w:t>ΕΕ C 347 της 9.9.2022, σ. 2.</w:t>
      </w:r>
    </w:p>
  </w:footnote>
  <w:footnote w:id="16">
    <w:p w14:paraId="4483FCCF" w14:textId="324381D2"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r w:rsidRPr="001A5A11">
        <w:rPr>
          <w:sz w:val="24"/>
          <w:szCs w:val="24"/>
          <w:lang w:val="el-GR"/>
        </w:rPr>
        <w:t>ΕΕ C 251 της 30.6.2022, σ. 2.</w:t>
      </w:r>
    </w:p>
  </w:footnote>
  <w:footnote w:id="17">
    <w:p w14:paraId="168669FE" w14:textId="174A9C8E"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r w:rsidRPr="001A5A11">
        <w:rPr>
          <w:sz w:val="24"/>
          <w:szCs w:val="24"/>
          <w:lang w:val="el-GR"/>
        </w:rPr>
        <w:t>ΕΕ C 117 της 11.3.2022, σ. 88.</w:t>
      </w:r>
    </w:p>
  </w:footnote>
  <w:footnote w:id="18">
    <w:p w14:paraId="3D9CF21E" w14:textId="471323D6" w:rsidR="00A854E3" w:rsidRPr="00DB0C45"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DB0C45">
        <w:rPr>
          <w:sz w:val="24"/>
          <w:szCs w:val="24"/>
          <w:lang w:val="el-GR"/>
        </w:rPr>
        <w:t xml:space="preserve"> </w:t>
      </w:r>
      <w:r w:rsidR="00B51D3F" w:rsidRPr="00DB0C45">
        <w:rPr>
          <w:sz w:val="24"/>
          <w:szCs w:val="24"/>
          <w:lang w:val="el-GR"/>
        </w:rPr>
        <w:tab/>
      </w:r>
      <w:r w:rsidRPr="001A5A11">
        <w:rPr>
          <w:sz w:val="24"/>
          <w:szCs w:val="24"/>
          <w:lang w:val="el-GR"/>
        </w:rPr>
        <w:t>ΕΕ</w:t>
      </w:r>
      <w:r w:rsidRPr="00DB0C45">
        <w:rPr>
          <w:sz w:val="24"/>
          <w:szCs w:val="24"/>
          <w:lang w:val="el-GR"/>
        </w:rPr>
        <w:t xml:space="preserve"> </w:t>
      </w:r>
      <w:r w:rsidRPr="0061556D">
        <w:rPr>
          <w:sz w:val="24"/>
          <w:szCs w:val="24"/>
          <w:lang w:val="fi-FI"/>
        </w:rPr>
        <w:t>C</w:t>
      </w:r>
      <w:r w:rsidRPr="00DB0C45">
        <w:rPr>
          <w:sz w:val="24"/>
          <w:szCs w:val="24"/>
          <w:lang w:val="el-GR"/>
        </w:rPr>
        <w:t xml:space="preserve">, </w:t>
      </w:r>
      <w:r w:rsidRPr="0061556D">
        <w:rPr>
          <w:sz w:val="24"/>
          <w:szCs w:val="24"/>
          <w:lang w:val="fi-FI"/>
        </w:rPr>
        <w:t>C</w:t>
      </w:r>
      <w:r w:rsidRPr="00DB0C45">
        <w:rPr>
          <w:sz w:val="24"/>
          <w:szCs w:val="24"/>
          <w:lang w:val="el-GR"/>
        </w:rPr>
        <w:t xml:space="preserve">/2024/5733, 17.10.2024, </w:t>
      </w:r>
      <w:r w:rsidRPr="0061556D">
        <w:rPr>
          <w:sz w:val="24"/>
          <w:szCs w:val="24"/>
          <w:lang w:val="fi-FI"/>
        </w:rPr>
        <w:t>ELI</w:t>
      </w:r>
      <w:r w:rsidRPr="00DB0C45">
        <w:rPr>
          <w:sz w:val="24"/>
          <w:szCs w:val="24"/>
          <w:lang w:val="el-GR"/>
        </w:rPr>
        <w:t xml:space="preserve">: </w:t>
      </w:r>
      <w:hyperlink r:id="rId13" w:history="1">
        <w:r w:rsidRPr="0061556D">
          <w:rPr>
            <w:rStyle w:val="Hyperlink"/>
            <w:sz w:val="24"/>
            <w:szCs w:val="24"/>
            <w:lang w:val="fi-FI"/>
          </w:rPr>
          <w:t>http</w:t>
        </w:r>
        <w:r w:rsidRPr="00DB0C45">
          <w:rPr>
            <w:rStyle w:val="Hyperlink"/>
            <w:sz w:val="24"/>
            <w:szCs w:val="24"/>
            <w:lang w:val="el-GR"/>
          </w:rPr>
          <w:t>://</w:t>
        </w:r>
        <w:r w:rsidRPr="0061556D">
          <w:rPr>
            <w:rStyle w:val="Hyperlink"/>
            <w:sz w:val="24"/>
            <w:szCs w:val="24"/>
            <w:lang w:val="fi-FI"/>
          </w:rPr>
          <w:t>data</w:t>
        </w:r>
        <w:r w:rsidRPr="00DB0C45">
          <w:rPr>
            <w:rStyle w:val="Hyperlink"/>
            <w:sz w:val="24"/>
            <w:szCs w:val="24"/>
            <w:lang w:val="el-GR"/>
          </w:rPr>
          <w:t>.</w:t>
        </w:r>
        <w:r w:rsidRPr="0061556D">
          <w:rPr>
            <w:rStyle w:val="Hyperlink"/>
            <w:sz w:val="24"/>
            <w:szCs w:val="24"/>
            <w:lang w:val="fi-FI"/>
          </w:rPr>
          <w:t>europa</w:t>
        </w:r>
        <w:r w:rsidRPr="00DB0C45">
          <w:rPr>
            <w:rStyle w:val="Hyperlink"/>
            <w:sz w:val="24"/>
            <w:szCs w:val="24"/>
            <w:lang w:val="el-GR"/>
          </w:rPr>
          <w:t>.</w:t>
        </w:r>
        <w:proofErr w:type="spellStart"/>
        <w:r w:rsidRPr="0061556D">
          <w:rPr>
            <w:rStyle w:val="Hyperlink"/>
            <w:sz w:val="24"/>
            <w:szCs w:val="24"/>
            <w:lang w:val="fi-FI"/>
          </w:rPr>
          <w:t>eu</w:t>
        </w:r>
        <w:proofErr w:type="spellEnd"/>
        <w:r w:rsidRPr="00DB0C45">
          <w:rPr>
            <w:rStyle w:val="Hyperlink"/>
            <w:sz w:val="24"/>
            <w:szCs w:val="24"/>
            <w:lang w:val="el-GR"/>
          </w:rPr>
          <w:t>/</w:t>
        </w:r>
        <w:r w:rsidRPr="0061556D">
          <w:rPr>
            <w:rStyle w:val="Hyperlink"/>
            <w:sz w:val="24"/>
            <w:szCs w:val="24"/>
            <w:lang w:val="fi-FI"/>
          </w:rPr>
          <w:t>eli</w:t>
        </w:r>
        <w:r w:rsidRPr="00DB0C45">
          <w:rPr>
            <w:rStyle w:val="Hyperlink"/>
            <w:sz w:val="24"/>
            <w:szCs w:val="24"/>
            <w:lang w:val="el-GR"/>
          </w:rPr>
          <w:t>/</w:t>
        </w:r>
        <w:r w:rsidRPr="0061556D">
          <w:rPr>
            <w:rStyle w:val="Hyperlink"/>
            <w:sz w:val="24"/>
            <w:szCs w:val="24"/>
            <w:lang w:val="fi-FI"/>
          </w:rPr>
          <w:t>C</w:t>
        </w:r>
        <w:r w:rsidRPr="00DB0C45">
          <w:rPr>
            <w:rStyle w:val="Hyperlink"/>
            <w:sz w:val="24"/>
            <w:szCs w:val="24"/>
            <w:lang w:val="el-GR"/>
          </w:rPr>
          <w:t>/2024/5733/</w:t>
        </w:r>
        <w:proofErr w:type="spellStart"/>
        <w:r w:rsidRPr="0061556D">
          <w:rPr>
            <w:rStyle w:val="Hyperlink"/>
            <w:sz w:val="24"/>
            <w:szCs w:val="24"/>
            <w:lang w:val="fi-FI"/>
          </w:rPr>
          <w:t>oj</w:t>
        </w:r>
        <w:proofErr w:type="spellEnd"/>
      </w:hyperlink>
      <w:r w:rsidRPr="00DB0C45">
        <w:rPr>
          <w:sz w:val="24"/>
          <w:szCs w:val="24"/>
          <w:lang w:val="el-GR"/>
        </w:rPr>
        <w:t>.</w:t>
      </w:r>
    </w:p>
  </w:footnote>
  <w:footnote w:id="19">
    <w:p w14:paraId="49012F42" w14:textId="2E7F3EF8" w:rsidR="00A854E3" w:rsidRPr="0061556D" w:rsidRDefault="00A854E3" w:rsidP="00B51D3F">
      <w:pPr>
        <w:pStyle w:val="FootnoteText"/>
        <w:ind w:left="567" w:hanging="567"/>
        <w:rPr>
          <w:rStyle w:val="FootnoteReference"/>
          <w:sz w:val="24"/>
          <w:szCs w:val="24"/>
          <w:vertAlign w:val="baseline"/>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r w:rsidRPr="001A5A11">
        <w:rPr>
          <w:sz w:val="24"/>
          <w:szCs w:val="24"/>
          <w:lang w:val="el-GR"/>
        </w:rPr>
        <w:t>ΕΕ C 395 της 29.9.2021, σ. 2.</w:t>
      </w:r>
    </w:p>
  </w:footnote>
  <w:footnote w:id="20">
    <w:p w14:paraId="4D7EBFF5" w14:textId="7DC150A6"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r w:rsidRPr="001A5A11">
        <w:rPr>
          <w:sz w:val="24"/>
          <w:szCs w:val="24"/>
          <w:lang w:val="el-GR"/>
        </w:rPr>
        <w:t>Οδηγία (ΕΕ) 2019/1937 του Ευρωπαϊκού Κοινοβουλίου και του Συμβουλίου, της 23ης</w:t>
      </w:r>
      <w:r w:rsidR="001A5A11" w:rsidRPr="001A5A11">
        <w:rPr>
          <w:sz w:val="24"/>
          <w:szCs w:val="24"/>
          <w:lang w:val="el-GR"/>
        </w:rPr>
        <w:t> </w:t>
      </w:r>
      <w:r w:rsidRPr="001A5A11">
        <w:rPr>
          <w:sz w:val="24"/>
          <w:szCs w:val="24"/>
          <w:lang w:val="el-GR"/>
        </w:rPr>
        <w:t>Οκτωβρίου 2019, σχετικά με την προστασία των προσώπων που αναφέρουν παραβιάσεις του δικαίου της Ένωσης (ΕΕ L 305 της 26.11.2019, σ. 17, ELI: </w:t>
      </w:r>
      <w:hyperlink r:id="rId14" w:tooltip="Πρόσβαση στο έγγραφο μέσω URI τύπου ELI." w:history="1">
        <w:r w:rsidRPr="0061556D">
          <w:rPr>
            <w:rStyle w:val="Hyperlink"/>
            <w:szCs w:val="24"/>
          </w:rPr>
          <w:t>http</w:t>
        </w:r>
        <w:r w:rsidRPr="0061556D">
          <w:rPr>
            <w:rStyle w:val="Hyperlink"/>
            <w:szCs w:val="24"/>
            <w:lang w:val="el-GR"/>
          </w:rPr>
          <w:t>://</w:t>
        </w:r>
        <w:r w:rsidRPr="0061556D">
          <w:rPr>
            <w:rStyle w:val="Hyperlink"/>
            <w:szCs w:val="24"/>
          </w:rPr>
          <w:t>data</w:t>
        </w:r>
        <w:r w:rsidRPr="0061556D">
          <w:rPr>
            <w:rStyle w:val="Hyperlink"/>
            <w:szCs w:val="24"/>
            <w:lang w:val="el-GR"/>
          </w:rPr>
          <w:t>.</w:t>
        </w:r>
        <w:proofErr w:type="spellStart"/>
        <w:r w:rsidRPr="0061556D">
          <w:rPr>
            <w:rStyle w:val="Hyperlink"/>
            <w:szCs w:val="24"/>
          </w:rPr>
          <w:t>europa</w:t>
        </w:r>
        <w:proofErr w:type="spellEnd"/>
        <w:r w:rsidRPr="0061556D">
          <w:rPr>
            <w:rStyle w:val="Hyperlink"/>
            <w:szCs w:val="24"/>
            <w:lang w:val="el-GR"/>
          </w:rPr>
          <w:t>.</w:t>
        </w:r>
        <w:r w:rsidRPr="0061556D">
          <w:rPr>
            <w:rStyle w:val="Hyperlink"/>
            <w:szCs w:val="24"/>
          </w:rPr>
          <w:t>eu</w:t>
        </w:r>
        <w:r w:rsidRPr="0061556D">
          <w:rPr>
            <w:rStyle w:val="Hyperlink"/>
            <w:szCs w:val="24"/>
            <w:lang w:val="el-GR"/>
          </w:rPr>
          <w:t>/</w:t>
        </w:r>
        <w:proofErr w:type="spellStart"/>
        <w:r w:rsidRPr="0061556D">
          <w:rPr>
            <w:rStyle w:val="Hyperlink"/>
            <w:szCs w:val="24"/>
          </w:rPr>
          <w:t>eli</w:t>
        </w:r>
        <w:proofErr w:type="spellEnd"/>
        <w:r w:rsidRPr="0061556D">
          <w:rPr>
            <w:rStyle w:val="Hyperlink"/>
            <w:szCs w:val="24"/>
            <w:lang w:val="el-GR"/>
          </w:rPr>
          <w:t>/</w:t>
        </w:r>
        <w:proofErr w:type="spellStart"/>
        <w:r w:rsidRPr="0061556D">
          <w:rPr>
            <w:rStyle w:val="Hyperlink"/>
            <w:szCs w:val="24"/>
          </w:rPr>
          <w:t>dir</w:t>
        </w:r>
        <w:proofErr w:type="spellEnd"/>
        <w:r w:rsidRPr="0061556D">
          <w:rPr>
            <w:rStyle w:val="Hyperlink"/>
            <w:szCs w:val="24"/>
            <w:lang w:val="el-GR"/>
          </w:rPr>
          <w:t>/2019/1937/</w:t>
        </w:r>
        <w:proofErr w:type="spellStart"/>
        <w:r w:rsidRPr="0061556D">
          <w:rPr>
            <w:rStyle w:val="Hyperlink"/>
            <w:szCs w:val="24"/>
          </w:rPr>
          <w:t>oj</w:t>
        </w:r>
        <w:proofErr w:type="spellEnd"/>
      </w:hyperlink>
      <w:r w:rsidRPr="001A5A11">
        <w:rPr>
          <w:sz w:val="24"/>
          <w:szCs w:val="24"/>
          <w:lang w:val="el-GR"/>
        </w:rPr>
        <w:t>).</w:t>
      </w:r>
    </w:p>
  </w:footnote>
  <w:footnote w:id="21">
    <w:p w14:paraId="1296F0B3" w14:textId="7B42E87E"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hyperlink r:id="rId15" w:history="1">
        <w:r w:rsidRPr="001A5A11">
          <w:rPr>
            <w:rStyle w:val="Hyperlink"/>
            <w:sz w:val="24"/>
            <w:szCs w:val="24"/>
            <w:lang w:val="el-GR"/>
          </w:rPr>
          <w:t>https://eur-lex.europa.eu/legal-content/EL/TXT/PDF/?uri=CELEX:52024DC0269</w:t>
        </w:r>
      </w:hyperlink>
      <w:r w:rsidRPr="001A5A11">
        <w:rPr>
          <w:sz w:val="24"/>
          <w:szCs w:val="24"/>
          <w:lang w:val="el-GR"/>
        </w:rPr>
        <w:t>.</w:t>
      </w:r>
    </w:p>
  </w:footnote>
  <w:footnote w:id="22">
    <w:p w14:paraId="439CBC93" w14:textId="72A4941A"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r w:rsidRPr="001A5A11">
        <w:rPr>
          <w:sz w:val="24"/>
          <w:szCs w:val="24"/>
          <w:lang w:val="el-GR"/>
        </w:rPr>
        <w:t xml:space="preserve">Τσεχία, Γερμανία, Εσθονία, Λουξεμβούργο, Ουγγαρία και Πολωνία· αποφάσεις του ΔΕΕ στις υποθέσεις C-147/23, </w:t>
      </w:r>
      <w:r w:rsidRPr="0061556D">
        <w:rPr>
          <w:sz w:val="24"/>
          <w:szCs w:val="24"/>
          <w:lang w:val="el-GR"/>
        </w:rPr>
        <w:t>Επιτροπή κατά Πολωνίας</w:t>
      </w:r>
      <w:r w:rsidRPr="001A5A11">
        <w:rPr>
          <w:sz w:val="24"/>
          <w:szCs w:val="24"/>
          <w:lang w:val="el-GR"/>
        </w:rPr>
        <w:t xml:space="preserve">· υπόθεση C-149/23, </w:t>
      </w:r>
      <w:r w:rsidRPr="0061556D">
        <w:rPr>
          <w:sz w:val="24"/>
          <w:szCs w:val="24"/>
          <w:lang w:val="el-GR"/>
        </w:rPr>
        <w:t>Επιτροπή κατά Γερμανίας</w:t>
      </w:r>
      <w:r w:rsidRPr="001A5A11">
        <w:rPr>
          <w:sz w:val="24"/>
          <w:szCs w:val="24"/>
          <w:lang w:val="el-GR"/>
        </w:rPr>
        <w:t xml:space="preserve">· υπόθεση C-150/23, </w:t>
      </w:r>
      <w:r w:rsidRPr="0061556D">
        <w:rPr>
          <w:iCs/>
          <w:sz w:val="24"/>
          <w:szCs w:val="24"/>
          <w:lang w:val="el-GR"/>
        </w:rPr>
        <w:t>Επιτροπή κατά Λουξεμβούργου</w:t>
      </w:r>
      <w:r w:rsidRPr="001A5A11">
        <w:rPr>
          <w:iCs/>
          <w:sz w:val="24"/>
          <w:szCs w:val="24"/>
          <w:lang w:val="el-GR"/>
        </w:rPr>
        <w:t xml:space="preserve">· υπόθεση C-152/23, </w:t>
      </w:r>
      <w:r w:rsidRPr="0061556D">
        <w:rPr>
          <w:iCs/>
          <w:sz w:val="24"/>
          <w:szCs w:val="24"/>
          <w:lang w:val="el-GR"/>
        </w:rPr>
        <w:t>Επιτροπή κατά Τσεχικής Δημοκρατίας</w:t>
      </w:r>
      <w:r w:rsidRPr="001A5A11">
        <w:rPr>
          <w:iCs/>
          <w:sz w:val="24"/>
          <w:szCs w:val="24"/>
          <w:lang w:val="el-GR"/>
        </w:rPr>
        <w:t xml:space="preserve">· υπόθεση C-154/23, </w:t>
      </w:r>
      <w:r w:rsidRPr="0061556D">
        <w:rPr>
          <w:iCs/>
          <w:sz w:val="24"/>
          <w:szCs w:val="24"/>
          <w:lang w:val="el-GR"/>
        </w:rPr>
        <w:t>Επιτροπή κατά Εσθονίας</w:t>
      </w:r>
      <w:r w:rsidRPr="001A5A11">
        <w:rPr>
          <w:iCs/>
          <w:sz w:val="24"/>
          <w:szCs w:val="24"/>
          <w:lang w:val="el-GR"/>
        </w:rPr>
        <w:t xml:space="preserve">· και υπόθεση C-155/23, </w:t>
      </w:r>
      <w:r w:rsidRPr="0061556D">
        <w:rPr>
          <w:iCs/>
          <w:sz w:val="24"/>
          <w:szCs w:val="24"/>
          <w:lang w:val="el-GR"/>
        </w:rPr>
        <w:t>Επιτροπή κατά Ουγγαρίας</w:t>
      </w:r>
      <w:r w:rsidRPr="001A5A11">
        <w:rPr>
          <w:iCs/>
          <w:sz w:val="24"/>
          <w:szCs w:val="24"/>
          <w:lang w:val="el-GR"/>
        </w:rPr>
        <w:t>.</w:t>
      </w:r>
    </w:p>
  </w:footnote>
  <w:footnote w:id="23">
    <w:p w14:paraId="3223964E" w14:textId="392EBD40"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hyperlink r:id="rId16" w:history="1">
        <w:r w:rsidRPr="001A5A11">
          <w:rPr>
            <w:rStyle w:val="Hyperlink"/>
            <w:sz w:val="24"/>
            <w:szCs w:val="24"/>
            <w:lang w:val="el-GR"/>
          </w:rPr>
          <w:t>https://edoc.coe.int/en/media/12123-europe-press-freedom-report-2024-confronting-political-pressure-disinformation-and-the-erosion-of-media-independence.html#</w:t>
        </w:r>
      </w:hyperlink>
      <w:r w:rsidRPr="001A5A11">
        <w:rPr>
          <w:sz w:val="24"/>
          <w:szCs w:val="24"/>
          <w:lang w:val="el-GR"/>
        </w:rPr>
        <w:t>.</w:t>
      </w:r>
    </w:p>
  </w:footnote>
  <w:footnote w:id="24">
    <w:p w14:paraId="223D19A5" w14:textId="31CE2F4E"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r w:rsidRPr="001A5A11">
        <w:rPr>
          <w:sz w:val="24"/>
          <w:szCs w:val="24"/>
          <w:lang w:val="el-GR"/>
        </w:rPr>
        <w:t>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1, ELI: </w:t>
      </w:r>
      <w:hyperlink r:id="rId17" w:tooltip="Πρόσβαση στο έγγραφο μέσω URI τύπου ELI." w:history="1">
        <w:r w:rsidRPr="001A5A11">
          <w:rPr>
            <w:rStyle w:val="Hyperlink"/>
            <w:sz w:val="24"/>
            <w:szCs w:val="24"/>
            <w:lang w:val="el-GR"/>
          </w:rPr>
          <w:t>http://data.europa.eu/eli/reg/2022/2065/oj</w:t>
        </w:r>
      </w:hyperlink>
      <w:r w:rsidRPr="001A5A11">
        <w:rPr>
          <w:sz w:val="24"/>
          <w:szCs w:val="24"/>
          <w:lang w:val="el-GR"/>
        </w:rPr>
        <w:t>).</w:t>
      </w:r>
    </w:p>
  </w:footnote>
  <w:footnote w:id="25">
    <w:p w14:paraId="1D0DA5A3" w14:textId="007CA218"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r w:rsidRPr="001A5A11">
        <w:rPr>
          <w:sz w:val="24"/>
          <w:szCs w:val="24"/>
          <w:lang w:val="el-GR"/>
        </w:rPr>
        <w:t>Για παράδειγμα, στην Ελλάδα, την Κύπρο, την Ιταλία, την Ουγγαρία, την Πολωνία και την Ισπανία.</w:t>
      </w:r>
    </w:p>
  </w:footnote>
  <w:footnote w:id="26">
    <w:p w14:paraId="2F9817C3" w14:textId="1CA22617" w:rsidR="00A854E3" w:rsidRPr="001A5A11" w:rsidRDefault="00A854E3" w:rsidP="00B51D3F">
      <w:pPr>
        <w:pStyle w:val="FootnoteText"/>
        <w:ind w:left="567" w:hanging="567"/>
        <w:rPr>
          <w:kern w:val="2"/>
          <w:sz w:val="24"/>
          <w:szCs w:val="24"/>
          <w:lang w:val="el-GR"/>
          <w14:ligatures w14:val="standardContextual"/>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hyperlink r:id="rId18" w:history="1">
        <w:r w:rsidRPr="001A5A11">
          <w:rPr>
            <w:rStyle w:val="Hyperlink"/>
            <w:sz w:val="24"/>
            <w:szCs w:val="24"/>
            <w:lang w:val="el-GR"/>
          </w:rPr>
          <w:t>https://media.business-humanrights.org/media/documents/MEP_letter.pdf</w:t>
        </w:r>
      </w:hyperlink>
      <w:r w:rsidRPr="001A5A11">
        <w:rPr>
          <w:sz w:val="24"/>
          <w:szCs w:val="24"/>
          <w:lang w:val="el-GR"/>
        </w:rPr>
        <w:t>.</w:t>
      </w:r>
    </w:p>
  </w:footnote>
  <w:footnote w:id="27">
    <w:p w14:paraId="05A09EFE" w14:textId="78A00097" w:rsidR="00A854E3" w:rsidRPr="001A5A11" w:rsidRDefault="00A854E3" w:rsidP="00B51D3F">
      <w:pPr>
        <w:pStyle w:val="FootnoteText"/>
        <w:ind w:left="567" w:hanging="567"/>
        <w:rPr>
          <w:bCs/>
          <w:iCs/>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hyperlink r:id="rId19" w:history="1">
        <w:r w:rsidRPr="001A5A11">
          <w:rPr>
            <w:rStyle w:val="Hyperlink"/>
            <w:sz w:val="24"/>
            <w:szCs w:val="24"/>
            <w:lang w:val="el-GR"/>
          </w:rPr>
          <w:t>https://www.amnesty.org/en/latest/news/2024/07/europe-sweeping-pattern-of-systematic-attacks-and-restrictions-undermine-peaceful-protest/?utm</w:t>
        </w:r>
      </w:hyperlink>
      <w:r w:rsidRPr="001A5A11">
        <w:rPr>
          <w:sz w:val="24"/>
          <w:szCs w:val="24"/>
          <w:lang w:val="el-GR"/>
        </w:rPr>
        <w:t>.</w:t>
      </w:r>
    </w:p>
  </w:footnote>
  <w:footnote w:id="28">
    <w:p w14:paraId="6A22DBD4" w14:textId="15B79783" w:rsidR="00A854E3" w:rsidRPr="001A5A11" w:rsidRDefault="00A854E3" w:rsidP="00B51D3F">
      <w:pPr>
        <w:pStyle w:val="FootnoteText"/>
        <w:ind w:left="567" w:hanging="567"/>
        <w:rPr>
          <w:bCs/>
          <w:iCs/>
          <w:sz w:val="24"/>
          <w:szCs w:val="24"/>
          <w:lang w:val="el-GR"/>
        </w:rPr>
      </w:pPr>
      <w:r w:rsidRPr="001A5A11">
        <w:rPr>
          <w:rStyle w:val="FootnoteReference"/>
          <w:sz w:val="24"/>
          <w:szCs w:val="24"/>
          <w:lang w:val="el-GR"/>
        </w:rPr>
        <w:footnoteRef/>
      </w:r>
      <w:bookmarkStart w:id="7" w:name="_Hlk223085162"/>
      <w:r w:rsidR="00B51D3F" w:rsidRPr="001A5A11">
        <w:rPr>
          <w:sz w:val="24"/>
          <w:szCs w:val="24"/>
          <w:lang w:val="el-GR"/>
        </w:rPr>
        <w:t xml:space="preserve"> </w:t>
      </w:r>
      <w:r w:rsidR="00B51D3F" w:rsidRPr="001A5A11">
        <w:rPr>
          <w:sz w:val="24"/>
          <w:szCs w:val="24"/>
          <w:lang w:val="el-GR"/>
        </w:rPr>
        <w:tab/>
      </w:r>
      <w:hyperlink r:id="rId20" w:history="1">
        <w:r w:rsidRPr="001A5A11">
          <w:rPr>
            <w:rStyle w:val="Hyperlink"/>
            <w:sz w:val="24"/>
            <w:szCs w:val="24"/>
            <w:lang w:val="el-GR"/>
          </w:rPr>
          <w:t>https://rm.coe.int/report-on-externalisation-of-migration-by-michael-o-flaherty-council-o/488028300a</w:t>
        </w:r>
      </w:hyperlink>
      <w:r w:rsidRPr="001A5A11">
        <w:rPr>
          <w:sz w:val="24"/>
          <w:szCs w:val="24"/>
          <w:lang w:val="el-GR"/>
        </w:rPr>
        <w:t>.</w:t>
      </w:r>
    </w:p>
    <w:bookmarkEnd w:id="7"/>
  </w:footnote>
  <w:footnote w:id="29">
    <w:p w14:paraId="56585138" w14:textId="0F4597A6" w:rsidR="00A854E3" w:rsidRPr="001A5A11" w:rsidRDefault="00A854E3" w:rsidP="00B51D3F">
      <w:pPr>
        <w:pStyle w:val="FootnoteText"/>
        <w:ind w:left="567" w:hanging="567"/>
        <w:rPr>
          <w:bCs/>
          <w:iCs/>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hyperlink r:id="rId21" w:history="1">
        <w:r w:rsidRPr="001A5A11">
          <w:rPr>
            <w:rStyle w:val="Hyperlink"/>
            <w:sz w:val="24"/>
            <w:szCs w:val="24"/>
            <w:lang w:val="el-GR"/>
          </w:rPr>
          <w:t>https://pace.coe.int/en/files/35698/html?utm</w:t>
        </w:r>
      </w:hyperlink>
      <w:r w:rsidRPr="001A5A11">
        <w:rPr>
          <w:rStyle w:val="Hyperlink"/>
          <w:sz w:val="24"/>
          <w:szCs w:val="24"/>
          <w:lang w:val="el-GR"/>
        </w:rPr>
        <w:t>.</w:t>
      </w:r>
    </w:p>
  </w:footnote>
  <w:footnote w:id="30">
    <w:p w14:paraId="1530BF31" w14:textId="11B7D598"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r w:rsidR="00055027" w:rsidRPr="00DB0C45">
        <w:rPr>
          <w:lang w:val="el-GR"/>
        </w:rPr>
        <w:t xml:space="preserve">Επιτροπή του ΟΗΕ για την εξάλειψη των διακρίσεων κατά των γυναικών, </w:t>
      </w:r>
      <w:r w:rsidR="00055027" w:rsidRPr="00DB0C45">
        <w:rPr>
          <w:sz w:val="24"/>
          <w:szCs w:val="24"/>
          <w:lang w:val="el-GR"/>
        </w:rPr>
        <w:t>«</w:t>
      </w:r>
      <w:proofErr w:type="spellStart"/>
      <w:r w:rsidR="00055027" w:rsidRPr="00DB0C45">
        <w:rPr>
          <w:iCs/>
        </w:rPr>
        <w:t>Inquiry</w:t>
      </w:r>
      <w:proofErr w:type="spellEnd"/>
      <w:r w:rsidR="00055027" w:rsidRPr="00DB0C45">
        <w:rPr>
          <w:iCs/>
          <w:lang w:val="el-GR"/>
        </w:rPr>
        <w:t xml:space="preserve"> </w:t>
      </w:r>
      <w:proofErr w:type="spellStart"/>
      <w:r w:rsidR="00055027" w:rsidRPr="00DB0C45">
        <w:t>concerning</w:t>
      </w:r>
      <w:proofErr w:type="spellEnd"/>
      <w:r w:rsidR="00055027" w:rsidRPr="00DB0C45">
        <w:rPr>
          <w:lang w:val="el-GR"/>
        </w:rPr>
        <w:t xml:space="preserve"> </w:t>
      </w:r>
      <w:proofErr w:type="spellStart"/>
      <w:r w:rsidR="00055027" w:rsidRPr="00DB0C45">
        <w:t>Poland</w:t>
      </w:r>
      <w:proofErr w:type="spellEnd"/>
      <w:r w:rsidR="00055027" w:rsidRPr="00DB0C45">
        <w:rPr>
          <w:lang w:val="el-GR"/>
        </w:rPr>
        <w:t xml:space="preserve"> </w:t>
      </w:r>
      <w:proofErr w:type="spellStart"/>
      <w:r w:rsidR="00055027" w:rsidRPr="00DB0C45">
        <w:t>conducted</w:t>
      </w:r>
      <w:proofErr w:type="spellEnd"/>
      <w:r w:rsidR="00055027" w:rsidRPr="00DB0C45">
        <w:rPr>
          <w:lang w:val="el-GR"/>
        </w:rPr>
        <w:t xml:space="preserve"> </w:t>
      </w:r>
      <w:proofErr w:type="spellStart"/>
      <w:r w:rsidR="00055027" w:rsidRPr="00DB0C45">
        <w:t>under</w:t>
      </w:r>
      <w:proofErr w:type="spellEnd"/>
      <w:r w:rsidR="00055027" w:rsidRPr="00DB0C45">
        <w:rPr>
          <w:lang w:val="el-GR"/>
        </w:rPr>
        <w:t xml:space="preserve"> </w:t>
      </w:r>
      <w:r w:rsidR="00055027" w:rsidRPr="00DB0C45">
        <w:t>article</w:t>
      </w:r>
      <w:r w:rsidR="00055027" w:rsidRPr="00DB0C45">
        <w:rPr>
          <w:lang w:val="el-GR"/>
        </w:rPr>
        <w:t xml:space="preserve"> 8 </w:t>
      </w:r>
      <w:r w:rsidR="00055027" w:rsidRPr="00DB0C45">
        <w:t>of</w:t>
      </w:r>
      <w:r w:rsidR="00055027" w:rsidRPr="00DB0C45">
        <w:rPr>
          <w:lang w:val="el-GR"/>
        </w:rPr>
        <w:t xml:space="preserve"> </w:t>
      </w:r>
      <w:r w:rsidR="00055027" w:rsidRPr="00DB0C45">
        <w:t>the</w:t>
      </w:r>
      <w:r w:rsidR="00055027" w:rsidRPr="00DB0C45">
        <w:rPr>
          <w:lang w:val="el-GR"/>
        </w:rPr>
        <w:t xml:space="preserve"> </w:t>
      </w:r>
      <w:proofErr w:type="spellStart"/>
      <w:r w:rsidR="00055027" w:rsidRPr="00DB0C45">
        <w:t>Optional</w:t>
      </w:r>
      <w:proofErr w:type="spellEnd"/>
      <w:r w:rsidR="00055027" w:rsidRPr="00DB0C45">
        <w:rPr>
          <w:lang w:val="el-GR"/>
        </w:rPr>
        <w:t xml:space="preserve"> </w:t>
      </w:r>
      <w:r w:rsidR="00055027" w:rsidRPr="00DB0C45">
        <w:t>Protocol</w:t>
      </w:r>
      <w:r w:rsidR="00055027" w:rsidRPr="00DB0C45">
        <w:rPr>
          <w:lang w:val="el-GR"/>
        </w:rPr>
        <w:t xml:space="preserve"> </w:t>
      </w:r>
      <w:r w:rsidR="00055027" w:rsidRPr="00DB0C45">
        <w:t>to</w:t>
      </w:r>
      <w:r w:rsidR="00055027" w:rsidRPr="00DB0C45">
        <w:rPr>
          <w:lang w:val="el-GR"/>
        </w:rPr>
        <w:t xml:space="preserve"> </w:t>
      </w:r>
      <w:r w:rsidR="00055027" w:rsidRPr="00DB0C45">
        <w:t>the</w:t>
      </w:r>
      <w:r w:rsidR="00055027" w:rsidRPr="00DB0C45">
        <w:rPr>
          <w:lang w:val="el-GR"/>
        </w:rPr>
        <w:t xml:space="preserve"> </w:t>
      </w:r>
      <w:r w:rsidR="00055027" w:rsidRPr="00DB0C45">
        <w:t>Convention</w:t>
      </w:r>
      <w:r w:rsidR="00055027" w:rsidRPr="00DB0C45">
        <w:rPr>
          <w:lang w:val="el-GR"/>
        </w:rPr>
        <w:t>:</w:t>
      </w:r>
      <w:hyperlink r:id="rId22" w:history="1">
        <w:r w:rsidRPr="00DB0C45">
          <w:rPr>
            <w:lang w:val="el-GR"/>
          </w:rPr>
          <w:t xml:space="preserve"> </w:t>
        </w:r>
        <w:r w:rsidRPr="00DB0C45">
          <w:t>report</w:t>
        </w:r>
        <w:r w:rsidRPr="00DB0C45">
          <w:rPr>
            <w:lang w:val="el-GR"/>
          </w:rPr>
          <w:t xml:space="preserve"> </w:t>
        </w:r>
        <w:r w:rsidRPr="00DB0C45">
          <w:t>of</w:t>
        </w:r>
        <w:r w:rsidRPr="00DB0C45">
          <w:rPr>
            <w:lang w:val="el-GR"/>
          </w:rPr>
          <w:t xml:space="preserve"> </w:t>
        </w:r>
        <w:r w:rsidRPr="00DB0C45">
          <w:t>the</w:t>
        </w:r>
        <w:r w:rsidRPr="00DB0C45">
          <w:rPr>
            <w:lang w:val="el-GR"/>
          </w:rPr>
          <w:t xml:space="preserve"> </w:t>
        </w:r>
        <w:proofErr w:type="spellStart"/>
        <w:r w:rsidRPr="00DB0C45">
          <w:t>Committee</w:t>
        </w:r>
        <w:proofErr w:type="spellEnd"/>
      </w:hyperlink>
      <w:r w:rsidR="00055027">
        <w:rPr>
          <w:sz w:val="24"/>
          <w:szCs w:val="24"/>
          <w:lang w:val="el-GR"/>
        </w:rPr>
        <w:t>»</w:t>
      </w:r>
      <w:r w:rsidRPr="00055027">
        <w:rPr>
          <w:sz w:val="24"/>
          <w:szCs w:val="24"/>
          <w:lang w:val="el-GR"/>
        </w:rPr>
        <w:t xml:space="preserve"> </w:t>
      </w:r>
      <w:r w:rsidRPr="001A5A11">
        <w:rPr>
          <w:sz w:val="24"/>
          <w:szCs w:val="24"/>
          <w:lang w:val="el-GR"/>
        </w:rPr>
        <w:t>(Έρευνα σχετικά με την Πολωνία η οποία διεξήχθη σύμφωνα με το άρθρο 8 του προαιρετικού πρωτοκόλλου της Σύμβασης: Έκθεση της επιτροπής).</w:t>
      </w:r>
    </w:p>
  </w:footnote>
  <w:footnote w:id="31">
    <w:p w14:paraId="0DEE1896" w14:textId="685B14FD"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hyperlink r:id="rId23" w:history="1">
        <w:r w:rsidRPr="001A5A11">
          <w:rPr>
            <w:rStyle w:val="Hyperlink"/>
            <w:sz w:val="24"/>
            <w:szCs w:val="24"/>
            <w:lang w:val="el-GR"/>
          </w:rPr>
          <w:t>https://digitallibrary.un.org/record/4086729?ln=en&amp;v=pdf</w:t>
        </w:r>
      </w:hyperlink>
      <w:r w:rsidRPr="001A5A11">
        <w:rPr>
          <w:sz w:val="24"/>
          <w:szCs w:val="24"/>
          <w:lang w:val="el-GR"/>
        </w:rPr>
        <w:t>.</w:t>
      </w:r>
    </w:p>
  </w:footnote>
  <w:footnote w:id="32">
    <w:p w14:paraId="0231F1A9" w14:textId="2284D7E0"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hyperlink r:id="rId24" w:history="1">
        <w:r w:rsidRPr="001A5A11">
          <w:rPr>
            <w:rStyle w:val="Hyperlink"/>
            <w:sz w:val="24"/>
            <w:szCs w:val="24"/>
            <w:lang w:val="el-GR"/>
          </w:rPr>
          <w:t>https://rm.coe.int/recommendation-protecting-the-defenders-ending-repression-of-human-rig/1680ae9b1c</w:t>
        </w:r>
      </w:hyperlink>
      <w:r w:rsidRPr="001A5A11">
        <w:rPr>
          <w:sz w:val="24"/>
          <w:szCs w:val="24"/>
          <w:lang w:val="el-GR"/>
        </w:rPr>
        <w:t>.</w:t>
      </w:r>
    </w:p>
  </w:footnote>
  <w:footnote w:id="33">
    <w:p w14:paraId="51109897" w14:textId="72D3750F"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hyperlink r:id="rId25" w:history="1">
        <w:r w:rsidRPr="001A5A11">
          <w:rPr>
            <w:rStyle w:val="Hyperlink"/>
            <w:sz w:val="24"/>
            <w:szCs w:val="24"/>
            <w:lang w:val="el-GR"/>
          </w:rPr>
          <w:t>https://digitallibrary.un.org/record/4086729?ln=en&amp;v=pdf</w:t>
        </w:r>
      </w:hyperlink>
      <w:r w:rsidRPr="001A5A11">
        <w:rPr>
          <w:sz w:val="24"/>
          <w:szCs w:val="24"/>
          <w:lang w:val="el-GR"/>
        </w:rPr>
        <w:t>.</w:t>
      </w:r>
    </w:p>
  </w:footnote>
  <w:footnote w:id="34">
    <w:p w14:paraId="04BABB8B" w14:textId="070D8B4B"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r w:rsidR="00C0055A" w:rsidRPr="0061556D">
        <w:rPr>
          <w:lang w:val="el-GR"/>
        </w:rPr>
        <w:t>Οργανισμός Θεμελιωδών Δικαιωμάτων της Ευρωπαϊκής Ένωσης, Έκθεση για τα Θεμελιώδη Δικαιώματα – 2025</w:t>
      </w:r>
      <w:r w:rsidRPr="001A5A11">
        <w:rPr>
          <w:sz w:val="24"/>
          <w:szCs w:val="24"/>
          <w:lang w:val="el-GR"/>
        </w:rPr>
        <w:t>.</w:t>
      </w:r>
    </w:p>
  </w:footnote>
  <w:footnote w:id="35">
    <w:p w14:paraId="0AB97015" w14:textId="44CF4BDB"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hyperlink r:id="rId26" w:history="1">
        <w:r w:rsidRPr="001A5A11">
          <w:rPr>
            <w:rStyle w:val="Hyperlink"/>
            <w:sz w:val="24"/>
            <w:szCs w:val="24"/>
            <w:lang w:val="el-GR"/>
          </w:rPr>
          <w:t>https://www.coe.int/en/web/commissioner/-/the-unheard-12-million</w:t>
        </w:r>
      </w:hyperlink>
      <w:r w:rsidRPr="001A5A11">
        <w:rPr>
          <w:sz w:val="24"/>
          <w:szCs w:val="24"/>
          <w:lang w:val="el-GR"/>
        </w:rPr>
        <w:t>.</w:t>
      </w:r>
    </w:p>
  </w:footnote>
  <w:footnote w:id="36">
    <w:p w14:paraId="070D8C08" w14:textId="2BDA11AD"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r w:rsidRPr="001A5A11">
        <w:rPr>
          <w:sz w:val="24"/>
          <w:szCs w:val="24"/>
          <w:lang w:val="el-GR"/>
        </w:rPr>
        <w:t xml:space="preserve">Οργανισμός Θεμελιωδών Δικαιωμάτων της ΕΕ, </w:t>
      </w:r>
      <w:r w:rsidR="00C0055A">
        <w:rPr>
          <w:sz w:val="24"/>
          <w:szCs w:val="24"/>
          <w:lang w:val="el-GR"/>
        </w:rPr>
        <w:t>«</w:t>
      </w:r>
      <w:r w:rsidRPr="001A5A11">
        <w:rPr>
          <w:sz w:val="24"/>
          <w:szCs w:val="24"/>
          <w:lang w:val="el-GR"/>
        </w:rPr>
        <w:t xml:space="preserve">Rights of </w:t>
      </w:r>
      <w:proofErr w:type="spellStart"/>
      <w:r w:rsidRPr="001A5A11">
        <w:rPr>
          <w:sz w:val="24"/>
          <w:szCs w:val="24"/>
          <w:lang w:val="el-GR"/>
        </w:rPr>
        <w:t>Roma</w:t>
      </w:r>
      <w:proofErr w:type="spellEnd"/>
      <w:r w:rsidRPr="001A5A11">
        <w:rPr>
          <w:sz w:val="24"/>
          <w:szCs w:val="24"/>
          <w:lang w:val="el-GR"/>
        </w:rPr>
        <w:t xml:space="preserve"> and </w:t>
      </w:r>
      <w:proofErr w:type="spellStart"/>
      <w:r w:rsidRPr="001A5A11">
        <w:rPr>
          <w:sz w:val="24"/>
          <w:szCs w:val="24"/>
          <w:lang w:val="el-GR"/>
        </w:rPr>
        <w:t>Travellers</w:t>
      </w:r>
      <w:proofErr w:type="spellEnd"/>
      <w:r w:rsidRPr="001A5A11">
        <w:rPr>
          <w:sz w:val="24"/>
          <w:szCs w:val="24"/>
          <w:lang w:val="el-GR"/>
        </w:rPr>
        <w:t xml:space="preserve"> in 13 European </w:t>
      </w:r>
      <w:proofErr w:type="spellStart"/>
      <w:r w:rsidRPr="001A5A11">
        <w:rPr>
          <w:sz w:val="24"/>
          <w:szCs w:val="24"/>
          <w:lang w:val="el-GR"/>
        </w:rPr>
        <w:t>countries</w:t>
      </w:r>
      <w:proofErr w:type="spellEnd"/>
      <w:r w:rsidRPr="001A5A11">
        <w:rPr>
          <w:sz w:val="24"/>
          <w:szCs w:val="24"/>
          <w:lang w:val="el-GR"/>
        </w:rPr>
        <w:t xml:space="preserve"> – </w:t>
      </w:r>
      <w:proofErr w:type="spellStart"/>
      <w:r w:rsidRPr="001A5A11">
        <w:rPr>
          <w:sz w:val="24"/>
          <w:szCs w:val="24"/>
          <w:lang w:val="el-GR"/>
        </w:rPr>
        <w:t>Perspectives</w:t>
      </w:r>
      <w:proofErr w:type="spellEnd"/>
      <w:r w:rsidRPr="001A5A11">
        <w:rPr>
          <w:sz w:val="24"/>
          <w:szCs w:val="24"/>
          <w:lang w:val="el-GR"/>
        </w:rPr>
        <w:t xml:space="preserve"> </w:t>
      </w:r>
      <w:proofErr w:type="spellStart"/>
      <w:r w:rsidRPr="001A5A11">
        <w:rPr>
          <w:sz w:val="24"/>
          <w:szCs w:val="24"/>
          <w:lang w:val="el-GR"/>
        </w:rPr>
        <w:t>from</w:t>
      </w:r>
      <w:proofErr w:type="spellEnd"/>
      <w:r w:rsidRPr="001A5A11">
        <w:rPr>
          <w:sz w:val="24"/>
          <w:szCs w:val="24"/>
          <w:lang w:val="el-GR"/>
        </w:rPr>
        <w:t xml:space="preserve"> the </w:t>
      </w:r>
      <w:proofErr w:type="spellStart"/>
      <w:r w:rsidRPr="001A5A11">
        <w:rPr>
          <w:sz w:val="24"/>
          <w:szCs w:val="24"/>
          <w:lang w:val="el-GR"/>
        </w:rPr>
        <w:t>Roma</w:t>
      </w:r>
      <w:proofErr w:type="spellEnd"/>
      <w:r w:rsidRPr="001A5A11">
        <w:rPr>
          <w:sz w:val="24"/>
          <w:szCs w:val="24"/>
          <w:lang w:val="el-GR"/>
        </w:rPr>
        <w:t xml:space="preserve"> </w:t>
      </w:r>
      <w:proofErr w:type="spellStart"/>
      <w:r w:rsidRPr="001A5A11">
        <w:rPr>
          <w:sz w:val="24"/>
          <w:szCs w:val="24"/>
          <w:lang w:val="el-GR"/>
        </w:rPr>
        <w:t>Survey</w:t>
      </w:r>
      <w:proofErr w:type="spellEnd"/>
      <w:r w:rsidRPr="001A5A11">
        <w:rPr>
          <w:sz w:val="24"/>
          <w:szCs w:val="24"/>
          <w:lang w:val="el-GR"/>
        </w:rPr>
        <w:t xml:space="preserve"> 2024</w:t>
      </w:r>
      <w:r w:rsidR="00C0055A">
        <w:rPr>
          <w:sz w:val="24"/>
          <w:szCs w:val="24"/>
          <w:lang w:val="el-GR"/>
        </w:rPr>
        <w:t>»</w:t>
      </w:r>
      <w:r w:rsidRPr="001A5A11">
        <w:rPr>
          <w:sz w:val="24"/>
          <w:szCs w:val="24"/>
          <w:lang w:val="el-GR"/>
        </w:rPr>
        <w:t xml:space="preserve"> (Δικαιώματα των Ρομά και των Ταξιδευτών σε 13 ευρωπαϊκές χώρες — Οπτικές από την έρευνα για τους Ρομά 2024).</w:t>
      </w:r>
    </w:p>
  </w:footnote>
  <w:footnote w:id="37">
    <w:p w14:paraId="2DC1BD70" w14:textId="5537F37B"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hyperlink r:id="rId27" w:history="1">
        <w:r w:rsidRPr="001A5A11">
          <w:rPr>
            <w:rStyle w:val="Hyperlink"/>
            <w:sz w:val="24"/>
            <w:szCs w:val="24"/>
            <w:lang w:val="el-GR"/>
          </w:rPr>
          <w:t>https://www.coe.int/en/web/commissioner/-/greece-should-ensure-that-roma-have-access-to-adequate-housing-and-are-not-subject-to-discriminatory-treatment-or-violence-by-law-enforcement-authorities</w:t>
        </w:r>
      </w:hyperlink>
      <w:r w:rsidRPr="001A5A11">
        <w:rPr>
          <w:sz w:val="24"/>
          <w:szCs w:val="24"/>
          <w:lang w:val="el-GR"/>
        </w:rPr>
        <w:t>.</w:t>
      </w:r>
    </w:p>
  </w:footnote>
  <w:footnote w:id="38">
    <w:p w14:paraId="7C8D43CE" w14:textId="20B91FE0"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hyperlink r:id="rId28" w:history="1">
        <w:r w:rsidRPr="001A5A11">
          <w:rPr>
            <w:rStyle w:val="Hyperlink"/>
            <w:sz w:val="24"/>
            <w:szCs w:val="24"/>
            <w:lang w:val="el-GR"/>
          </w:rPr>
          <w:t>https://www.coe.int/en/web/european-commission-against-racism-and-intolerance/-/ecri-s-recommendations-on-integration-and-inclusion-of-migrants-new-factsheet</w:t>
        </w:r>
      </w:hyperlink>
      <w:r w:rsidRPr="001A5A11">
        <w:rPr>
          <w:sz w:val="24"/>
          <w:szCs w:val="24"/>
          <w:lang w:val="el-GR"/>
        </w:rPr>
        <w:t>.</w:t>
      </w:r>
    </w:p>
  </w:footnote>
  <w:footnote w:id="39">
    <w:p w14:paraId="526F3909" w14:textId="5C107129"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hyperlink r:id="rId29" w:history="1">
        <w:r w:rsidRPr="001A5A11">
          <w:rPr>
            <w:rStyle w:val="Hyperlink"/>
            <w:sz w:val="24"/>
            <w:szCs w:val="24"/>
            <w:lang w:val="el-GR"/>
          </w:rPr>
          <w:t>https://eur-lex.europa.eu/legal-content/EL/TXT/PDF/?uri=CELEX:52024DC0419</w:t>
        </w:r>
      </w:hyperlink>
      <w:r w:rsidRPr="001A5A11">
        <w:rPr>
          <w:sz w:val="24"/>
          <w:szCs w:val="24"/>
          <w:lang w:val="el-GR"/>
        </w:rPr>
        <w:t>.</w:t>
      </w:r>
    </w:p>
  </w:footnote>
  <w:footnote w:id="40">
    <w:p w14:paraId="0FEBEA36" w14:textId="01439881"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hyperlink r:id="rId30" w:history="1">
        <w:r w:rsidRPr="001A5A11">
          <w:rPr>
            <w:rStyle w:val="Hyperlink"/>
            <w:sz w:val="24"/>
            <w:szCs w:val="24"/>
            <w:lang w:val="el-GR"/>
          </w:rPr>
          <w:t>https://pace.coe.int/en/files/3%204542/html</w:t>
        </w:r>
      </w:hyperlink>
      <w:r w:rsidRPr="001A5A11">
        <w:rPr>
          <w:sz w:val="24"/>
          <w:szCs w:val="24"/>
          <w:lang w:val="el-GR"/>
        </w:rPr>
        <w:t>.</w:t>
      </w:r>
    </w:p>
  </w:footnote>
  <w:footnote w:id="41">
    <w:p w14:paraId="6884C838" w14:textId="0276AF75"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r w:rsidRPr="001A5A11">
        <w:rPr>
          <w:sz w:val="24"/>
          <w:szCs w:val="24"/>
          <w:lang w:val="el-GR"/>
        </w:rPr>
        <w:t>Κανονισμός (ΕΕ) 2021/1060 του Ευρωπαϊκού Κοινοβουλίου και του Συμβουλίου, της 24ης Ιουνίου 2021, για τον καθορισμό κοινών διατάξεων για το Ευρωπαϊκό Ταμείο Περιφερειακής Ανάπτυξης, το Ευρωπαϊκό Κοινωνικό Ταμείο+, το Ταμείο Συνοχής, το Ταμείο Δίκαιης Μετάβασης και το Ευρωπαϊκό Ταμείο Θάλασσας, Αλιείας και Υδατοκαλλιέργειας, και δημοσιονομικών κανόνων για τα εν λόγω Ταμεία και για το Ταμείο Ασύλου, Μετανάστευσης και Ένταξης, το Ταμείο Εσωτερικής Ασφάλειας και το Μέσο για τη Χρηματοδοτική Στήριξη της Διαχείρισης των Συνόρων και την Πολιτική των Θεωρήσεων (ΕΕ L 231 της 30.6.2021, σ. 159, ELI: </w:t>
      </w:r>
      <w:hyperlink r:id="rId31" w:tooltip="Πρόσβαση στο έγγραφο μέσω URI τύπου ELI." w:history="1">
        <w:r w:rsidRPr="001A5A11">
          <w:rPr>
            <w:rStyle w:val="Hyperlink"/>
            <w:sz w:val="24"/>
            <w:szCs w:val="24"/>
            <w:lang w:val="el-GR"/>
          </w:rPr>
          <w:t>http://data.europa.eu/eli/reg/2021/1060/oj</w:t>
        </w:r>
      </w:hyperlink>
      <w:r w:rsidRPr="001A5A11">
        <w:rPr>
          <w:sz w:val="24"/>
          <w:szCs w:val="24"/>
          <w:lang w:val="el-GR"/>
        </w:rPr>
        <w:t>).</w:t>
      </w:r>
    </w:p>
  </w:footnote>
  <w:footnote w:id="42">
    <w:p w14:paraId="49020BCC" w14:textId="1195D1D2"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hyperlink r:id="rId32" w:history="1">
        <w:r w:rsidRPr="001A5A11">
          <w:rPr>
            <w:rStyle w:val="Hyperlink"/>
            <w:sz w:val="24"/>
            <w:szCs w:val="24"/>
            <w:lang w:val="el-GR"/>
          </w:rPr>
          <w:t>https://www.ohchr.org/sites/default/files/Documents/Publications/training5Add1en.pdf</w:t>
        </w:r>
      </w:hyperlink>
      <w:r w:rsidRPr="001A5A11">
        <w:rPr>
          <w:sz w:val="24"/>
          <w:szCs w:val="24"/>
          <w:lang w:val="el-GR"/>
        </w:rPr>
        <w:t>.</w:t>
      </w:r>
    </w:p>
  </w:footnote>
  <w:footnote w:id="43">
    <w:p w14:paraId="6E8B69D2" w14:textId="64C33390"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hyperlink r:id="rId33" w:history="1">
        <w:r w:rsidRPr="001A5A11">
          <w:rPr>
            <w:rStyle w:val="Hyperlink"/>
            <w:sz w:val="24"/>
            <w:szCs w:val="24"/>
            <w:lang w:val="el-GR"/>
          </w:rPr>
          <w:t>https://www.ohchr.org/en/press-releases/2026/01/european-union-restrictive-measures-against-academics-negatively-impact</w:t>
        </w:r>
      </w:hyperlink>
      <w:r w:rsidRPr="001A5A11">
        <w:rPr>
          <w:sz w:val="24"/>
          <w:szCs w:val="24"/>
          <w:lang w:val="el-GR"/>
        </w:rPr>
        <w:t>.</w:t>
      </w:r>
    </w:p>
  </w:footnote>
  <w:footnote w:id="44">
    <w:p w14:paraId="75679FE3" w14:textId="5A144D9D"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r w:rsidRPr="001A5A11">
        <w:rPr>
          <w:sz w:val="24"/>
          <w:szCs w:val="24"/>
          <w:lang w:val="el-GR"/>
        </w:rPr>
        <w:t>Κανονισμός (ΕΕ) 2024/1689 του Ευρωπαϊκού Κοινοβουλίου και του Συμβουλίου, της 13ης Ιουνίου 2024, για τη θέσπιση εναρμονισμένων κανόνων σχετικά με την τεχνητή νοημοσύνη και την τροποποίηση των κανονισμών (ΕΚ) αριθ. 300/2008, (ΕΕ) αριθ. 167/2013, (ΕΕ) αριθ. 168/2013, (ΕΕ) 2018/858, (ΕΕ) 2018/1139 και (ΕΕ) 2019/2144 και των οδηγιών 2014/90/ΕΕ, (ΕΕ) 2016/797 και (ΕΕ) 2020/1828 (κανονισμός για την τεχνητή νοημοσύνη) (ΕΕ L, 2024/1689, 12.7.2024, ELI: </w:t>
      </w:r>
      <w:hyperlink r:id="rId34" w:tgtFrame="_blank" w:tooltip="Πρόσβαση στο έγγραφο μέσω URI τύπου ELI." w:history="1">
        <w:r w:rsidRPr="001A5A11">
          <w:rPr>
            <w:rStyle w:val="Hyperlink"/>
            <w:sz w:val="24"/>
            <w:szCs w:val="24"/>
            <w:lang w:val="el-GR"/>
          </w:rPr>
          <w:t>http://data.europa.eu/eli/reg/2024/1689/oj</w:t>
        </w:r>
      </w:hyperlink>
      <w:r w:rsidRPr="001A5A11">
        <w:rPr>
          <w:sz w:val="24"/>
          <w:szCs w:val="24"/>
          <w:lang w:val="el-GR"/>
        </w:rPr>
        <w:t>).</w:t>
      </w:r>
      <w:r w:rsidRPr="001A5A11">
        <w:rPr>
          <w:b/>
          <w:sz w:val="24"/>
          <w:szCs w:val="24"/>
          <w:lang w:val="el-GR"/>
        </w:rPr>
        <w:t xml:space="preserve"> </w:t>
      </w:r>
    </w:p>
  </w:footnote>
  <w:footnote w:id="45">
    <w:p w14:paraId="236DB862" w14:textId="57F26111"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r w:rsidRPr="001A5A11">
        <w:rPr>
          <w:sz w:val="24"/>
          <w:szCs w:val="24"/>
          <w:lang w:val="el-GR"/>
        </w:rPr>
        <w:t>Κανονισμός (ΕΕ) 2024/900 του Ευρωπαϊκού Κοινοβουλίου και του Συμβουλίου, της 13ης Μαρτίου 2024, σχετικά με τη διαφάνεια και τη στόχευση της πολιτικής διαφημιστικής προβολής (ΕΕ L, 2024/900, 20.3.2024, ELI: </w:t>
      </w:r>
      <w:hyperlink r:id="rId35" w:tgtFrame="_blank" w:tooltip="Πρόσβαση στο έγγραφο μέσω URI τύπου ELI." w:history="1">
        <w:r w:rsidRPr="001A5A11">
          <w:rPr>
            <w:rStyle w:val="Hyperlink"/>
            <w:sz w:val="24"/>
            <w:szCs w:val="24"/>
            <w:lang w:val="el-GR"/>
          </w:rPr>
          <w:t>http://data.europa.eu/eli/reg/2024/900/oj</w:t>
        </w:r>
      </w:hyperlink>
      <w:r w:rsidRPr="001A5A11">
        <w:rPr>
          <w:sz w:val="24"/>
          <w:szCs w:val="24"/>
          <w:lang w:val="el-GR"/>
        </w:rPr>
        <w:t>).</w:t>
      </w:r>
    </w:p>
  </w:footnote>
  <w:footnote w:id="46">
    <w:p w14:paraId="43475740" w14:textId="3F3C2C65"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r w:rsidR="00C0055A">
        <w:rPr>
          <w:sz w:val="24"/>
          <w:szCs w:val="24"/>
          <w:lang w:val="el-GR"/>
        </w:rPr>
        <w:t>Σ</w:t>
      </w:r>
      <w:r w:rsidRPr="001A5A11">
        <w:rPr>
          <w:sz w:val="24"/>
          <w:szCs w:val="24"/>
          <w:lang w:val="el-GR"/>
        </w:rPr>
        <w:t>υγκεκριμένα, την Ελλάδα, την Κύπρο, την Ιταλία, την Ουγγαρία, την Πολωνία και την Ισπανία.</w:t>
      </w:r>
    </w:p>
  </w:footnote>
  <w:footnote w:id="47">
    <w:p w14:paraId="22EB0F50" w14:textId="345E1071"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r w:rsidRPr="001A5A11">
        <w:rPr>
          <w:sz w:val="24"/>
          <w:szCs w:val="24"/>
          <w:lang w:val="el-GR"/>
        </w:rPr>
        <w:t>Κανονισμός (ΕΕ)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 (ΕΕ L 295 της 14.11.2019, σ. 1, ELI: </w:t>
      </w:r>
      <w:hyperlink r:id="rId36" w:tooltip="Πρόσβαση στο έγγραφο μέσω URI τύπου ELI." w:history="1">
        <w:r w:rsidRPr="001A5A11">
          <w:rPr>
            <w:rStyle w:val="Hyperlink"/>
            <w:sz w:val="24"/>
            <w:szCs w:val="24"/>
            <w:lang w:val="el-GR"/>
          </w:rPr>
          <w:t>http://data.europa.eu/eli/reg/2019/1896/oj</w:t>
        </w:r>
      </w:hyperlink>
      <w:r w:rsidRPr="001A5A11">
        <w:rPr>
          <w:sz w:val="24"/>
          <w:szCs w:val="24"/>
          <w:lang w:val="el-GR"/>
        </w:rPr>
        <w:t>).</w:t>
      </w:r>
    </w:p>
  </w:footnote>
  <w:footnote w:id="48">
    <w:p w14:paraId="2EB73A78" w14:textId="6CAC2EB9"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hyperlink r:id="rId37" w:history="1">
        <w:r w:rsidRPr="001A5A11">
          <w:rPr>
            <w:rStyle w:val="Hyperlink"/>
            <w:sz w:val="24"/>
            <w:szCs w:val="24"/>
            <w:lang w:val="el-GR"/>
          </w:rPr>
          <w:t>https://rm.coe.int/recommendation-protecting-the-defenders-ending-repression-of-human-rig/1680ae9b1c</w:t>
        </w:r>
      </w:hyperlink>
      <w:r w:rsidRPr="001A5A11">
        <w:rPr>
          <w:sz w:val="24"/>
          <w:szCs w:val="24"/>
          <w:lang w:val="el-GR"/>
        </w:rPr>
        <w:t>.</w:t>
      </w:r>
    </w:p>
  </w:footnote>
  <w:footnote w:id="49">
    <w:p w14:paraId="464ACF3B" w14:textId="027FF430"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r w:rsidRPr="001A5A11">
        <w:rPr>
          <w:sz w:val="24"/>
          <w:szCs w:val="24"/>
          <w:lang w:val="el-GR"/>
        </w:rPr>
        <w:t>Οδηγία 2004/38/ΕΚ του Ευρωπαϊκού Κοινοβουλίου και του Συμβουλίου, της 29ης</w:t>
      </w:r>
      <w:r w:rsidR="00C0055A">
        <w:rPr>
          <w:sz w:val="24"/>
          <w:szCs w:val="24"/>
          <w:lang w:val="el-GR"/>
        </w:rPr>
        <w:t> </w:t>
      </w:r>
      <w:r w:rsidRPr="001A5A11">
        <w:rPr>
          <w:sz w:val="24"/>
          <w:szCs w:val="24"/>
          <w:lang w:val="el-GR"/>
        </w:rPr>
        <w:t>Απριλίου 2004, σχετικά με το δικαίωμα των πολιτών της Ένωσης και των μελών των οικογενειών τους να κυκλοφορούν και να διαμένουν ελεύθερα στην επικράτεια των κρατών μελών, για την τροποποίηση του κανονισμού (ΕΟΚ) αριθ. 1612/68 και την κατάργηση των οδηγιών 64/221/ΕΟΚ, 68/360/ΕΟΚ, 72/194/ΕΟΚ, 73/148/ΕΟΚ, 75/34/ΕΟΚ, 75/35/ΕΟΚ, 90/364/ΕΟΚ, 90/365/ΕΟΚ και 93/96/ΕΟΚ (ΕΕ L 158 της 30.4.2004, σ. 77, ELI: </w:t>
      </w:r>
      <w:hyperlink r:id="rId38" w:tooltip="Πρόσβαση στο έγγραφο μέσω URI τύπου ELI." w:history="1">
        <w:r w:rsidRPr="001A5A11">
          <w:rPr>
            <w:rStyle w:val="Hyperlink"/>
            <w:sz w:val="24"/>
            <w:szCs w:val="24"/>
            <w:lang w:val="el-GR"/>
          </w:rPr>
          <w:t>http://data.europa.eu/eli/dir/2004/38/oj</w:t>
        </w:r>
      </w:hyperlink>
      <w:r w:rsidRPr="001A5A11">
        <w:rPr>
          <w:sz w:val="24"/>
          <w:szCs w:val="24"/>
          <w:lang w:val="el-GR"/>
        </w:rPr>
        <w:t>).</w:t>
      </w:r>
    </w:p>
  </w:footnote>
  <w:footnote w:id="50">
    <w:p w14:paraId="3EFCE8C5" w14:textId="01C79295"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r w:rsidRPr="001A5A11">
        <w:rPr>
          <w:sz w:val="24"/>
          <w:szCs w:val="24"/>
          <w:lang w:val="el-GR"/>
        </w:rPr>
        <w:t>Οδηγία (ΕΕ) 2024/1385 του Ευρωπαϊκού Κοινοβουλίου και του Συμβουλίου, της 14ης Μαΐου 2024, για την καταπολέμηση της βίας κατά των γυναικών και της εξ οικείων βίας (ΕΕ L, 2024/1385, 24.5.2024, ELI: </w:t>
      </w:r>
      <w:hyperlink r:id="rId39" w:tgtFrame="_blank" w:tooltip="Πρόσβαση στο έγγραφο μέσω URI τύπου ELI." w:history="1">
        <w:r w:rsidRPr="001A5A11">
          <w:rPr>
            <w:rStyle w:val="Hyperlink"/>
            <w:sz w:val="24"/>
            <w:szCs w:val="24"/>
            <w:lang w:val="el-GR"/>
          </w:rPr>
          <w:t>http://data.europa.eu/eli/dir/2024/1385/oj</w:t>
        </w:r>
      </w:hyperlink>
      <w:r w:rsidRPr="001A5A11">
        <w:rPr>
          <w:sz w:val="24"/>
          <w:szCs w:val="24"/>
          <w:lang w:val="el-GR"/>
        </w:rPr>
        <w:t>).</w:t>
      </w:r>
    </w:p>
  </w:footnote>
  <w:footnote w:id="51">
    <w:p w14:paraId="077A9B59" w14:textId="61B648A7"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hyperlink r:id="rId40" w:history="1">
        <w:r w:rsidRPr="00C0055A">
          <w:rPr>
            <w:rStyle w:val="Hyperlink"/>
            <w:sz w:val="24"/>
            <w:szCs w:val="24"/>
            <w:lang w:val="el-GR"/>
          </w:rPr>
          <w:t>https://www.europarl.europa.eu/doceo/document/TA-9-2024-0044_EL.html</w:t>
        </w:r>
      </w:hyperlink>
      <w:r w:rsidRPr="001A5A11">
        <w:rPr>
          <w:sz w:val="24"/>
          <w:szCs w:val="24"/>
          <w:lang w:val="el-GR"/>
        </w:rPr>
        <w:t>.</w:t>
      </w:r>
    </w:p>
  </w:footnote>
  <w:footnote w:id="52">
    <w:p w14:paraId="05A64747" w14:textId="1D65EF30"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r w:rsidRPr="001A5A11">
        <w:rPr>
          <w:sz w:val="24"/>
          <w:szCs w:val="24"/>
          <w:lang w:val="el-GR"/>
        </w:rPr>
        <w:t>Σύσταση (ΕΕ) 2022/758 της Επιτροπής, της 27ης Απριλίου 2022, σχετικά με την προστασία των δημοσιογράφων και των υπερασπιστών των ανθρωπίνων δικαιωμάτων από προδήλως αβάσιμες ή καταχρηστικές δικαστικές διαδικασίες προς αποθάρρυνση της συμμετοχής του κοινού («στρατηγικές αγωγές προς αποθάρρυνση της συμμετοχής του κοινού») (ΕΕ L 138 της 17.5.2022, σ. 30, ELI: </w:t>
      </w:r>
      <w:hyperlink r:id="rId41" w:tooltip="Πρόσβαση στο έγγραφο μέσω URI τύπου ELI." w:history="1">
        <w:r w:rsidRPr="001A5A11">
          <w:rPr>
            <w:rStyle w:val="Hyperlink"/>
            <w:sz w:val="24"/>
            <w:szCs w:val="24"/>
            <w:lang w:val="el-GR"/>
          </w:rPr>
          <w:t>http://data.europa.eu/eli/reco/2022/758/oj</w:t>
        </w:r>
      </w:hyperlink>
      <w:r w:rsidRPr="001A5A11">
        <w:rPr>
          <w:sz w:val="24"/>
          <w:szCs w:val="24"/>
          <w:lang w:val="el-GR"/>
        </w:rPr>
        <w:t>).</w:t>
      </w:r>
    </w:p>
  </w:footnote>
  <w:footnote w:id="53">
    <w:p w14:paraId="57092D22" w14:textId="0C83E045"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hyperlink r:id="rId42" w:history="1">
        <w:r w:rsidRPr="001A5A11">
          <w:rPr>
            <w:rStyle w:val="Hyperlink"/>
            <w:sz w:val="24"/>
            <w:szCs w:val="24"/>
            <w:lang w:val="el-GR"/>
          </w:rPr>
          <w:t>https://fra.europa.eu/sites/default/files/fra_uploads/fra-2017-eu-midis-ii-main-results_en.pdf</w:t>
        </w:r>
      </w:hyperlink>
      <w:r w:rsidRPr="001A5A11">
        <w:rPr>
          <w:sz w:val="24"/>
          <w:szCs w:val="24"/>
          <w:lang w:val="el-GR"/>
        </w:rPr>
        <w:t>.</w:t>
      </w:r>
    </w:p>
  </w:footnote>
  <w:footnote w:id="54">
    <w:p w14:paraId="16154FFD" w14:textId="2EB05F1E"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hyperlink r:id="rId43" w:history="1">
        <w:r w:rsidRPr="001A5A11">
          <w:rPr>
            <w:rStyle w:val="Hyperlink"/>
            <w:sz w:val="24"/>
            <w:szCs w:val="24"/>
            <w:lang w:val="el-GR"/>
          </w:rPr>
          <w:t>https://fra.europa.eu/en/publication/2026/antisemitism-overview</w:t>
        </w:r>
      </w:hyperlink>
      <w:r w:rsidRPr="001A5A11">
        <w:rPr>
          <w:sz w:val="24"/>
          <w:szCs w:val="24"/>
          <w:lang w:val="el-GR"/>
        </w:rPr>
        <w:t>.</w:t>
      </w:r>
    </w:p>
  </w:footnote>
  <w:footnote w:id="55">
    <w:p w14:paraId="4AAA6032" w14:textId="4015D682"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hyperlink r:id="rId44" w:history="1">
        <w:r w:rsidRPr="001A5A11">
          <w:rPr>
            <w:rStyle w:val="Hyperlink"/>
            <w:sz w:val="24"/>
            <w:szCs w:val="24"/>
            <w:lang w:val="el-GR"/>
          </w:rPr>
          <w:t>https://fra.europa.eu/en/publication/2024/being-muslim-eu</w:t>
        </w:r>
      </w:hyperlink>
      <w:r w:rsidRPr="001A5A11">
        <w:rPr>
          <w:sz w:val="24"/>
          <w:szCs w:val="24"/>
          <w:lang w:val="el-GR"/>
        </w:rPr>
        <w:t>.</w:t>
      </w:r>
    </w:p>
  </w:footnote>
  <w:footnote w:id="56">
    <w:p w14:paraId="05393C5A" w14:textId="5DBFF723"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hyperlink r:id="rId45" w:history="1">
        <w:r w:rsidRPr="001A5A11">
          <w:rPr>
            <w:rStyle w:val="Hyperlink"/>
            <w:sz w:val="24"/>
            <w:szCs w:val="24"/>
            <w:lang w:val="el-GR"/>
          </w:rPr>
          <w:t>https://fra.europa.eu/en/publication/2025/roma-survey-2024</w:t>
        </w:r>
      </w:hyperlink>
      <w:r w:rsidRPr="001A5A11">
        <w:rPr>
          <w:sz w:val="24"/>
          <w:szCs w:val="24"/>
          <w:lang w:val="el-GR"/>
        </w:rPr>
        <w:t>.</w:t>
      </w:r>
    </w:p>
  </w:footnote>
  <w:footnote w:id="57">
    <w:p w14:paraId="7FCD0888" w14:textId="0CBBFDD4"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hyperlink r:id="rId46" w:history="1">
        <w:r w:rsidR="00C0055A" w:rsidRPr="00C0055A">
          <w:rPr>
            <w:rStyle w:val="Hyperlink"/>
            <w:sz w:val="24"/>
            <w:szCs w:val="24"/>
            <w:lang w:val="el-GR"/>
          </w:rPr>
          <w:t>https://infocuria.curia.europa.eu/tabs/document?source=document&amp;text=&amp;docid=</w:t>
        </w:r>
        <w:r w:rsidR="00C0055A" w:rsidRPr="00C0055A">
          <w:rPr>
            <w:rStyle w:val="Hyperlink"/>
            <w:sz w:val="24"/>
            <w:szCs w:val="24"/>
            <w:lang w:val="el-GR"/>
          </w:rPr>
          <w:br/>
          <w:t>300973&amp;pageIndex=0&amp;doclang=EL&amp;mode=req&amp;dir=&amp;occ=first%E2%88%82%3D1&amp;cid=900537</w:t>
        </w:r>
      </w:hyperlink>
      <w:r w:rsidRPr="001A5A11">
        <w:rPr>
          <w:sz w:val="24"/>
          <w:szCs w:val="24"/>
          <w:lang w:val="el-GR"/>
        </w:rPr>
        <w:t>.</w:t>
      </w:r>
    </w:p>
  </w:footnote>
  <w:footnote w:id="58">
    <w:p w14:paraId="77CD4050" w14:textId="03AACBD4"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hyperlink r:id="rId47" w:history="1">
        <w:r w:rsidRPr="001A5A11">
          <w:rPr>
            <w:rStyle w:val="Hyperlink"/>
            <w:sz w:val="24"/>
            <w:szCs w:val="24"/>
            <w:lang w:val="el-GR"/>
          </w:rPr>
          <w:t>https://fra.europa.eu/en/publication/2025/roma-survey-2024</w:t>
        </w:r>
      </w:hyperlink>
      <w:r w:rsidRPr="001A5A11">
        <w:rPr>
          <w:sz w:val="24"/>
          <w:szCs w:val="24"/>
          <w:lang w:val="el-GR"/>
        </w:rPr>
        <w:t>.</w:t>
      </w:r>
    </w:p>
  </w:footnote>
  <w:footnote w:id="59">
    <w:p w14:paraId="18294775" w14:textId="4A5A4547"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r w:rsidRPr="001A5A11">
        <w:rPr>
          <w:sz w:val="24"/>
          <w:szCs w:val="24"/>
          <w:lang w:val="el-GR"/>
        </w:rPr>
        <w:t>Οδηγία 2000/78/ΕΚ του Συμβουλίου, της 27ης Νοεμβρίου 2000, για τη διαμόρφωση γενικού πλαισίου για την ίση μεταχείριση στην απασχόληση και την εργασία (ΕΕ L 303 της 2.12.2000, σ. 16, ELI: </w:t>
      </w:r>
      <w:hyperlink r:id="rId48" w:tooltip="Πρόσβαση στο έγγραφο μέσω URI τύπου ELI." w:history="1">
        <w:r w:rsidRPr="001A5A11">
          <w:rPr>
            <w:rStyle w:val="Hyperlink"/>
            <w:sz w:val="24"/>
            <w:szCs w:val="24"/>
            <w:lang w:val="el-GR"/>
          </w:rPr>
          <w:t>http://data.europa.eu/eli/dir/2000/78/oj</w:t>
        </w:r>
      </w:hyperlink>
      <w:r w:rsidRPr="001A5A11">
        <w:rPr>
          <w:sz w:val="24"/>
          <w:szCs w:val="24"/>
          <w:lang w:val="el-GR"/>
        </w:rPr>
        <w:t>).</w:t>
      </w:r>
    </w:p>
  </w:footnote>
  <w:footnote w:id="60">
    <w:p w14:paraId="02A719DE" w14:textId="0FACE9F5"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hyperlink r:id="rId49" w:history="1">
        <w:r w:rsidR="00C0055A" w:rsidRPr="00C0055A">
          <w:rPr>
            <w:rStyle w:val="Hyperlink"/>
            <w:sz w:val="24"/>
            <w:szCs w:val="24"/>
            <w:lang w:val="el-GR"/>
          </w:rPr>
          <w:t>https://infocuria.curia.europa.eu/tabs/document?source=document&amp;text=&amp;docid=300</w:t>
        </w:r>
        <w:r w:rsidR="00C0055A" w:rsidRPr="00C0055A">
          <w:rPr>
            <w:rStyle w:val="Hyperlink"/>
            <w:sz w:val="24"/>
            <w:szCs w:val="24"/>
            <w:lang w:val="el-GR"/>
          </w:rPr>
          <w:br/>
          <w:t>973&amp;pageIndex=0&amp;doclang=EL&amp;mode=req&amp;dir=&amp;occ=first&amp;part=1&amp;cid=900537</w:t>
        </w:r>
      </w:hyperlink>
      <w:r w:rsidRPr="001A5A11">
        <w:rPr>
          <w:sz w:val="24"/>
          <w:szCs w:val="24"/>
          <w:lang w:val="el-GR"/>
        </w:rPr>
        <w:t>.</w:t>
      </w:r>
    </w:p>
  </w:footnote>
  <w:footnote w:id="61">
    <w:p w14:paraId="5F97FC44" w14:textId="604F19FF"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r w:rsidRPr="001A5A11">
        <w:rPr>
          <w:sz w:val="24"/>
          <w:szCs w:val="24"/>
          <w:lang w:val="el-GR"/>
        </w:rPr>
        <w:t>Οδηγία (ΕΕ) 2024/1500 του Ευρωπαϊκού Κοινοβουλίου και του Συμβουλίου, της 14ης</w:t>
      </w:r>
      <w:r w:rsidR="00C0055A">
        <w:rPr>
          <w:sz w:val="24"/>
          <w:szCs w:val="24"/>
          <w:lang w:val="el-GR"/>
        </w:rPr>
        <w:t> </w:t>
      </w:r>
      <w:r w:rsidRPr="001A5A11">
        <w:rPr>
          <w:sz w:val="24"/>
          <w:szCs w:val="24"/>
          <w:lang w:val="el-GR"/>
        </w:rPr>
        <w:t>Μαΐου 2024, σχετικά με πρότυπα για τους φορείς ισότητας στον τομέα της ίσης μεταχείρισης και των ίσων ευκαιριών μεταξύ γυναικών και ανδρών σε θέματα εργασίας και απασχόλησης, και για την τροποποίηση των οδηγιών 2006/54/ΕΚ και 2010/41/ΕΕ (ΕΕ L, 2024/1500, 29.5.2024, ELI: </w:t>
      </w:r>
      <w:hyperlink r:id="rId50" w:tgtFrame="_blank" w:tooltip="Πρόσβαση στο έγγραφο μέσω URI τύπου ELI." w:history="1">
        <w:r w:rsidRPr="001A5A11">
          <w:rPr>
            <w:rStyle w:val="Hyperlink"/>
            <w:sz w:val="24"/>
            <w:szCs w:val="24"/>
            <w:lang w:val="el-GR"/>
          </w:rPr>
          <w:t>http://data.europa.eu/eli/dir/2024/1500/oj</w:t>
        </w:r>
      </w:hyperlink>
      <w:r w:rsidRPr="001A5A11">
        <w:rPr>
          <w:sz w:val="24"/>
          <w:szCs w:val="24"/>
          <w:lang w:val="el-GR"/>
        </w:rPr>
        <w:t>).</w:t>
      </w:r>
    </w:p>
  </w:footnote>
  <w:footnote w:id="62">
    <w:p w14:paraId="64B59365" w14:textId="6F18EFF8"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r w:rsidRPr="001A5A11">
        <w:rPr>
          <w:sz w:val="24"/>
          <w:szCs w:val="24"/>
          <w:lang w:val="el-GR"/>
        </w:rPr>
        <w:t>Οδηγία (ΕΕ) 2024/1499 του Συμβουλίου, της 7ης Μαΐου 2024, σχετικά με πρότυπα για τους φορείς ισότητας στον τομέα της ίσης μεταχείρισης προσώπων ανεξαρτήτως της φυλετικής ή εθνοτικής καταγωγής τους, της ίσης μεταχείρισης προσώπων σε θέματα εργασίας και απασχόλησης ανεξαρτήτως θρησκείας ή πεποιθήσεων, αναπηρίας, ηλικίας ή γενετήσιου προσανατολισμού αυτών, της ίσης μεταχείρισης γυναικών και ανδρών σε θέματα κοινωνικής ασφάλισης και όσον αφορά την πρόσβαση σε αγαθά και υπηρεσίες και την παροχή αυτών, και την τροποποίηση των οδηγιών 2000/43/ΕΚ και 2004/113/ΕΚ (ΕΕ L, 2024/1499, 29.5.2024, ELI: </w:t>
      </w:r>
      <w:hyperlink r:id="rId51" w:tgtFrame="_blank" w:tooltip="Πρόσβαση στο έγγραφο μέσω URI τύπου ELI." w:history="1">
        <w:r w:rsidRPr="001A5A11">
          <w:rPr>
            <w:rStyle w:val="Hyperlink"/>
            <w:sz w:val="24"/>
            <w:szCs w:val="24"/>
            <w:lang w:val="el-GR"/>
          </w:rPr>
          <w:t>http://data.europa.eu/eli/dir/2024/1499/oj</w:t>
        </w:r>
      </w:hyperlink>
      <w:r w:rsidRPr="001A5A11">
        <w:rPr>
          <w:sz w:val="24"/>
          <w:szCs w:val="24"/>
          <w:lang w:val="el-GR"/>
        </w:rPr>
        <w:t xml:space="preserve">). </w:t>
      </w:r>
    </w:p>
  </w:footnote>
  <w:footnote w:id="63">
    <w:p w14:paraId="24E4809B" w14:textId="4092BE8C" w:rsidR="00A854E3" w:rsidRPr="001A5A11" w:rsidRDefault="00A854E3" w:rsidP="00B51D3F">
      <w:pPr>
        <w:pStyle w:val="FootnoteText"/>
        <w:ind w:left="567" w:hanging="567"/>
        <w:rPr>
          <w:sz w:val="24"/>
          <w:szCs w:val="24"/>
          <w:lang w:val="el-GR"/>
        </w:rPr>
      </w:pPr>
      <w:r w:rsidRPr="001A5A11">
        <w:rPr>
          <w:rStyle w:val="FootnoteReference"/>
          <w:sz w:val="24"/>
          <w:szCs w:val="24"/>
          <w:lang w:val="el-GR"/>
        </w:rPr>
        <w:footnoteRef/>
      </w:r>
      <w:r w:rsidR="00B51D3F" w:rsidRPr="001A5A11">
        <w:rPr>
          <w:sz w:val="24"/>
          <w:szCs w:val="24"/>
          <w:lang w:val="el-GR"/>
        </w:rPr>
        <w:t xml:space="preserve"> </w:t>
      </w:r>
      <w:r w:rsidR="00B51D3F" w:rsidRPr="001A5A11">
        <w:rPr>
          <w:sz w:val="24"/>
          <w:szCs w:val="24"/>
          <w:lang w:val="el-GR"/>
        </w:rPr>
        <w:tab/>
      </w:r>
      <w:hyperlink r:id="rId52" w:history="1">
        <w:r w:rsidR="00C0055A" w:rsidRPr="00772E71">
          <w:rPr>
            <w:rStyle w:val="Hyperlink"/>
            <w:sz w:val="24"/>
            <w:szCs w:val="24"/>
            <w:lang w:val="el-GR"/>
          </w:rPr>
          <w:t>https://tbinternet.ohchr.org/_layouts/15/treatybodyexternal/Download.aspx?</w:t>
        </w:r>
        <w:r w:rsidR="00C0055A" w:rsidRPr="00772E71">
          <w:rPr>
            <w:rStyle w:val="Hyperlink"/>
            <w:sz w:val="24"/>
            <w:szCs w:val="24"/>
            <w:lang w:val="el-GR"/>
          </w:rPr>
          <w:br/>
        </w:r>
        <w:proofErr w:type="spellStart"/>
        <w:r w:rsidR="00C0055A" w:rsidRPr="00772E71">
          <w:rPr>
            <w:rStyle w:val="Hyperlink"/>
            <w:sz w:val="24"/>
            <w:szCs w:val="24"/>
            <w:lang w:val="el-GR"/>
          </w:rPr>
          <w:t>symbolno</w:t>
        </w:r>
        <w:proofErr w:type="spellEnd"/>
        <w:r w:rsidR="00C0055A" w:rsidRPr="00772E71">
          <w:rPr>
            <w:rStyle w:val="Hyperlink"/>
            <w:sz w:val="24"/>
            <w:szCs w:val="24"/>
            <w:lang w:val="el-GR"/>
          </w:rPr>
          <w:t>=CRPD%2FC%2FEUR%2FCO%2F2-3&amp;Lang=</w:t>
        </w:r>
        <w:proofErr w:type="spellStart"/>
        <w:r w:rsidR="00C0055A" w:rsidRPr="00772E71">
          <w:rPr>
            <w:rStyle w:val="Hyperlink"/>
            <w:sz w:val="24"/>
            <w:szCs w:val="24"/>
            <w:lang w:val="el-GR"/>
          </w:rPr>
          <w:t>en</w:t>
        </w:r>
        <w:proofErr w:type="spellEnd"/>
      </w:hyperlink>
      <w:r w:rsidRPr="001A5A11">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2BCB9" w14:textId="77777777" w:rsidR="00064002" w:rsidRPr="00B51D3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9C02F" w14:textId="77777777" w:rsidR="00064002" w:rsidRPr="00B51D3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ABFDC" w14:textId="77777777" w:rsidR="00064002" w:rsidRPr="00B51D3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2FA4252"/>
    <w:multiLevelType w:val="hybridMultilevel"/>
    <w:tmpl w:val="1248AF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564209"/>
    <w:multiLevelType w:val="hybridMultilevel"/>
    <w:tmpl w:val="203859C8"/>
    <w:lvl w:ilvl="0" w:tplc="BF40843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D5331D8"/>
    <w:multiLevelType w:val="hybridMultilevel"/>
    <w:tmpl w:val="93664B50"/>
    <w:lvl w:ilvl="0" w:tplc="BF40843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E4169E1"/>
    <w:multiLevelType w:val="hybridMultilevel"/>
    <w:tmpl w:val="7736CBC8"/>
    <w:lvl w:ilvl="0" w:tplc="CC045828">
      <w:start w:val="2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79423875">
    <w:abstractNumId w:val="9"/>
  </w:num>
  <w:num w:numId="2" w16cid:durableId="637148661">
    <w:abstractNumId w:val="9"/>
  </w:num>
  <w:num w:numId="3" w16cid:durableId="1162694435">
    <w:abstractNumId w:val="7"/>
  </w:num>
  <w:num w:numId="4" w16cid:durableId="747073930">
    <w:abstractNumId w:val="7"/>
  </w:num>
  <w:num w:numId="5" w16cid:durableId="1247572068">
    <w:abstractNumId w:val="6"/>
  </w:num>
  <w:num w:numId="6" w16cid:durableId="329137580">
    <w:abstractNumId w:val="6"/>
  </w:num>
  <w:num w:numId="7" w16cid:durableId="563418114">
    <w:abstractNumId w:val="5"/>
  </w:num>
  <w:num w:numId="8" w16cid:durableId="17778449">
    <w:abstractNumId w:val="5"/>
  </w:num>
  <w:num w:numId="9" w16cid:durableId="1328441480">
    <w:abstractNumId w:val="4"/>
  </w:num>
  <w:num w:numId="10" w16cid:durableId="81149082">
    <w:abstractNumId w:val="4"/>
  </w:num>
  <w:num w:numId="11" w16cid:durableId="687487590">
    <w:abstractNumId w:val="8"/>
  </w:num>
  <w:num w:numId="12" w16cid:durableId="606037385">
    <w:abstractNumId w:val="8"/>
  </w:num>
  <w:num w:numId="13" w16cid:durableId="1964265518">
    <w:abstractNumId w:val="3"/>
  </w:num>
  <w:num w:numId="14" w16cid:durableId="389965905">
    <w:abstractNumId w:val="3"/>
  </w:num>
  <w:num w:numId="15" w16cid:durableId="1689208941">
    <w:abstractNumId w:val="2"/>
  </w:num>
  <w:num w:numId="16" w16cid:durableId="275332611">
    <w:abstractNumId w:val="2"/>
  </w:num>
  <w:num w:numId="17" w16cid:durableId="182667681">
    <w:abstractNumId w:val="1"/>
  </w:num>
  <w:num w:numId="18" w16cid:durableId="1439059801">
    <w:abstractNumId w:val="1"/>
  </w:num>
  <w:num w:numId="19" w16cid:durableId="168450024">
    <w:abstractNumId w:val="0"/>
  </w:num>
  <w:num w:numId="20" w16cid:durableId="231357233">
    <w:abstractNumId w:val="0"/>
  </w:num>
  <w:num w:numId="21" w16cid:durableId="1502937881">
    <w:abstractNumId w:val="9"/>
  </w:num>
  <w:num w:numId="22" w16cid:durableId="286858396">
    <w:abstractNumId w:val="7"/>
  </w:num>
  <w:num w:numId="23" w16cid:durableId="1329089837">
    <w:abstractNumId w:val="6"/>
  </w:num>
  <w:num w:numId="24" w16cid:durableId="1586841584">
    <w:abstractNumId w:val="5"/>
  </w:num>
  <w:num w:numId="25" w16cid:durableId="1188568644">
    <w:abstractNumId w:val="4"/>
  </w:num>
  <w:num w:numId="26" w16cid:durableId="1926187668">
    <w:abstractNumId w:val="8"/>
  </w:num>
  <w:num w:numId="27" w16cid:durableId="157887959">
    <w:abstractNumId w:val="3"/>
  </w:num>
  <w:num w:numId="28" w16cid:durableId="751198881">
    <w:abstractNumId w:val="2"/>
  </w:num>
  <w:num w:numId="29" w16cid:durableId="2145269951">
    <w:abstractNumId w:val="1"/>
  </w:num>
  <w:num w:numId="30" w16cid:durableId="192572037">
    <w:abstractNumId w:val="0"/>
  </w:num>
  <w:num w:numId="31" w16cid:durableId="1145001597">
    <w:abstractNumId w:val="9"/>
  </w:num>
  <w:num w:numId="32" w16cid:durableId="589002651">
    <w:abstractNumId w:val="7"/>
  </w:num>
  <w:num w:numId="33" w16cid:durableId="1153566398">
    <w:abstractNumId w:val="6"/>
  </w:num>
  <w:num w:numId="34" w16cid:durableId="386957136">
    <w:abstractNumId w:val="5"/>
  </w:num>
  <w:num w:numId="35" w16cid:durableId="1379742134">
    <w:abstractNumId w:val="4"/>
  </w:num>
  <w:num w:numId="36" w16cid:durableId="2085256004">
    <w:abstractNumId w:val="8"/>
  </w:num>
  <w:num w:numId="37" w16cid:durableId="115104328">
    <w:abstractNumId w:val="3"/>
  </w:num>
  <w:num w:numId="38" w16cid:durableId="1802385548">
    <w:abstractNumId w:val="2"/>
  </w:num>
  <w:num w:numId="39" w16cid:durableId="1547184911">
    <w:abstractNumId w:val="1"/>
  </w:num>
  <w:num w:numId="40" w16cid:durableId="1201278961">
    <w:abstractNumId w:val="0"/>
  </w:num>
  <w:num w:numId="41" w16cid:durableId="1127621193">
    <w:abstractNumId w:val="10"/>
  </w:num>
  <w:num w:numId="42" w16cid:durableId="1855805728">
    <w:abstractNumId w:val="10"/>
  </w:num>
  <w:num w:numId="43" w16cid:durableId="1849707768">
    <w:abstractNumId w:val="10"/>
  </w:num>
  <w:num w:numId="44" w16cid:durableId="1485580628">
    <w:abstractNumId w:val="13"/>
  </w:num>
  <w:num w:numId="45" w16cid:durableId="201603312">
    <w:abstractNumId w:val="11"/>
  </w:num>
  <w:num w:numId="46" w16cid:durableId="555354644">
    <w:abstractNumId w:val="14"/>
  </w:num>
  <w:num w:numId="47" w16cid:durableId="1883052624">
    <w:abstractNumId w:val="12"/>
  </w:num>
  <w:num w:numId="48" w16cid:durableId="192934527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2/2026"/>
    <w:docVar w:name="dvlangue" w:val="EL"/>
    <w:docVar w:name="dvnumam" w:val="0"/>
    <w:docVar w:name="dvpe" w:val="778.093"/>
    <w:docVar w:name="dvrapporteur" w:val="Εισηγήτρια: "/>
    <w:docVar w:name="dvtitre" w:val="Ψήφισμα του Ευρωπαϊκού Κοινοβουλίου της ... 2026 σχετικά με την κατάσταση των θεμελιωδών δικαιωμάτων στην Ευρωπαϊκή Ένωση το 2024 και το 2025(2025/2135(INI))"/>
  </w:docVars>
  <w:rsids>
    <w:rsidRoot w:val="005F56B7"/>
    <w:rsid w:val="00002272"/>
    <w:rsid w:val="00055027"/>
    <w:rsid w:val="00064002"/>
    <w:rsid w:val="000677B9"/>
    <w:rsid w:val="000831BA"/>
    <w:rsid w:val="000A42CC"/>
    <w:rsid w:val="000E7DD9"/>
    <w:rsid w:val="0010095E"/>
    <w:rsid w:val="00125B37"/>
    <w:rsid w:val="00187494"/>
    <w:rsid w:val="001A5A11"/>
    <w:rsid w:val="001F32AE"/>
    <w:rsid w:val="002767FF"/>
    <w:rsid w:val="002B18FE"/>
    <w:rsid w:val="002B5493"/>
    <w:rsid w:val="002C05DB"/>
    <w:rsid w:val="00302BD9"/>
    <w:rsid w:val="00321AF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1AA1"/>
    <w:rsid w:val="00514517"/>
    <w:rsid w:val="00545827"/>
    <w:rsid w:val="00560270"/>
    <w:rsid w:val="00585F70"/>
    <w:rsid w:val="005C2568"/>
    <w:rsid w:val="005F1B17"/>
    <w:rsid w:val="005F56B7"/>
    <w:rsid w:val="006037C0"/>
    <w:rsid w:val="0061556D"/>
    <w:rsid w:val="006631B6"/>
    <w:rsid w:val="00680577"/>
    <w:rsid w:val="006C1264"/>
    <w:rsid w:val="006C4E18"/>
    <w:rsid w:val="006F74FA"/>
    <w:rsid w:val="00731ADD"/>
    <w:rsid w:val="00734777"/>
    <w:rsid w:val="00747932"/>
    <w:rsid w:val="00751A4A"/>
    <w:rsid w:val="00756632"/>
    <w:rsid w:val="00762C74"/>
    <w:rsid w:val="00786EC0"/>
    <w:rsid w:val="007D1690"/>
    <w:rsid w:val="007E22AD"/>
    <w:rsid w:val="007E5370"/>
    <w:rsid w:val="00817416"/>
    <w:rsid w:val="00842779"/>
    <w:rsid w:val="00865F67"/>
    <w:rsid w:val="0088152C"/>
    <w:rsid w:val="00881A7B"/>
    <w:rsid w:val="008840E5"/>
    <w:rsid w:val="00887B3E"/>
    <w:rsid w:val="008C2AC6"/>
    <w:rsid w:val="00930C23"/>
    <w:rsid w:val="0093193B"/>
    <w:rsid w:val="009509D8"/>
    <w:rsid w:val="00950B64"/>
    <w:rsid w:val="00957929"/>
    <w:rsid w:val="00981893"/>
    <w:rsid w:val="00A1687D"/>
    <w:rsid w:val="00A43E52"/>
    <w:rsid w:val="00A4678D"/>
    <w:rsid w:val="00A778C7"/>
    <w:rsid w:val="00A854E3"/>
    <w:rsid w:val="00A9412F"/>
    <w:rsid w:val="00AB441E"/>
    <w:rsid w:val="00AB6293"/>
    <w:rsid w:val="00AC1D1A"/>
    <w:rsid w:val="00AE0928"/>
    <w:rsid w:val="00AF3B82"/>
    <w:rsid w:val="00B12E95"/>
    <w:rsid w:val="00B22876"/>
    <w:rsid w:val="00B51D3F"/>
    <w:rsid w:val="00B558F0"/>
    <w:rsid w:val="00BD48FE"/>
    <w:rsid w:val="00BD7BD8"/>
    <w:rsid w:val="00BE31FF"/>
    <w:rsid w:val="00BE6ADC"/>
    <w:rsid w:val="00C0055A"/>
    <w:rsid w:val="00C05BFE"/>
    <w:rsid w:val="00C23CD4"/>
    <w:rsid w:val="00C61C0C"/>
    <w:rsid w:val="00C941CB"/>
    <w:rsid w:val="00CC2357"/>
    <w:rsid w:val="00CF071A"/>
    <w:rsid w:val="00D058B8"/>
    <w:rsid w:val="00D56C11"/>
    <w:rsid w:val="00D834A0"/>
    <w:rsid w:val="00D872DF"/>
    <w:rsid w:val="00D91E21"/>
    <w:rsid w:val="00DA7FCD"/>
    <w:rsid w:val="00DB0178"/>
    <w:rsid w:val="00DB0C45"/>
    <w:rsid w:val="00E365E1"/>
    <w:rsid w:val="00E820A4"/>
    <w:rsid w:val="00EB006A"/>
    <w:rsid w:val="00EB4772"/>
    <w:rsid w:val="00ED169E"/>
    <w:rsid w:val="00ED4235"/>
    <w:rsid w:val="00F04346"/>
    <w:rsid w:val="00F075DC"/>
    <w:rsid w:val="00F149E9"/>
    <w:rsid w:val="00F5134D"/>
    <w:rsid w:val="00F74202"/>
    <w:rsid w:val="00F87713"/>
    <w:rsid w:val="00FA102C"/>
    <w:rsid w:val="00FB4360"/>
    <w:rsid w:val="00FD0C70"/>
    <w:rsid w:val="00FF7AD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E90C71"/>
  <w15:chartTrackingRefBased/>
  <w15:docId w15:val="{C88E59EE-17CE-45C6-AB5E-9D8A14228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854E3"/>
    <w:pPr>
      <w:spacing w:after="240"/>
      <w:ind w:left="567" w:hanging="567"/>
    </w:pPr>
  </w:style>
  <w:style w:type="paragraph" w:customStyle="1" w:styleId="EPComma">
    <w:name w:val="EPComma"/>
    <w:basedOn w:val="Normal"/>
    <w:rsid w:val="00A854E3"/>
    <w:pPr>
      <w:spacing w:before="480" w:after="240"/>
    </w:pPr>
  </w:style>
  <w:style w:type="character" w:styleId="Hyperlink">
    <w:name w:val="Hyperlink"/>
    <w:basedOn w:val="DefaultParagraphFont"/>
    <w:rsid w:val="00A854E3"/>
    <w:rPr>
      <w:color w:val="0563C1" w:themeColor="hyperlink"/>
      <w:u w:val="single"/>
    </w:rPr>
  </w:style>
  <w:style w:type="paragraph" w:styleId="Revision">
    <w:name w:val="Revision"/>
    <w:hidden/>
    <w:uiPriority w:val="99"/>
    <w:semiHidden/>
    <w:rsid w:val="007E5370"/>
    <w:rPr>
      <w:sz w:val="24"/>
      <w:lang w:val="el-GR"/>
    </w:rPr>
  </w:style>
  <w:style w:type="character" w:styleId="FollowedHyperlink">
    <w:name w:val="FollowedHyperlink"/>
    <w:basedOn w:val="DefaultParagraphFont"/>
    <w:rsid w:val="007E5370"/>
    <w:rPr>
      <w:color w:val="954F72" w:themeColor="followedHyperlink"/>
      <w:u w:val="single"/>
    </w:rPr>
  </w:style>
  <w:style w:type="character" w:styleId="UnresolvedMention">
    <w:name w:val="Unresolved Mention"/>
    <w:basedOn w:val="DefaultParagraphFont"/>
    <w:uiPriority w:val="99"/>
    <w:semiHidden/>
    <w:unhideWhenUsed/>
    <w:rsid w:val="00302B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4/5733/oj" TargetMode="External"/><Relationship Id="rId18" Type="http://schemas.openxmlformats.org/officeDocument/2006/relationships/hyperlink" Target="https://media.business-humanrights.org/media/documents/MEP_letter.pdf" TargetMode="External"/><Relationship Id="rId26" Type="http://schemas.openxmlformats.org/officeDocument/2006/relationships/hyperlink" Target="https://www.coe.int/en/web/commissioner/-/the-unheard-12-million" TargetMode="External"/><Relationship Id="rId39" Type="http://schemas.openxmlformats.org/officeDocument/2006/relationships/hyperlink" Target="http://data.europa.eu/eli/dir/2024/1385/oj" TargetMode="External"/><Relationship Id="rId21" Type="http://schemas.openxmlformats.org/officeDocument/2006/relationships/hyperlink" Target="https://pace.coe.int/en/files/35698/html?utm_source=chatgpt.com" TargetMode="External"/><Relationship Id="rId34" Type="http://schemas.openxmlformats.org/officeDocument/2006/relationships/hyperlink" Target="http://data.europa.eu/eli/reg/2024/1689/oj" TargetMode="External"/><Relationship Id="rId42" Type="http://schemas.openxmlformats.org/officeDocument/2006/relationships/hyperlink" Target="https://fra.europa.eu/sites/default/files/fra_uploads/fra-2017-eu-midis-ii-main-results_en.pdf" TargetMode="External"/><Relationship Id="rId47" Type="http://schemas.openxmlformats.org/officeDocument/2006/relationships/hyperlink" Target="https://fra.europa.eu/en/publication/2025/roma-survey-2024" TargetMode="External"/><Relationship Id="rId50" Type="http://schemas.openxmlformats.org/officeDocument/2006/relationships/hyperlink" Target="http://data.europa.eu/eli/dir/2024/1500/oj" TargetMode="External"/><Relationship Id="rId7" Type="http://schemas.openxmlformats.org/officeDocument/2006/relationships/hyperlink" Target="http://data.europa.eu/eli/reg/2016/679/oj" TargetMode="External"/><Relationship Id="rId2" Type="http://schemas.openxmlformats.org/officeDocument/2006/relationships/hyperlink" Target="http://data.europa.eu/eli/dir/2012/29/oj" TargetMode="External"/><Relationship Id="rId16" Type="http://schemas.openxmlformats.org/officeDocument/2006/relationships/hyperlink" Target="https://edoc.coe.int/en/media/12123-europe-press-freedom-report-2024-confronting-political-pressure-disinformation-and-the-erosion-of-media-independence.html" TargetMode="External"/><Relationship Id="rId29" Type="http://schemas.openxmlformats.org/officeDocument/2006/relationships/hyperlink" Target="https://eur-lex.europa.eu/legal-content/EL/TXT/PDF/?uri=CELEX:52024DC0419" TargetMode="External"/><Relationship Id="rId11" Type="http://schemas.openxmlformats.org/officeDocument/2006/relationships/hyperlink" Target="http://data.europa.eu/eli/C/2024/494/oj" TargetMode="External"/><Relationship Id="rId24" Type="http://schemas.openxmlformats.org/officeDocument/2006/relationships/hyperlink" Target="https://rm.coe.int/recommendation-protecting-the-defenders-ending-repression-of-human-rig/1680ae9b1c" TargetMode="External"/><Relationship Id="rId32" Type="http://schemas.openxmlformats.org/officeDocument/2006/relationships/hyperlink" Target="https://www.ohchr.org/sites/default/files/Documents/Publications/training5Add1en.pdf" TargetMode="External"/><Relationship Id="rId37" Type="http://schemas.openxmlformats.org/officeDocument/2006/relationships/hyperlink" Target="https://rm.coe.int/recommendation-protecting-the-defenders-ending-repression-of-human-rig/1680ae9b1c" TargetMode="External"/><Relationship Id="rId40" Type="http://schemas.openxmlformats.org/officeDocument/2006/relationships/hyperlink" Target="https://www.europarl.europa.eu/doceo/document/TA-9-2024-0044_EL.html" TargetMode="External"/><Relationship Id="rId45" Type="http://schemas.openxmlformats.org/officeDocument/2006/relationships/hyperlink" Target="https://fra.europa.eu/en/publication/2025/roma-survey-2024" TargetMode="External"/><Relationship Id="rId5" Type="http://schemas.openxmlformats.org/officeDocument/2006/relationships/hyperlink" Target="http://data.europa.eu/eli/reco/2022/758/oj" TargetMode="External"/><Relationship Id="rId15" Type="http://schemas.openxmlformats.org/officeDocument/2006/relationships/hyperlink" Target="https://eur-lex.europa.eu/legal-content/EL/TXT/PDF/?uri=CELEX:52024DC0269" TargetMode="External"/><Relationship Id="rId23" Type="http://schemas.openxmlformats.org/officeDocument/2006/relationships/hyperlink" Target="https://digitallibrary.un.org/record/4086729?ln=en&amp;v=pdf" TargetMode="External"/><Relationship Id="rId28" Type="http://schemas.openxmlformats.org/officeDocument/2006/relationships/hyperlink" Target="https://www.coe.int/en/web/european-commission-against-racism-and-intolerance/-/ecri-s-recommendations-on-integration-and-inclusion-of-migrants-new-factsheet" TargetMode="External"/><Relationship Id="rId36" Type="http://schemas.openxmlformats.org/officeDocument/2006/relationships/hyperlink" Target="http://data.europa.eu/eli/reg/2019/1896/oj" TargetMode="External"/><Relationship Id="rId49" Type="http://schemas.openxmlformats.org/officeDocument/2006/relationships/hyperlink" Target="https://infocuria.curia.europa.eu/tabs/document?source=document&amp;text=&amp;docid=300973&amp;pageIndex=0&amp;doclang=EL&amp;mode=req&amp;dir=&amp;occ=first&amp;part=1&amp;cid=900537" TargetMode="External"/><Relationship Id="rId10" Type="http://schemas.openxmlformats.org/officeDocument/2006/relationships/hyperlink" Target="http://data.europa.eu/eli/dec/2022/480/oj" TargetMode="External"/><Relationship Id="rId19" Type="http://schemas.openxmlformats.org/officeDocument/2006/relationships/hyperlink" Target="https://www.amnesty.org/en/latest/news/2024/07/europe-sweeping-pattern-of-systematic-attacks-and-restrictions-undermine-peaceful-protest/?utm" TargetMode="External"/><Relationship Id="rId31" Type="http://schemas.openxmlformats.org/officeDocument/2006/relationships/hyperlink" Target="http://data.europa.eu/eli/reg/2021/1060/oj" TargetMode="External"/><Relationship Id="rId44" Type="http://schemas.openxmlformats.org/officeDocument/2006/relationships/hyperlink" Target="https://fra.europa.eu/en/publication/2024/being-muslim-eu" TargetMode="External"/><Relationship Id="rId52" Type="http://schemas.openxmlformats.org/officeDocument/2006/relationships/hyperlink" Target="https://tbinternet.ohchr.org/_layouts/15/treatybodyexternal/Download.aspx?symbolno=CRPD%2FC%2FEUR%2FCO%2F2-3&amp;Lang=en" TargetMode="External"/><Relationship Id="rId4" Type="http://schemas.openxmlformats.org/officeDocument/2006/relationships/hyperlink" Target="http://data.europa.eu/eli/dir/2024/1069/oj" TargetMode="External"/><Relationship Id="rId9" Type="http://schemas.openxmlformats.org/officeDocument/2006/relationships/hyperlink" Target="http://data.europa.eu/eli/dir/2000/43/oj" TargetMode="External"/><Relationship Id="rId14" Type="http://schemas.openxmlformats.org/officeDocument/2006/relationships/hyperlink" Target="http://data.europa.eu/eli/dir/2019/1937/oj" TargetMode="External"/><Relationship Id="rId22" Type="http://schemas.openxmlformats.org/officeDocument/2006/relationships/hyperlink" Target="https://digitallibrary.un.org/record/4071460?ln=fr&amp;v=pdf" TargetMode="External"/><Relationship Id="rId27" Type="http://schemas.openxmlformats.org/officeDocument/2006/relationships/hyperlink" Target="https://www.coe.int/en/web/commissioner/-/greece-should-ensure-that-roma-have-access-to-adequate-housing-and-are-not-subject-to-discriminatory-treatment-or-violence-by-law-enforcement-authorities" TargetMode="External"/><Relationship Id="rId30" Type="http://schemas.openxmlformats.org/officeDocument/2006/relationships/hyperlink" Target="https://pace.coe.int/en/files/3%204542/html" TargetMode="External"/><Relationship Id="rId35" Type="http://schemas.openxmlformats.org/officeDocument/2006/relationships/hyperlink" Target="http://data.europa.eu/eli/reg/2024/900/oj" TargetMode="External"/><Relationship Id="rId43" Type="http://schemas.openxmlformats.org/officeDocument/2006/relationships/hyperlink" Target="https://fra.europa.eu/en/publication/2026/antisemitism-overview" TargetMode="External"/><Relationship Id="rId48" Type="http://schemas.openxmlformats.org/officeDocument/2006/relationships/hyperlink" Target="http://data.europa.eu/eli/dir/2000/78/oj" TargetMode="External"/><Relationship Id="rId8" Type="http://schemas.openxmlformats.org/officeDocument/2006/relationships/hyperlink" Target="http://data.europa.eu/eli/dec_framw/2008/913/oj" TargetMode="External"/><Relationship Id="rId51" Type="http://schemas.openxmlformats.org/officeDocument/2006/relationships/hyperlink" Target="http://data.europa.eu/eli/dir/2024/1499/oj" TargetMode="External"/><Relationship Id="rId3" Type="http://schemas.openxmlformats.org/officeDocument/2006/relationships/hyperlink" Target="http://data.europa.eu/eli/reg/2024/1083/oj" TargetMode="External"/><Relationship Id="rId12" Type="http://schemas.openxmlformats.org/officeDocument/2006/relationships/hyperlink" Target="http://data.europa.eu/eli/C/2024/6340/oj" TargetMode="External"/><Relationship Id="rId17" Type="http://schemas.openxmlformats.org/officeDocument/2006/relationships/hyperlink" Target="http://data.europa.eu/eli/reg/2022/2065/oj" TargetMode="External"/><Relationship Id="rId25" Type="http://schemas.openxmlformats.org/officeDocument/2006/relationships/hyperlink" Target="https://digitallibrary.un.org/record/4086729?ln=en&amp;v=pdf" TargetMode="External"/><Relationship Id="rId33" Type="http://schemas.openxmlformats.org/officeDocument/2006/relationships/hyperlink" Target="https://www.ohchr.org/en/press-releases/2026/01/european-union-restrictive-measures-against-academics-negatively-impact" TargetMode="External"/><Relationship Id="rId38" Type="http://schemas.openxmlformats.org/officeDocument/2006/relationships/hyperlink" Target="http://data.europa.eu/eli/dir/2004/38/oj" TargetMode="External"/><Relationship Id="rId46" Type="http://schemas.openxmlformats.org/officeDocument/2006/relationships/hyperlink" Target="https://infocuria.curia.europa.eu/tabs/document?source=document&amp;text=&amp;docid=300973&amp;pageIndex=0&amp;doclang=EL&amp;mode=req&amp;dir=&amp;occ=first%E2%88%82%3D1&amp;cid=900537" TargetMode="External"/><Relationship Id="rId20" Type="http://schemas.openxmlformats.org/officeDocument/2006/relationships/hyperlink" Target="https://rm.coe.int/report-on-externalisation-of-migration-by-michael-o-flaherty-council-o/488028300a" TargetMode="External"/><Relationship Id="rId41" Type="http://schemas.openxmlformats.org/officeDocument/2006/relationships/hyperlink" Target="http://data.europa.eu/eli/reco/2022/758/oj" TargetMode="External"/><Relationship Id="rId1" Type="http://schemas.openxmlformats.org/officeDocument/2006/relationships/hyperlink" Target="http://data.europa.eu/eli/dir/2024/1385/oj" TargetMode="External"/><Relationship Id="rId6" Type="http://schemas.openxmlformats.org/officeDocument/2006/relationships/hyperlink" Target="http://data.europa.eu/eli/reg/2020/20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47</Pages>
  <Words>19907</Words>
  <Characters>119789</Characters>
  <Application>Microsoft Office Word</Application>
  <DocSecurity>0</DocSecurity>
  <Lines>998</Lines>
  <Paragraphs>278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139418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STEFOS Stefanos</cp:lastModifiedBy>
  <cp:revision>2</cp:revision>
  <cp:lastPrinted>2004-11-19T15:42:00Z</cp:lastPrinted>
  <dcterms:created xsi:type="dcterms:W3CDTF">2026-06-05T08:18:00Z</dcterms:created>
  <dcterms:modified xsi:type="dcterms:W3CDTF">2026-06-05T08:18:00Z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A10-0042/2026</vt:lpwstr>
  </property>
  <property fmtid="{D5CDD505-2E9C-101B-9397-08002B2CF9AE}" pid="4" name="&lt;Type&gt;">
    <vt:lpwstr>RR</vt:lpwstr>
  </property>
</Properties>
</file>