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A6657" w14:paraId="0115E613" w14:textId="77777777" w:rsidTr="0010095E">
        <w:trPr>
          <w:trHeight w:hRule="exact" w:val="1418"/>
        </w:trPr>
        <w:tc>
          <w:tcPr>
            <w:tcW w:w="6804" w:type="dxa"/>
            <w:shd w:val="clear" w:color="auto" w:fill="auto"/>
            <w:vAlign w:val="center"/>
          </w:tcPr>
          <w:p w14:paraId="73B79CC9" w14:textId="77777777" w:rsidR="00751A4A" w:rsidRPr="00FA6657" w:rsidRDefault="00F462F2" w:rsidP="0010095E">
            <w:pPr>
              <w:pStyle w:val="EPName"/>
            </w:pPr>
            <w:r w:rsidRPr="00FA6657">
              <w:t>Ευρωπαϊκό Κοινοβούλιο</w:t>
            </w:r>
          </w:p>
          <w:p w14:paraId="6606B39E" w14:textId="77777777" w:rsidR="00751A4A" w:rsidRPr="00FA6657" w:rsidRDefault="005F1B17" w:rsidP="005F1B17">
            <w:pPr>
              <w:pStyle w:val="EPTerm"/>
              <w:rPr>
                <w:rStyle w:val="HideTWBExt"/>
                <w:noProof w:val="0"/>
                <w:vanish w:val="0"/>
                <w:color w:val="auto"/>
              </w:rPr>
            </w:pPr>
            <w:r w:rsidRPr="00FA6657">
              <w:t>2024</w:t>
            </w:r>
            <w:r w:rsidR="00817416" w:rsidRPr="00FA6657">
              <w:t>-202</w:t>
            </w:r>
            <w:r w:rsidRPr="00FA6657">
              <w:t>9</w:t>
            </w:r>
          </w:p>
        </w:tc>
        <w:tc>
          <w:tcPr>
            <w:tcW w:w="2268" w:type="dxa"/>
            <w:shd w:val="clear" w:color="auto" w:fill="auto"/>
          </w:tcPr>
          <w:p w14:paraId="2A25A41E" w14:textId="77777777" w:rsidR="00751A4A" w:rsidRPr="00FA6657" w:rsidRDefault="00187494" w:rsidP="0010095E">
            <w:pPr>
              <w:pStyle w:val="EPLogo"/>
            </w:pPr>
            <w:r w:rsidRPr="00FA6657">
              <w:rPr>
                <w:noProof/>
                <w:lang w:eastAsia="ja-JP"/>
              </w:rPr>
              <w:drawing>
                <wp:inline distT="0" distB="0" distL="0" distR="0" wp14:anchorId="5FCD0556" wp14:editId="57529BB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0280BD8" w14:textId="77777777" w:rsidR="00D058B8" w:rsidRPr="00FA6657" w:rsidRDefault="00D058B8" w:rsidP="004C5D52">
      <w:pPr>
        <w:pStyle w:val="LineTop"/>
      </w:pPr>
    </w:p>
    <w:p w14:paraId="5B5B2600" w14:textId="77777777" w:rsidR="00680577" w:rsidRPr="00FA6657" w:rsidRDefault="00F462F2" w:rsidP="00680577">
      <w:pPr>
        <w:pStyle w:val="EPBodyTA1"/>
      </w:pPr>
      <w:r w:rsidRPr="00FA6657">
        <w:t>ΚΕΙΜΕΝΑ ΠΟΥ ΕΓΚΡΙΘΗΚΑΝ</w:t>
      </w:r>
    </w:p>
    <w:p w14:paraId="52CDACB5" w14:textId="77777777" w:rsidR="00D058B8" w:rsidRPr="00FA6657" w:rsidRDefault="00D058B8" w:rsidP="00D058B8">
      <w:pPr>
        <w:pStyle w:val="LineBottom"/>
      </w:pPr>
    </w:p>
    <w:p w14:paraId="37678C5F" w14:textId="12FB8E60" w:rsidR="00F462F2" w:rsidRPr="00FA6657" w:rsidRDefault="00F462F2" w:rsidP="00F462F2">
      <w:pPr>
        <w:pStyle w:val="ATHeading1"/>
      </w:pPr>
      <w:bookmarkStart w:id="0" w:name="TANumber"/>
      <w:r w:rsidRPr="00FA6657">
        <w:t>P10_TA(2026)0</w:t>
      </w:r>
      <w:r w:rsidR="00FA6657" w:rsidRPr="00FA6657">
        <w:t>149</w:t>
      </w:r>
      <w:bookmarkEnd w:id="0"/>
    </w:p>
    <w:p w14:paraId="1A80F294" w14:textId="77777777" w:rsidR="00F462F2" w:rsidRPr="00FA6657" w:rsidRDefault="00F462F2" w:rsidP="00F462F2">
      <w:pPr>
        <w:pStyle w:val="ATHeading2"/>
      </w:pPr>
      <w:bookmarkStart w:id="1" w:name="title"/>
      <w:r w:rsidRPr="00FA6657">
        <w:t>Προστασία των εταιρειών, των θέσεων εργασίας και των προϊόντων της ΕΕ από τον αθέμιτο ανταγωνισμό από τρίτες χώρες</w:t>
      </w:r>
      <w:bookmarkEnd w:id="1"/>
    </w:p>
    <w:p w14:paraId="5FE6D7FA" w14:textId="77777777" w:rsidR="00F462F2" w:rsidRPr="00FA6657" w:rsidRDefault="00F462F2" w:rsidP="00F462F2">
      <w:pPr>
        <w:rPr>
          <w:i/>
          <w:vanish/>
        </w:rPr>
      </w:pPr>
      <w:r w:rsidRPr="00FA6657">
        <w:rPr>
          <w:i/>
        </w:rPr>
        <w:fldChar w:fldCharType="begin"/>
      </w:r>
      <w:r w:rsidRPr="00FA6657">
        <w:rPr>
          <w:i/>
        </w:rPr>
        <w:instrText xml:space="preserve"> TC"(</w:instrText>
      </w:r>
      <w:bookmarkStart w:id="2" w:name="DocNumber"/>
      <w:r w:rsidRPr="00FA6657">
        <w:rPr>
          <w:i/>
        </w:rPr>
        <w:instrText>B10-0185/2026</w:instrText>
      </w:r>
      <w:bookmarkEnd w:id="2"/>
      <w:r w:rsidRPr="00FA6657">
        <w:rPr>
          <w:i/>
        </w:rPr>
        <w:instrText xml:space="preserve">)"\l3 \n&gt; \* MERGEFORMAT </w:instrText>
      </w:r>
      <w:r w:rsidRPr="00FA6657">
        <w:rPr>
          <w:i/>
        </w:rPr>
        <w:fldChar w:fldCharType="end"/>
      </w:r>
    </w:p>
    <w:p w14:paraId="35F88536" w14:textId="77777777" w:rsidR="00F462F2" w:rsidRPr="00FA6657" w:rsidRDefault="00F462F2" w:rsidP="00F462F2">
      <w:pPr>
        <w:rPr>
          <w:vanish/>
        </w:rPr>
      </w:pPr>
      <w:bookmarkStart w:id="3" w:name="PE"/>
      <w:r w:rsidRPr="00FA6657">
        <w:rPr>
          <w:vanish/>
        </w:rPr>
        <w:t>PE779.388</w:t>
      </w:r>
      <w:bookmarkEnd w:id="3"/>
    </w:p>
    <w:p w14:paraId="1A1B37F8" w14:textId="4B61B981" w:rsidR="00F462F2" w:rsidRPr="00FA6657" w:rsidRDefault="00F462F2" w:rsidP="00F462F2">
      <w:pPr>
        <w:pStyle w:val="ATHeading3"/>
      </w:pPr>
      <w:bookmarkStart w:id="4" w:name="Sujet"/>
      <w:r w:rsidRPr="00FA6657">
        <w:t xml:space="preserve">Ψήφισμα του Ευρωπαϊκού Κοινοβουλίου της </w:t>
      </w:r>
      <w:r w:rsidR="009B7F79" w:rsidRPr="00FA6657">
        <w:t>29ης Απριλίου</w:t>
      </w:r>
      <w:r w:rsidRPr="00FA6657">
        <w:t xml:space="preserve"> 2026 σχετικά με την προστασία των εταιρειών, των θέσεων εργασίας και των προϊόντων της ΕΕ από τον αθέμιτο ανταγωνισμό από τρίτες χώρες</w:t>
      </w:r>
      <w:bookmarkEnd w:id="4"/>
      <w:r w:rsidRPr="00FA6657">
        <w:t xml:space="preserve"> </w:t>
      </w:r>
      <w:bookmarkStart w:id="5" w:name="References"/>
      <w:r w:rsidRPr="00FA6657">
        <w:t>(2025/2955(RSP))</w:t>
      </w:r>
      <w:bookmarkEnd w:id="5"/>
    </w:p>
    <w:p w14:paraId="3FC6B9FE" w14:textId="77777777" w:rsidR="00090BFF" w:rsidRPr="00FA6657" w:rsidRDefault="00090BFF" w:rsidP="00090BFF">
      <w:pPr>
        <w:pStyle w:val="EPComma"/>
      </w:pPr>
      <w:bookmarkStart w:id="6" w:name="TextBodyBegin"/>
      <w:bookmarkEnd w:id="6"/>
      <w:r w:rsidRPr="00FA6657">
        <w:rPr>
          <w:i/>
          <w:iCs/>
        </w:rPr>
        <w:t>Το Ευρωπαϊκό Κοινοβούλιο,</w:t>
      </w:r>
    </w:p>
    <w:p w14:paraId="45DA281B" w14:textId="77777777" w:rsidR="00090BFF" w:rsidRPr="00FA6657" w:rsidRDefault="00090BFF" w:rsidP="009B7F79">
      <w:pPr>
        <w:pStyle w:val="NormalHanging12a"/>
        <w:widowControl/>
        <w:rPr>
          <w:rFonts w:eastAsiaTheme="minorHAnsi"/>
        </w:rPr>
      </w:pPr>
      <w:r w:rsidRPr="00FA6657">
        <w:t>–</w:t>
      </w:r>
      <w:r w:rsidRPr="00FA6657">
        <w:tab/>
        <w:t>έχοντας υπόψη τις αναφορές αριθ. 0072/2025 και 0956/2025,</w:t>
      </w:r>
    </w:p>
    <w:p w14:paraId="5D415DB0" w14:textId="6BEB51F8" w:rsidR="00090BFF" w:rsidRPr="00FA6657" w:rsidRDefault="00090BFF" w:rsidP="009B7F79">
      <w:pPr>
        <w:pStyle w:val="NormalHanging12a"/>
        <w:widowControl/>
      </w:pPr>
      <w:r w:rsidRPr="00FA6657">
        <w:t>–</w:t>
      </w:r>
      <w:r w:rsidRPr="00FA6657">
        <w:tab/>
        <w:t>έχοντας υπόψη τον κανονισμό (ΕΕ) αριθ. 952/2013 του Ευρωπαϊκού Κοινοβουλίου και του Συμβουλίου, της 9ης Οκτωβρίου 2013, για τη θέσπιση του ενωσιακού τελωνειακού κώδικα</w:t>
      </w:r>
      <w:r w:rsidRPr="00FA6657">
        <w:rPr>
          <w:rStyle w:val="FootnoteReference"/>
          <w:color w:val="000000"/>
        </w:rPr>
        <w:footnoteReference w:id="1"/>
      </w:r>
      <w:r w:rsidRPr="00FA6657">
        <w:t xml:space="preserve"> και τον εκτελεστικό κανονισμό (ΕΕ) 2025/512 της Επιτροπής, της 13ης</w:t>
      </w:r>
      <w:r w:rsidR="009B7F79" w:rsidRPr="00FA6657">
        <w:t> </w:t>
      </w:r>
      <w:r w:rsidRPr="00FA6657">
        <w:t>Μαρτίου 2025, σχετικά με τις τεχνικές ρυθμίσεις για την ανάπτυξη, τη συντήρηση και τη χρησιμοποίηση ηλεκτρονικών συστημάτων με σκοπό την ανταλλαγή και την αποθήκευση πληροφοριών δυνάμει του κανονισμού (ΕΕ) αριθ. 952/2013 του Ευρωπαϊκού Κοινοβουλίου και του Συμβουλίου</w:t>
      </w:r>
      <w:r w:rsidRPr="00FA6657">
        <w:rPr>
          <w:rStyle w:val="FootnoteReference"/>
          <w:color w:val="000000"/>
        </w:rPr>
        <w:footnoteReference w:id="2"/>
      </w:r>
      <w:r w:rsidRPr="00FA6657">
        <w:t>,</w:t>
      </w:r>
    </w:p>
    <w:p w14:paraId="2FB40686" w14:textId="77777777" w:rsidR="00090BFF" w:rsidRPr="00FA6657" w:rsidRDefault="00090BFF" w:rsidP="009B7F79">
      <w:pPr>
        <w:pStyle w:val="NormalHanging12a"/>
        <w:widowControl/>
      </w:pPr>
      <w:r w:rsidRPr="00FA6657">
        <w:t>–</w:t>
      </w:r>
      <w:r w:rsidRPr="00FA6657">
        <w:tab/>
        <w:t>έχοντας υπόψη τον κανονισμό (ΕΕ) 2022/2065 του Ευρωπαϊκού Κοινοβουλίου και του Συμβουλίου, της 19ης Οκτωβρίου 2022, σχετικά με την ενιαία αγορά ψηφιακών υπηρεσιών και την τροποποίηση της οδηγίας 2000/31/ΕΚ (πράξη για τις ψηφιακές υπηρεσίες)</w:t>
      </w:r>
      <w:r w:rsidRPr="00FA6657">
        <w:rPr>
          <w:rStyle w:val="FootnoteReference"/>
          <w:color w:val="000000"/>
        </w:rPr>
        <w:footnoteReference w:id="3"/>
      </w:r>
      <w:r w:rsidRPr="00FA6657">
        <w:t>,</w:t>
      </w:r>
    </w:p>
    <w:p w14:paraId="286B1780" w14:textId="77777777" w:rsidR="00090BFF" w:rsidRPr="00FA6657" w:rsidRDefault="00090BFF" w:rsidP="009B7F79">
      <w:pPr>
        <w:pStyle w:val="NormalHanging12a"/>
        <w:widowControl/>
      </w:pPr>
      <w:r w:rsidRPr="00FA6657">
        <w:t>–</w:t>
      </w:r>
      <w:r w:rsidRPr="00FA6657">
        <w:tab/>
        <w:t>έχοντας υπόψη τον κανονισμό (ΕΕ) 2023/988 του Ευρωπαϊκού Κοινοβουλίου και του Συμβουλίου, της 10ης Μαΐου 2023, για τη γενική ασφάλεια των προϊόντων, την τροποποίηση του κανονισμού (ΕΕ) αριθ. 1025/2012 του Ευρωπαϊκού Κοινοβουλίου και του Συμβουλίου και της οδηγίας (ΕΕ) 2020/1828 του Ευρωπαϊκού Κοινοβουλίου και του Συμβουλίου, και την κατάργηση της οδηγίας 2001/95/ΕΚ του Ευρωπαϊκού Κοινοβουλίου και του Συμβουλίου και της οδηγίας 87/357/ΕΟΚ του Συμβουλίου</w:t>
      </w:r>
      <w:r w:rsidRPr="00FA6657">
        <w:rPr>
          <w:rStyle w:val="FootnoteReference"/>
          <w:color w:val="000000"/>
        </w:rPr>
        <w:footnoteReference w:id="4"/>
      </w:r>
      <w:r w:rsidRPr="00FA6657">
        <w:t>,</w:t>
      </w:r>
    </w:p>
    <w:p w14:paraId="2F7154A8" w14:textId="77777777" w:rsidR="00090BFF" w:rsidRPr="00FA6657" w:rsidRDefault="00090BFF" w:rsidP="009B7F79">
      <w:pPr>
        <w:pStyle w:val="NormalHanging12a"/>
        <w:widowControl/>
      </w:pPr>
      <w:r w:rsidRPr="00FA6657">
        <w:t>–</w:t>
      </w:r>
      <w:r w:rsidRPr="00FA6657">
        <w:tab/>
        <w:t xml:space="preserve">έχοντας υπόψη τον κανονισμό (ΕΕ) 2019/1020 του Ευρωπαϊκού Κοινοβουλίου και του Συμβουλίου, της 20ής Ιουνίου 2019, για την εποπτεία της αγοράς και τη συμμόρφωση </w:t>
      </w:r>
      <w:r w:rsidRPr="00FA6657">
        <w:lastRenderedPageBreak/>
        <w:t>των προϊόντων και για την τροποποίηση της οδηγίας 2004/42/ΕΚ και των κανονισμών (ΕΚ) αριθ. 765/2008 και (ΕΕ) αριθ. 305/2011</w:t>
      </w:r>
      <w:r w:rsidRPr="00FA6657">
        <w:rPr>
          <w:rStyle w:val="FootnoteReference"/>
          <w:color w:val="000000"/>
        </w:rPr>
        <w:footnoteReference w:id="5"/>
      </w:r>
      <w:r w:rsidRPr="00FA6657">
        <w:t>,</w:t>
      </w:r>
    </w:p>
    <w:p w14:paraId="29C96BA0" w14:textId="77777777" w:rsidR="00090BFF" w:rsidRPr="00FA6657" w:rsidRDefault="00090BFF" w:rsidP="009B7F79">
      <w:pPr>
        <w:pStyle w:val="NormalHanging12a"/>
        <w:widowControl/>
      </w:pPr>
      <w:r w:rsidRPr="00FA6657">
        <w:t>–</w:t>
      </w:r>
      <w:r w:rsidRPr="00FA6657">
        <w:tab/>
        <w:t>έχοντας υπόψη τον κανονισμό (ΕΚ) αριθ. 765/2008 του Ευρωπαϊκού Κοινοβουλίου και του Συμβουλίου, της 9ης Ιουλίου 2008, για τον καθορισμό των απαιτήσεων διαπίστευσης και εποπτείας της αγοράς όσον αφορά την εμπορία των προϊόντων και για την κατάργηση του κανονισμού (ΕΟΚ) αριθ. 339/93</w:t>
      </w:r>
      <w:r w:rsidRPr="00FA6657">
        <w:rPr>
          <w:rStyle w:val="FootnoteReference"/>
          <w:color w:val="000000"/>
        </w:rPr>
        <w:footnoteReference w:id="6"/>
      </w:r>
      <w:r w:rsidRPr="00FA6657">
        <w:t>,</w:t>
      </w:r>
    </w:p>
    <w:p w14:paraId="2F32B49D" w14:textId="77777777" w:rsidR="00090BFF" w:rsidRPr="00FA6657" w:rsidRDefault="00090BFF" w:rsidP="009B7F79">
      <w:pPr>
        <w:pStyle w:val="NormalHanging12a"/>
        <w:widowControl/>
      </w:pPr>
      <w:r w:rsidRPr="00FA6657">
        <w:t>–</w:t>
      </w:r>
      <w:r w:rsidRPr="00FA6657">
        <w:tab/>
        <w:t>έχοντας υπόψη τον κανονισμό (ΕΕ) 2024/3015 του Ευρωπαϊκού Κοινοβουλίου και του Συμβουλίου, της 27ης Νοεμβρίου 2024, σχετικά με την απαγόρευση των προϊόντων καταναγκαστικής εργασίας στην αγορά της Ένωσης και την τροποποίηση της οδηγίας (ΕΕ) 2019/1937</w:t>
      </w:r>
      <w:r w:rsidRPr="00FA6657">
        <w:rPr>
          <w:rStyle w:val="FootnoteReference"/>
          <w:color w:val="000000"/>
        </w:rPr>
        <w:footnoteReference w:id="7"/>
      </w:r>
      <w:r w:rsidRPr="00FA6657">
        <w:t>,</w:t>
      </w:r>
    </w:p>
    <w:p w14:paraId="4747BC8F" w14:textId="77777777" w:rsidR="00090BFF" w:rsidRPr="00FA6657" w:rsidRDefault="00090BFF" w:rsidP="009B7F79">
      <w:pPr>
        <w:pStyle w:val="NormalHanging12a"/>
        <w:widowControl/>
      </w:pPr>
      <w:r w:rsidRPr="00FA6657">
        <w:t>–</w:t>
      </w:r>
      <w:r w:rsidRPr="00FA6657">
        <w:tab/>
        <w:t>έχοντας υπόψη την ανακοίνωση της Επιτροπής, της 5ης Φεβρουαρίου 2025, με τίτλο «Ολοκληρωμένη εργαλειοθήκη της ΕΕ για ασφαλές και βιώσιμο ηλεκτρονικό εμπόριο» (COM(2025)0037),</w:t>
      </w:r>
    </w:p>
    <w:p w14:paraId="26198567" w14:textId="77777777" w:rsidR="00090BFF" w:rsidRPr="00FA6657" w:rsidRDefault="00090BFF" w:rsidP="009B7F79">
      <w:pPr>
        <w:pStyle w:val="NormalHanging12a"/>
        <w:widowControl/>
      </w:pPr>
      <w:r w:rsidRPr="00FA6657">
        <w:t>–</w:t>
      </w:r>
      <w:r w:rsidRPr="00FA6657">
        <w:tab/>
        <w:t>έχοντας υπόψη το ψήφισμά του, της 9ης Ιουλίου 2025, σχετικά με την ασφάλεια των προϊόντων και την κανονιστική συμμόρφωση στο ηλεκτρονικό εμπόριο και τις εισαγωγές από τρίτες χώρες</w:t>
      </w:r>
      <w:r w:rsidRPr="00FA6657">
        <w:rPr>
          <w:rStyle w:val="FootnoteReference"/>
          <w:color w:val="000000"/>
        </w:rPr>
        <w:footnoteReference w:id="8"/>
      </w:r>
      <w:r w:rsidRPr="00FA6657">
        <w:t>,</w:t>
      </w:r>
    </w:p>
    <w:p w14:paraId="3C1F96E3" w14:textId="77777777" w:rsidR="00090BFF" w:rsidRPr="00FA6657" w:rsidRDefault="00090BFF" w:rsidP="009B7F79">
      <w:pPr>
        <w:pStyle w:val="NormalHanging12a"/>
        <w:widowControl/>
      </w:pPr>
      <w:r w:rsidRPr="00FA6657">
        <w:t>–</w:t>
      </w:r>
      <w:r w:rsidRPr="00FA6657">
        <w:tab/>
        <w:t>έχοντας υπόψη το άρθρο 233 παράγραφος 2 του Κανονισμού του,</w:t>
      </w:r>
    </w:p>
    <w:p w14:paraId="22EC4D78" w14:textId="77777777" w:rsidR="00090BFF" w:rsidRPr="00FA6657" w:rsidRDefault="00090BFF" w:rsidP="009B7F79">
      <w:pPr>
        <w:pStyle w:val="NormalHanging12a"/>
        <w:widowControl/>
      </w:pPr>
      <w:r w:rsidRPr="00FA6657">
        <w:t>Α.</w:t>
      </w:r>
      <w:r w:rsidRPr="00FA6657">
        <w:rPr>
          <w:i/>
        </w:rPr>
        <w:tab/>
      </w:r>
      <w:r w:rsidRPr="00FA6657">
        <w:t>λαμβάνοντας υπόψη ότι αθέμιτος ανταγωνισμός από εισαγωγές που διατίθενται στην αγορά της ΕΕ μπορεί να προκύψει όταν τα προϊόντα πωλούνται σε τεχνητά χαμηλές τιμές ως αποτέλεσμα ντάμπινγκ, επιδοτήσεων που στρεβλώνουν το εμπόριο, διαρθρωτικής πλεονάζουσας παραγωγικής ικανότητας, κανονιστικών ασυμμετριών, συμπεριλαμβανομένων χαμηλότερων περιβαλλοντικών προτύπων, προτύπων βιωσιμότητας και εργασιακών προτύπων, παραπλανητικών εμπορικών πρακτικών ή καταστρατήγησης των εφαρμοστέων προτύπων υγείας και ασφάλειας· λαμβάνοντας υπόψη ότι οι πρακτικές αυτές αντιβαίνουν στη δέσμευση της ΕΕ για ένα δίκαιο και βιώσιμο παγκόσμιο εμπορικό σύστημα, υπονομεύουν τους παραγωγούς της ΕΕ που δραστηριοποιούνται υπό υψηλές κανονιστικές απαιτήσεις και απαιτήσεις βιωσιμότητας και ενδέχεται να προκαλέσουν σημαντική οικονομική ζημία σε στρατηγικά βιομηχανικά οικοσυστήματα στην εσωτερική αγορά, επηρεάζοντας παράλληλα αρνητικά τους καταναλωτές·</w:t>
      </w:r>
    </w:p>
    <w:p w14:paraId="5E64C79D" w14:textId="77777777" w:rsidR="00090BFF" w:rsidRPr="00FA6657" w:rsidRDefault="00090BFF" w:rsidP="009B7F79">
      <w:pPr>
        <w:pStyle w:val="NormalHanging12a"/>
        <w:widowControl/>
      </w:pPr>
      <w:r w:rsidRPr="00FA6657">
        <w:t>Β.</w:t>
      </w:r>
      <w:r w:rsidRPr="00FA6657">
        <w:tab/>
        <w:t>λαμβάνοντας υπόψη ότι οι πρόσφατες διαταραχές στο παγκόσμιο εμπορικό σύστημα ενέχουν τον κίνδυνο εκτροπής της πλεονάζουσας παραγωγής στην αγορά της ΕΕ και στρέβλωσης των όρων ανταγωνισμού·</w:t>
      </w:r>
    </w:p>
    <w:p w14:paraId="5B4AB5C3" w14:textId="77777777" w:rsidR="00090BFF" w:rsidRPr="00FA6657" w:rsidRDefault="00090BFF" w:rsidP="009B7F79">
      <w:pPr>
        <w:pStyle w:val="NormalHanging12a"/>
        <w:widowControl/>
      </w:pPr>
      <w:r w:rsidRPr="00FA6657">
        <w:t>Γ.</w:t>
      </w:r>
      <w:r w:rsidRPr="00FA6657">
        <w:tab/>
        <w:t xml:space="preserve">λαμβάνοντας υπόψη ότι οι κρατικές επιδοτήσεις και η βιομηχανική πλεονάζουσα παραγωγική ικανότητα στην Κίνα σε τομείς όπως ο χάλυβας, τα ηλεκτρονικά είδη και οι ηλιακοί συλλέκτες ενέχουν τον κίνδυνο να πλήξουν τις επιχειρήσεις της ΕΕ, καθιστώντας ολοένα και πιο δύσκολο για τους παραγωγούς της ΕΕ να προσφέρουν ανταγωνιστικές τιμές· λαμβάνοντας υπόψη ότι, όπως περιγράφεται στην έκθεση </w:t>
      </w:r>
      <w:proofErr w:type="spellStart"/>
      <w:r w:rsidRPr="00FA6657">
        <w:lastRenderedPageBreak/>
        <w:t>Draghi</w:t>
      </w:r>
      <w:proofErr w:type="spellEnd"/>
      <w:r w:rsidRPr="00FA6657">
        <w:rPr>
          <w:rStyle w:val="FootnoteReference"/>
          <w:color w:val="000000"/>
        </w:rPr>
        <w:footnoteReference w:id="9"/>
      </w:r>
      <w:r w:rsidRPr="00FA6657">
        <w:t>, η Κίνα κυριαρχεί ήδη στις παγκόσμιες εξαγωγές καθαρών τεχνολογιών και αναμένεται να διατηρήσει σημαντική πλεονάζουσα παραγωγική ικανότητα στον τομέα των ηλιακών φωτοβολταϊκών, των στοιχείων συσσωρευτών και των ηλεκτρικών οχημάτων στο μέλλον, εν μέρει λόγω κρατικών επιδοτήσεων που είναι τέσσερις φορές υψηλότερες από ό,τι σε άλλες μεγάλες οικονομίες, σε συνδυασμό με το χαμηλό κόστος κατασκευής·</w:t>
      </w:r>
    </w:p>
    <w:p w14:paraId="5C2BF0F9" w14:textId="77777777" w:rsidR="00090BFF" w:rsidRPr="00FA6657" w:rsidRDefault="00090BFF" w:rsidP="009B7F79">
      <w:pPr>
        <w:pStyle w:val="NormalHanging12a"/>
        <w:widowControl/>
      </w:pPr>
      <w:r w:rsidRPr="00FA6657">
        <w:t>Δ.</w:t>
      </w:r>
      <w:r w:rsidRPr="00FA6657">
        <w:tab/>
        <w:t>λαμβάνοντας υπόψη ότι η Επιτροπή έχει ήδη στη διάθεσή της μια σειρά μέσων εμπορικής άμυνας, συμπεριλαμβανομένων μέτρων διασφάλισης, τα οποία της επιτρέπουν να προστατεύει τις θέσεις εργασίας και τις εταιρείες της ΕΕ σε περιπτώσεις αθέμιτου ανταγωνισμού, στρέβλωσης της αγοράς ή ντάμπινγκ· λαμβάνοντας υπόψη ότι η ΕΕ έχει ιδίως εφαρμόσει τα μέτρα αυτά στα κινεζικά ηλεκτρικά οχήματα μετά από πορίσματα που κάνουν λόγο για αθέμιτες κρατικές επιδοτήσεις·</w:t>
      </w:r>
    </w:p>
    <w:p w14:paraId="1CC87952" w14:textId="77777777" w:rsidR="00090BFF" w:rsidRPr="00FA6657" w:rsidRDefault="00090BFF" w:rsidP="009B7F79">
      <w:pPr>
        <w:pStyle w:val="NormalHanging12a"/>
        <w:widowControl/>
      </w:pPr>
      <w:r w:rsidRPr="00FA6657">
        <w:t>Ε.</w:t>
      </w:r>
      <w:r w:rsidRPr="00FA6657">
        <w:tab/>
        <w:t>λαμβάνοντας υπόψη ότι κάποιες διαδικτυακές πλατφόρμες εκτός ΕΕ επεκτείνονται ταχέως στην αγορά της ΕΕ, σε ορισμένες περιπτώσεις επωφελούμενες από κρατική στήριξη, προσφέροντας αγαθά σε πολύ χαμηλές τιμές που είναι ευνοϊκότερες από εκείνες των επιχειρήσεων της ΕΕ, ιδίως των μικρών και μεσαίων επιχειρήσεων (ΜΜΕ), ενώ παράλληλα διαθέτουν στην αγορά σημαντικούς όγκους προϊόντων που δεν συμμορφώνονται με τα πρότυπα της ΕΕ για την ασφάλεια, το περιβάλλον και τα χημικά προϊόντα, θέτοντας σε κίνδυνο τους καταναλωτές και προκαλώντας οικονομική ζημία·</w:t>
      </w:r>
    </w:p>
    <w:p w14:paraId="51E2F1BD" w14:textId="77777777" w:rsidR="00090BFF" w:rsidRPr="00FA6657" w:rsidRDefault="00090BFF" w:rsidP="009B7F79">
      <w:pPr>
        <w:pStyle w:val="NormalHanging12a"/>
        <w:widowControl/>
        <w:rPr>
          <w:b/>
        </w:rPr>
      </w:pPr>
      <w:r w:rsidRPr="00FA6657">
        <w:rPr>
          <w:rStyle w:val="Strong"/>
          <w:b w:val="0"/>
          <w:bCs w:val="0"/>
          <w:color w:val="000000"/>
        </w:rPr>
        <w:t>ΣΤ.</w:t>
      </w:r>
      <w:r w:rsidRPr="00FA6657">
        <w:rPr>
          <w:rStyle w:val="Strong"/>
          <w:b w:val="0"/>
          <w:bCs w:val="0"/>
          <w:color w:val="000000"/>
        </w:rPr>
        <w:tab/>
        <w:t>λαμβάνοντας υπόψη ότι ο εν λόγω αθέμιτος ανταγωνισμός συνδέεται συχνά με χαμηλότερα εργασιακά πρότυπα, ανεπαρκή προστασία του περιβάλλοντος και παραβιάσεις των δικαιωμάτων των εργαζομένων, γεγονός που αντιτίθεται στη δέσμευση της ΕΕ για δίκαιο και βιώσιμο εμπόριο και υπονομεύει την ανταγωνιστικότητα και την ανθεκτικότητα των καινοτόμων πολύ μικρών, μικρών και μεσαίων επιχειρήσεων της ΕΕ που συμμορφώνονται με τους κανόνες της ΕΕ</w:t>
      </w:r>
      <w:r w:rsidRPr="00FA6657">
        <w:rPr>
          <w:b/>
        </w:rPr>
        <w:t>·</w:t>
      </w:r>
    </w:p>
    <w:p w14:paraId="0A60CD49" w14:textId="77777777" w:rsidR="00090BFF" w:rsidRPr="00FA6657" w:rsidRDefault="00090BFF" w:rsidP="009B7F79">
      <w:pPr>
        <w:pStyle w:val="NormalHanging12a"/>
        <w:widowControl/>
      </w:pPr>
      <w:r w:rsidRPr="00FA6657">
        <w:t>Ζ.</w:t>
      </w:r>
      <w:r w:rsidRPr="00FA6657">
        <w:tab/>
        <w:t>λαμβάνοντας υπόψη ότι η απότομη αύξηση των εισαγωγών ηλεκτρονικού εμπορίου χαμηλής αξίας, η οποία διευκολύνεται κυρίως από δασμολογικές απαλλαγές των αποστολών αξίας κάτω των 150 EUR, οι οποίες προέρχονται σε μεγάλο βαθμό από την Κίνα, ασκεί σημαντική πίεση στις τελωνειακές αρχές και στις αρχές εποπτείας της αγοράς, περιορίζοντας έτσι την ικανότητά τους να επιβάλλουν αποτελεσματικά τους κανόνες της ΕΕ για τις διαδικτυακές πωλήσεις·</w:t>
      </w:r>
    </w:p>
    <w:p w14:paraId="3EB01308" w14:textId="77777777" w:rsidR="00090BFF" w:rsidRPr="00FA6657" w:rsidRDefault="00090BFF" w:rsidP="009B7F79">
      <w:pPr>
        <w:pStyle w:val="NormalHanging12a"/>
        <w:widowControl/>
        <w:rPr>
          <w:bCs/>
        </w:rPr>
      </w:pPr>
      <w:r w:rsidRPr="00FA6657">
        <w:rPr>
          <w:rStyle w:val="Strong"/>
          <w:b w:val="0"/>
          <w:bCs w:val="0"/>
          <w:color w:val="000000"/>
        </w:rPr>
        <w:t>Η.</w:t>
      </w:r>
      <w:r w:rsidRPr="00FA6657">
        <w:rPr>
          <w:rStyle w:val="Strong"/>
          <w:b w:val="0"/>
          <w:bCs w:val="0"/>
          <w:color w:val="000000"/>
        </w:rPr>
        <w:tab/>
        <w:t xml:space="preserve">λαμβάνοντας υπόψη ότι </w:t>
      </w:r>
      <w:r w:rsidRPr="00FA6657">
        <w:rPr>
          <w:bCs/>
        </w:rPr>
        <w:t>ένας αυξανόμενος αριθμός εμπορευμάτων</w:t>
      </w:r>
      <w:r w:rsidRPr="00FA6657">
        <w:rPr>
          <w:rStyle w:val="Strong"/>
          <w:b w:val="0"/>
          <w:bCs w:val="0"/>
          <w:color w:val="000000"/>
        </w:rPr>
        <w:t xml:space="preserve"> που εισάγονται στην ΕΕ μέσω διαύλων ηλεκτρονικού εμπορίου δεν συμμορφώνονται με τα πρότυπα ασφάλειας, τα περιβαλλοντικά ή εργασιακά πρότυπα της ΕΕ, </w:t>
      </w:r>
      <w:r w:rsidRPr="00FA6657">
        <w:rPr>
          <w:bCs/>
        </w:rPr>
        <w:t xml:space="preserve">εκθέτοντας έτσι τους καταναλωτές, ιδίως τους ευάλωτους χρήστες και τους ανηλίκους, σε μη ασφαλή ή παραποιημένα προϊόντα, προκαλώντας οικονομική ζημία, στρεβλώνοντας </w:t>
      </w:r>
      <w:r w:rsidRPr="00FA6657">
        <w:rPr>
          <w:rStyle w:val="Strong"/>
          <w:b w:val="0"/>
          <w:color w:val="000000"/>
        </w:rPr>
        <w:t>τον θεμιτό ανταγωνισμό</w:t>
      </w:r>
      <w:r w:rsidRPr="00FA6657">
        <w:rPr>
          <w:bCs/>
        </w:rPr>
        <w:t xml:space="preserve"> και υπονομεύοντας την εμπιστοσύνη στην ενιαία αγορά, ιδίως εις βάρος των συμμορφούμενων επιχειρήσεων της ΕΕ, κυρίως των ΜΜΕ που επενδύουν στην ποιότητα, την ασφάλεια και τη βιωσιμότητα·</w:t>
      </w:r>
    </w:p>
    <w:p w14:paraId="03D6E583" w14:textId="77777777" w:rsidR="00090BFF" w:rsidRPr="00FA6657" w:rsidRDefault="00090BFF" w:rsidP="009B7F79">
      <w:pPr>
        <w:pStyle w:val="NormalHanging12a"/>
        <w:widowControl/>
        <w:rPr>
          <w:rStyle w:val="Strong"/>
          <w:b w:val="0"/>
          <w:bCs w:val="0"/>
          <w:color w:val="000000"/>
        </w:rPr>
      </w:pPr>
      <w:r w:rsidRPr="00FA6657">
        <w:rPr>
          <w:rStyle w:val="Strong"/>
          <w:b w:val="0"/>
          <w:bCs w:val="0"/>
          <w:color w:val="000000"/>
        </w:rPr>
        <w:t>Θ.</w:t>
      </w:r>
      <w:r w:rsidRPr="00FA6657">
        <w:rPr>
          <w:rStyle w:val="Strong"/>
          <w:b w:val="0"/>
          <w:bCs w:val="0"/>
          <w:color w:val="000000"/>
        </w:rPr>
        <w:tab/>
        <w:t xml:space="preserve">λαμβάνοντας υπόψη ότι ορισμένοι πωλητές εκτός ΕΕ </w:t>
      </w:r>
      <w:r w:rsidRPr="00FA6657">
        <w:rPr>
          <w:bCs/>
        </w:rPr>
        <w:t>παρακάμπτουν τις κανονιστικές και διοικητικές απαιτήσεις</w:t>
      </w:r>
      <w:r w:rsidRPr="00FA6657">
        <w:rPr>
          <w:b/>
        </w:rPr>
        <w:t xml:space="preserve"> </w:t>
      </w:r>
      <w:r w:rsidRPr="00FA6657">
        <w:rPr>
          <w:rStyle w:val="Strong"/>
          <w:b w:val="0"/>
          <w:bCs w:val="0"/>
          <w:color w:val="000000"/>
        </w:rPr>
        <w:t xml:space="preserve">κατά την πώληση σε καταναλωτές της ΕΕ, δημιουργώντας άνισους όρους ανταγωνισμού που </w:t>
      </w:r>
      <w:r w:rsidRPr="00FA6657">
        <w:rPr>
          <w:bCs/>
        </w:rPr>
        <w:t>επηρεάζουν αρνητικά</w:t>
      </w:r>
      <w:r w:rsidRPr="00FA6657">
        <w:rPr>
          <w:b/>
        </w:rPr>
        <w:t xml:space="preserve"> </w:t>
      </w:r>
      <w:r w:rsidRPr="00FA6657">
        <w:rPr>
          <w:rStyle w:val="Strong"/>
          <w:b w:val="0"/>
          <w:bCs w:val="0"/>
          <w:color w:val="000000"/>
        </w:rPr>
        <w:t>τις</w:t>
      </w:r>
      <w:r w:rsidRPr="00FA6657">
        <w:rPr>
          <w:rStyle w:val="Strong"/>
          <w:color w:val="000000"/>
        </w:rPr>
        <w:t xml:space="preserve"> </w:t>
      </w:r>
      <w:r w:rsidRPr="00FA6657">
        <w:rPr>
          <w:rStyle w:val="Strong"/>
          <w:b w:val="0"/>
          <w:bCs w:val="0"/>
          <w:color w:val="000000"/>
        </w:rPr>
        <w:t>επιχειρήσεις της ΕΕ</w:t>
      </w:r>
      <w:r w:rsidRPr="00FA6657">
        <w:t xml:space="preserve">, ιδίως </w:t>
      </w:r>
      <w:r w:rsidRPr="00FA6657">
        <w:lastRenderedPageBreak/>
        <w:t>τις ΜΜΕ</w:t>
      </w:r>
      <w:r w:rsidRPr="00FA6657">
        <w:rPr>
          <w:rStyle w:val="Strong"/>
          <w:color w:val="000000"/>
        </w:rPr>
        <w:t xml:space="preserve"> και </w:t>
      </w:r>
      <w:r w:rsidRPr="00FA6657">
        <w:t xml:space="preserve">τις εταιρείες μεσαίας κεφαλαιοποίησης, επηρεάζοντας </w:t>
      </w:r>
      <w:r w:rsidRPr="00FA6657">
        <w:rPr>
          <w:rStyle w:val="Strong"/>
          <w:b w:val="0"/>
          <w:bCs w:val="0"/>
          <w:color w:val="000000"/>
        </w:rPr>
        <w:t>την ανταγωνιστικότητα και την αναπτυξιακή τους ικανότητα, ιδίως όταν οι ίδιες αυτές υποχρεώσεις δεν επιβάλλονται αποτελεσματικά στα εισαγόμενα προϊόντα·</w:t>
      </w:r>
    </w:p>
    <w:p w14:paraId="662F90A1" w14:textId="77777777" w:rsidR="00090BFF" w:rsidRPr="00FA6657" w:rsidRDefault="00090BFF" w:rsidP="009B7F79">
      <w:pPr>
        <w:pStyle w:val="NormalHanging12a"/>
        <w:widowControl/>
      </w:pPr>
      <w:r w:rsidRPr="00FA6657">
        <w:rPr>
          <w:rStyle w:val="Strong"/>
          <w:color w:val="000000"/>
        </w:rPr>
        <w:t>Ι.</w:t>
      </w:r>
      <w:r w:rsidRPr="00FA6657">
        <w:rPr>
          <w:rStyle w:val="Strong"/>
          <w:color w:val="000000"/>
        </w:rPr>
        <w:tab/>
      </w:r>
      <w:r w:rsidRPr="00FA6657">
        <w:t xml:space="preserve">λαμβάνοντας υπόψη ότι η έκθεση </w:t>
      </w:r>
      <w:proofErr w:type="spellStart"/>
      <w:r w:rsidRPr="00FA6657">
        <w:t>Draghi</w:t>
      </w:r>
      <w:proofErr w:type="spellEnd"/>
      <w:r w:rsidRPr="00FA6657">
        <w:t xml:space="preserve"> επισήμανε ότι, σε σύγκριση με τους ανταγωνιστές τους στην Κίνα και τις Ηνωμένες Πολιτείες, οι εταιρείες της ΕΕ αντιμετωπίζουν περιττή κανονιστική πολυπλοκότητα, και περιγράφει τη γραφειοκρατία της ΕΕ ως επαχθή και αυξανόμενη· λαμβάνοντας υπόψη ότι πάνω από το 60 % των εταιρειών της ΕΕ θεωρούν ότι οι υποχρεώσεις υποβολής εκθέσεων αποτελούν εμπόδιο για τις επενδύσεις, και ότι το 55 % των ΜΜΕ θεωρούν ότι τα κανονιστικά εμπόδια και ο διοικητικός φόρτος αποτελούν το μεγαλύτερό τους πρόβλημα· λαμβάνοντας υπόψη ότι η ΕΕ δεν διαθέτει ποσοτικό πλαίσιο για την ανάλυση του κόστους και των οφελών της νέας νομοθεσίας·</w:t>
      </w:r>
    </w:p>
    <w:p w14:paraId="49CC599D" w14:textId="77777777" w:rsidR="00090BFF" w:rsidRPr="00FA6657" w:rsidRDefault="00090BFF" w:rsidP="009B7F79">
      <w:pPr>
        <w:pStyle w:val="NormalHanging12a"/>
        <w:widowControl/>
        <w:rPr>
          <w:b/>
        </w:rPr>
      </w:pPr>
      <w:r w:rsidRPr="00FA6657">
        <w:rPr>
          <w:rStyle w:val="Strong"/>
          <w:b w:val="0"/>
          <w:bCs w:val="0"/>
          <w:color w:val="000000"/>
        </w:rPr>
        <w:t>ΙΑ.</w:t>
      </w:r>
      <w:r w:rsidRPr="00FA6657">
        <w:rPr>
          <w:rStyle w:val="Strong"/>
          <w:b w:val="0"/>
          <w:bCs w:val="0"/>
          <w:color w:val="000000"/>
        </w:rPr>
        <w:tab/>
        <w:t>λαμβάνοντας υπόψη ότι η ανεπαρκής διαφάνεια όσον αφορά την προέλευση των προϊόντων που εισέρχονται στην εσωτερική αγορά υπονομεύει τις ενημερωμένες επιλογές των καταναλωτών και τον θεμιτό ανταγωνισμό, και λαμβάνοντας υπόψη ότι επί του παρόντος δεν υπάρχει υποχρεωτική επισήμανση της προέλευσης για τα μη εδώδιμα προϊόντα που εισάγονται στην ΕΕ</w:t>
      </w:r>
      <w:r w:rsidRPr="00FA6657">
        <w:rPr>
          <w:b/>
        </w:rPr>
        <w:t>·</w:t>
      </w:r>
    </w:p>
    <w:p w14:paraId="3F96AFCE" w14:textId="77777777" w:rsidR="00090BFF" w:rsidRPr="00FA6657" w:rsidRDefault="00090BFF" w:rsidP="009B7F79">
      <w:pPr>
        <w:pStyle w:val="NormalHanging12a"/>
        <w:widowControl/>
      </w:pPr>
      <w:r w:rsidRPr="00FA6657">
        <w:rPr>
          <w:rStyle w:val="Strong"/>
          <w:b w:val="0"/>
          <w:bCs w:val="0"/>
          <w:color w:val="000000"/>
        </w:rPr>
        <w:t>ΙΒ.</w:t>
      </w:r>
      <w:r w:rsidRPr="00FA6657">
        <w:rPr>
          <w:rStyle w:val="Strong"/>
          <w:b w:val="0"/>
          <w:bCs w:val="0"/>
          <w:color w:val="000000"/>
        </w:rPr>
        <w:tab/>
        <w:t>λαμβάνοντας υπόψη ότι οι καταναλωτές, ιδίως οι ευάλωτοι ή οι αγοραστές για πρώτη φορά στο διαδίκτυο,</w:t>
      </w:r>
      <w:r w:rsidRPr="00FA6657">
        <w:rPr>
          <w:rStyle w:val="Strong"/>
          <w:color w:val="000000"/>
        </w:rPr>
        <w:t xml:space="preserve"> </w:t>
      </w:r>
      <w:r w:rsidRPr="00FA6657">
        <w:t xml:space="preserve">στους οποίους δεν παρέχονται </w:t>
      </w:r>
      <w:r w:rsidRPr="00FA6657">
        <w:rPr>
          <w:rStyle w:val="Strong"/>
          <w:b w:val="0"/>
          <w:bCs w:val="0"/>
          <w:color w:val="000000"/>
        </w:rPr>
        <w:t>σαφείς και αξιόπιστες πληροφορίες σχετικά με την προέλευση των προϊόντων, τη συμμόρφωση και τον υπεύθυνο οικονομικό φορέα</w:t>
      </w:r>
      <w:r w:rsidRPr="00FA6657">
        <w:rPr>
          <w:rStyle w:val="Strong"/>
          <w:color w:val="000000"/>
        </w:rPr>
        <w:t xml:space="preserve"> </w:t>
      </w:r>
      <w:r w:rsidRPr="00FA6657">
        <w:t>κινδυνεύουν να εκτεθούν σε παραπλανητικές πρακτικές από πωλητές εκτός ΕΕ·</w:t>
      </w:r>
    </w:p>
    <w:p w14:paraId="12E34E86" w14:textId="77777777" w:rsidR="00090BFF" w:rsidRPr="00FA6657" w:rsidRDefault="00090BFF" w:rsidP="009B7F79">
      <w:pPr>
        <w:pStyle w:val="NormalHanging12a"/>
        <w:widowControl/>
      </w:pPr>
      <w:r w:rsidRPr="00FA6657">
        <w:t>ΙΓ.</w:t>
      </w:r>
      <w:r w:rsidRPr="00FA6657">
        <w:tab/>
        <w:t>λαμβάνοντας υπόψη ότι οι γεωργοί της ΕΕ εκτίθενται συχνά στον ανταγωνισμό από εισαγωγές γεωργικών προϊόντων από τρίτες χώρες όπου δεν υπάρχουν ισοδύναμα περιβαλλοντικά, φυτοϋγειονομικά ή εργασιακά πρότυπα ή επαρκής ιχνηλασιμότητα· λαμβάνοντας υπόψη ότι αυτό ενέχει δυνητικό κίνδυνο για τη δημόσια υγεία, την υγεία των φυτών και των ζώων, συμπεριλαμβανομένης της εξάπλωσης επιβλαβών οργανισμών και ασθενειών· λαμβάνοντας υπόψη ότι οι πρακτικές αυτές υπονομεύουν τον θεμιτό ανταγωνισμό και απειλούν άμεσα τη γεωργική απασχόληση, την επισιτιστική ασφάλεια και τη βιωσιμότητα των αγροτικών οικονομιών εντός της ΕΕ·</w:t>
      </w:r>
    </w:p>
    <w:p w14:paraId="3548389B" w14:textId="77777777" w:rsidR="00090BFF" w:rsidRPr="00FA6657" w:rsidRDefault="00090BFF" w:rsidP="009B7F79">
      <w:pPr>
        <w:pStyle w:val="NormalHanging12a"/>
        <w:widowControl/>
        <w:rPr>
          <w:b/>
        </w:rPr>
      </w:pPr>
      <w:r w:rsidRPr="00FA6657">
        <w:rPr>
          <w:rStyle w:val="Strong"/>
          <w:b w:val="0"/>
          <w:bCs w:val="0"/>
          <w:color w:val="000000"/>
        </w:rPr>
        <w:t>ΙΔ.</w:t>
      </w:r>
      <w:r w:rsidRPr="00FA6657">
        <w:rPr>
          <w:rStyle w:val="Strong"/>
          <w:b w:val="0"/>
          <w:bCs w:val="0"/>
          <w:color w:val="000000"/>
        </w:rPr>
        <w:tab/>
        <w:t>λαμβάνοντας υπόψη ότι η ΕΕ έχει αρχίσει να αντιμετωπίζει τον αθέμιτο ανταγωνισμό και τα ρυθμιστικά κενά στο ηλεκτρονικό εμπόριο μέσω της νομοθεσίας για τις ψηφιακές πλατφόρμες, την ασφάλεια των προϊόντων, την εποπτεία της αγοράς και την τελωνειακή μεταρρύθμιση</w:t>
      </w:r>
      <w:r w:rsidRPr="00FA6657">
        <w:rPr>
          <w:b/>
        </w:rPr>
        <w:t xml:space="preserve">· </w:t>
      </w:r>
      <w:r w:rsidRPr="00FA6657">
        <w:rPr>
          <w:rStyle w:val="Strong"/>
          <w:b w:val="0"/>
          <w:bCs w:val="0"/>
          <w:color w:val="000000"/>
        </w:rPr>
        <w:t>λαμβάνοντας υπόψη ότι η αποτελεσματική εφαρμογή των μέτρων αυτών είναι απαραίτητη για τη διασφάλιση της ανταγωνιστικότητας και των θέσεων εργασίας στην ΕΕ·</w:t>
      </w:r>
    </w:p>
    <w:p w14:paraId="2EB0688D" w14:textId="77777777" w:rsidR="00090BFF" w:rsidRPr="00FA6657" w:rsidRDefault="00090BFF" w:rsidP="00FA6657">
      <w:pPr>
        <w:pStyle w:val="NormalHanging12a"/>
        <w:widowControl/>
        <w:rPr>
          <w:bCs/>
        </w:rPr>
      </w:pPr>
      <w:r w:rsidRPr="00FA6657">
        <w:t>ΙΕ.</w:t>
      </w:r>
      <w:r w:rsidRPr="00FA6657">
        <w:tab/>
        <w:t>λαμβάνοντας υπόψη ότι η οδηγία (ΕΕ) 2024/825 σχετικά με την ενδυνάμωση των καταναλωτών για την πράσινη μετάβαση</w:t>
      </w:r>
      <w:r w:rsidRPr="00FA6657">
        <w:rPr>
          <w:rStyle w:val="FootnoteReference"/>
          <w:rFonts w:eastAsiaTheme="minorHAnsi"/>
          <w:color w:val="000000"/>
          <w:szCs w:val="24"/>
          <w:lang w:eastAsia="en-US"/>
        </w:rPr>
        <w:footnoteReference w:id="10"/>
      </w:r>
      <w:r w:rsidRPr="00FA6657">
        <w:t xml:space="preserve"> ενισχύει την προστασία από αθέμιτες εμπορικές πρακτικές και βελτιώνει τις πληροφορίες σχετικά με πτυχές βιωσιμότητας, </w:t>
      </w:r>
      <w:r w:rsidRPr="00FA6657">
        <w:lastRenderedPageBreak/>
        <w:t>όπως οι περιβαλλοντικές επιπτώσεις, η χρήση ενέργειας και η δυνατότητα επισκευής και ανθεκτικότητας των προϊόντων, συμπεριλαμβανομένων εκείνων που πωλούνται μέσω διαδικτυακών αγορών, και ότι η ταχεία και συνεπής εφαρμογή της είναι απαραίτητη για τη διασφάλιση τεκμηριωμένων επιλογών για τους καταναλωτές και θεμιτού ανταγωνισμού·</w:t>
      </w:r>
    </w:p>
    <w:p w14:paraId="40A7C5AF" w14:textId="300881AD" w:rsidR="00090BFF" w:rsidRPr="00FA6657" w:rsidRDefault="00FA6657" w:rsidP="00FA6657">
      <w:pPr>
        <w:pStyle w:val="NormalHanging12a"/>
        <w:widowControl/>
        <w:ind w:left="570" w:hanging="570"/>
      </w:pPr>
      <w:r w:rsidRPr="00FA6657">
        <w:t>1.</w:t>
      </w:r>
      <w:r w:rsidRPr="00FA6657">
        <w:tab/>
      </w:r>
      <w:r w:rsidR="00090BFF" w:rsidRPr="00FA6657">
        <w:t>αποδοκιμάζει το γεγονός ότι ο αθέμιτος ανταγωνισμός από επιχειρήσεις τρίτων χωρών, συμπεριλαμβανομένων, σε ορισμένες περιπτώσεις, εκείνων που επωφελούνται από μεγάλες κρατικές επιδοτήσεις, οδηγεί σε απώλεια θέσεων εργασίας στην ΕΕ και συνιστά σημαντική απειλή για τις ευρωπαϊκές εταιρείες που είναι συχνά ΜΜΕ και οικογενειακές επιχειρήσεις που προωθούν τη διαγενεακή μεταφορά δεξιοτήτων, γνώσεων και κεφαλαίου· υπενθυμίζει ότι η Επιτροπή λαμβάνει συχνά αιτήσεις για στήριξη από το Ευρωπαϊκό Ταμείο Προσαρμογής στην Παγκοσμιοποίηση για τους απολυμένους εργαζόμενους, γεγονός που συνεπάγεται την απόλυση εργαζομένων και το κλείσιμο εταιρειών της ΕΕ λόγω της αδυναμίας τους να ανταγωνιστούν τις εισαγωγές από τρίτες χώρες που δεν τηρούν τα πρότυπα ασφάλειας, τα περιβαλλοντικά ή τα εργασιακά πρότυπα της ΕΕ·</w:t>
      </w:r>
    </w:p>
    <w:p w14:paraId="7F57A9F4" w14:textId="4F27417F" w:rsidR="00090BFF" w:rsidRPr="00FA6657" w:rsidRDefault="00FA6657" w:rsidP="00FA6657">
      <w:pPr>
        <w:pStyle w:val="NormalHanging12a"/>
        <w:widowControl/>
        <w:ind w:left="570" w:hanging="570"/>
      </w:pPr>
      <w:r w:rsidRPr="00FA6657">
        <w:t>2.</w:t>
      </w:r>
      <w:r w:rsidRPr="00FA6657">
        <w:tab/>
      </w:r>
      <w:r w:rsidR="00090BFF" w:rsidRPr="00FA6657">
        <w:t>εκφράζει σοβαρή ανησυχία για τον αθέμιτο ανταγωνισμό από πλατφόρμες ηλεκτρονικού εμπορίου εκτός ΕΕ που εκμεταλλεύονται ρυθμιστικά κενά, θέτουν σε κίνδυνο την ασφάλεια των καταναλωτών και στρεβλώνουν την ενιαία αγορά· ζητεί σαφέστερους κανόνες σχετικά με την προέλευση των προϊόντων, την ιχνηλασιμότητα και τον προσδιορισμό των υπεύθυνων οικονομικών φορέων, συμπεριλαμβανομένης της αυστηρότερης επιβολής της σήμανσης CE και των ορισμών του «κατασκευαστή» και του «εισαγωγέα», προκειμένου να στηριχθεί ο θεμιτός ανταγωνισμός για τις επιχειρήσεις της ΕΕ, ιδίως τις ΜΜΕ·</w:t>
      </w:r>
    </w:p>
    <w:p w14:paraId="611FFE9C" w14:textId="262AB324" w:rsidR="00090BFF" w:rsidRPr="00FA6657" w:rsidRDefault="00FA6657" w:rsidP="00FA6657">
      <w:pPr>
        <w:pStyle w:val="NormalHanging12a"/>
        <w:widowControl/>
        <w:ind w:left="570" w:hanging="570"/>
      </w:pPr>
      <w:r w:rsidRPr="00FA6657">
        <w:t>3.</w:t>
      </w:r>
      <w:r w:rsidRPr="00FA6657">
        <w:tab/>
      </w:r>
      <w:r w:rsidR="00090BFF" w:rsidRPr="00FA6657">
        <w:t>επισημαίνει ότι η απότομη αύξηση των αγορών που πραγματοποιούνται μέσω διαδικτυακών πλατφορμών εκτός ΕΕ συνοδεύτηκε από σημαντικές προκλήσεις συμμόρφωσης όσον αφορά την ασφάλεια των προϊόντων και τη συμμόρφωση με τους κανόνες της εσωτερικής αγοράς· τονίζει ότι οι πρακτικές αυτές παρέχουν αθέμιτο πλεονέκτημα σε πλατφόρμες εκτός ΕΕ, ασκώντας πίεση στις επιχειρήσεις της ΕΕ, ιδίως στις ΜΜΕ και τις πολύ μικρές επιχειρήσεις· επισημαίνει ότι οι κατασκευαστές της ΕΕ αντιμετωπίζουν αυστηρότερες απαιτήσεις εποπτείας της αγοράς από τους πωλητές ηλεκτρονικού εμπορίου εκτός ΕΕ· επισημαίνει ότι οι μη συμμορφούμενες εισαγωγές σε χαμηλές τιμές μειώνουν το μερίδιο αγοράς της ΕΕ και οδηγούν σε απώλειες θέσεων εργασίας·</w:t>
      </w:r>
    </w:p>
    <w:p w14:paraId="23778203" w14:textId="3A067E5E" w:rsidR="00090BFF" w:rsidRPr="00FA6657" w:rsidRDefault="00FA6657" w:rsidP="00FA6657">
      <w:pPr>
        <w:pStyle w:val="NormalHanging12a"/>
        <w:widowControl/>
        <w:ind w:left="570" w:hanging="570"/>
      </w:pPr>
      <w:r w:rsidRPr="00FA6657">
        <w:t>4.</w:t>
      </w:r>
      <w:r w:rsidRPr="00FA6657">
        <w:tab/>
      </w:r>
      <w:r w:rsidR="00090BFF" w:rsidRPr="00FA6657">
        <w:t>υπενθυμίζει το δικαίωμα των καταναλωτών σε αξιόπιστες πληροφορίες σχετικά με την προέλευση των προϊόντων και είναι της άποψης ότι οι περισσότεροι καταναλωτές στην εσωτερική αγορά θα θεωρούσαν χρήσιμη την υποχρεωτική επισήμανση της χώρας προέλευσης, προκειμένου να λαμβάνουν γρήγορα τεκμηριωμένες αποφάσεις σχετικά με τις αγορές τους·</w:t>
      </w:r>
    </w:p>
    <w:p w14:paraId="3AC370AD" w14:textId="483BD27A" w:rsidR="00090BFF" w:rsidRPr="00FA6657" w:rsidRDefault="00FA6657" w:rsidP="00FA6657">
      <w:pPr>
        <w:pStyle w:val="NormalHanging12a"/>
        <w:widowControl/>
        <w:ind w:left="570" w:hanging="570"/>
      </w:pPr>
      <w:r w:rsidRPr="00FA6657">
        <w:t>5.</w:t>
      </w:r>
      <w:r w:rsidRPr="00FA6657">
        <w:tab/>
      </w:r>
      <w:r w:rsidR="00090BFF" w:rsidRPr="00FA6657">
        <w:t xml:space="preserve">πιστεύει ότι η συνεπής και έγκαιρη εφαρμογή του κανονιστικού κεκτημένου της ΕΕ, το οποίο ισχύει τόσο για τις μη διαδικτυακές όσο και για τις διαδικτυακές επιχειρήσεις, είναι καίριας σημασίας για την αντιμετώπιση των σοβαρών, επιζήμιων επιπτώσεων των μη συμμορφούμενων, μη ασφαλών και παραποιημένων προϊόντων που προσφέρονται στους καταναλωτές από εταιρείες εκτός ΕΕ· τονίζει τη σημασία των εργαλείων επιβολής, συμπεριλαμβανομένων κατάλληλων κυρώσεων και της ταχύτερης εφαρμογής </w:t>
      </w:r>
      <w:r w:rsidR="00090BFF" w:rsidRPr="00FA6657">
        <w:lastRenderedPageBreak/>
        <w:t>προσωρινών μέτρων, ιδίως σε περιπτώσεις επανειλημμένων, σοβαρών και συστημικών παραβιάσεων του δικαίου της ΕΕ·</w:t>
      </w:r>
    </w:p>
    <w:p w14:paraId="76C6708A" w14:textId="0486F398" w:rsidR="00090BFF" w:rsidRPr="00FA6657" w:rsidRDefault="00FA6657" w:rsidP="00FA6657">
      <w:pPr>
        <w:pStyle w:val="NormalHanging12a"/>
        <w:widowControl/>
        <w:ind w:left="570" w:hanging="570"/>
      </w:pPr>
      <w:r w:rsidRPr="00FA6657">
        <w:t>6.</w:t>
      </w:r>
      <w:r w:rsidRPr="00FA6657">
        <w:tab/>
      </w:r>
      <w:r w:rsidR="00090BFF" w:rsidRPr="00FA6657">
        <w:t>επισημαίνει ότι η μεταρρύθμιση των τελωνείων και της εποπτείας της αγοράς πρέπει να αντιμετωπίζει τις αθέμιτες εμπορικές πρακτικές μέσω της κάλυψης των ρυθμιστικών κενών στο ισχύον νομοθετικό πλαίσιο και της ρητής στήριξης των ΜΜΕ με τη μείωση του περιττού διοικητικού φόρτου, την επιτάχυνση των διαδικασιών εκτελωνισμού για τους συμμορφούμενους φορείς εκμετάλλευσης της ΕΕ και την εστίαση των πόρων σε φορτία υψηλού κινδύνου από πλατφόρμες ή πωλητές που έχουν διαπράξει επανειλημμένες παραβιάσεις· τονίζει ότι οι ΜΜΕ δεν θα πρέπει να βρίσκονται σε μειονεκτική θέση σε σύγκριση με τις μεγάλες πλατφόρμες ή τους εξαγωγείς εκτός ΕΕ·</w:t>
      </w:r>
    </w:p>
    <w:p w14:paraId="35D85A37" w14:textId="7963CB9B" w:rsidR="00090BFF" w:rsidRPr="00FA6657" w:rsidRDefault="00FA6657" w:rsidP="00FA6657">
      <w:pPr>
        <w:pStyle w:val="NormalHanging12a"/>
        <w:widowControl/>
        <w:ind w:left="570" w:hanging="570"/>
      </w:pPr>
      <w:r w:rsidRPr="00FA6657">
        <w:t>7.</w:t>
      </w:r>
      <w:r w:rsidRPr="00FA6657">
        <w:tab/>
      </w:r>
      <w:r w:rsidR="00090BFF" w:rsidRPr="00FA6657">
        <w:t>αναγνωρίζει τις πρόσφατες προσπάθειες της Επιτροπής να μειώσει τον υφιστάμενο διοικητικό φόρτο για τις εταιρείες της ΕΕ· καλεί την Επιτροπή να εντείνει τις προσπάθειές της για τη βελτίωση του κανονιστικού πλαισίου, προκειμένου να αποφευχθούν τυχόν αρνητικές επιπτώσεις στην οικονομική ανταγωνιστικότητα της ΕΕ, και ζητεί να συνεχιστούν οι προσπάθειες για τη στήριξη της βιομηχανίας, της τεχνολογικής κυριαρχίας και της απασχόλησης της ΕΕ·</w:t>
      </w:r>
    </w:p>
    <w:p w14:paraId="4809C207" w14:textId="53FBAE8A" w:rsidR="00090BFF" w:rsidRPr="00FA6657" w:rsidRDefault="00FA6657" w:rsidP="00FA6657">
      <w:pPr>
        <w:pStyle w:val="NormalHanging12a"/>
        <w:widowControl/>
        <w:ind w:left="570" w:hanging="570"/>
      </w:pPr>
      <w:r w:rsidRPr="00FA6657">
        <w:t>8.</w:t>
      </w:r>
      <w:r w:rsidRPr="00FA6657">
        <w:tab/>
      </w:r>
      <w:r w:rsidR="00090BFF" w:rsidRPr="00FA6657">
        <w:t>συνιστά την ενίσχυση, τον καλύτερο συντονισμό και την αύξηση των πόρων των τελωνειακών αρχών και των αρχών εποπτείας της αγοράς, συμπεριλαμβανομένων στοχευμένων ελέγχων για κατηγορίες προϊόντων υψηλού κινδύνου, επενδύσεων σε νέα εργαλεία (π.χ. ΤΝ, αλυσίδα συστοιχιών), ενισχυμένων δοκιμών και της αναγκαίας κατάρτισης του προσωπικού·</w:t>
      </w:r>
    </w:p>
    <w:p w14:paraId="39655C69" w14:textId="7A060506" w:rsidR="00090BFF" w:rsidRPr="00FA6657" w:rsidRDefault="00FA6657" w:rsidP="00FA6657">
      <w:pPr>
        <w:pStyle w:val="NormalHanging12a"/>
        <w:widowControl/>
        <w:ind w:left="570" w:hanging="570"/>
      </w:pPr>
      <w:r w:rsidRPr="00FA6657">
        <w:t>9.</w:t>
      </w:r>
      <w:r w:rsidRPr="00FA6657">
        <w:tab/>
      </w:r>
      <w:r w:rsidR="00090BFF" w:rsidRPr="00FA6657">
        <w:t>επιδοκιμάζει την κατάργηση της απαλλαγής από τον φόρο προστιθέμενης αξίας και τους τελωνειακούς δασμούς για τις αποστολές χαμηλής αξίας που συμφωνήθηκε πρόσφατα στο Συμβούλιο σχετικά με δέματα αξίας κάτω των 150 EUR που αποστέλλονται από τρίτη χώρα σε καταναλωτή στην ΕΕ· υπογραμμίζει τον σημαντικό ρόλο που διαδραματίζει η Ευρωπαϊκή Εισαγγελία, με την υποστήριξη των τελωνειακών αρχών, στην αντιμετώπιση των τελωνειακών αδικημάτων στο πλαίσιο διασυνοριακών ερευνών, συμπεριλαμβανομένων εκείνων κατά των δόλιων δηλώσεων ηλεκτρονικού εμπορίου και της δήλωσης χαμηλότερης δασμολογητέας αξίας, καθώς και στην αντιμετώπιση της αποφυγής των ελέγχων και της αναζήτησης ευνοϊκότερης δικαιοδοσίας (</w:t>
      </w:r>
      <w:proofErr w:type="spellStart"/>
      <w:r w:rsidR="00090BFF" w:rsidRPr="00FA6657">
        <w:t>forum</w:t>
      </w:r>
      <w:proofErr w:type="spellEnd"/>
      <w:r w:rsidR="00090BFF" w:rsidRPr="00FA6657">
        <w:t xml:space="preserve"> </w:t>
      </w:r>
      <w:proofErr w:type="spellStart"/>
      <w:r w:rsidR="00090BFF" w:rsidRPr="00FA6657">
        <w:t>shopping</w:t>
      </w:r>
      <w:proofErr w:type="spellEnd"/>
      <w:r w:rsidR="00090BFF" w:rsidRPr="00FA6657">
        <w:t>)·</w:t>
      </w:r>
    </w:p>
    <w:p w14:paraId="00970822" w14:textId="1C295DF3" w:rsidR="00090BFF" w:rsidRPr="00FA6657" w:rsidRDefault="00FA6657" w:rsidP="00FA6657">
      <w:pPr>
        <w:pStyle w:val="NormalHanging12a"/>
        <w:widowControl/>
        <w:ind w:left="570" w:hanging="570"/>
      </w:pPr>
      <w:r w:rsidRPr="00FA6657">
        <w:t>10.</w:t>
      </w:r>
      <w:r w:rsidRPr="00FA6657">
        <w:tab/>
      </w:r>
      <w:r w:rsidR="00090BFF" w:rsidRPr="00FA6657">
        <w:t>τονίζει ότι η ταχεία εφαρμογή του ψηφιακού διαβατηρίου προϊόντος (DPP), ιδίως σε ό,τι αφορά έναν αριθμό κρίσιμων προϊόντων που πωλούνται διαδικτυακά, είναι απαραίτητη για να ενισχυθεί η επιβολή της ισχύουσας νομοθεσίας· παροτρύνει την Επιτροπή να εγκρίνει χωρίς καθυστέρηση το αναγκαίο παράγωγο δίκαιο σχετικά με το DPP, ιδίως για τα κλωστοϋφαντουργικά προϊόντα, τα υποδήματα, συμπεριλαμβανομένων εκείνων που κατασκευάζονται με τη χρήση «οικολογικού δέρματος», τα παιδικά προϊόντα, τα καλλυντικά, τα ηλεκτρονικά είδη και άλλα προϊόντα με υψηλά ποσοστά μη συμμόρφωσης και συναφείς κινδύνους·</w:t>
      </w:r>
    </w:p>
    <w:p w14:paraId="3D1FA79D" w14:textId="021C8BBC" w:rsidR="00090BFF" w:rsidRPr="00FA6657" w:rsidRDefault="00FA6657" w:rsidP="00FA6657">
      <w:pPr>
        <w:pStyle w:val="NormalHanging12a"/>
        <w:widowControl/>
        <w:ind w:left="570" w:hanging="570"/>
      </w:pPr>
      <w:r w:rsidRPr="00FA6657">
        <w:t>11.</w:t>
      </w:r>
      <w:r w:rsidRPr="00FA6657">
        <w:tab/>
      </w:r>
      <w:r w:rsidR="00090BFF" w:rsidRPr="00FA6657">
        <w:t xml:space="preserve">καλεί την Επιτροπή να προστατεύσει τις εταιρείες της ΕΕ από τον αθέμιτο ανταγωνισμό από κατασκευαστές τρίτων χωρών, προκειμένου να διατηρηθούν οι θέσεις εργασίας εντός της ΕΕ και να ενισχυθεί η στρατηγική ανεξαρτησία, ώστε να είναι σε θέση να αντεπεξέρχονται σε οποιαδήποτε κρίση, όπως η πανδημία </w:t>
      </w:r>
      <w:r w:rsidR="009B7F79" w:rsidRPr="00FA6657">
        <w:t xml:space="preserve">της </w:t>
      </w:r>
      <w:r w:rsidR="00090BFF" w:rsidRPr="00FA6657">
        <w:t xml:space="preserve">COVID-19· εκφράζει τη λύπη του για την απώλεια θέσεων εργασίας λόγω του αθέμιτου ανταγωνισμού από εταιρείες εκτός ΕΕ που δραστηριοποιούνται κατά παράβαση των </w:t>
      </w:r>
      <w:r w:rsidR="00090BFF" w:rsidRPr="00FA6657">
        <w:lastRenderedPageBreak/>
        <w:t>προτύπων ασφάλειας, περιβάλλοντος και εργασίας της ΕΕ, η οποία συχνά διευκολύνεται από διαδικτυακές πλατφόρμες που επιτρέπουν την ευκολότερη είσοδο μη συμμορφούμενων προϊόντων στην αγορά της ΕΕ· τονίζει ότι η ασφάλεια των προϊόντων, ιδίως των παιδικών προϊόντων, πρέπει να παραμείνει πρωταρχικό μέλημα·</w:t>
      </w:r>
    </w:p>
    <w:p w14:paraId="026E12C6" w14:textId="6A094EAF" w:rsidR="00090BFF" w:rsidRPr="00FA6657" w:rsidRDefault="00FA6657" w:rsidP="00FA6657">
      <w:pPr>
        <w:pStyle w:val="NormalHanging12a"/>
        <w:widowControl/>
        <w:ind w:left="570" w:hanging="570"/>
      </w:pPr>
      <w:r w:rsidRPr="00FA6657">
        <w:t>12.</w:t>
      </w:r>
      <w:r w:rsidRPr="00FA6657">
        <w:tab/>
      </w:r>
      <w:r w:rsidR="00090BFF" w:rsidRPr="00FA6657">
        <w:t>εκφράζει την ανησυχία του για το γεγονός ότι οι μη συμμορφούμενοι πωλητές συχνά αποφεύγουν ουσιαστικές κυρώσεις· καλεί την Επιτροπή και τα κράτη μέλη να εντείνουν τη συντονισμένη επιβολή της ισχύουσας νομοθεσίας της ΕΕ, συμπεριλαμβανομένων των προστίμων και των απαγορεύσεων, σε όλους τους διαύλους πωλήσεων, ώστε να διασφαλιστεί ότι απομακρύνονται αμέσως τα μη ασφαλή ή μη συμμορφούμενα αγαθά και επιβάλλονται κυρώσεις στους παραβάτες· τονίζει ότι η αυστηρότερη επιβολή είναι απαραίτητη ώστε οι πωλητές εκτός ΕΕ να μην προσφέρουν συστηματικά χαμηλότερες τιμές από τις συμμορφούμενες εταιρείες, ιδίως τις ΜΜΕ, οι οποίες επενδύουν στη συμμόρφωση με τους υποχρεωτικούς κανόνες της ΕΕ για την ασφάλεια, τη βιωσιμότητα και την ποιότητα, τους οποίους οι πωλητές εκτός ΕΕ μπορούν να παρακάμπτουν·</w:t>
      </w:r>
    </w:p>
    <w:p w14:paraId="53D2E19D" w14:textId="2436EC05" w:rsidR="00090BFF" w:rsidRPr="00FA6657" w:rsidRDefault="00FA6657" w:rsidP="00FA6657">
      <w:pPr>
        <w:pStyle w:val="NormalHanging12a"/>
        <w:widowControl/>
        <w:ind w:left="570" w:hanging="570"/>
      </w:pPr>
      <w:r w:rsidRPr="00FA6657">
        <w:t>13.</w:t>
      </w:r>
      <w:r w:rsidRPr="00FA6657">
        <w:tab/>
      </w:r>
      <w:r w:rsidR="00090BFF" w:rsidRPr="00FA6657">
        <w:t>αποδοκιμάζει το επιχειρηματικό μοντέλο ορισμένων μεγάλων διαδικτυακών πλατφορμών εκτός ΕΕ που βασίζονται στην ταχεία, μεγάλης κλίμακας παραγωγή και διανομή αγαθών που δεν συμμορφώνονται με τα πρότυπα της ΕΕ για την ασφάλεια και το περιβάλλον· επισημαίνει ότι οι πρακτικές αυτές συνιστούν κοινωνικό και περιβαλλοντικό ντάμπινγκ· καλεί την Επιτροπή να διασφαλίσει την αυστηρή συμμόρφωση με την κοινωνική και περιβαλλοντική νομοθεσία της ΕΕ και να αυξήσει την ευαισθητοποίηση σχετικά με τις περιβαλλοντικές, υγειονομικές και κοινωνικές επιπτώσεις των αθέμιτων επιχειρηματικών πρακτικών·</w:t>
      </w:r>
    </w:p>
    <w:p w14:paraId="5C2619E7" w14:textId="2E022AF6" w:rsidR="00090BFF" w:rsidRPr="00FA6657" w:rsidRDefault="00FA6657" w:rsidP="00FA6657">
      <w:pPr>
        <w:pStyle w:val="NormalHanging12a"/>
        <w:widowControl/>
        <w:ind w:left="570" w:hanging="570"/>
      </w:pPr>
      <w:r w:rsidRPr="00FA6657">
        <w:t>14.</w:t>
      </w:r>
      <w:r w:rsidRPr="00FA6657">
        <w:tab/>
      </w:r>
      <w:r w:rsidR="00090BFF" w:rsidRPr="00FA6657">
        <w:t>τονίζει ότι οι διαδικτυακές αγορές πρέπει να διασφαλίζουν τη διαφάνεια και τη λογοδοσία σε ολόκληρη την αλυσίδα εφοδιασμού εισαγωγών ηλεκτρονικού εμπορίου, μεταξύ άλλων για τρίτους πωλητές που στοχεύουν καταναλωτές της ΕΕ, και να διασφαλίζουν τη συμμόρφωση με τους κανόνες της ΕΕ για την ασφάλεια και τα προϊόντα· εκφράζει την υποστήριξή του για την έννοια του «θεωρούμενου εισαγωγέα», η χρήση της οποίας θα διασφάλιζε ότι τα προϊόντα που εισέρχονται στην ΕΕ συμμορφώνονται με τους κανόνες της ΕΕ, ακόμη και αν ο αρχικός εξαγωγέας βρίσκεται εκτός της ΕΕ·</w:t>
      </w:r>
    </w:p>
    <w:p w14:paraId="3CBCA9E8" w14:textId="11135720" w:rsidR="00090BFF" w:rsidRPr="00FA6657" w:rsidRDefault="00FA6657" w:rsidP="00FA6657">
      <w:pPr>
        <w:pStyle w:val="NormalHanging12a"/>
        <w:widowControl/>
        <w:ind w:left="570" w:hanging="570"/>
      </w:pPr>
      <w:r w:rsidRPr="00FA6657">
        <w:t>15.</w:t>
      </w:r>
      <w:r w:rsidRPr="00FA6657">
        <w:tab/>
      </w:r>
      <w:r w:rsidR="00090BFF" w:rsidRPr="00FA6657">
        <w:t>υπογραμμίζει τη σημασία της επαλήθευσης της ταυτότητας του πωλητή και της διάθεσης των απαιτούμενων πληροφοριών συμμόρφωσης, συμπεριλαμβανομένης της σήμανσης CE και της ταυτοποίησης ενός υπεύθυνου οικονομικού φορέα εγκατεστημένου στην ΕΕ, καθώς και της άμεσης απόσυρσης των μη συμμορφούμενων προϊόντων ή των προϊόντων με ψευδή επισήμανση· απαιτεί οι πλατφόρμες να διασφαλίζουν την πλήρη συνεργασία με τις αρμόδιες αρχές, μεταξύ άλλων με την παροχή σχετικών δεδομένων για τους πωλητές εκτός ΕΕ και με τη διευκόλυνση των επιθεωρήσεων, των ανακλήσεων και της έννομης προστασίας των καταναλωτών· σημειώνει ότι η εκτέλεση μέσω κέντρων που εδρεύουν στην ΕΕ μπορεί να συμβάλει σε αποτελεσματικότερους ελέγχους·</w:t>
      </w:r>
    </w:p>
    <w:p w14:paraId="2CCEEDD8" w14:textId="635D65B2" w:rsidR="00090BFF" w:rsidRPr="00FA6657" w:rsidRDefault="00FA6657" w:rsidP="00FA6657">
      <w:pPr>
        <w:pStyle w:val="NormalHanging12a"/>
        <w:widowControl/>
        <w:ind w:left="570" w:hanging="570"/>
      </w:pPr>
      <w:r w:rsidRPr="00FA6657">
        <w:t>16.</w:t>
      </w:r>
      <w:r w:rsidRPr="00FA6657">
        <w:tab/>
      </w:r>
      <w:r w:rsidR="00090BFF" w:rsidRPr="00FA6657">
        <w:t xml:space="preserve">καλεί την Επιτροπή να λάβει προορατικά μέτρα και να χρησιμοποιήσει ταχέως στοχευμένα μέσα εμπορικής άμυνας, συμπεριλαμβανομένων ερευνών κατά του ντάμπινγκ και κατά των επιδοτήσεων, για την αντιμετώπιση των δυσμενών επιπτώσεων του αθέμιτου ανταγωνισμού στους εμπόρους λιανικής πώλησης, τις ΜΜΕ και τη βιομηχανία της ΕΕ, καθώς δεν μπορούν να ανταγωνιστούν τις τεχνητά χαμηλές τιμές </w:t>
      </w:r>
      <w:r w:rsidR="00090BFF" w:rsidRPr="00FA6657">
        <w:lastRenderedPageBreak/>
        <w:t>που προκύπτουν από κρατικά υποστηριζόμενες πρακτικές ντάμπινγκ σε τρίτες χώρες· καλεί την Επιτροπή να διασφαλίσει την πλήρη στήριξη των καταγγελλόντων όταν παρουσιάζονται αποδεικτικά στοιχεία για ντάμπινγκ και επιδοτήσεις, και να διασφαλίσει απλουστευμένες διαδικασίες για τους μικρούς παραγωγούς·</w:t>
      </w:r>
    </w:p>
    <w:p w14:paraId="198732AA" w14:textId="1A4BA749" w:rsidR="00090BFF" w:rsidRPr="00FA6657" w:rsidRDefault="00FA6657" w:rsidP="00FA6657">
      <w:pPr>
        <w:pStyle w:val="NormalHanging12a"/>
        <w:widowControl/>
        <w:ind w:left="570" w:hanging="570"/>
      </w:pPr>
      <w:r w:rsidRPr="00FA6657">
        <w:t>17.</w:t>
      </w:r>
      <w:r w:rsidRPr="00FA6657">
        <w:tab/>
      </w:r>
      <w:r w:rsidR="00090BFF" w:rsidRPr="00FA6657">
        <w:t>παροτρύνει την Επιτροπή να επιταχύνει την τελωνειακή μεταρρύθμιση, μεταξύ άλλων καταργώντας τις απαλλαγές εισαγωγών χαμηλής αξίας και θεσπίζοντας τέλη διεκπεραίωσης ή εκτελωνισμού συμβατά με τους κανόνες του Παγκόσμιου Οργανισμού Εμπορίου· τονίζει ότι τα εν λόγω τέλη θα πρέπει να συμβάλλουν στην κάλυψη του αυξημένου κόστους εποπτείας των τελωνειακών αρχών· τονίζει τη σημασία μιας προσέγγισης σε επίπεδο ΕΕ για την αποφυγή του κατακερματισμού και των μεθοριακών αγορών και τη διασφάλιση θεμιτού ανταγωνισμού· υπογραμμίζει ότι η ενίσχυση της τελωνειακής μεταρρύθμισης, περιλαμβανομένων βελτιωμένων εργαλείων παρακολούθησης και στοχευμένων ελέγχων, είναι απαραίτητη για την αντιμετώπιση των αθέμιτων εισαγωγών, διασφαλίζοντας παράλληλα τα δικαιώματα των καταναλωτών και την οικονομική προσιτότητα· καλεί την Επιτροπή να ενισχύσει τα στοχευμένα μέτρα στήριξης της ΕΕ για τομείς που πλήττονται σοβαρά από αθέμιτες εισαγωγές, όπως η πρόσβαση σε κονδύλια της ΕΕ, η στήριξη της καινοτομίας, η ανάπτυξη δεξιοτήτων και τα προγράμματα διαφοροποίησης των εξαγωγών·</w:t>
      </w:r>
    </w:p>
    <w:p w14:paraId="72AF6A43" w14:textId="4945EAC0" w:rsidR="00090BFF" w:rsidRPr="00FA6657" w:rsidRDefault="00FA6657" w:rsidP="00FA6657">
      <w:pPr>
        <w:pStyle w:val="NormalHanging12a"/>
        <w:widowControl/>
        <w:ind w:left="570" w:hanging="570"/>
      </w:pPr>
      <w:r w:rsidRPr="00FA6657">
        <w:t>18.</w:t>
      </w:r>
      <w:r w:rsidRPr="00FA6657">
        <w:tab/>
      </w:r>
      <w:r w:rsidR="00090BFF" w:rsidRPr="00FA6657">
        <w:t>ζητεί ενισχυμένους μηχανισμούς έννομης προστασίας των καταναλωτών που θα επιτρέπουν στους καταναλωτές της ΕΕ να λαμβάνουν επιστροφές χρημάτων, αντικαταστάσεις ή μέσα έννομης προστασίας για μη ασφαλή ή μη συμμορφούμενα προϊόντα που αγοράζονται από πωλητές εκτός ΕΕ· υποστηρίζει τη δημιουργία μιας εύχρηστης διαδικτυακής διεπαφής καταγγελιών καταναλωτών της ΕΕ, η οποία θα είναι διαθέσιμη σε όλες τις γλώσσες της ΕΕ και θα διασφαλίζει ότι οι πολίτες μπορούν να ενεργούν γρήγορα όταν παραβιάζονται τα δικαιώματά τους· ενθαρρύνει την ανάπτυξη μιας εκστρατείας ευαισθητοποίησης σε επίπεδο ΕΕ με στόχο την προώθηση της υπεύθυνης κατανάλωσης και των προϊόντων που κατασκευάζονται στην ΕΕ, με έμφαση στα κοινωνικά και περιβαλλοντικά πλεονεκτήματά τους και στα πλεονεκτήματά τους όσον αφορά την ασφάλεια, παροτρύνοντας παράλληλα την Επιτροπή να ενισχύσει τη στήριξή της προς τις νησιωτικές περιοχές, δίνοντας τη δυνατότητα στις εν λόγω περιοχές να έχουν πρόσβαση στα προϊόντα της ΕΕ·</w:t>
      </w:r>
    </w:p>
    <w:p w14:paraId="4E8C899F" w14:textId="514E70B0" w:rsidR="00F47DC7" w:rsidRPr="00FA6657" w:rsidRDefault="00FA6657" w:rsidP="00FA6657">
      <w:pPr>
        <w:pStyle w:val="NormalHanging12a"/>
        <w:widowControl/>
        <w:ind w:left="570" w:hanging="570"/>
      </w:pPr>
      <w:r w:rsidRPr="00FA6657">
        <w:t>19.</w:t>
      </w:r>
      <w:r w:rsidRPr="00FA6657">
        <w:tab/>
      </w:r>
      <w:r w:rsidR="00090BFF" w:rsidRPr="00FA6657">
        <w:t>αναθέτει στην Πρόεδρό του να διαβιβάσει το παρόν ψήφισμα στην Επιτροπή, στο Συμβούλιο, καθώς και στις κυβερνήσεις και τα κοινοβούλια των κρατών μελών.</w:t>
      </w:r>
    </w:p>
    <w:p w14:paraId="19541380" w14:textId="459EF90A" w:rsidR="00E365E1" w:rsidRPr="00FA6657" w:rsidRDefault="00E365E1" w:rsidP="009B7F79">
      <w:pPr>
        <w:widowControl/>
        <w:spacing w:after="240"/>
        <w:ind w:left="567" w:hanging="567"/>
      </w:pPr>
    </w:p>
    <w:sectPr w:rsidR="00E365E1" w:rsidRPr="00FA6657" w:rsidSect="00F47DC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007447" w14:textId="77777777" w:rsidR="00F462F2" w:rsidRPr="00F47DC7" w:rsidRDefault="00F462F2">
      <w:r w:rsidRPr="00F47DC7">
        <w:separator/>
      </w:r>
    </w:p>
  </w:endnote>
  <w:endnote w:type="continuationSeparator" w:id="0">
    <w:p w14:paraId="467C870A" w14:textId="77777777" w:rsidR="00F462F2" w:rsidRPr="00F47DC7" w:rsidRDefault="00F462F2">
      <w:r w:rsidRPr="00F47DC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71514" w14:textId="77777777" w:rsidR="00064002" w:rsidRPr="00F47DC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9E618" w14:textId="77777777" w:rsidR="00064002" w:rsidRPr="00F47DC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F848E" w14:textId="77777777" w:rsidR="00064002" w:rsidRPr="00F47DC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45E477" w14:textId="77777777" w:rsidR="00F462F2" w:rsidRPr="00F47DC7" w:rsidRDefault="00F462F2">
      <w:r w:rsidRPr="00F47DC7">
        <w:separator/>
      </w:r>
    </w:p>
  </w:footnote>
  <w:footnote w:type="continuationSeparator" w:id="0">
    <w:p w14:paraId="1D5DDE01" w14:textId="77777777" w:rsidR="00F462F2" w:rsidRPr="00F47DC7" w:rsidRDefault="00F462F2">
      <w:r w:rsidRPr="00F47DC7">
        <w:continuationSeparator/>
      </w:r>
    </w:p>
  </w:footnote>
  <w:footnote w:id="1">
    <w:p w14:paraId="06A95A69" w14:textId="52106D37" w:rsidR="00090BFF" w:rsidRPr="00F47DC7" w:rsidRDefault="00090BFF" w:rsidP="00F47DC7">
      <w:pPr>
        <w:pStyle w:val="FootnoteText"/>
        <w:ind w:left="567" w:hanging="567"/>
        <w:rPr>
          <w:sz w:val="24"/>
          <w:lang w:val="el-GR"/>
        </w:rPr>
      </w:pPr>
      <w:r w:rsidRPr="00F47DC7">
        <w:rPr>
          <w:rStyle w:val="FootnoteReference"/>
          <w:sz w:val="24"/>
          <w:lang w:val="el-GR"/>
        </w:rPr>
        <w:footnoteRef/>
      </w:r>
      <w:r w:rsidR="00F47DC7" w:rsidRPr="00F47DC7">
        <w:rPr>
          <w:sz w:val="24"/>
          <w:lang w:val="el-GR"/>
        </w:rPr>
        <w:t xml:space="preserve"> </w:t>
      </w:r>
      <w:r w:rsidR="00F47DC7" w:rsidRPr="00F47DC7">
        <w:rPr>
          <w:sz w:val="24"/>
          <w:lang w:val="el-GR"/>
        </w:rPr>
        <w:tab/>
      </w:r>
      <w:r w:rsidRPr="00F47DC7">
        <w:rPr>
          <w:sz w:val="24"/>
          <w:lang w:val="el-GR"/>
        </w:rPr>
        <w:t>EE L 269 της 10.10.2013, σ. 1, ELI: </w:t>
      </w:r>
      <w:hyperlink r:id="rId1" w:history="1">
        <w:r w:rsidRPr="00F47DC7">
          <w:rPr>
            <w:rStyle w:val="Hyperlink"/>
            <w:sz w:val="24"/>
            <w:lang w:val="el-GR"/>
          </w:rPr>
          <w:t>http://data.europa.eu/eli/reg/2013/952/oj</w:t>
        </w:r>
      </w:hyperlink>
      <w:r w:rsidRPr="00F47DC7">
        <w:rPr>
          <w:sz w:val="24"/>
          <w:lang w:val="el-GR"/>
        </w:rPr>
        <w:t>.</w:t>
      </w:r>
    </w:p>
  </w:footnote>
  <w:footnote w:id="2">
    <w:p w14:paraId="29FE354A" w14:textId="77EB7F72" w:rsidR="00090BFF" w:rsidRPr="00F47DC7" w:rsidRDefault="00090BFF" w:rsidP="00F47DC7">
      <w:pPr>
        <w:pStyle w:val="FootnoteText"/>
        <w:ind w:left="567" w:hanging="567"/>
        <w:rPr>
          <w:sz w:val="24"/>
          <w:lang w:val="el-GR"/>
        </w:rPr>
      </w:pPr>
      <w:r w:rsidRPr="00F47DC7">
        <w:rPr>
          <w:rStyle w:val="FootnoteReference"/>
          <w:sz w:val="24"/>
          <w:lang w:val="el-GR"/>
        </w:rPr>
        <w:footnoteRef/>
      </w:r>
      <w:r w:rsidR="00F47DC7" w:rsidRPr="00F47DC7">
        <w:rPr>
          <w:sz w:val="24"/>
          <w:lang w:val="el-GR"/>
        </w:rPr>
        <w:t xml:space="preserve"> </w:t>
      </w:r>
      <w:r w:rsidR="00F47DC7" w:rsidRPr="00F47DC7">
        <w:rPr>
          <w:sz w:val="24"/>
          <w:lang w:val="el-GR"/>
        </w:rPr>
        <w:tab/>
      </w:r>
      <w:r w:rsidRPr="00F47DC7">
        <w:rPr>
          <w:sz w:val="24"/>
          <w:lang w:val="el-GR"/>
        </w:rPr>
        <w:t>ΕΕ L, 2025/512, 20.3.2025, ELI: </w:t>
      </w:r>
      <w:hyperlink r:id="rId2" w:tgtFrame="_blank" w:tooltip="Πρόσβαση στο έγγραφο μέσω URI τύπου ELI." w:history="1">
        <w:r w:rsidRPr="00F47DC7">
          <w:rPr>
            <w:rStyle w:val="Hyperlink"/>
            <w:sz w:val="24"/>
            <w:lang w:val="el-GR"/>
          </w:rPr>
          <w:t>http://data.europa.eu/eli/reg_impl/2025/512/oj</w:t>
        </w:r>
      </w:hyperlink>
      <w:r w:rsidRPr="00F47DC7">
        <w:rPr>
          <w:sz w:val="24"/>
          <w:lang w:val="el-GR"/>
        </w:rPr>
        <w:t xml:space="preserve">. </w:t>
      </w:r>
    </w:p>
  </w:footnote>
  <w:footnote w:id="3">
    <w:p w14:paraId="184F307D" w14:textId="31A8F96B" w:rsidR="00090BFF" w:rsidRPr="00F47DC7" w:rsidRDefault="00090BFF" w:rsidP="00F47DC7">
      <w:pPr>
        <w:pStyle w:val="FootnoteText"/>
        <w:ind w:left="567" w:hanging="567"/>
        <w:rPr>
          <w:sz w:val="24"/>
          <w:lang w:val="el-GR"/>
        </w:rPr>
      </w:pPr>
      <w:r w:rsidRPr="00F47DC7">
        <w:rPr>
          <w:rStyle w:val="FootnoteReference"/>
          <w:sz w:val="24"/>
          <w:lang w:val="el-GR"/>
        </w:rPr>
        <w:footnoteRef/>
      </w:r>
      <w:r w:rsidR="00F47DC7" w:rsidRPr="00F47DC7">
        <w:rPr>
          <w:sz w:val="24"/>
          <w:lang w:val="el-GR"/>
        </w:rPr>
        <w:t xml:space="preserve"> </w:t>
      </w:r>
      <w:r w:rsidR="00F47DC7" w:rsidRPr="00F47DC7">
        <w:rPr>
          <w:sz w:val="24"/>
          <w:lang w:val="el-GR"/>
        </w:rPr>
        <w:tab/>
      </w:r>
      <w:r w:rsidRPr="00F47DC7">
        <w:rPr>
          <w:sz w:val="24"/>
          <w:lang w:val="el-GR"/>
        </w:rPr>
        <w:t xml:space="preserve">ΕΕ L 277 της 27.10.2022, σ. </w:t>
      </w:r>
      <w:r w:rsidRPr="00F47DC7">
        <w:rPr>
          <w:sz w:val="24"/>
          <w:lang w:val="el-GR"/>
        </w:rPr>
        <w:t>1, ELI: </w:t>
      </w:r>
      <w:hyperlink r:id="rId3" w:tooltip="Πρόσβαση στο έγγραφο μέσω URI τύπου ELI." w:history="1">
        <w:r w:rsidRPr="00F47DC7">
          <w:rPr>
            <w:rStyle w:val="Hyperlink"/>
            <w:sz w:val="24"/>
            <w:lang w:val="el-GR"/>
          </w:rPr>
          <w:t>http://data.europa.eu/eli/reg/2022/2065/oj</w:t>
        </w:r>
      </w:hyperlink>
      <w:r w:rsidRPr="00F47DC7">
        <w:rPr>
          <w:sz w:val="24"/>
          <w:lang w:val="el-GR"/>
        </w:rPr>
        <w:t xml:space="preserve">. </w:t>
      </w:r>
    </w:p>
  </w:footnote>
  <w:footnote w:id="4">
    <w:p w14:paraId="3103EA04" w14:textId="43B84705" w:rsidR="00090BFF" w:rsidRPr="00F47DC7" w:rsidRDefault="00090BFF" w:rsidP="00F47DC7">
      <w:pPr>
        <w:pStyle w:val="FootnoteText"/>
        <w:ind w:left="567" w:hanging="567"/>
        <w:rPr>
          <w:sz w:val="24"/>
          <w:lang w:val="el-GR"/>
        </w:rPr>
      </w:pPr>
      <w:r w:rsidRPr="00F47DC7">
        <w:rPr>
          <w:rStyle w:val="FootnoteReference"/>
          <w:sz w:val="24"/>
          <w:lang w:val="el-GR"/>
        </w:rPr>
        <w:footnoteRef/>
      </w:r>
      <w:r w:rsidR="00F47DC7" w:rsidRPr="00F47DC7">
        <w:rPr>
          <w:sz w:val="24"/>
          <w:lang w:val="el-GR"/>
        </w:rPr>
        <w:t xml:space="preserve"> </w:t>
      </w:r>
      <w:r w:rsidR="00F47DC7" w:rsidRPr="00F47DC7">
        <w:rPr>
          <w:sz w:val="24"/>
          <w:lang w:val="el-GR"/>
        </w:rPr>
        <w:tab/>
      </w:r>
      <w:r w:rsidRPr="00F47DC7">
        <w:rPr>
          <w:sz w:val="24"/>
          <w:lang w:val="el-GR"/>
        </w:rPr>
        <w:t xml:space="preserve">ΕΕ L 135 της 23.5.2023, σ. </w:t>
      </w:r>
      <w:r w:rsidRPr="00F47DC7">
        <w:rPr>
          <w:sz w:val="24"/>
          <w:lang w:val="el-GR"/>
        </w:rPr>
        <w:t>1, ELI: </w:t>
      </w:r>
      <w:hyperlink r:id="rId4" w:tooltip="Πρόσβαση στο έγγραφο μέσω URI τύπου ELI." w:history="1">
        <w:r w:rsidRPr="00F47DC7">
          <w:rPr>
            <w:rStyle w:val="Hyperlink"/>
            <w:sz w:val="24"/>
            <w:lang w:val="el-GR"/>
          </w:rPr>
          <w:t>http://data.europa.eu/eli/reg/2023/988/oj</w:t>
        </w:r>
      </w:hyperlink>
      <w:r w:rsidRPr="00F47DC7">
        <w:rPr>
          <w:sz w:val="24"/>
          <w:lang w:val="el-GR"/>
        </w:rPr>
        <w:t xml:space="preserve">. </w:t>
      </w:r>
    </w:p>
  </w:footnote>
  <w:footnote w:id="5">
    <w:p w14:paraId="7E3558EE" w14:textId="2620A49C" w:rsidR="00090BFF" w:rsidRPr="00F47DC7" w:rsidRDefault="00090BFF" w:rsidP="00F47DC7">
      <w:pPr>
        <w:pStyle w:val="FootnoteText"/>
        <w:ind w:left="567" w:hanging="567"/>
        <w:rPr>
          <w:sz w:val="24"/>
          <w:lang w:val="el-GR"/>
        </w:rPr>
      </w:pPr>
      <w:r w:rsidRPr="00F47DC7">
        <w:rPr>
          <w:rStyle w:val="FootnoteReference"/>
          <w:sz w:val="24"/>
          <w:lang w:val="el-GR"/>
        </w:rPr>
        <w:footnoteRef/>
      </w:r>
      <w:r w:rsidR="00F47DC7" w:rsidRPr="00F47DC7">
        <w:rPr>
          <w:sz w:val="24"/>
          <w:lang w:val="el-GR"/>
        </w:rPr>
        <w:t xml:space="preserve"> </w:t>
      </w:r>
      <w:r w:rsidR="00F47DC7" w:rsidRPr="00F47DC7">
        <w:rPr>
          <w:sz w:val="24"/>
          <w:lang w:val="el-GR"/>
        </w:rPr>
        <w:tab/>
      </w:r>
      <w:r w:rsidRPr="00F47DC7">
        <w:rPr>
          <w:sz w:val="24"/>
          <w:lang w:val="el-GR"/>
        </w:rPr>
        <w:t xml:space="preserve">ΕΕ L 169 της 25.6.2019, σ. </w:t>
      </w:r>
      <w:r w:rsidRPr="00F47DC7">
        <w:rPr>
          <w:sz w:val="24"/>
          <w:lang w:val="el-GR"/>
        </w:rPr>
        <w:t>1, ELI: </w:t>
      </w:r>
      <w:hyperlink r:id="rId5" w:tooltip="Πρόσβαση στο έγγραφο μέσω URI τύπου ELI." w:history="1">
        <w:r w:rsidRPr="00F47DC7">
          <w:rPr>
            <w:rStyle w:val="Hyperlink"/>
            <w:sz w:val="24"/>
            <w:lang w:val="el-GR"/>
          </w:rPr>
          <w:t>http://data.europa.eu/eli/reg/2019/1020/oj</w:t>
        </w:r>
      </w:hyperlink>
      <w:r w:rsidRPr="00F47DC7">
        <w:rPr>
          <w:sz w:val="24"/>
          <w:lang w:val="el-GR"/>
        </w:rPr>
        <w:t>.</w:t>
      </w:r>
    </w:p>
  </w:footnote>
  <w:footnote w:id="6">
    <w:p w14:paraId="5FA190DE" w14:textId="387598FC" w:rsidR="00090BFF" w:rsidRPr="00F47DC7" w:rsidRDefault="00090BFF" w:rsidP="00F47DC7">
      <w:pPr>
        <w:pStyle w:val="FootnoteText"/>
        <w:ind w:left="567" w:hanging="567"/>
        <w:rPr>
          <w:sz w:val="24"/>
          <w:lang w:val="el-GR"/>
        </w:rPr>
      </w:pPr>
      <w:r w:rsidRPr="00F47DC7">
        <w:rPr>
          <w:rStyle w:val="FootnoteReference"/>
          <w:sz w:val="24"/>
          <w:lang w:val="el-GR"/>
        </w:rPr>
        <w:footnoteRef/>
      </w:r>
      <w:r w:rsidR="00F47DC7" w:rsidRPr="00F47DC7">
        <w:rPr>
          <w:sz w:val="24"/>
          <w:lang w:val="el-GR"/>
        </w:rPr>
        <w:t xml:space="preserve"> </w:t>
      </w:r>
      <w:r w:rsidR="00F47DC7" w:rsidRPr="00F47DC7">
        <w:rPr>
          <w:sz w:val="24"/>
          <w:lang w:val="el-GR"/>
        </w:rPr>
        <w:tab/>
      </w:r>
      <w:r w:rsidRPr="00F47DC7">
        <w:rPr>
          <w:sz w:val="24"/>
          <w:lang w:val="el-GR"/>
        </w:rPr>
        <w:t xml:space="preserve">ΕΕ L 218 της 13.8.2008, σ. </w:t>
      </w:r>
      <w:r w:rsidRPr="00F47DC7">
        <w:rPr>
          <w:sz w:val="24"/>
          <w:lang w:val="el-GR"/>
        </w:rPr>
        <w:t>30, ELI: </w:t>
      </w:r>
      <w:hyperlink r:id="rId6" w:tooltip="Πρόσβαση στο έγγραφο μέσω URI τύπου ELI." w:history="1">
        <w:r w:rsidRPr="00F47DC7">
          <w:rPr>
            <w:rStyle w:val="Hyperlink"/>
            <w:sz w:val="24"/>
            <w:lang w:val="el-GR"/>
          </w:rPr>
          <w:t>http://data.europa.eu/eli/reg/2008/765/oj</w:t>
        </w:r>
      </w:hyperlink>
      <w:r w:rsidRPr="00F47DC7">
        <w:rPr>
          <w:sz w:val="24"/>
          <w:lang w:val="el-GR"/>
        </w:rPr>
        <w:t xml:space="preserve">. </w:t>
      </w:r>
    </w:p>
  </w:footnote>
  <w:footnote w:id="7">
    <w:p w14:paraId="543F742E" w14:textId="0B340157" w:rsidR="00090BFF" w:rsidRPr="00FA6657" w:rsidRDefault="00090BFF" w:rsidP="00F47DC7">
      <w:pPr>
        <w:pStyle w:val="FootnoteText"/>
        <w:ind w:left="567" w:hanging="567"/>
        <w:rPr>
          <w:sz w:val="24"/>
          <w:lang w:val="fi-FI"/>
        </w:rPr>
      </w:pPr>
      <w:r w:rsidRPr="00F47DC7">
        <w:rPr>
          <w:rStyle w:val="FootnoteReference"/>
          <w:sz w:val="24"/>
          <w:lang w:val="el-GR"/>
        </w:rPr>
        <w:footnoteRef/>
      </w:r>
      <w:r w:rsidR="00F47DC7" w:rsidRPr="00FA6657">
        <w:rPr>
          <w:sz w:val="24"/>
          <w:lang w:val="fi-FI"/>
        </w:rPr>
        <w:t xml:space="preserve"> </w:t>
      </w:r>
      <w:r w:rsidR="00F47DC7" w:rsidRPr="00FA6657">
        <w:rPr>
          <w:sz w:val="24"/>
          <w:lang w:val="fi-FI"/>
        </w:rPr>
        <w:tab/>
      </w:r>
      <w:r w:rsidRPr="00F47DC7">
        <w:rPr>
          <w:sz w:val="24"/>
          <w:lang w:val="el-GR"/>
        </w:rPr>
        <w:t>ΕΕ</w:t>
      </w:r>
      <w:r w:rsidRPr="00FA6657">
        <w:rPr>
          <w:sz w:val="24"/>
          <w:lang w:val="fi-FI"/>
        </w:rPr>
        <w:t xml:space="preserve"> L, 2024/3015, 12.12.2024, ELI: </w:t>
      </w:r>
      <w:hyperlink r:id="rId7" w:history="1">
        <w:r w:rsidRPr="00FA6657">
          <w:rPr>
            <w:rStyle w:val="Hyperlink"/>
            <w:sz w:val="24"/>
            <w:lang w:val="fi-FI"/>
          </w:rPr>
          <w:t>http://data.europa.eu/eli/reg/2024/3015/oj</w:t>
        </w:r>
      </w:hyperlink>
      <w:r w:rsidRPr="00FA6657">
        <w:rPr>
          <w:rStyle w:val="Hyperlink"/>
          <w:sz w:val="24"/>
          <w:lang w:val="fi-FI"/>
        </w:rPr>
        <w:t>.</w:t>
      </w:r>
    </w:p>
  </w:footnote>
  <w:footnote w:id="8">
    <w:p w14:paraId="2158F941" w14:textId="37F1E7CE" w:rsidR="00090BFF" w:rsidRPr="00F47DC7" w:rsidRDefault="00090BFF" w:rsidP="00F47DC7">
      <w:pPr>
        <w:pStyle w:val="FootnoteText"/>
        <w:ind w:left="567" w:hanging="567"/>
        <w:rPr>
          <w:sz w:val="24"/>
          <w:lang w:val="el-GR"/>
        </w:rPr>
      </w:pPr>
      <w:r w:rsidRPr="00F47DC7">
        <w:rPr>
          <w:rStyle w:val="FootnoteReference"/>
          <w:sz w:val="24"/>
          <w:lang w:val="el-GR"/>
        </w:rPr>
        <w:footnoteRef/>
      </w:r>
      <w:r w:rsidR="00F47DC7" w:rsidRPr="00F47DC7">
        <w:rPr>
          <w:sz w:val="24"/>
          <w:lang w:val="el-GR"/>
        </w:rPr>
        <w:t xml:space="preserve"> </w:t>
      </w:r>
      <w:r w:rsidR="00F47DC7" w:rsidRPr="00F47DC7">
        <w:rPr>
          <w:sz w:val="24"/>
          <w:lang w:val="el-GR"/>
        </w:rPr>
        <w:tab/>
      </w:r>
      <w:r w:rsidRPr="00F47DC7">
        <w:rPr>
          <w:sz w:val="24"/>
          <w:lang w:val="el-GR"/>
        </w:rPr>
        <w:t xml:space="preserve">Κείμενα που εγκρίθηκαν, P10_TA(2025)0154. </w:t>
      </w:r>
    </w:p>
  </w:footnote>
  <w:footnote w:id="9">
    <w:p w14:paraId="6D5F05B5" w14:textId="55C64A87" w:rsidR="00090BFF" w:rsidRPr="00F47DC7" w:rsidRDefault="00090BFF" w:rsidP="00F47DC7">
      <w:pPr>
        <w:pStyle w:val="FootnoteText"/>
        <w:ind w:left="567" w:hanging="567"/>
        <w:rPr>
          <w:sz w:val="24"/>
          <w:lang w:val="el-GR"/>
        </w:rPr>
      </w:pPr>
      <w:r w:rsidRPr="00F47DC7">
        <w:rPr>
          <w:rStyle w:val="FootnoteReference"/>
          <w:sz w:val="24"/>
          <w:lang w:val="el-GR"/>
        </w:rPr>
        <w:footnoteRef/>
      </w:r>
      <w:r w:rsidR="00F47DC7" w:rsidRPr="00F47DC7">
        <w:rPr>
          <w:sz w:val="24"/>
          <w:lang w:val="el-GR"/>
        </w:rPr>
        <w:t xml:space="preserve"> </w:t>
      </w:r>
      <w:r w:rsidR="00F47DC7" w:rsidRPr="00F47DC7">
        <w:rPr>
          <w:sz w:val="24"/>
          <w:lang w:val="el-GR"/>
        </w:rPr>
        <w:tab/>
      </w:r>
      <w:proofErr w:type="spellStart"/>
      <w:r w:rsidRPr="00F47DC7">
        <w:rPr>
          <w:sz w:val="24"/>
          <w:lang w:val="el-GR"/>
        </w:rPr>
        <w:t>Draghi</w:t>
      </w:r>
      <w:proofErr w:type="spellEnd"/>
      <w:r w:rsidRPr="00F47DC7">
        <w:rPr>
          <w:sz w:val="24"/>
          <w:lang w:val="el-GR"/>
        </w:rPr>
        <w:t xml:space="preserve">, M., The </w:t>
      </w:r>
      <w:proofErr w:type="spellStart"/>
      <w:r w:rsidRPr="00F47DC7">
        <w:rPr>
          <w:sz w:val="24"/>
          <w:lang w:val="el-GR"/>
        </w:rPr>
        <w:t>future</w:t>
      </w:r>
      <w:proofErr w:type="spellEnd"/>
      <w:r w:rsidRPr="00F47DC7">
        <w:rPr>
          <w:sz w:val="24"/>
          <w:lang w:val="el-GR"/>
        </w:rPr>
        <w:t xml:space="preserve"> of European </w:t>
      </w:r>
      <w:proofErr w:type="spellStart"/>
      <w:r w:rsidRPr="00F47DC7">
        <w:rPr>
          <w:sz w:val="24"/>
          <w:lang w:val="el-GR"/>
        </w:rPr>
        <w:t>competitiveness</w:t>
      </w:r>
      <w:proofErr w:type="spellEnd"/>
      <w:r w:rsidRPr="00F47DC7">
        <w:rPr>
          <w:sz w:val="24"/>
          <w:lang w:val="el-GR"/>
        </w:rPr>
        <w:t xml:space="preserve"> (Το μέλλον της ευρωπαϊκής ανταγωνιστικότητας), 9 Σεπτεμβρίου 2024.</w:t>
      </w:r>
    </w:p>
  </w:footnote>
  <w:footnote w:id="10">
    <w:p w14:paraId="716ADB73" w14:textId="3DB48491" w:rsidR="00090BFF" w:rsidRPr="00F47DC7" w:rsidRDefault="00090BFF" w:rsidP="00F47DC7">
      <w:pPr>
        <w:pStyle w:val="FootnoteText"/>
        <w:ind w:left="567" w:hanging="567"/>
        <w:rPr>
          <w:sz w:val="24"/>
          <w:lang w:val="el-GR"/>
        </w:rPr>
      </w:pPr>
      <w:r w:rsidRPr="00F47DC7">
        <w:rPr>
          <w:rStyle w:val="FootnoteReference"/>
          <w:sz w:val="24"/>
          <w:lang w:val="el-GR"/>
        </w:rPr>
        <w:footnoteRef/>
      </w:r>
      <w:r w:rsidR="00F47DC7" w:rsidRPr="00F47DC7">
        <w:rPr>
          <w:sz w:val="24"/>
          <w:lang w:val="el-GR"/>
        </w:rPr>
        <w:t xml:space="preserve"> </w:t>
      </w:r>
      <w:r w:rsidR="00F47DC7" w:rsidRPr="00F47DC7">
        <w:rPr>
          <w:sz w:val="24"/>
          <w:lang w:val="el-GR"/>
        </w:rPr>
        <w:tab/>
      </w:r>
      <w:r w:rsidRPr="00F47DC7">
        <w:rPr>
          <w:sz w:val="24"/>
          <w:lang w:val="el-GR"/>
        </w:rPr>
        <w:t>Οδηγία (ΕΕ) 2024/825 του Ευρωπαϊκού Κοινοβουλίου και του Συμβουλίου, της 28ης</w:t>
      </w:r>
      <w:r w:rsidR="009B7F79">
        <w:rPr>
          <w:sz w:val="24"/>
          <w:lang w:val="el-GR"/>
        </w:rPr>
        <w:t> </w:t>
      </w:r>
      <w:r w:rsidRPr="00F47DC7">
        <w:rPr>
          <w:sz w:val="24"/>
          <w:lang w:val="el-GR"/>
        </w:rPr>
        <w:t>Φεβρουαρίου 2024, για την τροποποίηση των οδηγιών 2005/29/ΕΚ και 2011/83/ΕΕ όσον αφορά την ενδυνάμωση των καταναλωτών για την πράσινη μετάβαση μέσω καλύτερης προστασίας από αθέμιτες πρακτικές και μέσω καλύτερης ενημέρωσης (ΕΕ L, 2024/825, 6.3.2024, ELI: </w:t>
      </w:r>
      <w:hyperlink r:id="rId8" w:tgtFrame="_blank" w:tooltip="Πρόσβαση στο έγγραφο μέσω URI τύπου ELI." w:history="1">
        <w:r w:rsidRPr="00F47DC7">
          <w:rPr>
            <w:rStyle w:val="Hyperlink"/>
            <w:sz w:val="24"/>
            <w:lang w:val="el-GR"/>
          </w:rPr>
          <w:t>http://data.europa.eu/eli/dir/2024/825/oj</w:t>
        </w:r>
      </w:hyperlink>
      <w:r w:rsidRPr="00F47DC7">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D0A7A" w14:textId="77777777" w:rsidR="00064002" w:rsidRPr="00F47DC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2D581" w14:textId="77777777" w:rsidR="00064002" w:rsidRPr="00F47DC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E2A44" w14:textId="77777777" w:rsidR="00064002" w:rsidRPr="00F47DC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463625"/>
    <w:multiLevelType w:val="hybridMultilevel"/>
    <w:tmpl w:val="C21667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860587B"/>
    <w:multiLevelType w:val="hybridMultilevel"/>
    <w:tmpl w:val="EE001950"/>
    <w:lvl w:ilvl="0" w:tplc="C4EAFA14">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97230252">
    <w:abstractNumId w:val="9"/>
  </w:num>
  <w:num w:numId="2" w16cid:durableId="1903590934">
    <w:abstractNumId w:val="9"/>
  </w:num>
  <w:num w:numId="3" w16cid:durableId="1862624033">
    <w:abstractNumId w:val="7"/>
  </w:num>
  <w:num w:numId="4" w16cid:durableId="1083725139">
    <w:abstractNumId w:val="7"/>
  </w:num>
  <w:num w:numId="5" w16cid:durableId="1684436590">
    <w:abstractNumId w:val="6"/>
  </w:num>
  <w:num w:numId="6" w16cid:durableId="1570536780">
    <w:abstractNumId w:val="6"/>
  </w:num>
  <w:num w:numId="7" w16cid:durableId="1501038922">
    <w:abstractNumId w:val="5"/>
  </w:num>
  <w:num w:numId="8" w16cid:durableId="806821012">
    <w:abstractNumId w:val="5"/>
  </w:num>
  <w:num w:numId="9" w16cid:durableId="1754549276">
    <w:abstractNumId w:val="4"/>
  </w:num>
  <w:num w:numId="10" w16cid:durableId="153910021">
    <w:abstractNumId w:val="4"/>
  </w:num>
  <w:num w:numId="11" w16cid:durableId="762653731">
    <w:abstractNumId w:val="8"/>
  </w:num>
  <w:num w:numId="12" w16cid:durableId="1404403689">
    <w:abstractNumId w:val="8"/>
  </w:num>
  <w:num w:numId="13" w16cid:durableId="1610310822">
    <w:abstractNumId w:val="3"/>
  </w:num>
  <w:num w:numId="14" w16cid:durableId="1728336000">
    <w:abstractNumId w:val="3"/>
  </w:num>
  <w:num w:numId="15" w16cid:durableId="1594703252">
    <w:abstractNumId w:val="2"/>
  </w:num>
  <w:num w:numId="16" w16cid:durableId="1240334770">
    <w:abstractNumId w:val="2"/>
  </w:num>
  <w:num w:numId="17" w16cid:durableId="646593611">
    <w:abstractNumId w:val="1"/>
  </w:num>
  <w:num w:numId="18" w16cid:durableId="2022974471">
    <w:abstractNumId w:val="1"/>
  </w:num>
  <w:num w:numId="19" w16cid:durableId="1674381801">
    <w:abstractNumId w:val="0"/>
  </w:num>
  <w:num w:numId="20" w16cid:durableId="1617640668">
    <w:abstractNumId w:val="0"/>
  </w:num>
  <w:num w:numId="21" w16cid:durableId="1985619799">
    <w:abstractNumId w:val="9"/>
  </w:num>
  <w:num w:numId="22" w16cid:durableId="317613125">
    <w:abstractNumId w:val="7"/>
  </w:num>
  <w:num w:numId="23" w16cid:durableId="832376971">
    <w:abstractNumId w:val="6"/>
  </w:num>
  <w:num w:numId="24" w16cid:durableId="1945265879">
    <w:abstractNumId w:val="5"/>
  </w:num>
  <w:num w:numId="25" w16cid:durableId="519901400">
    <w:abstractNumId w:val="4"/>
  </w:num>
  <w:num w:numId="26" w16cid:durableId="2041203853">
    <w:abstractNumId w:val="8"/>
  </w:num>
  <w:num w:numId="27" w16cid:durableId="1356299456">
    <w:abstractNumId w:val="3"/>
  </w:num>
  <w:num w:numId="28" w16cid:durableId="503209085">
    <w:abstractNumId w:val="2"/>
  </w:num>
  <w:num w:numId="29" w16cid:durableId="688946082">
    <w:abstractNumId w:val="1"/>
  </w:num>
  <w:num w:numId="30" w16cid:durableId="1608539431">
    <w:abstractNumId w:val="0"/>
  </w:num>
  <w:num w:numId="31" w16cid:durableId="1396314305">
    <w:abstractNumId w:val="9"/>
  </w:num>
  <w:num w:numId="32" w16cid:durableId="296184394">
    <w:abstractNumId w:val="7"/>
  </w:num>
  <w:num w:numId="33" w16cid:durableId="2005467637">
    <w:abstractNumId w:val="6"/>
  </w:num>
  <w:num w:numId="34" w16cid:durableId="1649894015">
    <w:abstractNumId w:val="5"/>
  </w:num>
  <w:num w:numId="35" w16cid:durableId="1126002251">
    <w:abstractNumId w:val="4"/>
  </w:num>
  <w:num w:numId="36" w16cid:durableId="599338622">
    <w:abstractNumId w:val="8"/>
  </w:num>
  <w:num w:numId="37" w16cid:durableId="156655269">
    <w:abstractNumId w:val="3"/>
  </w:num>
  <w:num w:numId="38" w16cid:durableId="190536828">
    <w:abstractNumId w:val="2"/>
  </w:num>
  <w:num w:numId="39" w16cid:durableId="1968656664">
    <w:abstractNumId w:val="1"/>
  </w:num>
  <w:num w:numId="40" w16cid:durableId="638074673">
    <w:abstractNumId w:val="0"/>
  </w:num>
  <w:num w:numId="41" w16cid:durableId="1599676282">
    <w:abstractNumId w:val="11"/>
  </w:num>
  <w:num w:numId="42" w16cid:durableId="1102602214">
    <w:abstractNumId w:val="11"/>
  </w:num>
  <w:num w:numId="43" w16cid:durableId="1207990673">
    <w:abstractNumId w:val="11"/>
  </w:num>
  <w:num w:numId="44" w16cid:durableId="1679309022">
    <w:abstractNumId w:val="12"/>
  </w:num>
  <w:num w:numId="45" w16cid:durableId="1325544874">
    <w:abstractNumId w:val="10"/>
  </w:num>
  <w:num w:numId="46" w16cid:durableId="889650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85/2026"/>
    <w:docVar w:name="dvlangue" w:val="EL"/>
    <w:docVar w:name="dvnumam" w:val="0"/>
    <w:docVar w:name="dvpe" w:val="779.388"/>
    <w:docVar w:name="dvtitre" w:val="Ψήφισμα του Ευρωπαϊκού Κοινοβουλίου της ... 2026 σχετικά με την προστασία των εταιρειών, των θέσεων εργασίας και των προϊόντων της ΕΕ από τον αθέμιτο ανταγωνισμό από τρίτες χώρες(2025/2955(RSP))"/>
  </w:docVars>
  <w:rsids>
    <w:rsidRoot w:val="00F462F2"/>
    <w:rsid w:val="00002272"/>
    <w:rsid w:val="00064002"/>
    <w:rsid w:val="000677B9"/>
    <w:rsid w:val="000831BA"/>
    <w:rsid w:val="00090BFF"/>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7F79"/>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0178"/>
    <w:rsid w:val="00E365E1"/>
    <w:rsid w:val="00E820A4"/>
    <w:rsid w:val="00EB006A"/>
    <w:rsid w:val="00EB4772"/>
    <w:rsid w:val="00ED169E"/>
    <w:rsid w:val="00ED4235"/>
    <w:rsid w:val="00F016D5"/>
    <w:rsid w:val="00F04346"/>
    <w:rsid w:val="00F075DC"/>
    <w:rsid w:val="00F149E9"/>
    <w:rsid w:val="00F462F2"/>
    <w:rsid w:val="00F47DC7"/>
    <w:rsid w:val="00F5134D"/>
    <w:rsid w:val="00F74202"/>
    <w:rsid w:val="00F87713"/>
    <w:rsid w:val="00FA6657"/>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4A5530"/>
  <w15:chartTrackingRefBased/>
  <w15:docId w15:val="{13CFE26F-E82D-4662-8E83-7C5C5E53A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90BFF"/>
    <w:pPr>
      <w:spacing w:before="480" w:after="240"/>
    </w:pPr>
  </w:style>
  <w:style w:type="paragraph" w:customStyle="1" w:styleId="NormalBold">
    <w:name w:val="NormalBold"/>
    <w:basedOn w:val="Normal"/>
    <w:rsid w:val="00090BFF"/>
    <w:rPr>
      <w:b/>
    </w:rPr>
  </w:style>
  <w:style w:type="paragraph" w:customStyle="1" w:styleId="NormalHanging12a">
    <w:name w:val="NormalHanging12a"/>
    <w:basedOn w:val="Normal"/>
    <w:rsid w:val="00090BFF"/>
    <w:pPr>
      <w:spacing w:after="240"/>
      <w:ind w:left="567" w:hanging="567"/>
    </w:pPr>
  </w:style>
  <w:style w:type="character" w:styleId="Hyperlink">
    <w:name w:val="Hyperlink"/>
    <w:basedOn w:val="DefaultParagraphFont"/>
    <w:uiPriority w:val="99"/>
    <w:rsid w:val="00090BFF"/>
    <w:rPr>
      <w:color w:val="0563C1" w:themeColor="hyperlink"/>
      <w:u w:val="single"/>
    </w:rPr>
  </w:style>
  <w:style w:type="character" w:styleId="Strong">
    <w:name w:val="Strong"/>
    <w:basedOn w:val="DefaultParagraphFont"/>
    <w:uiPriority w:val="22"/>
    <w:qFormat/>
    <w:rsid w:val="00090BFF"/>
    <w:rPr>
      <w:b/>
      <w:bCs/>
    </w:rPr>
  </w:style>
  <w:style w:type="paragraph" w:styleId="Revision">
    <w:name w:val="Revision"/>
    <w:hidden/>
    <w:uiPriority w:val="99"/>
    <w:semiHidden/>
    <w:rsid w:val="009B7F79"/>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24/825/oj" TargetMode="External"/><Relationship Id="rId3" Type="http://schemas.openxmlformats.org/officeDocument/2006/relationships/hyperlink" Target="http://data.europa.eu/eli/reg/2022/2065/oj" TargetMode="External"/><Relationship Id="rId7" Type="http://schemas.openxmlformats.org/officeDocument/2006/relationships/hyperlink" Target="http://data.europa.eu/eli/reg/2024/3015/oj" TargetMode="External"/><Relationship Id="rId2" Type="http://schemas.openxmlformats.org/officeDocument/2006/relationships/hyperlink" Target="http://data.europa.eu/eli/reg_impl/2025/512/oj" TargetMode="External"/><Relationship Id="rId1" Type="http://schemas.openxmlformats.org/officeDocument/2006/relationships/hyperlink" Target="http://data.europa.eu/eli/reg/2013/952/oj" TargetMode="External"/><Relationship Id="rId6" Type="http://schemas.openxmlformats.org/officeDocument/2006/relationships/hyperlink" Target="http://data.europa.eu/eli/reg/2008/765/oj" TargetMode="External"/><Relationship Id="rId5" Type="http://schemas.openxmlformats.org/officeDocument/2006/relationships/hyperlink" Target="http://data.europa.eu/eli/reg/2019/1020/oj" TargetMode="External"/><Relationship Id="rId4" Type="http://schemas.openxmlformats.org/officeDocument/2006/relationships/hyperlink" Target="http://data.europa.eu/eli/reg/2023/98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3190</Words>
  <Characters>19625</Characters>
  <Application>Microsoft Office Word</Application>
  <DocSecurity>0</DocSecurity>
  <Lines>817</Lines>
  <Paragraphs>232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Amalia</cp:lastModifiedBy>
  <cp:revision>2</cp:revision>
  <cp:lastPrinted>2004-11-19T15:42:00Z</cp:lastPrinted>
  <dcterms:created xsi:type="dcterms:W3CDTF">2026-04-29T13:15:00Z</dcterms:created>
  <dcterms:modified xsi:type="dcterms:W3CDTF">2026-04-29T13:15:00Z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B10-0185/2026</vt:lpwstr>
  </property>
  <property fmtid="{D5CDD505-2E9C-101B-9397-08002B2CF9AE}" pid="4" name="&lt;Type&gt;">
    <vt:lpwstr>RR</vt:lpwstr>
  </property>
</Properties>
</file>