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1A8E" w14:paraId="74FA2940" w14:textId="77777777" w:rsidTr="0010095E">
        <w:trPr>
          <w:trHeight w:hRule="exact" w:val="1418"/>
        </w:trPr>
        <w:tc>
          <w:tcPr>
            <w:tcW w:w="6804" w:type="dxa"/>
            <w:shd w:val="clear" w:color="auto" w:fill="auto"/>
            <w:vAlign w:val="center"/>
          </w:tcPr>
          <w:p w14:paraId="4D653380" w14:textId="77777777" w:rsidR="00751A4A" w:rsidRPr="00C01A8E" w:rsidRDefault="00954B7C" w:rsidP="0010095E">
            <w:pPr>
              <w:pStyle w:val="EPName"/>
            </w:pPr>
            <w:r w:rsidRPr="00C01A8E">
              <w:t>Euroopan parlamentti</w:t>
            </w:r>
          </w:p>
          <w:p w14:paraId="3E759BA1" w14:textId="77777777" w:rsidR="00751A4A" w:rsidRPr="00C01A8E" w:rsidRDefault="005F1B17" w:rsidP="005F1B17">
            <w:pPr>
              <w:pStyle w:val="EPTerm"/>
              <w:rPr>
                <w:rStyle w:val="HideTWBExt"/>
                <w:noProof w:val="0"/>
                <w:vanish w:val="0"/>
                <w:color w:val="auto"/>
              </w:rPr>
            </w:pPr>
            <w:r w:rsidRPr="00C01A8E">
              <w:t>2024</w:t>
            </w:r>
            <w:r w:rsidR="00817416" w:rsidRPr="00C01A8E">
              <w:t>-202</w:t>
            </w:r>
            <w:r w:rsidRPr="00C01A8E">
              <w:t>9</w:t>
            </w:r>
          </w:p>
        </w:tc>
        <w:tc>
          <w:tcPr>
            <w:tcW w:w="2268" w:type="dxa"/>
            <w:shd w:val="clear" w:color="auto" w:fill="auto"/>
          </w:tcPr>
          <w:p w14:paraId="40E03911" w14:textId="77777777" w:rsidR="00751A4A" w:rsidRPr="00C01A8E" w:rsidRDefault="00187494" w:rsidP="0010095E">
            <w:pPr>
              <w:pStyle w:val="EPLogo"/>
            </w:pPr>
            <w:r w:rsidRPr="00C01A8E">
              <w:rPr>
                <w:noProof/>
                <w:lang w:eastAsia="ja-JP"/>
              </w:rPr>
              <w:drawing>
                <wp:inline distT="0" distB="0" distL="0" distR="0" wp14:anchorId="1FB0F5AC" wp14:editId="62CD790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0D618E" w14:textId="77777777" w:rsidR="00D058B8" w:rsidRPr="00C01A8E" w:rsidRDefault="00D058B8" w:rsidP="004C5D52">
      <w:pPr>
        <w:pStyle w:val="LineTop"/>
      </w:pPr>
    </w:p>
    <w:p w14:paraId="68644E3D" w14:textId="77777777" w:rsidR="00680577" w:rsidRPr="00C01A8E" w:rsidRDefault="00954B7C" w:rsidP="00680577">
      <w:pPr>
        <w:pStyle w:val="EPBodyTA1"/>
      </w:pPr>
      <w:r w:rsidRPr="00C01A8E">
        <w:t>HYVÄKSYTYT TEKSTIT</w:t>
      </w:r>
    </w:p>
    <w:p w14:paraId="6B1A6934" w14:textId="77777777" w:rsidR="00D058B8" w:rsidRPr="00C01A8E" w:rsidRDefault="00D058B8" w:rsidP="00D058B8">
      <w:pPr>
        <w:pStyle w:val="LineBottom"/>
      </w:pPr>
    </w:p>
    <w:p w14:paraId="6F42D112" w14:textId="58827762" w:rsidR="00954B7C" w:rsidRPr="00C01A8E" w:rsidRDefault="00954B7C" w:rsidP="00954B7C">
      <w:pPr>
        <w:pStyle w:val="ATHeading1"/>
      </w:pPr>
      <w:bookmarkStart w:id="0" w:name="TANumber"/>
      <w:r w:rsidRPr="00C01A8E">
        <w:t>P10_TA(2026)0</w:t>
      </w:r>
      <w:r w:rsidR="00C01A8E" w:rsidRPr="00C01A8E">
        <w:t>149</w:t>
      </w:r>
      <w:bookmarkEnd w:id="0"/>
    </w:p>
    <w:p w14:paraId="715B9001" w14:textId="1A172340" w:rsidR="00954B7C" w:rsidRPr="00C01A8E" w:rsidRDefault="00954B7C" w:rsidP="00954B7C">
      <w:pPr>
        <w:pStyle w:val="ATHeading2"/>
      </w:pPr>
      <w:bookmarkStart w:id="1" w:name="title"/>
      <w:r w:rsidRPr="00C01A8E">
        <w:t>EU:n yritysten, työpaikkojen ja tuotteiden suojeleminen EU:n ulkopuolisten maiden vilpilliseltä kilpailulta</w:t>
      </w:r>
      <w:bookmarkEnd w:id="1"/>
    </w:p>
    <w:p w14:paraId="60B068ED" w14:textId="77777777" w:rsidR="00954B7C" w:rsidRPr="00C01A8E" w:rsidRDefault="00954B7C" w:rsidP="00954B7C">
      <w:pPr>
        <w:rPr>
          <w:i/>
          <w:vanish/>
        </w:rPr>
      </w:pPr>
      <w:r w:rsidRPr="00C01A8E">
        <w:rPr>
          <w:i/>
        </w:rPr>
        <w:fldChar w:fldCharType="begin"/>
      </w:r>
      <w:r w:rsidRPr="00C01A8E">
        <w:rPr>
          <w:i/>
        </w:rPr>
        <w:instrText xml:space="preserve"> TC"(</w:instrText>
      </w:r>
      <w:bookmarkStart w:id="2" w:name="DocNumber"/>
      <w:r w:rsidRPr="00C01A8E">
        <w:rPr>
          <w:i/>
        </w:rPr>
        <w:instrText>B10-0185/2026</w:instrText>
      </w:r>
      <w:bookmarkEnd w:id="2"/>
      <w:r w:rsidRPr="00C01A8E">
        <w:rPr>
          <w:i/>
        </w:rPr>
        <w:instrText xml:space="preserve">)"\l3 \n&gt; \* MERGEFORMAT </w:instrText>
      </w:r>
      <w:r w:rsidRPr="00C01A8E">
        <w:rPr>
          <w:i/>
        </w:rPr>
        <w:fldChar w:fldCharType="end"/>
      </w:r>
    </w:p>
    <w:p w14:paraId="6AB641F5" w14:textId="77777777" w:rsidR="00954B7C" w:rsidRPr="00C01A8E" w:rsidRDefault="00954B7C" w:rsidP="00954B7C">
      <w:pPr>
        <w:rPr>
          <w:vanish/>
        </w:rPr>
      </w:pPr>
      <w:bookmarkStart w:id="3" w:name="PE"/>
      <w:r w:rsidRPr="00C01A8E">
        <w:rPr>
          <w:vanish/>
        </w:rPr>
        <w:t>PE779.388</w:t>
      </w:r>
      <w:bookmarkEnd w:id="3"/>
    </w:p>
    <w:p w14:paraId="6D0D497D" w14:textId="77777777" w:rsidR="00954B7C" w:rsidRPr="00C01A8E" w:rsidRDefault="00954B7C" w:rsidP="00954B7C">
      <w:pPr>
        <w:pStyle w:val="ATHeading3"/>
      </w:pPr>
      <w:bookmarkStart w:id="4" w:name="Sujet"/>
      <w:r w:rsidRPr="00C01A8E">
        <w:t>Euroopan parlamentin päätöslauselma 29. huhtikuuta 2026 EU:n yritysten, työpaikkojen ja tuotteiden suojelemisesta EU:n ulkopuolisten maiden vilpilliseltä kilpailulta</w:t>
      </w:r>
      <w:bookmarkEnd w:id="4"/>
      <w:r w:rsidRPr="00C01A8E">
        <w:t xml:space="preserve"> </w:t>
      </w:r>
      <w:bookmarkStart w:id="5" w:name="References"/>
      <w:r w:rsidRPr="00C01A8E">
        <w:t>(2025/2955(RSP))</w:t>
      </w:r>
      <w:bookmarkEnd w:id="5"/>
    </w:p>
    <w:p w14:paraId="47B701FD" w14:textId="77777777" w:rsidR="00470C37" w:rsidRPr="00C01A8E" w:rsidRDefault="00470C37" w:rsidP="00470C37">
      <w:pPr>
        <w:pStyle w:val="EPComma"/>
        <w:widowControl/>
      </w:pPr>
      <w:bookmarkStart w:id="6" w:name="TextBodyBegin"/>
      <w:bookmarkEnd w:id="6"/>
      <w:r w:rsidRPr="00C01A8E">
        <w:rPr>
          <w:i/>
          <w:iCs/>
        </w:rPr>
        <w:t>Euroopan parlamentti</w:t>
      </w:r>
      <w:r w:rsidRPr="00C01A8E">
        <w:t>, joka</w:t>
      </w:r>
    </w:p>
    <w:p w14:paraId="52D412F6" w14:textId="77777777" w:rsidR="00470C37" w:rsidRPr="00C01A8E" w:rsidRDefault="00470C37" w:rsidP="00470C37">
      <w:pPr>
        <w:pStyle w:val="NormalHanging12a"/>
        <w:widowControl/>
        <w:rPr>
          <w:rFonts w:eastAsiaTheme="minorHAnsi"/>
        </w:rPr>
      </w:pPr>
      <w:r w:rsidRPr="00C01A8E">
        <w:t>–</w:t>
      </w:r>
      <w:r w:rsidRPr="00C01A8E">
        <w:tab/>
        <w:t>ottaa huomioon vetoomukset nro 0072/2025 ja 0956/2025,</w:t>
      </w:r>
    </w:p>
    <w:p w14:paraId="2CE84F38" w14:textId="77777777" w:rsidR="00470C37" w:rsidRPr="00C01A8E" w:rsidRDefault="00470C37" w:rsidP="00470C37">
      <w:pPr>
        <w:pStyle w:val="NormalHanging12a"/>
        <w:widowControl/>
      </w:pPr>
      <w:r w:rsidRPr="00C01A8E">
        <w:t>–</w:t>
      </w:r>
      <w:r w:rsidRPr="00C01A8E">
        <w:tab/>
        <w:t>ottaa huomioon unionin tullikoodeksista 9. lokakuuta 2013 annetun Euroopan parlamentin ja neuvoston asetuksen (EU) N:o 952/2013 ja asetuksen (EU) N:o 952/2013</w:t>
      </w:r>
      <w:r w:rsidRPr="00C01A8E">
        <w:rPr>
          <w:rStyle w:val="FootnoteReference"/>
        </w:rPr>
        <w:footnoteReference w:id="1"/>
      </w:r>
      <w:r w:rsidRPr="00C01A8E">
        <w:t xml:space="preserve"> mukaisten tietojen vaihtamiseen ja tallentamiseen tarkoitettujen sähköisten järjestelmien kehittämistä, ylläpitämistä ja käyttämistä koskevista teknisistä järjestelyistä 13. maaliskuuta 2025 annetun Euroopan parlamentin ja neuvoston asetuksen (EU) 2025/512</w:t>
      </w:r>
      <w:r w:rsidRPr="00C01A8E">
        <w:rPr>
          <w:rStyle w:val="FootnoteReference"/>
        </w:rPr>
        <w:footnoteReference w:id="2"/>
      </w:r>
      <w:r w:rsidRPr="00C01A8E">
        <w:t>,</w:t>
      </w:r>
    </w:p>
    <w:p w14:paraId="6733E7BD" w14:textId="77777777" w:rsidR="00470C37" w:rsidRPr="00C01A8E" w:rsidRDefault="00470C37" w:rsidP="00470C37">
      <w:pPr>
        <w:pStyle w:val="NormalHanging12a"/>
        <w:widowControl/>
      </w:pPr>
      <w:r w:rsidRPr="00C01A8E">
        <w:t>–</w:t>
      </w:r>
      <w:r w:rsidRPr="00C01A8E">
        <w:tab/>
        <w:t>ottaa huomioon digitaalisten palvelujen sisämarkkinoista ja direktiivin 2000/31/EY muuttamisesta 19. lokakuuta 2022 annetun Euroopan parlamentin ja neuvoston asetuksen (EU) 2022/2065 (digipalvelusäädös)</w:t>
      </w:r>
      <w:r w:rsidRPr="00C01A8E">
        <w:rPr>
          <w:rStyle w:val="FootnoteReference"/>
        </w:rPr>
        <w:footnoteReference w:id="3"/>
      </w:r>
      <w:r w:rsidRPr="00C01A8E">
        <w:t>,</w:t>
      </w:r>
    </w:p>
    <w:p w14:paraId="4D4E3A0A" w14:textId="77777777" w:rsidR="00470C37" w:rsidRPr="00C01A8E" w:rsidRDefault="00470C37" w:rsidP="00470C37">
      <w:pPr>
        <w:pStyle w:val="NormalHanging12a"/>
        <w:widowControl/>
      </w:pPr>
      <w:r w:rsidRPr="00C01A8E">
        <w:t>–</w:t>
      </w:r>
      <w:r w:rsidRPr="00C01A8E">
        <w:tab/>
        <w:t>ottaa huomioon yleisestä tuoteturvallisuudesta, Euroopan parlamentin ja neuvoston asetuksen (EU) N:o 1025/2012 ja Euroopan parlamentin ja neuvoston direktiivin (EU) 2020/1828 muuttamisesta sekä Euroopan parlamentin ja neuvoston direktiivin 2001/95/EY ja neuvoston direktiivin 87/357/ETY kumoamisesta 10. toukokuuta 2023 annetun Euroopan parlamentin ja neuvoston asetuksen (EU) 2023/988</w:t>
      </w:r>
      <w:r w:rsidRPr="00C01A8E">
        <w:rPr>
          <w:rStyle w:val="FootnoteReference"/>
        </w:rPr>
        <w:footnoteReference w:id="4"/>
      </w:r>
      <w:r w:rsidRPr="00C01A8E">
        <w:t>,</w:t>
      </w:r>
    </w:p>
    <w:p w14:paraId="4D157F8D" w14:textId="77777777" w:rsidR="00470C37" w:rsidRPr="00C01A8E" w:rsidRDefault="00470C37" w:rsidP="00470C37">
      <w:pPr>
        <w:pStyle w:val="NormalHanging12a"/>
        <w:widowControl/>
      </w:pPr>
      <w:r w:rsidRPr="00C01A8E">
        <w:t>–</w:t>
      </w:r>
      <w:r w:rsidRPr="00C01A8E">
        <w:tab/>
        <w:t>ottaa huomioon markkinavalvonnasta ja tuotteiden vaatimustenmukaisuudesta sekä direktiivin 2004/42/EY ja asetusten (EY) N:o 765/2008 ja (EU) N:o 305/2011 muuttamisesta 20. kesäkuuta 2019 annetun Euroopan parlamentin ja neuvoston asetuksen (EU) 2019/1020</w:t>
      </w:r>
      <w:r w:rsidRPr="00C01A8E">
        <w:rPr>
          <w:rStyle w:val="FootnoteReference"/>
        </w:rPr>
        <w:footnoteReference w:id="5"/>
      </w:r>
      <w:r w:rsidRPr="00C01A8E">
        <w:t>,</w:t>
      </w:r>
    </w:p>
    <w:p w14:paraId="4CCB2FF8" w14:textId="77777777" w:rsidR="00470C37" w:rsidRPr="00C01A8E" w:rsidRDefault="00470C37" w:rsidP="00470C37">
      <w:pPr>
        <w:pStyle w:val="NormalHanging12a"/>
        <w:widowControl/>
      </w:pPr>
      <w:r w:rsidRPr="00C01A8E">
        <w:t>–</w:t>
      </w:r>
      <w:r w:rsidRPr="00C01A8E">
        <w:tab/>
        <w:t xml:space="preserve">ottaa huomioon tuotteiden kaupan pitämiseen liittyvää akkreditointia ja markkinavalvontaa koskevista vaatimuksista ja neuvoston asetuksen (ETY) N:o 339/93 </w:t>
      </w:r>
      <w:r w:rsidRPr="00C01A8E">
        <w:lastRenderedPageBreak/>
        <w:t>kumoamisesta 9. heinäkuuta 2008 annetun Euroopan parlamentin ja neuvoston asetuksen (EY) N:o 765/2008</w:t>
      </w:r>
      <w:r w:rsidRPr="00C01A8E">
        <w:rPr>
          <w:rStyle w:val="FootnoteReference"/>
        </w:rPr>
        <w:footnoteReference w:id="6"/>
      </w:r>
      <w:r w:rsidRPr="00C01A8E">
        <w:t>,</w:t>
      </w:r>
    </w:p>
    <w:p w14:paraId="29FC1E94" w14:textId="77777777" w:rsidR="00470C37" w:rsidRPr="00C01A8E" w:rsidRDefault="00470C37" w:rsidP="00470C37">
      <w:pPr>
        <w:pStyle w:val="NormalHanging12a"/>
        <w:widowControl/>
      </w:pPr>
      <w:r w:rsidRPr="00C01A8E">
        <w:t>–</w:t>
      </w:r>
      <w:r w:rsidRPr="00C01A8E">
        <w:tab/>
        <w:t>ottaa huomioon pakkotyöllä valmistettujen tuotteiden kieltämisestä unionin markkinoilla ja direktiivin (EU) 2019/1937 muuttamisesta 27. marraskuuta 2024 annetun Euroopan parlamentin ja neuvoston asetuksen (EU) 2024/3015</w:t>
      </w:r>
      <w:r w:rsidRPr="00C01A8E">
        <w:rPr>
          <w:rStyle w:val="FootnoteReference"/>
        </w:rPr>
        <w:footnoteReference w:id="7"/>
      </w:r>
      <w:r w:rsidRPr="00C01A8E">
        <w:t>,</w:t>
      </w:r>
    </w:p>
    <w:p w14:paraId="482DD34E" w14:textId="77777777" w:rsidR="00470C37" w:rsidRPr="00C01A8E" w:rsidRDefault="00470C37" w:rsidP="00470C37">
      <w:pPr>
        <w:pStyle w:val="NormalHanging12a"/>
        <w:widowControl/>
      </w:pPr>
      <w:r w:rsidRPr="00C01A8E">
        <w:t>–</w:t>
      </w:r>
      <w:r w:rsidRPr="00C01A8E">
        <w:tab/>
        <w:t>ottaa huomioon 5. helmikuuta 2025 annetun komission tiedonannon ”Kattava EU:n keinovalikoima turvallista ja kestävää verkkokauppaa varten” (COM(2025)0037),</w:t>
      </w:r>
    </w:p>
    <w:p w14:paraId="21103260" w14:textId="77777777" w:rsidR="00470C37" w:rsidRPr="00C01A8E" w:rsidRDefault="00470C37" w:rsidP="00470C37">
      <w:pPr>
        <w:pStyle w:val="NormalHanging12a"/>
        <w:widowControl/>
      </w:pPr>
      <w:r w:rsidRPr="00C01A8E">
        <w:t>–</w:t>
      </w:r>
      <w:r w:rsidRPr="00C01A8E">
        <w:tab/>
        <w:t>ottaa huomioon 9. heinäkuuta 2025 antamansa päätöslauselman tuoteturvallisuudesta ja sääntelyn noudattamisesta sähköisessä kaupankäynnissä ja tuonnissa EU:n ulkopuolelta</w:t>
      </w:r>
      <w:r w:rsidRPr="00C01A8E">
        <w:rPr>
          <w:rStyle w:val="FootnoteReference"/>
        </w:rPr>
        <w:footnoteReference w:id="8"/>
      </w:r>
      <w:r w:rsidRPr="00C01A8E">
        <w:t>,</w:t>
      </w:r>
    </w:p>
    <w:p w14:paraId="05695AF4" w14:textId="77777777" w:rsidR="00470C37" w:rsidRPr="00C01A8E" w:rsidRDefault="00470C37" w:rsidP="00470C37">
      <w:pPr>
        <w:pStyle w:val="NormalHanging12a"/>
        <w:widowControl/>
      </w:pPr>
      <w:r w:rsidRPr="00C01A8E">
        <w:t>–</w:t>
      </w:r>
      <w:r w:rsidRPr="00C01A8E">
        <w:tab/>
        <w:t>ottaa huomioon työjärjestyksen 233 artiklan 2 kohdan,</w:t>
      </w:r>
    </w:p>
    <w:p w14:paraId="35D30075" w14:textId="77777777" w:rsidR="00470C37" w:rsidRPr="00C01A8E" w:rsidRDefault="00470C37" w:rsidP="00470C37">
      <w:pPr>
        <w:pStyle w:val="NormalHanging12a"/>
        <w:widowControl/>
      </w:pPr>
      <w:r w:rsidRPr="00C01A8E">
        <w:t>A.</w:t>
      </w:r>
      <w:r w:rsidRPr="00C01A8E">
        <w:rPr>
          <w:iCs/>
        </w:rPr>
        <w:tab/>
      </w:r>
      <w:r w:rsidRPr="00C01A8E">
        <w:t>toteaa, että EU:n markkinoille saatetusta tuonnista voi syntyä vilpillistä kilpailua, kun tuotteita myydään keinotekoisen alhaisilla hinnoilla polkumyynnin, kauppaa vääristävien tukien, rakenteellisen ylikapasiteetin, sääntelyn epäsymmetrian, mukaan lukien matalammat ympäristö-, kestävyys- ja työnormit, harhaanjohtavien kaupallisten käytäntöjen tai sovellettavien terveys- ja turvallisuusnormien kiertämisen seurauksena; katsoo, että tällaiset käytännöt ovat vastoin EU:n sitoumusta oikeudenmukaiseen ja kestävään maailmanlaajuiseen kauppajärjestelmään, heikentävät korkeiden sääntely- ja kestävyysvaatimusten mukaisesti toimivien EU:n tuottajien asemaa ja voivat aiheuttaa merkittävää taloudellista haittaa strategisille teollisille ekosysteemeille sisämarkkinoilla sekä vaikuttaa kielteisesti kuluttajiin;</w:t>
      </w:r>
    </w:p>
    <w:p w14:paraId="7AC55CB8" w14:textId="77777777" w:rsidR="00470C37" w:rsidRPr="00C01A8E" w:rsidRDefault="00470C37" w:rsidP="00470C37">
      <w:pPr>
        <w:pStyle w:val="NormalHanging12a"/>
        <w:widowControl/>
      </w:pPr>
      <w:r w:rsidRPr="00C01A8E">
        <w:t>B.</w:t>
      </w:r>
      <w:r w:rsidRPr="00C01A8E">
        <w:tab/>
        <w:t>ottaa huomioon, että maailmanlaajuisen kauppajärjestelmän viimeaikaiset häiriöt uhkaavat ohjata ylituotantoa EU:n markkinoille ja vääristää kilpailuolosuhteita;</w:t>
      </w:r>
    </w:p>
    <w:p w14:paraId="00830558" w14:textId="77777777" w:rsidR="00470C37" w:rsidRPr="00C01A8E" w:rsidRDefault="00470C37" w:rsidP="00470C37">
      <w:pPr>
        <w:pStyle w:val="NormalHanging12a"/>
        <w:widowControl/>
      </w:pPr>
      <w:r w:rsidRPr="00C01A8E">
        <w:t>C.</w:t>
      </w:r>
      <w:r w:rsidRPr="00C01A8E">
        <w:tab/>
        <w:t>ottaa huomioon, että valtiontuet ja teollisuuden ylikapasiteetti Kiinassa teräksen, elektroniikan ja aurinkopaneelien kaltaisilla aloilla voi johtaa EU:n yritysten hintojen alittamiseen, minkä vuoksi EU:n tuottajien on yhä vaikeampaa kilpailla hinnoilla; ottaa huomioon, että kuten Draghin raportissa</w:t>
      </w:r>
      <w:r w:rsidRPr="00C01A8E">
        <w:rPr>
          <w:rStyle w:val="FootnoteReference"/>
        </w:rPr>
        <w:footnoteReference w:id="9"/>
      </w:r>
      <w:r w:rsidRPr="00C01A8E">
        <w:t xml:space="preserve"> todetaan, Kiinalla on jo nyt johtoasema puhtaan teknologian maailmanlaajuisessa viennissä ja sen odotetaan ylläpitävän merkittävää ylikapasiteettia aurinkosähkön, akkukennojen ja sähköajoneuvojen aloilla tulevaisuudessa, mikä johtuu osittain valtiontuista, jotka ovat neljä kertaa suuremmat kuin muissa suurissa talouksissa, sekä matalista valmistuskustannuksista;</w:t>
      </w:r>
    </w:p>
    <w:p w14:paraId="3D70B63E" w14:textId="77777777" w:rsidR="00470C37" w:rsidRPr="00C01A8E" w:rsidRDefault="00470C37" w:rsidP="00470C37">
      <w:pPr>
        <w:pStyle w:val="NormalHanging12a"/>
        <w:widowControl/>
      </w:pPr>
      <w:r w:rsidRPr="00C01A8E">
        <w:t>D.</w:t>
      </w:r>
      <w:r w:rsidRPr="00C01A8E">
        <w:tab/>
        <w:t>ottaa huomioon, että komissiolla on jo käytössään useita kaupan suojatoimia, kuten suojatoimenpiteitä, joiden avulla se voi suojella EU:n työpaikkoja ja yrityksiä, jos ilmenee vilpillistä kilpailua, markkinoiden vääristymistä tai polkumyyntiä; ottaa huomioon, että EU on soveltanut näitä toimenpiteitä erityisesti kiinalaisiin sähköajoneuvoihin sen jälkeen, kun valtion tuki oli todettu epäoikeudenmukaiseksi;</w:t>
      </w:r>
    </w:p>
    <w:p w14:paraId="280C47FC" w14:textId="77777777" w:rsidR="00470C37" w:rsidRPr="00C01A8E" w:rsidRDefault="00470C37" w:rsidP="00470C37">
      <w:pPr>
        <w:pStyle w:val="NormalHanging12a"/>
        <w:widowControl/>
      </w:pPr>
      <w:r w:rsidRPr="00C01A8E">
        <w:t>E.</w:t>
      </w:r>
      <w:r w:rsidRPr="00C01A8E">
        <w:tab/>
        <w:t xml:space="preserve">ottaa huomioon, että jotkin EU:n ulkopuoliset verkkoalustat laajentuvat nopeasti EU:n markkinoilla hyötyen joissakin tapauksissa valtion tukitoimista ja tarjoavat tuotteita erittäin alhaisilla hinnoilla, jotka alittavat EU:n yritysten ja erityisesti pienten ja </w:t>
      </w:r>
      <w:r w:rsidRPr="00C01A8E">
        <w:lastRenderedPageBreak/>
        <w:t>keskisuurten yritysten (pk-yritysten) hinnat, ja saattavat markkinoille huomattavia määriä tuotteita, jotka eivät täytä EU:n turvallisuus-, ympäristö- ja kemikaalistandardeja, mistä aiheutuu sekä riskejä kuluttajille että taloudellista haittaa;</w:t>
      </w:r>
    </w:p>
    <w:p w14:paraId="7A325D38" w14:textId="72025338" w:rsidR="00470C37" w:rsidRPr="00C01A8E" w:rsidRDefault="00470C37" w:rsidP="00470C37">
      <w:pPr>
        <w:pStyle w:val="NormalHanging12a"/>
        <w:widowControl/>
      </w:pPr>
      <w:r w:rsidRPr="00C01A8E">
        <w:t>F</w:t>
      </w:r>
      <w:r w:rsidR="00C3129E" w:rsidRPr="00C01A8E">
        <w:t>.</w:t>
      </w:r>
      <w:r w:rsidRPr="00C01A8E">
        <w:tab/>
        <w:t>toteaa tällaisen vilpillisen kilpailun liittyvän usein matalampiin työnormeihin, heikkoon ympäristönsuojeluun ja työntekijöiden oikeuksien loukkaamiseen, mikä on vastoin EU:n sitoumusta oikeudenmukaiseen ja kestävään kauppaan ja heikentää EU:n sääntöjä noudattavien innovatiivisten mikroyritysten, pienten yritysten ja keskisuurten yritysten kilpailukykyä ja selviytymiskykyä;</w:t>
      </w:r>
    </w:p>
    <w:p w14:paraId="792F22E7" w14:textId="77777777" w:rsidR="00470C37" w:rsidRPr="00C01A8E" w:rsidRDefault="00470C37" w:rsidP="00470C37">
      <w:pPr>
        <w:pStyle w:val="NormalHanging12a"/>
        <w:widowControl/>
      </w:pPr>
      <w:r w:rsidRPr="00C01A8E">
        <w:t>G.</w:t>
      </w:r>
      <w:r w:rsidRPr="00C01A8E">
        <w:tab/>
        <w:t>ottaa huomioon, että pääasiassa Kiinasta peräisin olevien arvoltaan vähäisten verkkokaupan tuotteiden tuonti on kasvanut jyrkästi erityisesti alle 150 euron arvoisten lähetysten tullivapautusten ansiosta, mikä aiheuttaa huomattavaa painetta tulli- ja markkinavalvontaviranomaisille ja rajoittaa siten niiden valmiuksia valvoa tehokkaasti verkkokauppaa koskevien EU:n sääntöjen noudattamista;</w:t>
      </w:r>
    </w:p>
    <w:p w14:paraId="205AF7F9" w14:textId="77777777" w:rsidR="00470C37" w:rsidRPr="00C01A8E" w:rsidRDefault="00470C37" w:rsidP="00470C37">
      <w:pPr>
        <w:pStyle w:val="NormalHanging12a"/>
        <w:widowControl/>
      </w:pPr>
      <w:r w:rsidRPr="00C01A8E">
        <w:t>H.</w:t>
      </w:r>
      <w:r w:rsidRPr="00C01A8E">
        <w:tab/>
        <w:t>ottaa huomioon, että yhä useammat EU:hun sähköisen kaupankäynnin kanavien kautta tuodut tavarat eivät ole EU:n turvallisuus-, ympäristö- tai työnormien mukaisia, mikä altistaa kuluttajat, erityisesti haavoittuvassa asemassa olevat käyttäjät ja alaikäiset, vaarallisille tai väärennetyille tuotteille, aiheuttaa taloudellista haittaa, vääristää tasapuolista kilpailua ja heikentää luottamusta sisämarkkinoihin, mistä on haittaa erityisesti sääntöjä noudattaville EU:n yrityksille, erityisesti laatuun, turvallisuuteen ja kestävyyteen investoiville pk-yrityksille;</w:t>
      </w:r>
    </w:p>
    <w:p w14:paraId="5CE7CF44" w14:textId="77777777" w:rsidR="00470C37" w:rsidRPr="00C01A8E" w:rsidRDefault="00470C37" w:rsidP="00470C37">
      <w:pPr>
        <w:pStyle w:val="NormalHanging12a"/>
        <w:widowControl/>
      </w:pPr>
      <w:r w:rsidRPr="00C01A8E">
        <w:t>I.</w:t>
      </w:r>
      <w:r w:rsidRPr="00C01A8E">
        <w:tab/>
        <w:t>ottaa huomioon, että tietyt EU:n ulkopuoliset myyjät kiertävät sääntely- ja hallinnollisia vaatimuksia myydessään tuotteita EU:n kuluttajille, mikä luo epätasapuoliset toimintaedellytykset, jotka vaikuttavat kielteisesti EU:n yrityksiin, erityisesti pk</w:t>
      </w:r>
      <w:r w:rsidRPr="00C01A8E">
        <w:noBreakHyphen/>
        <w:t>yrityksiin ja midcap-yrityksiin, ja heikentävät niiden kilpailukykyä ja kasvukapasiteettia erityisesti silloin, kun samojen velvoitteiden noudattamista ei valvota tehokkaasti tuontituotteiden osalta;</w:t>
      </w:r>
    </w:p>
    <w:p w14:paraId="44074C4E" w14:textId="77777777" w:rsidR="00470C37" w:rsidRPr="00C01A8E" w:rsidRDefault="00470C37" w:rsidP="00470C37">
      <w:pPr>
        <w:pStyle w:val="NormalHanging12a"/>
        <w:widowControl/>
      </w:pPr>
      <w:r w:rsidRPr="00C01A8E">
        <w:t>J.</w:t>
      </w:r>
      <w:r w:rsidRPr="00C01A8E">
        <w:tab/>
        <w:t>ottaa huomioon, että Draghin raportissa korostettiin, että EU:n yritykset kohtaavat tarpeetonta sääntelyn monimutkaisuutta verrattuna kilpailijoihinsa Kiinassa ja Yhdysvalloissa, ja kuvattiin EU:n byrokratiaa raskaaksi ja lisääntyväksi; ottaa huomioon, että yli 60 prosenttia EU:n yrityksistä pitää raportointivelvoitteita investointien esteenä ja 55 prosenttia pk-yrityksistä pitää sääntelyesteitä ja hallinnollisia rasitteita suurimpana haasteenaan; ottaa huomioon, että EU:lla ei ole määrällistä viitekehystä uuden lainsäädännön kustannusten ja hyötyjen analysoimiseksi;</w:t>
      </w:r>
    </w:p>
    <w:p w14:paraId="670715B0" w14:textId="77777777" w:rsidR="00470C37" w:rsidRPr="00C01A8E" w:rsidRDefault="00470C37" w:rsidP="00470C37">
      <w:pPr>
        <w:pStyle w:val="NormalHanging12a"/>
        <w:widowControl/>
      </w:pPr>
      <w:r w:rsidRPr="00C01A8E">
        <w:t>K.</w:t>
      </w:r>
      <w:r w:rsidRPr="00C01A8E">
        <w:tab/>
        <w:t>ottaa huomioon, että riittämätön avoimuus sisämarkkinoille saapuvien tuotteiden alkuperän suhteen heikentää kuluttajien mahdollisuuksia tehdä tietoon perustuvia valintoja sekä tasapuolista kilpailua ja että alkuperämerkinnät eivät ole pakollisia EU:hun tuotavissa muissa tuotteissa kuin elintarvikkeissa;</w:t>
      </w:r>
    </w:p>
    <w:p w14:paraId="15D7FA79" w14:textId="77777777" w:rsidR="00470C37" w:rsidRPr="00C01A8E" w:rsidRDefault="00470C37" w:rsidP="00470C37">
      <w:pPr>
        <w:pStyle w:val="NormalHanging12a"/>
        <w:widowControl/>
      </w:pPr>
      <w:r w:rsidRPr="00C01A8E">
        <w:t>L.</w:t>
      </w:r>
      <w:r w:rsidRPr="00C01A8E">
        <w:tab/>
        <w:t>ottaa huomioon, että kuluttajat, etenkin haavoittuvassa asemassa olevat tai ensi kertaa verkkokaupasta ostavat henkilöt, joille ei anneta selkeitä ja luotettavia tietoja tuotteiden alkuperästä, vaatimustenmukaisuudesta ja vastuussa olevasta taloudellisesta toimijasta, saattavat altistua EU:n ulkopuolisten myyjien harhaanjohtaville käytännöille;</w:t>
      </w:r>
    </w:p>
    <w:p w14:paraId="19B0BF43" w14:textId="77777777" w:rsidR="00470C37" w:rsidRPr="00C01A8E" w:rsidRDefault="00470C37" w:rsidP="00470C37">
      <w:pPr>
        <w:pStyle w:val="NormalHanging12a"/>
        <w:widowControl/>
      </w:pPr>
      <w:r w:rsidRPr="00C01A8E">
        <w:t>M.</w:t>
      </w:r>
      <w:r w:rsidRPr="00C01A8E">
        <w:tab/>
        <w:t xml:space="preserve">ottaa huomioon, että EU:n viljelijät altistuvat usein sellaisista EU:n ulkopuolisista maista peräisin olevan maataloustuonnin aiheuttamalle kilpailulle, joissa ei ole vastaavia ympäristö-, kasvinsuojelu- tai työnormeja taikka riittävää jäljitettävyyttä; ottaa </w:t>
      </w:r>
      <w:r w:rsidRPr="00C01A8E">
        <w:lastRenderedPageBreak/>
        <w:t>huomioon, että tämä saattaa aiheuttaa riskejä kansanterveydelle sekä kasvien ja eläinten terveydelle, muun muassa tuholaisten ja tautien leviämisen vuoksi; ottaa huomioon, että tällaiset käytännöt heikentävät tasapuolista kilpailua ja uhkaavat suoraan maatalousalan työllisyyttä, elintarviketurvaa ja maaseututalouksien elinkelpoisuutta EU:ssa;</w:t>
      </w:r>
    </w:p>
    <w:p w14:paraId="2CA635DF" w14:textId="77777777" w:rsidR="00470C37" w:rsidRPr="00C01A8E" w:rsidRDefault="00470C37" w:rsidP="00470C37">
      <w:pPr>
        <w:pStyle w:val="NormalHanging12a"/>
        <w:widowControl/>
      </w:pPr>
      <w:r w:rsidRPr="00C01A8E">
        <w:t>N.</w:t>
      </w:r>
      <w:r w:rsidRPr="00C01A8E">
        <w:tab/>
        <w:t>ottaa huomioon, että EU on alkanut puuttua verkkokaupan vilpilliseen kilpailuun ja sääntelyn puutteisiin digitaalisia alustoja, tuoteturvallisuutta, markkinavalvontaa ja tulliuudistusta koskevan lainsäädännön avulla; katsoo, että näiden toimenpiteiden tehokas täytäntöönpano on olennaisen tärkeää, jotta voidaan turvata EU:n kilpailukyky ja työpaikat;</w:t>
      </w:r>
    </w:p>
    <w:p w14:paraId="7F6D7F41" w14:textId="77777777" w:rsidR="00470C37" w:rsidRPr="00C01A8E" w:rsidRDefault="00470C37" w:rsidP="00470C37">
      <w:pPr>
        <w:pStyle w:val="NormalHanging12a"/>
        <w:widowControl/>
        <w:rPr>
          <w:bCs/>
        </w:rPr>
      </w:pPr>
      <w:r w:rsidRPr="00C01A8E">
        <w:t>O.</w:t>
      </w:r>
      <w:r w:rsidRPr="00C01A8E">
        <w:tab/>
        <w:t>ottaa huomioon, että kuluttajien vaikutusmahdollisuuksien lisäämisestä vihreässä siirtymässä annetulla direktiivillä (EU) 2024/825</w:t>
      </w:r>
      <w:r w:rsidRPr="00C01A8E">
        <w:rPr>
          <w:rStyle w:val="FootnoteReference"/>
          <w:rFonts w:eastAsiaTheme="minorHAnsi"/>
        </w:rPr>
        <w:footnoteReference w:id="10"/>
      </w:r>
      <w:r w:rsidRPr="00C01A8E">
        <w:t xml:space="preserve"> vahvistetaan suojaa sopimattomilta kaupallisilta menettelyiltä ja parannetaan ympäristövaikutusten, energiankäytön sekä tuotteiden korjattavuuden ja kestävyyden kaltaisista kestävyysnäkökohdista tiedottamista, mikä koskee myös verkkokauppapaikkojen kautta myytäviä tuotteita, ja että sen nopea ja johdonmukainen täytäntöönpano on olennaista kuluttajien tietoon perustuvan valinnanvapauden ja tasapuolisen kilpailun varmistamiseksi;</w:t>
      </w:r>
    </w:p>
    <w:p w14:paraId="26B7D940" w14:textId="77777777" w:rsidR="00470C37" w:rsidRPr="00C01A8E" w:rsidRDefault="00470C37" w:rsidP="00470C37">
      <w:pPr>
        <w:pStyle w:val="NormalHanging12a"/>
        <w:widowControl/>
      </w:pPr>
      <w:r w:rsidRPr="00C01A8E">
        <w:t>1.</w:t>
      </w:r>
      <w:r w:rsidRPr="00C01A8E">
        <w:tab/>
        <w:t>pitää valitettavana, että EU:n ulkopuolisiin maihin sijoittautuneiden yritysten, myös joissakin tapauksissa huomattavia valtiontukia saavien yritysten, vilpillinen kilpailu aiheuttaa EU:ssa työpaikkojen menetyksiä ja on vakava uhka eurooppalaisille yrityksille, jotka ovat usein pk-yrityksiä ja perheyrityksiä, jotka siirtävät osaamista, tietämystä ja pääomaa sukupolvelta toiselle; muistuttaa, että komissio saa usein tukihakemuksia Euroopan globalisaatiorahastolta työttömiksi jääneille työntekijöille, mikä viittaa siihen, että työntekijöitä irtisanotaan ja EU:n yrityksiä suljetaan, koska ne eivät pysty kilpailemaan sellaisista EU:n ulkopuolisista maista tuotavien tuotteiden kanssa, jotka eivät noudata EU:n turvallisuus-, ympäristö- tai työnormeja;</w:t>
      </w:r>
    </w:p>
    <w:p w14:paraId="761630CE" w14:textId="77777777" w:rsidR="00470C37" w:rsidRPr="00C01A8E" w:rsidRDefault="00470C37" w:rsidP="00470C37">
      <w:pPr>
        <w:pStyle w:val="NormalHanging12a"/>
        <w:widowControl/>
      </w:pPr>
      <w:r w:rsidRPr="00C01A8E">
        <w:t>2.</w:t>
      </w:r>
      <w:r w:rsidRPr="00C01A8E">
        <w:tab/>
        <w:t>ilmaisee vakavan huolensa vilpillisestä kilpailusta, jota aiheuttavat EU:n ulkopuoliset verkkokauppa-alustat, jotka hyödyntävät sääntelyn puutteita, vaarantavat kuluttajien turvallisuuden ja vääristävät sisämarkkinoita; kehottaa selkeyttämään tuotteiden alkuperää, jäljitettävyyttä ja vastuussa olevien talouden toimijoiden tunnistamista koskevia sääntöjä, mihin kuuluu CE-merkintöjen sekä ”valmistajan” ja ”maahantuojan” määritelmien tiukempi valvonta, jotta voidaan tukea EU:n yritysten ja erityisesti pk</w:t>
      </w:r>
      <w:r w:rsidRPr="00C01A8E">
        <w:noBreakHyphen/>
        <w:t>yritysten tasapuolista kilpailua;</w:t>
      </w:r>
    </w:p>
    <w:p w14:paraId="4C5B56C1" w14:textId="77777777" w:rsidR="00470C37" w:rsidRPr="00C01A8E" w:rsidRDefault="00470C37" w:rsidP="00470C37">
      <w:pPr>
        <w:pStyle w:val="NormalHanging12a"/>
        <w:widowControl/>
      </w:pPr>
      <w:r w:rsidRPr="00C01A8E">
        <w:t>3.</w:t>
      </w:r>
      <w:r w:rsidRPr="00C01A8E">
        <w:tab/>
        <w:t xml:space="preserve">huomauttaa, että EU:n ulkopuolisilla verkkoalustoilla tehtyjen ostojen jyrkän kasvun myötä on ilmennyt merkittäviä vaatimustenmukaisuusongelmia, jotka liittyvät tuoteturvallisuuteen ja sisämarkkinoiden sääntöjen noudattamiseen; korostaa, että nämä käytännöt antavat epäoikeudenmukaista etua EU:n ulkopuolisille alustoille ja aiheuttavat paineita EU:n yrityksille, erityisesti pk-yrityksille ja mikroyrityksille; huomauttaa, että EU:n valmistajiin kohdistuu tiukempia markkinavalvontavaatimuksia kuin EU:n ulkopuolisiin verkkokauppiaisiin; korostaa, että vaatimustenvastaisten </w:t>
      </w:r>
      <w:r w:rsidRPr="00C01A8E">
        <w:lastRenderedPageBreak/>
        <w:t>tuotteiden halpatuonti pienentää EU:n markkinaosuutta ja johtaa työpaikkojen menetyksiin;</w:t>
      </w:r>
    </w:p>
    <w:p w14:paraId="671C1722" w14:textId="77777777" w:rsidR="00470C37" w:rsidRPr="00C01A8E" w:rsidRDefault="00470C37" w:rsidP="00470C37">
      <w:pPr>
        <w:pStyle w:val="NormalHanging12a"/>
        <w:widowControl/>
      </w:pPr>
      <w:r w:rsidRPr="00C01A8E">
        <w:t>4.</w:t>
      </w:r>
      <w:r w:rsidRPr="00C01A8E">
        <w:tab/>
        <w:t>muistuttaa, että kuluttajilla on oikeus saada luotettavaa tietoa tuotteiden alkuperästä, ja uskoo, että suurin osa sisämarkkinoiden kuluttajista pitäisi alkuperämaan pakollista merkitsemistä hyödyllisenä, sillä se auttaisi heitä tekemään tietoon perustuvia ostopäätöksiä nopeasti;</w:t>
      </w:r>
    </w:p>
    <w:p w14:paraId="3BB05835" w14:textId="77777777" w:rsidR="00470C37" w:rsidRPr="00C01A8E" w:rsidRDefault="00470C37" w:rsidP="00470C37">
      <w:pPr>
        <w:pStyle w:val="NormalHanging12a"/>
        <w:widowControl/>
      </w:pPr>
      <w:r w:rsidRPr="00C01A8E">
        <w:t>5.</w:t>
      </w:r>
      <w:r w:rsidRPr="00C01A8E">
        <w:tab/>
        <w:t>katsoo, että sekä perinteisiin että verkossa toimiviin yrityksiin sovellettavan EU:n säännöstön johdonmukainen ja oikea-aikainen täytäntöönpano on keskeistä, jotta EU:n ulkopuolisten yritysten kuluttajille tarjoamien vaatimustenvastaisten, vaarallisten ja väärennettyjen tuotteiden vakaviin ja haitallisiin vaikutuksiin voidaan puuttua; korostaa täytäntöönpanon valvontavälineiden merkitystä, mukaan lukien asianmukaiset seuraamukset ja väliaikaisten toimenpiteiden nopeampi soveltaminen erityisesti tapauksissa, joissa EU:n lainsäädäntöä on rikottu toistuvasti, vakavasti ja järjestelmällisesti;</w:t>
      </w:r>
    </w:p>
    <w:p w14:paraId="7734AF75" w14:textId="77777777" w:rsidR="00470C37" w:rsidRPr="00C01A8E" w:rsidRDefault="00470C37" w:rsidP="00470C37">
      <w:pPr>
        <w:pStyle w:val="NormalHanging12a"/>
        <w:widowControl/>
      </w:pPr>
      <w:r w:rsidRPr="00C01A8E">
        <w:t>6.</w:t>
      </w:r>
      <w:r w:rsidRPr="00C01A8E">
        <w:tab/>
        <w:t>korostaa, että tulli- ja markkinavalvontauudistuksessa on puututtava sopimattomiin kaupallisiin menettelyihin korjaamalla nykyisen lainsäädäntökehyksen sääntelyaukkoja ja tukemalla nimenomaisesti pk-yrityksiä vähentämällä tarpeetonta hallinnollista rasitetta, nopeuttamalla vaatimuksia noudattavien EU:n toimijoiden tulliselvitysmenettelyjä ja keskittämällä resursseja suuririskisiin lähetyksiin, jotka ovat peräisin toistuviin rikkomuksiin syyllistyneiltä alustoilta tai myyjiltä; korostaa, että pk</w:t>
      </w:r>
      <w:r w:rsidRPr="00C01A8E">
        <w:noBreakHyphen/>
        <w:t>yrityksiä ei pitäisi asettaa epäedulliseen asemaan suuriin alustoihin tai EU:n ulkopuolisiin viejiin verrattuna;</w:t>
      </w:r>
    </w:p>
    <w:p w14:paraId="3B3C2346" w14:textId="77777777" w:rsidR="00470C37" w:rsidRPr="00C01A8E" w:rsidRDefault="00470C37" w:rsidP="00470C37">
      <w:pPr>
        <w:pStyle w:val="NormalHanging12a"/>
        <w:widowControl/>
      </w:pPr>
      <w:r w:rsidRPr="00C01A8E">
        <w:t>7.</w:t>
      </w:r>
      <w:r w:rsidRPr="00C01A8E">
        <w:tab/>
        <w:t>panee merkille komission viimeaikaiset pyrkimykset vähentää EU:n yritysten nykyistä hallinnollista taakkaa; kehottaa komissiota vahvistamaan toimiaan sääntelykehyksen parantamiseksi, jotta voidaan välttää haitalliset vaikutukset EU:n talouden kilpailukykyyn, ja kehottaa jatkamaan toimia EU:n teollisuuden, teknologisen suvereniteetin ja työllisyyden tukemiseksi;</w:t>
      </w:r>
    </w:p>
    <w:p w14:paraId="0D22135E" w14:textId="77777777" w:rsidR="00470C37" w:rsidRPr="00C01A8E" w:rsidRDefault="00470C37" w:rsidP="00470C37">
      <w:pPr>
        <w:pStyle w:val="NormalHanging12a"/>
        <w:widowControl/>
      </w:pPr>
      <w:r w:rsidRPr="00C01A8E">
        <w:t>8.</w:t>
      </w:r>
      <w:r w:rsidRPr="00C01A8E">
        <w:tab/>
        <w:t>suosittelee vahvistamaan ja lisäämään tulli- ja markkinavalvontaviranomaisten resursseja ja parantamaan resurssien koordinointia, mihin kuuluvat suuririskisten tuoteryhmien kohdennettu valvonta, investoinnit uusiin välineisiin (esim. tekoäly, lohkoketju), laajennettu testaus ja tarvittava henkilöstön koulutus;</w:t>
      </w:r>
    </w:p>
    <w:p w14:paraId="6F4DB5F1" w14:textId="77777777" w:rsidR="00470C37" w:rsidRPr="00C01A8E" w:rsidRDefault="00470C37" w:rsidP="00470C37">
      <w:pPr>
        <w:pStyle w:val="NormalHanging12a"/>
        <w:widowControl/>
      </w:pPr>
      <w:r w:rsidRPr="00C01A8E">
        <w:t>9.</w:t>
      </w:r>
      <w:r w:rsidRPr="00C01A8E">
        <w:tab/>
        <w:t>pitää myönteisenä neuvoston äskettäistä päätöstä poistaa arvonlisävero- ja tullimaksuvapaus arvoltaan vähäisiltä lähetyksiltä eli alle 150 euron arvoisilta paketeilta, jotka lähetetään EU:n ulkopuolisesta maasta EU:ssa asuvalle kuluttajalle; korostaa sen merkitystä, että Euroopan syyttäjänvirasto puuttuu tulliviranomaisten tukemana sekä tullirikoksiin rajat ylittävissä tutkimuksissa, myös vilpillisiä verkkokauppailmoituksia ja aliarvostusta koskevissa tutkimuksissa, että valvonnan välttelyyn ja oikeuspaikkakeinotteluun;</w:t>
      </w:r>
    </w:p>
    <w:p w14:paraId="1349D29E" w14:textId="77777777" w:rsidR="00470C37" w:rsidRPr="00C01A8E" w:rsidRDefault="00470C37" w:rsidP="00470C37">
      <w:pPr>
        <w:pStyle w:val="NormalHanging12a"/>
        <w:widowControl/>
      </w:pPr>
      <w:r w:rsidRPr="00C01A8E">
        <w:t>10.</w:t>
      </w:r>
      <w:r w:rsidRPr="00C01A8E">
        <w:tab/>
        <w:t xml:space="preserve">korostaa, että digitaalisen tuotepassin nopea käyttöönotto erityisesti useiden verkossa myytävien kriittisten tuotteiden osalta on erittäin tärkeää voimassa olevan lainsäädännön täytäntöönpanon valvonnan vahvistamiseksi; kehottaa komissiota hyväksymään viipymättä digitaalista tuotepassia koskevan tarvittavan sekundäärilainsäädännön erityisesti tekstiilien, jalkineiden, myös niin kutsutusta ekonahasta valmistettujen jalkineiden, lasten tuotteiden, kosmetiikan, elektroniikan ja </w:t>
      </w:r>
      <w:r w:rsidRPr="00C01A8E">
        <w:lastRenderedPageBreak/>
        <w:t>muiden sellaisten tuotteiden tapauksessa, jotka ovat usein vaatimustenvastaisia ja joihin liittyy huomattavia riskejä;</w:t>
      </w:r>
    </w:p>
    <w:p w14:paraId="1221B8D0" w14:textId="77777777" w:rsidR="00470C37" w:rsidRPr="00C01A8E" w:rsidRDefault="00470C37" w:rsidP="00470C37">
      <w:pPr>
        <w:pStyle w:val="NormalHanging12a"/>
        <w:widowControl/>
      </w:pPr>
      <w:r w:rsidRPr="00C01A8E">
        <w:t>11.</w:t>
      </w:r>
      <w:r w:rsidRPr="00C01A8E">
        <w:tab/>
        <w:t>kehottaa komissiota suojelemaan EU:n yrityksiä EU:n ulkopuolisten maiden valmistajien vilpilliseltä kilpailulta työpaikkojen säilyttämiseksi EU:ssa ja strategisen riippumattomuuden parantamiseksi, jotta voidaan vastata kaikenlaisiin kriiseihin, esimerkkinä covid-19-pandemia; pitää valitettavana työpaikkojen menetystä, joka johtuu EU:n turvallisuus-, ympäristö- ja työnormeja rikkovien EU:n ulkopuolisten yritysten vilpillisestä kilpailusta, minkä vaatimustenvastaisten tuotteiden pääsyä EU:n markkinoille helpottavat verkkoalustat usein mahdollistavat; korostaa, että erityisesti lapsille tarkoitettujen tuotteiden turvallisuuden on oltava edelleen etusijalla;</w:t>
      </w:r>
    </w:p>
    <w:p w14:paraId="32BBCCFE" w14:textId="77777777" w:rsidR="00470C37" w:rsidRPr="00C01A8E" w:rsidRDefault="00470C37" w:rsidP="00470C37">
      <w:pPr>
        <w:pStyle w:val="NormalHanging12a"/>
        <w:widowControl/>
      </w:pPr>
      <w:r w:rsidRPr="00C01A8E">
        <w:t>12.</w:t>
      </w:r>
      <w:r w:rsidRPr="00C01A8E">
        <w:tab/>
        <w:t>on huolestunut siitä, että myyjät, jotka eivät noudata vaatimuksia, välttyvät usein merkityksellisiltä seuraamuksilta; kehottaa komissiota ja jäsenvaltioita tehostamaan EU:n nykyisen lainsäädännön, myös sakkojen ja kieltojen, täytäntöönpanon koordinoitua valvontaa kaikkien myyntikanavien osalta sen varmistamiseksi, että vaaralliset tai vaatimustenvastaiset tuotteet poistetaan viipymättä ja rikoksentekijöille määrätään seuraamuksia; korostaa, että täytäntöönpanon tiukempi valvonta on olennaisen tärkeää, jotta voidaan välttää EU:n ulkopuolisten myyjien järjestelmällinen alihinnoittelu suhteessa vaatimuksia noudattaviin yrityksiin, erityisesti pk-yrityksiin, jotka investoivat sellaisten EU:n pakollisten turvallisuus-, kestävyys- ja laatusääntöjen mukaisesti, joita EU:n ulkopuoliset myyjät pystyvät kiertämään;</w:t>
      </w:r>
    </w:p>
    <w:p w14:paraId="69B40669" w14:textId="77777777" w:rsidR="00470C37" w:rsidRPr="00C01A8E" w:rsidRDefault="00470C37" w:rsidP="00470C37">
      <w:pPr>
        <w:pStyle w:val="NormalHanging12a"/>
        <w:widowControl/>
      </w:pPr>
      <w:r w:rsidRPr="00C01A8E">
        <w:t>13.</w:t>
      </w:r>
      <w:r w:rsidRPr="00C01A8E">
        <w:tab/>
        <w:t>pitää valitettavana joidenkin merkittävien EU:n ulkopuolisten verkkoalustojen liiketoimintamallia, joka perustuu sellaisten tavaroiden nopeaan ja laajamittaiseen tuotantoon ja jakeluun, jotka eivät ole EU:n turvallisuus- ja ympäristönormien mukaisia; korostaa, että tällaiset käytännöt ovat sosiaalista ja ympäristöön liittyvää polkumyyntiä; kehottaa komissiota varmistamaan, että EU:n sosiaali- ja ympäristölainsäädäntöä noudatetaan tiukasti, ja tiedottamaan sopimattomien liiketoimintakäytäntöjen vaikutuksista ympäristöön, terveyteen ja yhteiskuntaan;</w:t>
      </w:r>
    </w:p>
    <w:p w14:paraId="3A66D7B1" w14:textId="77777777" w:rsidR="00470C37" w:rsidRPr="00C01A8E" w:rsidRDefault="00470C37" w:rsidP="00470C37">
      <w:pPr>
        <w:pStyle w:val="NormalHanging12a"/>
        <w:widowControl/>
      </w:pPr>
      <w:r w:rsidRPr="00C01A8E">
        <w:t>14.</w:t>
      </w:r>
      <w:r w:rsidRPr="00C01A8E">
        <w:tab/>
        <w:t>korostaa, että verkossa toimivien markkinapaikkojen on varmistettava avoimuus ja vastuuvelvollisuus koko sähköisen kaupankäynnin tuontitoimitusketjussa, myös EU:n kuluttajia tavoittelevien EU:n ulkopuolisten myyjien osalta, ja varmistettava EU:n turvallisuus- ja tuotesääntöjen noudattaminen; ilmaisee tukensa oletettua tuojaa koskevalle käsitteelle, jonka käytöllä varmistettaisiin, että EU:hun saapuvat tuotteet ovat EU:n sääntöjen mukaisia, vaikka alkuperäinen viejä olisi EU:n ulkopuolella;</w:t>
      </w:r>
    </w:p>
    <w:p w14:paraId="166D6A35" w14:textId="77777777" w:rsidR="00470C37" w:rsidRPr="00C01A8E" w:rsidRDefault="00470C37" w:rsidP="00470C37">
      <w:pPr>
        <w:pStyle w:val="NormalHanging12a"/>
        <w:widowControl/>
      </w:pPr>
      <w:r w:rsidRPr="00C01A8E">
        <w:t>15.</w:t>
      </w:r>
      <w:r w:rsidRPr="00C01A8E">
        <w:tab/>
        <w:t>korostaa, että on tärkeää todentaa myyjän henkilöllisyys ja asettaa saataville vaaditut vaatimustenmukaisuustiedot, mukaan lukien CE-merkintä ja EU:hun sijoittautuneen vastuussa olevan talouden toimijan tunnistaminen, sekä poistaa viipymättä vaatimustenvastaiset tai virheellisesti merkityt tuotteet; vaatii, että alustat tekevät kokonaisvaltaista yhteistyötä toimivaltaisten viranomaisten kanssa muun muassa antamalla asiaankuuluvat tiedot EU:n ulkopuolisista myyjistä ja helpottamalla tarkastuksia, takaisinvetoja ja kuluttajien oikeussuojakeinoja; toteaa, että täytäntöönpano EU:n alueelle sijoitettujen keskusten avulla voi osaltaan tehostaa valvontaa;</w:t>
      </w:r>
    </w:p>
    <w:p w14:paraId="7E9042F9" w14:textId="77777777" w:rsidR="00470C37" w:rsidRPr="00C01A8E" w:rsidRDefault="00470C37" w:rsidP="00470C37">
      <w:pPr>
        <w:pStyle w:val="NormalHanging12a"/>
        <w:widowControl/>
      </w:pPr>
      <w:r w:rsidRPr="00C01A8E">
        <w:t>16.</w:t>
      </w:r>
      <w:r w:rsidRPr="00C01A8E">
        <w:tab/>
        <w:t xml:space="preserve">kehottaa komissiota toteuttamaan ennakoivia toimia ja käyttämään nopeasti kohdennettuja kaupan suojakeinoja, myös polkumyynnin ja tukien vastaisia tutkimuksia, torjuakseen vilpillisen kilpailun kielteisiä vaikutuksia EU:n vähittäismyyjiin, pk-yrityksiin ja teollisuuteen, koska ne eivät voi kilpailla valtion </w:t>
      </w:r>
      <w:r w:rsidRPr="00C01A8E">
        <w:lastRenderedPageBreak/>
        <w:t>tukemista polkumyyntikäytännöistä EU:n ulkopuolisissa maissa johtuvien keinotekoisesti alennettujen hintojen kanssa; kehottaa komissiota varmistamaan täyden tuen valituksen tekijöille, kun ne esittävät todisteita polkumyynnistä ja tuista, ja varmistamaan yksinkertaistetut menettelyt pientuottajille;</w:t>
      </w:r>
    </w:p>
    <w:p w14:paraId="7F6654D9" w14:textId="77777777" w:rsidR="00470C37" w:rsidRPr="00C01A8E" w:rsidRDefault="00470C37" w:rsidP="00470C37">
      <w:pPr>
        <w:pStyle w:val="NormalHanging12a"/>
        <w:widowControl/>
      </w:pPr>
      <w:r w:rsidRPr="00C01A8E">
        <w:t>17.</w:t>
      </w:r>
      <w:r w:rsidRPr="00C01A8E">
        <w:tab/>
        <w:t>kehottaa komissiota nopeuttamaan tulliuudistusta muun muassa poistamalla arvoltaan vähäisten tuotteiden tuontivapautuksia ja ottamalla käyttöön Maailman kauppajärjestön sääntöjen mukaisia käsittely- tai selvitysmaksuja; korostaa, että tällaisten maksujen olisi osaltaan katettava tulliviranomaisten lisääntyneet valvontakustannukset; korostaa EU:n tason lähestymistavan merkitystä hajanaisuuden ja edullisimman raja- tai tullikohtelun etsimisen välttämiseksi ja tasapuolisen kilpailun varmistamiseksi; korostaa, että tulliuudistuksen tehostaminen, mukaan lukien seurantavälineiden ja kohdennetun valvonnan parantaminen, on olennaisen tärkeää, jotta voidaan puuttua vilpilliseen tuontiin ja turvata samalla kuluttajien oikeudet ja kohtuuhintaisuus; kehottaa komissiota tehostamaan aloille, joihin vilpillinen tuonti vaikuttaa voimakkaasti, kohdennettuja EU:n tukitoimenpiteitä, jotka koskevat esimerkiksi EU:n varojen saantia, innovointitukea, osaamisen kehittämistä ja viennin monipuolistamista koskevia ohjelmia;</w:t>
      </w:r>
    </w:p>
    <w:p w14:paraId="13D1F58E" w14:textId="77777777" w:rsidR="00470C37" w:rsidRPr="00C01A8E" w:rsidRDefault="00470C37" w:rsidP="00470C37">
      <w:pPr>
        <w:pStyle w:val="NormalHanging12a"/>
        <w:widowControl/>
      </w:pPr>
      <w:r w:rsidRPr="00C01A8E">
        <w:t>18.</w:t>
      </w:r>
      <w:r w:rsidRPr="00C01A8E">
        <w:tab/>
        <w:t>kehottaa vahvistamaan kuluttajien oikeussuojamekanismeja, joiden avulla EU:n kuluttajat voivat saada rahansa takaisin tai korvaavan tuotteen EU:n ulkopuolisilta myyjiltä ostetuista vaarallisista tai vaatimustenvastaisista tavaroista tai käyttää oikeussuojakeinoja; kannattaa helppokäyttöisen EU:n kuluttajavalitusrajapinnan luomista kaikilla EU:n kielillä ja sen varmistamista, että kansalaiset voivat toimia nopeasti, kun heidän oikeuksiaan loukataan; kannustaa kehittämään EU:n laajuisen tiedotuskampanjan, jolla edistetään vastuullista kulutusta ja EU:ssa valmistettuja tuotteita ja korostetaan niiden sosiaalisia ja ympäristö- ja turvallisuusetuja, ja kehottaa komissiota vahvistamaan tukeaan saaristoalueille, jotta kyseiset alueet voivat saada EU:n tuotteita;</w:t>
      </w:r>
    </w:p>
    <w:p w14:paraId="6D4A5B82" w14:textId="34F6CB37" w:rsidR="00E365E1" w:rsidRPr="00C01A8E" w:rsidRDefault="00470C37" w:rsidP="00C3129E">
      <w:pPr>
        <w:pStyle w:val="NormalHanging12a"/>
        <w:widowControl/>
      </w:pPr>
      <w:r w:rsidRPr="00C01A8E">
        <w:t>19.</w:t>
      </w:r>
      <w:r w:rsidRPr="00C01A8E">
        <w:tab/>
        <w:t>kehottaa puhemiestä välittämään tämän päätöslauselman komissiolle ja neuvostolle sekä jäsenvaltioiden kansallisille hallituksille ja parlamenteille.</w:t>
      </w:r>
    </w:p>
    <w:sectPr w:rsidR="00E365E1" w:rsidRPr="00C01A8E" w:rsidSect="008D162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12059" w14:textId="77777777" w:rsidR="00954B7C" w:rsidRPr="008D1625" w:rsidRDefault="00954B7C">
      <w:r w:rsidRPr="008D1625">
        <w:separator/>
      </w:r>
    </w:p>
  </w:endnote>
  <w:endnote w:type="continuationSeparator" w:id="0">
    <w:p w14:paraId="50226CAB" w14:textId="77777777" w:rsidR="00954B7C" w:rsidRPr="008D1625" w:rsidRDefault="00954B7C">
      <w:r w:rsidRPr="008D16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4F4DD" w14:textId="77777777" w:rsidR="00954B7C" w:rsidRPr="008D1625" w:rsidRDefault="00954B7C">
      <w:r w:rsidRPr="008D1625">
        <w:separator/>
      </w:r>
    </w:p>
  </w:footnote>
  <w:footnote w:type="continuationSeparator" w:id="0">
    <w:p w14:paraId="33FBABE3" w14:textId="77777777" w:rsidR="00954B7C" w:rsidRPr="008D1625" w:rsidRDefault="00954B7C">
      <w:r w:rsidRPr="008D1625">
        <w:continuationSeparator/>
      </w:r>
    </w:p>
  </w:footnote>
  <w:footnote w:id="1">
    <w:p w14:paraId="619F9E3D" w14:textId="15DB4FC1" w:rsidR="00470C37" w:rsidRPr="00C01A8E" w:rsidRDefault="00470C37" w:rsidP="008D1625">
      <w:pPr>
        <w:pStyle w:val="FootnoteText"/>
        <w:ind w:left="567" w:hanging="567"/>
        <w:rPr>
          <w:sz w:val="24"/>
          <w:lang w:val="fr-BE"/>
        </w:rPr>
      </w:pPr>
      <w:r w:rsidRPr="008D1625">
        <w:rPr>
          <w:rStyle w:val="FootnoteReference"/>
          <w:sz w:val="24"/>
          <w:lang w:val="fi-FI"/>
        </w:rPr>
        <w:footnoteRef/>
      </w:r>
      <w:r w:rsidR="008D1625" w:rsidRPr="00C01A8E">
        <w:rPr>
          <w:sz w:val="24"/>
          <w:lang w:val="fr-BE"/>
        </w:rPr>
        <w:t xml:space="preserve"> </w:t>
      </w:r>
      <w:r w:rsidR="008D1625" w:rsidRPr="00C01A8E">
        <w:rPr>
          <w:sz w:val="24"/>
          <w:lang w:val="fr-BE"/>
        </w:rPr>
        <w:tab/>
      </w:r>
      <w:r w:rsidRPr="00C01A8E">
        <w:rPr>
          <w:sz w:val="24"/>
          <w:lang w:val="fr-BE"/>
        </w:rPr>
        <w:t>EUVL L 269, 10.10.2013, s. 1, ELI: </w:t>
      </w:r>
      <w:hyperlink r:id="rId1" w:history="1">
        <w:r w:rsidRPr="00C01A8E">
          <w:rPr>
            <w:rStyle w:val="Hyperlink"/>
            <w:sz w:val="24"/>
            <w:lang w:val="fr-BE"/>
          </w:rPr>
          <w:t>http://data.europa.eu/eli/reg/2013/952/oj</w:t>
        </w:r>
      </w:hyperlink>
      <w:r w:rsidRPr="00C01A8E">
        <w:rPr>
          <w:sz w:val="24"/>
          <w:lang w:val="fr-BE"/>
        </w:rPr>
        <w:t>.</w:t>
      </w:r>
    </w:p>
  </w:footnote>
  <w:footnote w:id="2">
    <w:p w14:paraId="43866619" w14:textId="2B4ED1CB" w:rsidR="00470C37" w:rsidRPr="00C01A8E" w:rsidRDefault="00470C37" w:rsidP="008D1625">
      <w:pPr>
        <w:pStyle w:val="FootnoteText"/>
        <w:ind w:left="567" w:hanging="567"/>
        <w:rPr>
          <w:sz w:val="24"/>
          <w:lang w:val="fr-BE"/>
        </w:rPr>
      </w:pPr>
      <w:r w:rsidRPr="008D1625">
        <w:rPr>
          <w:rStyle w:val="FootnoteReference"/>
          <w:sz w:val="24"/>
          <w:lang w:val="fi-FI"/>
        </w:rPr>
        <w:footnoteRef/>
      </w:r>
      <w:r w:rsidR="008D1625" w:rsidRPr="00C01A8E">
        <w:rPr>
          <w:sz w:val="24"/>
          <w:lang w:val="fr-BE"/>
        </w:rPr>
        <w:t xml:space="preserve"> </w:t>
      </w:r>
      <w:r w:rsidR="008D1625" w:rsidRPr="00C01A8E">
        <w:rPr>
          <w:sz w:val="24"/>
          <w:lang w:val="fr-BE"/>
        </w:rPr>
        <w:tab/>
      </w:r>
      <w:r w:rsidRPr="00C01A8E">
        <w:rPr>
          <w:sz w:val="24"/>
          <w:lang w:val="fr-BE"/>
        </w:rPr>
        <w:t>EUVL L, 2025/512, 20.3.2025, ELI: </w:t>
      </w:r>
      <w:hyperlink r:id="rId2" w:tgtFrame="_blank" w:tooltip="Avaa asiakirjan ELI URI -osoitteen kautta." w:history="1">
        <w:r w:rsidRPr="00C01A8E">
          <w:rPr>
            <w:rStyle w:val="Hyperlink"/>
            <w:sz w:val="24"/>
            <w:lang w:val="fr-BE"/>
          </w:rPr>
          <w:t>http://data.europa.eu/eli/reg_impl/2025/512/oj</w:t>
        </w:r>
      </w:hyperlink>
      <w:r w:rsidRPr="00C01A8E">
        <w:rPr>
          <w:sz w:val="24"/>
          <w:lang w:val="fr-BE"/>
        </w:rPr>
        <w:t>.</w:t>
      </w:r>
    </w:p>
  </w:footnote>
  <w:footnote w:id="3">
    <w:p w14:paraId="1607A20E" w14:textId="06B2D162" w:rsidR="00470C37" w:rsidRPr="00C01A8E" w:rsidRDefault="00470C37" w:rsidP="008D1625">
      <w:pPr>
        <w:pStyle w:val="FootnoteText"/>
        <w:ind w:left="567" w:hanging="567"/>
        <w:rPr>
          <w:sz w:val="24"/>
          <w:lang w:val="fr-BE"/>
        </w:rPr>
      </w:pPr>
      <w:r w:rsidRPr="008D1625">
        <w:rPr>
          <w:rStyle w:val="FootnoteReference"/>
          <w:sz w:val="24"/>
          <w:lang w:val="fi-FI"/>
        </w:rPr>
        <w:footnoteRef/>
      </w:r>
      <w:r w:rsidR="008D1625" w:rsidRPr="00C01A8E">
        <w:rPr>
          <w:sz w:val="24"/>
          <w:lang w:val="fr-BE"/>
        </w:rPr>
        <w:t xml:space="preserve"> </w:t>
      </w:r>
      <w:r w:rsidR="008D1625" w:rsidRPr="00C01A8E">
        <w:rPr>
          <w:sz w:val="24"/>
          <w:lang w:val="fr-BE"/>
        </w:rPr>
        <w:tab/>
      </w:r>
      <w:r w:rsidRPr="00C01A8E">
        <w:rPr>
          <w:sz w:val="24"/>
          <w:lang w:val="fr-BE"/>
        </w:rPr>
        <w:t>EUVL L 277, 27.10.2022, s. 1, ELI: </w:t>
      </w:r>
      <w:hyperlink r:id="rId3" w:tooltip="Avaa asiakirjan ELI URI -osoitteen kautta." w:history="1">
        <w:r w:rsidRPr="00C01A8E">
          <w:rPr>
            <w:rStyle w:val="Hyperlink"/>
            <w:sz w:val="24"/>
            <w:lang w:val="fr-BE"/>
          </w:rPr>
          <w:t>http://data.europ</w:t>
        </w:r>
        <w:r w:rsidRPr="00C01A8E">
          <w:rPr>
            <w:rStyle w:val="Hyperlink"/>
            <w:color w:val="0563C1"/>
            <w:sz w:val="24"/>
            <w:lang w:val="fr-BE"/>
          </w:rPr>
          <w:t>a</w:t>
        </w:r>
        <w:r w:rsidRPr="00C01A8E">
          <w:rPr>
            <w:rStyle w:val="Hyperlink"/>
            <w:sz w:val="24"/>
            <w:lang w:val="fr-BE"/>
          </w:rPr>
          <w:t>.eu/eli/reg/2022/2065/oj</w:t>
        </w:r>
      </w:hyperlink>
      <w:r w:rsidRPr="00C01A8E">
        <w:rPr>
          <w:sz w:val="24"/>
          <w:lang w:val="fr-BE"/>
        </w:rPr>
        <w:t>.</w:t>
      </w:r>
    </w:p>
  </w:footnote>
  <w:footnote w:id="4">
    <w:p w14:paraId="3DE0A5D0" w14:textId="3A7C0008" w:rsidR="00470C37" w:rsidRPr="00C01A8E" w:rsidRDefault="00470C37" w:rsidP="008D1625">
      <w:pPr>
        <w:pStyle w:val="FootnoteText"/>
        <w:ind w:left="567" w:hanging="567"/>
        <w:rPr>
          <w:sz w:val="24"/>
          <w:lang w:val="fr-BE"/>
        </w:rPr>
      </w:pPr>
      <w:r w:rsidRPr="008D1625">
        <w:rPr>
          <w:rStyle w:val="FootnoteReference"/>
          <w:sz w:val="24"/>
          <w:lang w:val="fi-FI"/>
        </w:rPr>
        <w:footnoteRef/>
      </w:r>
      <w:r w:rsidR="008D1625" w:rsidRPr="00C01A8E">
        <w:rPr>
          <w:sz w:val="24"/>
          <w:lang w:val="fr-BE"/>
        </w:rPr>
        <w:t xml:space="preserve"> </w:t>
      </w:r>
      <w:r w:rsidR="008D1625" w:rsidRPr="00C01A8E">
        <w:rPr>
          <w:sz w:val="24"/>
          <w:lang w:val="fr-BE"/>
        </w:rPr>
        <w:tab/>
      </w:r>
      <w:r w:rsidRPr="00C01A8E">
        <w:rPr>
          <w:sz w:val="24"/>
          <w:lang w:val="fr-BE"/>
        </w:rPr>
        <w:t>EUVL L 135, 23.5.2023, s. 1, ELI: </w:t>
      </w:r>
      <w:hyperlink r:id="rId4" w:tooltip="Avaa asiakirjan ELI URI -osoitteen kautta." w:history="1">
        <w:r w:rsidRPr="00C01A8E">
          <w:rPr>
            <w:rStyle w:val="Hyperlink"/>
            <w:sz w:val="24"/>
            <w:lang w:val="fr-BE"/>
          </w:rPr>
          <w:t>http://data.europa.eu/eli/reg/2023/988/oj</w:t>
        </w:r>
      </w:hyperlink>
      <w:r w:rsidRPr="00C01A8E">
        <w:rPr>
          <w:sz w:val="24"/>
          <w:lang w:val="fr-BE"/>
        </w:rPr>
        <w:t>.</w:t>
      </w:r>
    </w:p>
  </w:footnote>
  <w:footnote w:id="5">
    <w:p w14:paraId="6E45F546" w14:textId="7DC39D68" w:rsidR="00470C37" w:rsidRPr="00C01A8E" w:rsidRDefault="00470C37" w:rsidP="008D1625">
      <w:pPr>
        <w:pStyle w:val="FootnoteText"/>
        <w:ind w:left="567" w:hanging="567"/>
        <w:rPr>
          <w:sz w:val="24"/>
          <w:lang w:val="fr-BE"/>
        </w:rPr>
      </w:pPr>
      <w:r w:rsidRPr="008D1625">
        <w:rPr>
          <w:rStyle w:val="FootnoteReference"/>
          <w:sz w:val="24"/>
          <w:lang w:val="fi-FI"/>
        </w:rPr>
        <w:footnoteRef/>
      </w:r>
      <w:r w:rsidR="008D1625" w:rsidRPr="00C01A8E">
        <w:rPr>
          <w:sz w:val="24"/>
          <w:lang w:val="fr-BE"/>
        </w:rPr>
        <w:t xml:space="preserve"> </w:t>
      </w:r>
      <w:r w:rsidR="008D1625" w:rsidRPr="00C01A8E">
        <w:rPr>
          <w:sz w:val="24"/>
          <w:lang w:val="fr-BE"/>
        </w:rPr>
        <w:tab/>
      </w:r>
      <w:r w:rsidRPr="00C01A8E">
        <w:rPr>
          <w:sz w:val="24"/>
          <w:lang w:val="fr-BE"/>
        </w:rPr>
        <w:t>EUVL L 169, 25.6.2019, s. 1, ELI: </w:t>
      </w:r>
      <w:hyperlink r:id="rId5" w:tooltip="Avaa asiakirjan ELI URI -osoitteen kautta." w:history="1">
        <w:r w:rsidRPr="00C01A8E">
          <w:rPr>
            <w:rStyle w:val="Hyperlink"/>
            <w:sz w:val="24"/>
            <w:lang w:val="fr-BE"/>
          </w:rPr>
          <w:t>http://data.europa.eu/eli/reg/2019/1020/oj</w:t>
        </w:r>
      </w:hyperlink>
      <w:r w:rsidRPr="00C01A8E">
        <w:rPr>
          <w:sz w:val="24"/>
          <w:lang w:val="fr-BE"/>
        </w:rPr>
        <w:t>.</w:t>
      </w:r>
    </w:p>
  </w:footnote>
  <w:footnote w:id="6">
    <w:p w14:paraId="0CDF8108" w14:textId="7F239C03" w:rsidR="00470C37" w:rsidRPr="00C01A8E" w:rsidRDefault="00470C37" w:rsidP="008D1625">
      <w:pPr>
        <w:pStyle w:val="FootnoteText"/>
        <w:ind w:left="567" w:hanging="567"/>
        <w:rPr>
          <w:sz w:val="24"/>
          <w:lang w:val="fr-BE"/>
        </w:rPr>
      </w:pPr>
      <w:r w:rsidRPr="008D1625">
        <w:rPr>
          <w:rStyle w:val="FootnoteReference"/>
          <w:sz w:val="24"/>
          <w:lang w:val="fi-FI"/>
        </w:rPr>
        <w:footnoteRef/>
      </w:r>
      <w:r w:rsidR="008D1625" w:rsidRPr="00C01A8E">
        <w:rPr>
          <w:sz w:val="24"/>
          <w:lang w:val="fr-BE"/>
        </w:rPr>
        <w:t xml:space="preserve"> </w:t>
      </w:r>
      <w:r w:rsidR="008D1625" w:rsidRPr="00C01A8E">
        <w:rPr>
          <w:sz w:val="24"/>
          <w:lang w:val="fr-BE"/>
        </w:rPr>
        <w:tab/>
      </w:r>
      <w:r w:rsidRPr="00C01A8E">
        <w:rPr>
          <w:sz w:val="24"/>
          <w:lang w:val="fr-BE"/>
        </w:rPr>
        <w:t>EUVL L 218, 13.8.2008, s. 30, ELI: </w:t>
      </w:r>
      <w:hyperlink r:id="rId6" w:tooltip="Avaa asiakirjan ELI URI -osoitteen kautta." w:history="1">
        <w:r w:rsidRPr="00C01A8E">
          <w:rPr>
            <w:rStyle w:val="Hyperlink"/>
            <w:sz w:val="24"/>
            <w:lang w:val="fr-BE"/>
          </w:rPr>
          <w:t>http://data.europa.eu/eli/reg/2008/765/oj</w:t>
        </w:r>
      </w:hyperlink>
      <w:r w:rsidRPr="00C01A8E">
        <w:rPr>
          <w:sz w:val="24"/>
          <w:lang w:val="fr-BE"/>
        </w:rPr>
        <w:t>.</w:t>
      </w:r>
    </w:p>
  </w:footnote>
  <w:footnote w:id="7">
    <w:p w14:paraId="7565DA75" w14:textId="6E8A7970" w:rsidR="00470C37" w:rsidRPr="008D1625" w:rsidRDefault="00470C37" w:rsidP="008D1625">
      <w:pPr>
        <w:pStyle w:val="FootnoteText"/>
        <w:ind w:left="567" w:hanging="567"/>
        <w:rPr>
          <w:sz w:val="24"/>
          <w:lang w:val="fi-FI"/>
        </w:rPr>
      </w:pPr>
      <w:r w:rsidRPr="008D1625">
        <w:rPr>
          <w:rStyle w:val="FootnoteReference"/>
          <w:sz w:val="24"/>
          <w:lang w:val="fi-FI"/>
        </w:rPr>
        <w:footnoteRef/>
      </w:r>
      <w:r w:rsidR="008D1625" w:rsidRPr="008D1625">
        <w:rPr>
          <w:sz w:val="24"/>
          <w:lang w:val="fi-FI"/>
        </w:rPr>
        <w:t xml:space="preserve"> </w:t>
      </w:r>
      <w:r w:rsidR="008D1625" w:rsidRPr="008D1625">
        <w:rPr>
          <w:sz w:val="24"/>
          <w:lang w:val="fi-FI"/>
        </w:rPr>
        <w:tab/>
      </w:r>
      <w:r w:rsidRPr="008D1625">
        <w:rPr>
          <w:sz w:val="24"/>
          <w:lang w:val="fi-FI"/>
        </w:rPr>
        <w:t xml:space="preserve">EUVL L, 2024/3015, 12.12.2024, ELI: </w:t>
      </w:r>
      <w:r>
        <w:fldChar w:fldCharType="begin"/>
      </w:r>
      <w:r w:rsidRPr="00C378F5">
        <w:rPr>
          <w:lang w:val="fi-FI"/>
        </w:rPr>
        <w:instrText>HYPERLINK "http://data.europa.eu/eli/reg/2024/3015/oj"</w:instrText>
      </w:r>
      <w:r>
        <w:fldChar w:fldCharType="separate"/>
      </w:r>
      <w:r w:rsidRPr="008D1625">
        <w:rPr>
          <w:rStyle w:val="Hyperlink"/>
          <w:sz w:val="24"/>
          <w:lang w:val="fi-FI"/>
        </w:rPr>
        <w:t>http://data.europa.eu/eli/reg/2024/3015/oj</w:t>
      </w:r>
      <w:r>
        <w:fldChar w:fldCharType="end"/>
      </w:r>
      <w:r w:rsidRPr="008D1625">
        <w:rPr>
          <w:sz w:val="24"/>
          <w:lang w:val="fi-FI"/>
        </w:rPr>
        <w:t>.</w:t>
      </w:r>
    </w:p>
  </w:footnote>
  <w:footnote w:id="8">
    <w:p w14:paraId="5F7AB071" w14:textId="2AB96871" w:rsidR="00470C37" w:rsidRPr="008D1625" w:rsidRDefault="00470C37" w:rsidP="008D1625">
      <w:pPr>
        <w:pStyle w:val="FootnoteText"/>
        <w:ind w:left="567" w:hanging="567"/>
        <w:rPr>
          <w:sz w:val="24"/>
          <w:lang w:val="fi-FI"/>
        </w:rPr>
      </w:pPr>
      <w:r w:rsidRPr="008D1625">
        <w:rPr>
          <w:rStyle w:val="FootnoteReference"/>
          <w:sz w:val="24"/>
          <w:lang w:val="fi-FI"/>
        </w:rPr>
        <w:footnoteRef/>
      </w:r>
      <w:r w:rsidR="008D1625" w:rsidRPr="008D1625">
        <w:rPr>
          <w:sz w:val="24"/>
          <w:lang w:val="fi-FI"/>
        </w:rPr>
        <w:t xml:space="preserve"> </w:t>
      </w:r>
      <w:r w:rsidR="008D1625" w:rsidRPr="008D1625">
        <w:rPr>
          <w:sz w:val="24"/>
          <w:lang w:val="fi-FI"/>
        </w:rPr>
        <w:tab/>
      </w:r>
      <w:r w:rsidRPr="008D1625">
        <w:rPr>
          <w:sz w:val="24"/>
          <w:lang w:val="fi-FI"/>
        </w:rPr>
        <w:t>Hyväksytyt tekstit, P10_TA(2025)0154.</w:t>
      </w:r>
    </w:p>
  </w:footnote>
  <w:footnote w:id="9">
    <w:p w14:paraId="00CFB54C" w14:textId="61B89E4A" w:rsidR="00470C37" w:rsidRPr="008D1625" w:rsidRDefault="00470C37" w:rsidP="008D1625">
      <w:pPr>
        <w:pStyle w:val="FootnoteText"/>
        <w:ind w:left="567" w:hanging="567"/>
        <w:rPr>
          <w:sz w:val="24"/>
          <w:lang w:val="fi-FI"/>
        </w:rPr>
      </w:pPr>
      <w:r w:rsidRPr="008D1625">
        <w:rPr>
          <w:rStyle w:val="FootnoteReference"/>
          <w:sz w:val="24"/>
          <w:lang w:val="fi-FI"/>
        </w:rPr>
        <w:footnoteRef/>
      </w:r>
      <w:r w:rsidR="008D1625" w:rsidRPr="008D1625">
        <w:rPr>
          <w:sz w:val="24"/>
          <w:lang w:val="fi-FI"/>
        </w:rPr>
        <w:t xml:space="preserve"> </w:t>
      </w:r>
      <w:r w:rsidR="008D1625" w:rsidRPr="008D1625">
        <w:rPr>
          <w:sz w:val="24"/>
          <w:lang w:val="fi-FI"/>
        </w:rPr>
        <w:tab/>
      </w:r>
      <w:proofErr w:type="spellStart"/>
      <w:r w:rsidRPr="008D1625">
        <w:rPr>
          <w:sz w:val="24"/>
          <w:lang w:val="fi-FI"/>
        </w:rPr>
        <w:t>Draghi</w:t>
      </w:r>
      <w:proofErr w:type="spellEnd"/>
      <w:r w:rsidRPr="008D1625">
        <w:rPr>
          <w:sz w:val="24"/>
          <w:lang w:val="fi-FI"/>
        </w:rPr>
        <w:t xml:space="preserve">, M., The </w:t>
      </w:r>
      <w:proofErr w:type="spellStart"/>
      <w:r w:rsidRPr="008D1625">
        <w:rPr>
          <w:sz w:val="24"/>
          <w:lang w:val="fi-FI"/>
        </w:rPr>
        <w:t>future</w:t>
      </w:r>
      <w:proofErr w:type="spellEnd"/>
      <w:r w:rsidRPr="008D1625">
        <w:rPr>
          <w:sz w:val="24"/>
          <w:lang w:val="fi-FI"/>
        </w:rPr>
        <w:t xml:space="preserve"> of European </w:t>
      </w:r>
      <w:proofErr w:type="spellStart"/>
      <w:r w:rsidRPr="008D1625">
        <w:rPr>
          <w:sz w:val="24"/>
          <w:lang w:val="fi-FI"/>
        </w:rPr>
        <w:t>competitiveness</w:t>
      </w:r>
      <w:proofErr w:type="spellEnd"/>
      <w:r w:rsidRPr="008D1625">
        <w:rPr>
          <w:sz w:val="24"/>
          <w:lang w:val="fi-FI"/>
        </w:rPr>
        <w:t>, 9. syyskuuta 2024.</w:t>
      </w:r>
    </w:p>
  </w:footnote>
  <w:footnote w:id="10">
    <w:p w14:paraId="3B6ADAB5" w14:textId="6B1191FC" w:rsidR="00470C37" w:rsidRPr="008D1625" w:rsidRDefault="00470C37" w:rsidP="008D1625">
      <w:pPr>
        <w:pStyle w:val="FootnoteText"/>
        <w:ind w:left="567" w:hanging="567"/>
        <w:rPr>
          <w:sz w:val="24"/>
          <w:lang w:val="fi-FI"/>
        </w:rPr>
      </w:pPr>
      <w:r w:rsidRPr="008D1625">
        <w:rPr>
          <w:rStyle w:val="FootnoteReference"/>
          <w:sz w:val="24"/>
          <w:lang w:val="fi-FI"/>
        </w:rPr>
        <w:footnoteRef/>
      </w:r>
      <w:r w:rsidR="008D1625" w:rsidRPr="008D1625">
        <w:rPr>
          <w:sz w:val="24"/>
          <w:lang w:val="fi-FI"/>
        </w:rPr>
        <w:t xml:space="preserve"> </w:t>
      </w:r>
      <w:r w:rsidR="008D1625" w:rsidRPr="008D1625">
        <w:rPr>
          <w:sz w:val="24"/>
          <w:lang w:val="fi-FI"/>
        </w:rPr>
        <w:tab/>
      </w:r>
      <w:r w:rsidRPr="008D1625">
        <w:rPr>
          <w:sz w:val="24"/>
          <w:lang w:val="fi-FI"/>
        </w:rPr>
        <w:t>Euroopan parlamentin ja neuvoston direktiivi (EU) 2024/825, annettu 28. helmikuuta 2024, direktiivien 2005/29/EY ja 2011/83/EU muuttamisesta siltä osin kuin on kyse kuluttajien vaikutusmahdollisuuksien lisäämisestä vihreässä siirtymässä parantamalla suojaa sopimattomilta menettelyiltä ja parantamalla tiedottamista (EUVL L, 2024/825, 6.3.2024, ELI: </w:t>
      </w:r>
      <w:r>
        <w:fldChar w:fldCharType="begin"/>
      </w:r>
      <w:r w:rsidRPr="00C378F5">
        <w:rPr>
          <w:lang w:val="fi-FI"/>
        </w:rPr>
        <w:instrText>HYPERLINK "http://data.europa.eu/eli/dir/2024/825/oj" \t "_blank" \o "Avaa asiakirjan ELI URI -osoitteen kautta."</w:instrText>
      </w:r>
      <w:r>
        <w:fldChar w:fldCharType="separate"/>
      </w:r>
      <w:r w:rsidRPr="008D1625">
        <w:rPr>
          <w:rStyle w:val="Hyperlink"/>
          <w:color w:val="0563C1"/>
          <w:sz w:val="24"/>
          <w:lang w:val="fi-FI"/>
        </w:rPr>
        <w:t>http://data.europa.eu/eli/dir/2024/825/oj</w:t>
      </w:r>
      <w:r>
        <w:fldChar w:fldCharType="end"/>
      </w:r>
      <w:r w:rsidRPr="008D1625">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84904064">
    <w:abstractNumId w:val="9"/>
  </w:num>
  <w:num w:numId="2" w16cid:durableId="866526692">
    <w:abstractNumId w:val="9"/>
  </w:num>
  <w:num w:numId="3" w16cid:durableId="1763530268">
    <w:abstractNumId w:val="7"/>
  </w:num>
  <w:num w:numId="4" w16cid:durableId="605890928">
    <w:abstractNumId w:val="7"/>
  </w:num>
  <w:num w:numId="5" w16cid:durableId="1397708158">
    <w:abstractNumId w:val="6"/>
  </w:num>
  <w:num w:numId="6" w16cid:durableId="1188174632">
    <w:abstractNumId w:val="6"/>
  </w:num>
  <w:num w:numId="7" w16cid:durableId="651763013">
    <w:abstractNumId w:val="5"/>
  </w:num>
  <w:num w:numId="8" w16cid:durableId="1260795964">
    <w:abstractNumId w:val="5"/>
  </w:num>
  <w:num w:numId="9" w16cid:durableId="875234787">
    <w:abstractNumId w:val="4"/>
  </w:num>
  <w:num w:numId="10" w16cid:durableId="1742484516">
    <w:abstractNumId w:val="4"/>
  </w:num>
  <w:num w:numId="11" w16cid:durableId="112334017">
    <w:abstractNumId w:val="8"/>
  </w:num>
  <w:num w:numId="12" w16cid:durableId="1962417203">
    <w:abstractNumId w:val="8"/>
  </w:num>
  <w:num w:numId="13" w16cid:durableId="1258056675">
    <w:abstractNumId w:val="3"/>
  </w:num>
  <w:num w:numId="14" w16cid:durableId="166361593">
    <w:abstractNumId w:val="3"/>
  </w:num>
  <w:num w:numId="15" w16cid:durableId="1389651387">
    <w:abstractNumId w:val="2"/>
  </w:num>
  <w:num w:numId="16" w16cid:durableId="1426225381">
    <w:abstractNumId w:val="2"/>
  </w:num>
  <w:num w:numId="17" w16cid:durableId="120418865">
    <w:abstractNumId w:val="1"/>
  </w:num>
  <w:num w:numId="18" w16cid:durableId="602615759">
    <w:abstractNumId w:val="1"/>
  </w:num>
  <w:num w:numId="19" w16cid:durableId="881404590">
    <w:abstractNumId w:val="0"/>
  </w:num>
  <w:num w:numId="20" w16cid:durableId="1414473361">
    <w:abstractNumId w:val="0"/>
  </w:num>
  <w:num w:numId="21" w16cid:durableId="1934632964">
    <w:abstractNumId w:val="9"/>
  </w:num>
  <w:num w:numId="22" w16cid:durableId="1140807530">
    <w:abstractNumId w:val="7"/>
  </w:num>
  <w:num w:numId="23" w16cid:durableId="1590383851">
    <w:abstractNumId w:val="6"/>
  </w:num>
  <w:num w:numId="24" w16cid:durableId="1029334181">
    <w:abstractNumId w:val="5"/>
  </w:num>
  <w:num w:numId="25" w16cid:durableId="1757747188">
    <w:abstractNumId w:val="4"/>
  </w:num>
  <w:num w:numId="26" w16cid:durableId="1201549342">
    <w:abstractNumId w:val="8"/>
  </w:num>
  <w:num w:numId="27" w16cid:durableId="1937906308">
    <w:abstractNumId w:val="3"/>
  </w:num>
  <w:num w:numId="28" w16cid:durableId="1737238525">
    <w:abstractNumId w:val="2"/>
  </w:num>
  <w:num w:numId="29" w16cid:durableId="504517473">
    <w:abstractNumId w:val="1"/>
  </w:num>
  <w:num w:numId="30" w16cid:durableId="139541921">
    <w:abstractNumId w:val="0"/>
  </w:num>
  <w:num w:numId="31" w16cid:durableId="2125809888">
    <w:abstractNumId w:val="9"/>
  </w:num>
  <w:num w:numId="32" w16cid:durableId="240911033">
    <w:abstractNumId w:val="7"/>
  </w:num>
  <w:num w:numId="33" w16cid:durableId="1038815243">
    <w:abstractNumId w:val="6"/>
  </w:num>
  <w:num w:numId="34" w16cid:durableId="655646075">
    <w:abstractNumId w:val="5"/>
  </w:num>
  <w:num w:numId="35" w16cid:durableId="1954508723">
    <w:abstractNumId w:val="4"/>
  </w:num>
  <w:num w:numId="36" w16cid:durableId="92938928">
    <w:abstractNumId w:val="8"/>
  </w:num>
  <w:num w:numId="37" w16cid:durableId="1822233183">
    <w:abstractNumId w:val="3"/>
  </w:num>
  <w:num w:numId="38" w16cid:durableId="1703822127">
    <w:abstractNumId w:val="2"/>
  </w:num>
  <w:num w:numId="39" w16cid:durableId="783230309">
    <w:abstractNumId w:val="1"/>
  </w:num>
  <w:num w:numId="40" w16cid:durableId="235017904">
    <w:abstractNumId w:val="0"/>
  </w:num>
  <w:num w:numId="41" w16cid:durableId="1291479844">
    <w:abstractNumId w:val="10"/>
  </w:num>
  <w:num w:numId="42" w16cid:durableId="126944227">
    <w:abstractNumId w:val="10"/>
  </w:num>
  <w:num w:numId="43" w16cid:durableId="86192932">
    <w:abstractNumId w:val="10"/>
  </w:num>
  <w:num w:numId="44" w16cid:durableId="4610735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85/2026"/>
    <w:docVar w:name="dvlangue" w:val="FI"/>
    <w:docVar w:name="dvnumam" w:val="0"/>
    <w:docVar w:name="dvpe" w:val="779.388"/>
    <w:docVar w:name="dvtitre" w:val="Euroopan parlamentin päätöslauselma 29. huhtikuuta 2026 EU:n yritysten, työpaikkojen ja tuotteiden suojelemisesta EU:n ulkopuolisten maiden vilpilliseltä kilpailulta(2025/2955(RSP))"/>
  </w:docVars>
  <w:rsids>
    <w:rsidRoot w:val="00954B7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0C37"/>
    <w:rsid w:val="00471C19"/>
    <w:rsid w:val="004867E3"/>
    <w:rsid w:val="00494A28"/>
    <w:rsid w:val="004C0004"/>
    <w:rsid w:val="004C5D52"/>
    <w:rsid w:val="0050519A"/>
    <w:rsid w:val="005072A1"/>
    <w:rsid w:val="00514517"/>
    <w:rsid w:val="00545827"/>
    <w:rsid w:val="00560270"/>
    <w:rsid w:val="0059787D"/>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1625"/>
    <w:rsid w:val="00930C23"/>
    <w:rsid w:val="0093193B"/>
    <w:rsid w:val="009509D8"/>
    <w:rsid w:val="00950B64"/>
    <w:rsid w:val="00954B7C"/>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1A8E"/>
    <w:rsid w:val="00C05BFE"/>
    <w:rsid w:val="00C23CD4"/>
    <w:rsid w:val="00C3129E"/>
    <w:rsid w:val="00C378F5"/>
    <w:rsid w:val="00C61C0C"/>
    <w:rsid w:val="00C941CB"/>
    <w:rsid w:val="00C961C7"/>
    <w:rsid w:val="00CC2357"/>
    <w:rsid w:val="00CF071A"/>
    <w:rsid w:val="00D058B8"/>
    <w:rsid w:val="00D56C11"/>
    <w:rsid w:val="00D834A0"/>
    <w:rsid w:val="00D872DF"/>
    <w:rsid w:val="00D91E21"/>
    <w:rsid w:val="00DA7FCD"/>
    <w:rsid w:val="00DF6481"/>
    <w:rsid w:val="00E365E1"/>
    <w:rsid w:val="00E820A4"/>
    <w:rsid w:val="00EB006A"/>
    <w:rsid w:val="00EB4772"/>
    <w:rsid w:val="00ED169E"/>
    <w:rsid w:val="00ED4235"/>
    <w:rsid w:val="00F04346"/>
    <w:rsid w:val="00F075DC"/>
    <w:rsid w:val="00F145C7"/>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F029A4"/>
  <w15:chartTrackingRefBased/>
  <w15:docId w15:val="{AEEE6FB7-BB73-42E3-A6F3-1E16F3CEB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3129E"/>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70C37"/>
    <w:pPr>
      <w:spacing w:before="480" w:after="240"/>
    </w:pPr>
  </w:style>
  <w:style w:type="paragraph" w:customStyle="1" w:styleId="NormalHanging12a">
    <w:name w:val="NormalHanging12a"/>
    <w:basedOn w:val="Normal"/>
    <w:rsid w:val="00470C37"/>
    <w:pPr>
      <w:spacing w:after="240"/>
      <w:ind w:left="567" w:hanging="567"/>
    </w:pPr>
  </w:style>
  <w:style w:type="character" w:styleId="Hyperlink">
    <w:name w:val="Hyperlink"/>
    <w:basedOn w:val="DefaultParagraphFont"/>
    <w:uiPriority w:val="99"/>
    <w:rsid w:val="00470C37"/>
    <w:rPr>
      <w:color w:val="0563C1" w:themeColor="hyperlink"/>
      <w:u w:val="single"/>
    </w:rPr>
  </w:style>
  <w:style w:type="character" w:styleId="Strong">
    <w:name w:val="Strong"/>
    <w:basedOn w:val="DefaultParagraphFont"/>
    <w:uiPriority w:val="22"/>
    <w:qFormat/>
    <w:rsid w:val="00470C37"/>
    <w:rPr>
      <w:b/>
      <w:bCs/>
    </w:rPr>
  </w:style>
  <w:style w:type="paragraph" w:styleId="Footer">
    <w:name w:val="footer"/>
    <w:basedOn w:val="Normal"/>
    <w:link w:val="FooterChar"/>
    <w:rsid w:val="00C3129E"/>
    <w:pPr>
      <w:tabs>
        <w:tab w:val="center" w:pos="4513"/>
        <w:tab w:val="right" w:pos="9026"/>
      </w:tabs>
    </w:pPr>
  </w:style>
  <w:style w:type="character" w:customStyle="1" w:styleId="FooterChar">
    <w:name w:val="Footer Char"/>
    <w:basedOn w:val="DefaultParagraphFont"/>
    <w:link w:val="Footer"/>
    <w:rsid w:val="00C3129E"/>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2/2065/oj" TargetMode="External"/><Relationship Id="rId2" Type="http://schemas.openxmlformats.org/officeDocument/2006/relationships/hyperlink" Target="http://data.europa.eu/eli/reg_impl/2025/512/oj" TargetMode="External"/><Relationship Id="rId1" Type="http://schemas.openxmlformats.org/officeDocument/2006/relationships/hyperlink" Target="http://data.europa.eu/eli/reg/2013/952/oj" TargetMode="External"/><Relationship Id="rId6" Type="http://schemas.openxmlformats.org/officeDocument/2006/relationships/hyperlink" Target="http://data.europa.eu/eli/reg/2008/765/oj" TargetMode="External"/><Relationship Id="rId5" Type="http://schemas.openxmlformats.org/officeDocument/2006/relationships/hyperlink" Target="http://data.europa.eu/eli/reg/2019/1020/oj" TargetMode="External"/><Relationship Id="rId4" Type="http://schemas.openxmlformats.org/officeDocument/2006/relationships/hyperlink" Target="http://data.europa.eu/eli/reg/2023/98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2159</Words>
  <Characters>18674</Characters>
  <Application>Microsoft Office Word</Application>
  <DocSecurity>0</DocSecurity>
  <Lines>718</Lines>
  <Paragraphs>484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VARIS Nelli</cp:lastModifiedBy>
  <cp:revision>2</cp:revision>
  <cp:lastPrinted>2004-11-19T15:42:00Z</cp:lastPrinted>
  <dcterms:created xsi:type="dcterms:W3CDTF">2026-06-01T15:36:00Z</dcterms:created>
  <dcterms:modified xsi:type="dcterms:W3CDTF">2026-06-01T15:36:00Z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B10-0185/2026</vt:lpwstr>
  </property>
  <property fmtid="{D5CDD505-2E9C-101B-9397-08002B2CF9AE}" pid="4" name="&lt;Type&gt;">
    <vt:lpwstr>RR</vt:lpwstr>
  </property>
</Properties>
</file>