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3FA8" w14:paraId="5722C0D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414A21" w14:textId="77777777" w:rsidR="00751A4A" w:rsidRPr="00913FA8" w:rsidRDefault="00BD03B6" w:rsidP="0010095E">
            <w:pPr>
              <w:pStyle w:val="EPName"/>
            </w:pPr>
            <w:r w:rsidRPr="00913FA8">
              <w:t>Europski parlament</w:t>
            </w:r>
          </w:p>
          <w:p w14:paraId="3FC57D80" w14:textId="77777777" w:rsidR="00751A4A" w:rsidRPr="00913FA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3FA8">
              <w:t>2024</w:t>
            </w:r>
            <w:r w:rsidR="00817416" w:rsidRPr="00913FA8">
              <w:t>-202</w:t>
            </w:r>
            <w:r w:rsidRPr="00913FA8">
              <w:t>9</w:t>
            </w:r>
          </w:p>
        </w:tc>
        <w:tc>
          <w:tcPr>
            <w:tcW w:w="2268" w:type="dxa"/>
            <w:shd w:val="clear" w:color="auto" w:fill="auto"/>
          </w:tcPr>
          <w:p w14:paraId="166C631B" w14:textId="77777777" w:rsidR="00751A4A" w:rsidRPr="00913FA8" w:rsidRDefault="00187494" w:rsidP="0010095E">
            <w:pPr>
              <w:pStyle w:val="EPLogo"/>
            </w:pPr>
            <w:r w:rsidRPr="00913FA8">
              <w:rPr>
                <w:noProof/>
                <w:lang w:eastAsia="ja-JP"/>
              </w:rPr>
              <w:drawing>
                <wp:inline distT="0" distB="0" distL="0" distR="0" wp14:anchorId="4D8E8E06" wp14:editId="70EB65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4D2DF4" w14:textId="77777777" w:rsidR="00D058B8" w:rsidRPr="00913FA8" w:rsidRDefault="00D058B8" w:rsidP="004C5D52">
      <w:pPr>
        <w:pStyle w:val="LineTop"/>
      </w:pPr>
    </w:p>
    <w:p w14:paraId="0AE8E3C7" w14:textId="77777777" w:rsidR="00680577" w:rsidRPr="00913FA8" w:rsidRDefault="00BD03B6" w:rsidP="00680577">
      <w:pPr>
        <w:pStyle w:val="EPBodyTA1"/>
      </w:pPr>
      <w:r w:rsidRPr="00913FA8">
        <w:t>USVOJENI TEKSTOVI</w:t>
      </w:r>
    </w:p>
    <w:p w14:paraId="2376FFC5" w14:textId="77777777" w:rsidR="00D058B8" w:rsidRPr="00913FA8" w:rsidRDefault="00D058B8" w:rsidP="00D058B8">
      <w:pPr>
        <w:pStyle w:val="LineBottom"/>
      </w:pPr>
    </w:p>
    <w:p w14:paraId="273EDE11" w14:textId="0B77DA0A" w:rsidR="00BD03B6" w:rsidRPr="00913FA8" w:rsidRDefault="00BD03B6" w:rsidP="00BD03B6">
      <w:pPr>
        <w:pStyle w:val="ATHeading1"/>
      </w:pPr>
      <w:bookmarkStart w:id="0" w:name="TANumber"/>
      <w:r w:rsidRPr="00913FA8">
        <w:t>P10_TA(2026)0</w:t>
      </w:r>
      <w:r w:rsidR="00DD7A97">
        <w:t>149</w:t>
      </w:r>
      <w:bookmarkEnd w:id="0"/>
    </w:p>
    <w:p w14:paraId="31DA002D" w14:textId="77777777" w:rsidR="00BD03B6" w:rsidRPr="00913FA8" w:rsidRDefault="00BD03B6" w:rsidP="00BD03B6">
      <w:pPr>
        <w:pStyle w:val="ATHeading2"/>
      </w:pPr>
      <w:bookmarkStart w:id="1" w:name="title"/>
      <w:r w:rsidRPr="00913FA8">
        <w:t>Zaštita poduzeća, radnih mjesta i proizvoda iz EU-a od nepoštenog tržišnog natjecanja iz trećih zemalja</w:t>
      </w:r>
      <w:bookmarkEnd w:id="1"/>
    </w:p>
    <w:p w14:paraId="13459B90" w14:textId="77777777" w:rsidR="00BD03B6" w:rsidRPr="00913FA8" w:rsidRDefault="00BD03B6" w:rsidP="00BD03B6">
      <w:pPr>
        <w:rPr>
          <w:i/>
          <w:vanish/>
        </w:rPr>
      </w:pPr>
      <w:r w:rsidRPr="00913FA8">
        <w:rPr>
          <w:i/>
        </w:rPr>
        <w:fldChar w:fldCharType="begin"/>
      </w:r>
      <w:r w:rsidRPr="00913FA8">
        <w:rPr>
          <w:i/>
        </w:rPr>
        <w:instrText xml:space="preserve"> TC"(</w:instrText>
      </w:r>
      <w:bookmarkStart w:id="2" w:name="DocNumber"/>
      <w:r w:rsidRPr="00913FA8">
        <w:rPr>
          <w:i/>
        </w:rPr>
        <w:instrText>B10-0185/2026</w:instrText>
      </w:r>
      <w:bookmarkEnd w:id="2"/>
      <w:r w:rsidRPr="00913FA8">
        <w:rPr>
          <w:i/>
        </w:rPr>
        <w:instrText xml:space="preserve">)"\l3 \n&gt; \* MERGEFORMAT </w:instrText>
      </w:r>
      <w:r w:rsidRPr="00913FA8">
        <w:rPr>
          <w:i/>
        </w:rPr>
        <w:fldChar w:fldCharType="end"/>
      </w:r>
    </w:p>
    <w:p w14:paraId="706D9549" w14:textId="77777777" w:rsidR="00BD03B6" w:rsidRPr="00913FA8" w:rsidRDefault="00BD03B6" w:rsidP="00BD03B6">
      <w:pPr>
        <w:rPr>
          <w:vanish/>
        </w:rPr>
      </w:pPr>
      <w:bookmarkStart w:id="3" w:name="PE"/>
      <w:r w:rsidRPr="00913FA8">
        <w:rPr>
          <w:vanish/>
        </w:rPr>
        <w:t>PE779.388</w:t>
      </w:r>
      <w:bookmarkEnd w:id="3"/>
    </w:p>
    <w:p w14:paraId="370517A4" w14:textId="7EBC8DB8" w:rsidR="00BD03B6" w:rsidRPr="00913FA8" w:rsidRDefault="00BD03B6" w:rsidP="00BD03B6">
      <w:pPr>
        <w:pStyle w:val="ATHeading3"/>
      </w:pPr>
      <w:bookmarkStart w:id="4" w:name="Sujet"/>
      <w:r w:rsidRPr="00913FA8">
        <w:t xml:space="preserve">Rezolucija Europskog parlamenta od </w:t>
      </w:r>
      <w:r w:rsidR="00913FA8">
        <w:t>29</w:t>
      </w:r>
      <w:r w:rsidRPr="00913FA8">
        <w:t xml:space="preserve">. </w:t>
      </w:r>
      <w:r w:rsidR="00913FA8">
        <w:t xml:space="preserve">travnja </w:t>
      </w:r>
      <w:r w:rsidRPr="00913FA8">
        <w:t>2026. o zaštiti poduzeća, radnih mjesta i proizvoda iz EU-a od nepoštenog tržišnog natjecanja iz trećih zemalja</w:t>
      </w:r>
      <w:bookmarkEnd w:id="4"/>
      <w:r w:rsidRPr="00913FA8">
        <w:t xml:space="preserve"> </w:t>
      </w:r>
      <w:bookmarkStart w:id="5" w:name="References"/>
      <w:r w:rsidRPr="00913FA8">
        <w:t>(2025/2955(RSP))</w:t>
      </w:r>
      <w:bookmarkEnd w:id="5"/>
    </w:p>
    <w:p w14:paraId="7395F0B5" w14:textId="77777777" w:rsidR="0098052B" w:rsidRPr="00913FA8" w:rsidRDefault="0098052B" w:rsidP="0098052B">
      <w:pPr>
        <w:pStyle w:val="EPComma"/>
      </w:pPr>
      <w:bookmarkStart w:id="6" w:name="TextBodyBegin"/>
      <w:bookmarkEnd w:id="6"/>
      <w:r w:rsidRPr="00913FA8">
        <w:rPr>
          <w:i/>
          <w:iCs/>
        </w:rPr>
        <w:t>Europski parlament,</w:t>
      </w:r>
    </w:p>
    <w:p w14:paraId="5A40355B" w14:textId="77777777" w:rsidR="0098052B" w:rsidRPr="00913FA8" w:rsidRDefault="0098052B" w:rsidP="0098052B">
      <w:pPr>
        <w:pStyle w:val="NormalHanging12a"/>
        <w:rPr>
          <w:rFonts w:eastAsiaTheme="minorHAnsi"/>
        </w:rPr>
      </w:pPr>
      <w:r w:rsidRPr="00913FA8">
        <w:t>–</w:t>
      </w:r>
      <w:r w:rsidRPr="00913FA8">
        <w:tab/>
        <w:t>uzimajući u obzir predstavke br. 0072/2025 i 0956/2025,</w:t>
      </w:r>
    </w:p>
    <w:p w14:paraId="6C4BC996" w14:textId="77777777" w:rsidR="0098052B" w:rsidRPr="00913FA8" w:rsidRDefault="0098052B" w:rsidP="0098052B">
      <w:pPr>
        <w:pStyle w:val="NormalHanging12a"/>
      </w:pPr>
      <w:r w:rsidRPr="00913FA8">
        <w:t>–</w:t>
      </w:r>
      <w:r w:rsidRPr="00913FA8">
        <w:tab/>
        <w:t>uzimajući u obzir Uredbu (EU) br. 952/2013 Europskog parlamenta i Vijeća od 9. listopada 2013. o Carinskom zakoniku Unije</w:t>
      </w:r>
      <w:r w:rsidRPr="00913FA8">
        <w:rPr>
          <w:rStyle w:val="FootnoteReference"/>
          <w:color w:val="000000"/>
        </w:rPr>
        <w:footnoteReference w:id="1"/>
      </w:r>
      <w:r w:rsidRPr="00913FA8">
        <w:t xml:space="preserve"> i Provedbenu uredbu Komisije (EU) 2025/512 od 13. ožujka 2025. o tehničkim protokolima za razvoj, održavanje i upotrebu elektroničkih sustava za razmjenu i pohranu informacija u skladu s Uredbom (EU) br. 952/2013 Europskog parlamenta i Vijeća</w:t>
      </w:r>
      <w:r w:rsidRPr="00913FA8">
        <w:rPr>
          <w:rStyle w:val="FootnoteReference"/>
          <w:color w:val="000000"/>
        </w:rPr>
        <w:footnoteReference w:id="2"/>
      </w:r>
      <w:r w:rsidRPr="00913FA8">
        <w:t>,</w:t>
      </w:r>
    </w:p>
    <w:p w14:paraId="32815E0E" w14:textId="77777777" w:rsidR="0098052B" w:rsidRPr="00913FA8" w:rsidRDefault="0098052B" w:rsidP="0098052B">
      <w:pPr>
        <w:pStyle w:val="NormalHanging12a"/>
      </w:pPr>
      <w:r w:rsidRPr="00913FA8">
        <w:t>–</w:t>
      </w:r>
      <w:r w:rsidRPr="00913FA8">
        <w:tab/>
        <w:t>uzimajući u obzir Uredbu (EU) 2022/2065 Europskog parlamenta i Vijeća od 19. listopada 2022. o jedinstvenom tržištu digitalnih usluga i izmjeni Direktive 2000/31/EZ (Akt o digitalnim uslugama)</w:t>
      </w:r>
      <w:r w:rsidRPr="00913FA8">
        <w:rPr>
          <w:rStyle w:val="FootnoteReference"/>
          <w:color w:val="000000"/>
        </w:rPr>
        <w:footnoteReference w:id="3"/>
      </w:r>
      <w:r w:rsidRPr="00913FA8">
        <w:t>,</w:t>
      </w:r>
    </w:p>
    <w:p w14:paraId="2801FB8E" w14:textId="77777777" w:rsidR="0098052B" w:rsidRPr="00913FA8" w:rsidRDefault="0098052B" w:rsidP="0098052B">
      <w:pPr>
        <w:pStyle w:val="NormalHanging12a"/>
      </w:pPr>
      <w:r w:rsidRPr="00913FA8">
        <w:t>–</w:t>
      </w:r>
      <w:r w:rsidRPr="00913FA8">
        <w:tab/>
        <w:t>uzimajući u obzir Uredbu (EU) 2023/988 Europskog parlamenta i Vijeća od 10. svibnja 2023. o općoj sigurnosti proizvoda, izmjeni Uredbe (EU) br. 1025/2012 Europskog parlamenta i Vijeća i Direktive (EU) 2020/1828 Europskog parlamenta i Vijeća te o stavljanju izvan snage Direktive 2001/95/EZ Europskog parlamenta i Vijeća i Direktive Vijeća 87/357/EEZ</w:t>
      </w:r>
      <w:r w:rsidRPr="00913FA8">
        <w:rPr>
          <w:rStyle w:val="FootnoteReference"/>
          <w:color w:val="000000"/>
        </w:rPr>
        <w:footnoteReference w:id="4"/>
      </w:r>
      <w:r w:rsidRPr="00913FA8">
        <w:t>,</w:t>
      </w:r>
    </w:p>
    <w:p w14:paraId="6F1C4076" w14:textId="77777777" w:rsidR="0098052B" w:rsidRPr="00913FA8" w:rsidRDefault="0098052B" w:rsidP="0098052B">
      <w:pPr>
        <w:pStyle w:val="NormalHanging12a"/>
      </w:pPr>
      <w:r w:rsidRPr="00913FA8">
        <w:t>–</w:t>
      </w:r>
      <w:r w:rsidRPr="00913FA8">
        <w:tab/>
        <w:t>uzimajući u obzir Uredbu (EU) 2019/1020 Europskog parlamenta i Vijeća od 20. lipnja 2019. o nadzoru tržišta i sukladnosti proizvoda i o izmjeni Direktive 2004/42/EZ i uredbi (EZ) br. 765/2008 i (EU) br. 305/2011</w:t>
      </w:r>
      <w:r w:rsidRPr="00913FA8">
        <w:rPr>
          <w:rStyle w:val="FootnoteReference"/>
          <w:color w:val="000000"/>
        </w:rPr>
        <w:footnoteReference w:id="5"/>
      </w:r>
      <w:r w:rsidRPr="00913FA8">
        <w:t>,</w:t>
      </w:r>
    </w:p>
    <w:p w14:paraId="29E1F2D1" w14:textId="77777777" w:rsidR="0098052B" w:rsidRPr="00913FA8" w:rsidRDefault="0098052B" w:rsidP="0098052B">
      <w:pPr>
        <w:pStyle w:val="NormalHanging12a"/>
      </w:pPr>
      <w:r w:rsidRPr="00913FA8">
        <w:lastRenderedPageBreak/>
        <w:t>–</w:t>
      </w:r>
      <w:r w:rsidRPr="00913FA8">
        <w:tab/>
        <w:t>uzimajući u obzir Uredbu (EZ) br. 765/2008 Europskog parlamenta i Vijeća od 9. srpnja 2008. o utvrđivanju zahtjeva za akreditaciju i za nadzor tržišta u odnosu na stavljanje proizvoda na tržište i o stavljanju izvan snage Uredbe (EEZ) br. 339/93</w:t>
      </w:r>
      <w:r w:rsidRPr="00913FA8">
        <w:rPr>
          <w:rStyle w:val="FootnoteReference"/>
          <w:color w:val="000000"/>
        </w:rPr>
        <w:footnoteReference w:id="6"/>
      </w:r>
      <w:r w:rsidRPr="00913FA8">
        <w:t>,</w:t>
      </w:r>
    </w:p>
    <w:p w14:paraId="5C2D10D1" w14:textId="77777777" w:rsidR="0098052B" w:rsidRPr="00913FA8" w:rsidRDefault="0098052B" w:rsidP="0098052B">
      <w:pPr>
        <w:pStyle w:val="NormalHanging12a"/>
      </w:pPr>
      <w:r w:rsidRPr="00913FA8">
        <w:t>–</w:t>
      </w:r>
      <w:r w:rsidRPr="00913FA8">
        <w:tab/>
        <w:t>uzimajući u obzir Uredbu (EU) 2024/3015 Europskog parlamenta i Vijeća od 27. studenoga 2024. o zabrani proizvoda nastalih prisilnim radom na tržištu Unije i izmjeni Direktive (EU) 2019/1937</w:t>
      </w:r>
      <w:r w:rsidRPr="00913FA8">
        <w:rPr>
          <w:rStyle w:val="FootnoteReference"/>
          <w:color w:val="000000"/>
        </w:rPr>
        <w:footnoteReference w:id="7"/>
      </w:r>
      <w:r w:rsidRPr="00913FA8">
        <w:t>,</w:t>
      </w:r>
    </w:p>
    <w:p w14:paraId="47EB1A69" w14:textId="77777777" w:rsidR="0098052B" w:rsidRPr="00913FA8" w:rsidRDefault="0098052B" w:rsidP="0098052B">
      <w:pPr>
        <w:pStyle w:val="NormalHanging12a"/>
      </w:pPr>
      <w:r w:rsidRPr="00913FA8">
        <w:t>–</w:t>
      </w:r>
      <w:r w:rsidRPr="00913FA8">
        <w:tab/>
        <w:t>uzimajući u obzir komunikaciju Komisije od 5. veljače 2025. naslovljenu „Sveobuhvatan paket instrumenata EU-a za sigurnu i održivu e-trgovinu” (COM(2025)0037),</w:t>
      </w:r>
    </w:p>
    <w:p w14:paraId="21610AFC" w14:textId="77777777" w:rsidR="0098052B" w:rsidRPr="00913FA8" w:rsidRDefault="0098052B" w:rsidP="0098052B">
      <w:pPr>
        <w:pStyle w:val="NormalHanging12a"/>
      </w:pPr>
      <w:r w:rsidRPr="00913FA8">
        <w:t>–</w:t>
      </w:r>
      <w:r w:rsidRPr="00913FA8">
        <w:tab/>
        <w:t>uzimajući u obzir svoju Rezoluciju od 9. srpnja 2025. o sigurnosti proizvoda i usklađenosti s propisima u e-trgovini i uvozu iz trećih zemalja</w:t>
      </w:r>
      <w:r w:rsidRPr="00913FA8">
        <w:rPr>
          <w:rStyle w:val="FootnoteReference"/>
          <w:color w:val="000000"/>
        </w:rPr>
        <w:footnoteReference w:id="8"/>
      </w:r>
      <w:r w:rsidRPr="00913FA8">
        <w:t>,</w:t>
      </w:r>
    </w:p>
    <w:p w14:paraId="22EF1B0C" w14:textId="77777777" w:rsidR="0098052B" w:rsidRPr="00913FA8" w:rsidRDefault="0098052B" w:rsidP="0098052B">
      <w:pPr>
        <w:pStyle w:val="NormalHanging12a"/>
      </w:pPr>
      <w:r w:rsidRPr="00913FA8">
        <w:t>–</w:t>
      </w:r>
      <w:r w:rsidRPr="00913FA8">
        <w:tab/>
        <w:t>uzimajući u obzir članak 233. stavak 2. Poslovnika,</w:t>
      </w:r>
    </w:p>
    <w:p w14:paraId="49ED695C" w14:textId="77777777" w:rsidR="0098052B" w:rsidRPr="00913FA8" w:rsidRDefault="0098052B" w:rsidP="0098052B">
      <w:pPr>
        <w:pStyle w:val="NormalHanging12a"/>
      </w:pPr>
      <w:r w:rsidRPr="00913FA8">
        <w:t>A.</w:t>
      </w:r>
      <w:r w:rsidRPr="00913FA8">
        <w:rPr>
          <w:i/>
        </w:rPr>
        <w:tab/>
      </w:r>
      <w:r w:rsidRPr="00913FA8">
        <w:t>budući da do nepoštenog tržišnog natjecanja zbog uvoza na tržište EU-a može doći ako se proizvodi prodaju po umjetno niskim cijenama zbog dampinga, subvencija kojima se narušava trgovina, strukturnih viškova kapaciteta, regulatornih neravnoteža, uključujući niže standarde zaštite okoliša, održivosti i rada, zavaravajuće poslovne prakse ili zaobilaženja primjenjivih zdravstvenih i sigurnosnih standarda; budući da su takve prakse u suprotnosti s predanošću EU-a pravednom i održivom globalnom trgovinskom sustavu, da se njima ugrožavaju proizvođači iz EU-a koji posluju u skladu s visokim regulatornim zahtjevima i zahtjevima održivosti te da mogu uzrokovati znatnu gospodarsku štetu strateškim industrijskim ekosustavima na unutarnjem tržištu i istodobno negativno utjecati na potrošače;</w:t>
      </w:r>
    </w:p>
    <w:p w14:paraId="33EFCBA2" w14:textId="77777777" w:rsidR="0098052B" w:rsidRPr="00913FA8" w:rsidRDefault="0098052B" w:rsidP="0098052B">
      <w:pPr>
        <w:pStyle w:val="NormalHanging12a"/>
      </w:pPr>
      <w:r w:rsidRPr="00913FA8">
        <w:t>B.</w:t>
      </w:r>
      <w:r w:rsidRPr="00913FA8">
        <w:tab/>
        <w:t>budući da bi se zbog nedavnih poremećaja u globalnom trgovinskom sustavu višak proizvodnje mogao preusmjeriti na tržište EU-a i narušiti uvjete tržišnog natjecanja;</w:t>
      </w:r>
    </w:p>
    <w:p w14:paraId="1163DE32" w14:textId="77777777" w:rsidR="0098052B" w:rsidRPr="00913FA8" w:rsidRDefault="0098052B" w:rsidP="0098052B">
      <w:pPr>
        <w:pStyle w:val="NormalHanging12a"/>
      </w:pPr>
      <w:r w:rsidRPr="00913FA8">
        <w:t>C.</w:t>
      </w:r>
      <w:r w:rsidRPr="00913FA8">
        <w:tab/>
        <w:t xml:space="preserve">budući da bi državne subvencije i industrijski višak kapaciteta u Kini u sektorima kao što su čelik, elektronika i solarne ploče mogli dovesti do sniženja cijena za poduzeća iz EU-a, zbog čega je proizvođačima iz EU-a sve teže ostati cjenovno konkurentan; budući da, kako je navedeno u </w:t>
      </w:r>
      <w:proofErr w:type="spellStart"/>
      <w:r w:rsidRPr="00913FA8">
        <w:t>Draghijevu</w:t>
      </w:r>
      <w:proofErr w:type="spellEnd"/>
      <w:r w:rsidRPr="00913FA8">
        <w:t xml:space="preserve"> izvješću</w:t>
      </w:r>
      <w:r w:rsidRPr="00913FA8">
        <w:rPr>
          <w:rStyle w:val="FootnoteReference"/>
          <w:color w:val="000000"/>
        </w:rPr>
        <w:footnoteReference w:id="9"/>
      </w:r>
      <w:r w:rsidRPr="00913FA8">
        <w:t>, Kina već dominira globalnim izvozom čistih tehnologija te se očekuje da će u budućnosti zadržati znatan višak kapaciteta u području solarnih fotonaponskih ćelija, baterijskih ćelija i električnih vozila, što je djelomično potaknuto državnim subvencijama koje su četiri puta veće nego u drugim velikim gospodarstvima, u kombinaciji s niskim troškovima proizvodnje;</w:t>
      </w:r>
    </w:p>
    <w:p w14:paraId="3F4FDD8F" w14:textId="77777777" w:rsidR="0098052B" w:rsidRPr="00913FA8" w:rsidRDefault="0098052B" w:rsidP="0098052B">
      <w:pPr>
        <w:pStyle w:val="NormalHanging12a"/>
      </w:pPr>
      <w:r w:rsidRPr="00913FA8">
        <w:t>D.</w:t>
      </w:r>
      <w:r w:rsidRPr="00913FA8">
        <w:tab/>
        <w:t>budući da Komisija već raspolaže nizom instrumenata trgovinske zaštite, uključujući zaštitne mjere, koji joj omogućuju zaštitu radnih mjesta i poduzeća u EU-u u slučajevima nepoštenog tržišnog natjecanja, narušavanja tržišta ili dampinga; budući da je EU osobito primijenio te mjere na kineska električna vozila nakon otkrivenih nepoštenih državnih subvencioniranja;</w:t>
      </w:r>
    </w:p>
    <w:p w14:paraId="75F39608" w14:textId="77777777" w:rsidR="0098052B" w:rsidRPr="00913FA8" w:rsidRDefault="0098052B" w:rsidP="0098052B">
      <w:pPr>
        <w:pStyle w:val="NormalHanging12a"/>
      </w:pPr>
      <w:r w:rsidRPr="00913FA8">
        <w:lastRenderedPageBreak/>
        <w:t>E.</w:t>
      </w:r>
      <w:r w:rsidRPr="00913FA8">
        <w:tab/>
        <w:t>budući da se neke internetske platforme iz trećih zemalja brzo šire na tržištu EU-a, u nekim slučajevima uz državnu potporu, te nude robu po vrlo niskim cijenama koje su niže od cijena koje nude poduzeća iz EU-a, posebno mala i srednja poduzeća (MSP-ovi), a na tržište stavljaju znatne količine proizvoda koji nisu u skladu sa standardima EU-a u području sigurnosti, zaštite okoliša i kemikalija, što predstavlja rizik za potrošače i uzrokuje gospodarsku štetu;</w:t>
      </w:r>
    </w:p>
    <w:p w14:paraId="1CCF9E01" w14:textId="2295C24F" w:rsidR="0098052B" w:rsidRPr="00913FA8" w:rsidRDefault="0098052B" w:rsidP="0098052B">
      <w:pPr>
        <w:pStyle w:val="NormalHanging12a"/>
      </w:pPr>
      <w:r w:rsidRPr="00913FA8">
        <w:rPr>
          <w:rStyle w:val="Strong"/>
          <w:b w:val="0"/>
          <w:bCs w:val="0"/>
          <w:color w:val="000000"/>
        </w:rPr>
        <w:t>F</w:t>
      </w:r>
      <w:r w:rsidR="00913FA8" w:rsidRPr="00913FA8">
        <w:rPr>
          <w:rStyle w:val="Strong"/>
          <w:b w:val="0"/>
          <w:bCs w:val="0"/>
          <w:color w:val="000000"/>
        </w:rPr>
        <w:t>.</w:t>
      </w:r>
      <w:r w:rsidRPr="00913FA8">
        <w:rPr>
          <w:rStyle w:val="Strong"/>
          <w:b w:val="0"/>
          <w:bCs w:val="0"/>
          <w:color w:val="000000"/>
        </w:rPr>
        <w:tab/>
        <w:t xml:space="preserve">budući da je takvo nepošteno tržišno natjecanje često povezano s nižim radnim standardima, slabom zaštitom okoliša i kršenjem prava radnika, što je u suprotnosti s predanošću EU-a pravednoj i održivoj trgovini te ugrožava konkurentnost i otpornost inovativnih </w:t>
      </w:r>
      <w:proofErr w:type="spellStart"/>
      <w:r w:rsidRPr="00913FA8">
        <w:rPr>
          <w:rStyle w:val="Strong"/>
          <w:b w:val="0"/>
          <w:bCs w:val="0"/>
          <w:color w:val="000000"/>
        </w:rPr>
        <w:t>mikropoduzeća</w:t>
      </w:r>
      <w:proofErr w:type="spellEnd"/>
      <w:r w:rsidRPr="00913FA8">
        <w:rPr>
          <w:rStyle w:val="Strong"/>
          <w:b w:val="0"/>
          <w:bCs w:val="0"/>
          <w:color w:val="000000"/>
        </w:rPr>
        <w:t xml:space="preserve"> kao i malih i srednjih poduzeća iz EU-a koja poštuju pravila EU-a</w:t>
      </w:r>
      <w:r w:rsidRPr="00913FA8">
        <w:t>;</w:t>
      </w:r>
    </w:p>
    <w:p w14:paraId="63ED51D2" w14:textId="77777777" w:rsidR="0098052B" w:rsidRPr="00913FA8" w:rsidRDefault="0098052B" w:rsidP="0098052B">
      <w:pPr>
        <w:pStyle w:val="NormalHanging12a"/>
      </w:pPr>
      <w:r w:rsidRPr="00913FA8">
        <w:t>G.</w:t>
      </w:r>
      <w:r w:rsidRPr="00913FA8">
        <w:tab/>
        <w:t>budući da nagli porast uvoza male vrijednosti u okviru e-trgovine, koji je posebno olakšan oslobađanjima od carina za pošiljke čija je vrijednost manja od 150 EUR i koje uglavnom dolaze iz Kine, stvara znatan pritisak na carinska tijela i tijela za nadzor tržišta, čime se ograničava njihova sposobnost učinkovite provedbe pravila EU-a o internetskoj prodaji;</w:t>
      </w:r>
    </w:p>
    <w:p w14:paraId="2268CDBE" w14:textId="77777777" w:rsidR="0098052B" w:rsidRPr="00913FA8" w:rsidRDefault="0098052B" w:rsidP="0098052B">
      <w:pPr>
        <w:pStyle w:val="NormalHanging12a"/>
      </w:pPr>
      <w:r w:rsidRPr="00913FA8">
        <w:rPr>
          <w:rStyle w:val="Strong"/>
          <w:b w:val="0"/>
          <w:bCs w:val="0"/>
          <w:color w:val="000000"/>
        </w:rPr>
        <w:t>H.</w:t>
      </w:r>
      <w:r w:rsidRPr="00913FA8">
        <w:rPr>
          <w:rStyle w:val="Strong"/>
          <w:color w:val="000000"/>
        </w:rPr>
        <w:tab/>
      </w:r>
      <w:r w:rsidRPr="00913FA8">
        <w:t>budući da sve veći broj roba uvezenih u EU kanalima e-trgovine nije u skladu sa sigurnosnim, okolišnim ili radnim standardima EU-a, zbog čega su potrošači, posebno ranjivi korisnici i maloljetnici, izloženi nesigurnim ili krivotvorenim proizvodima, što uzrokuje gospodarsku štetu, narušava pošteno tržišno natjecanje i potkopava povjerenje u jedinstveno tržište, posebno na štetu poduzeća iz EU-a koja poštuju propise, naročito MSP-ova koji ulažu u kvalitetu, sigurnost i održivost;</w:t>
      </w:r>
    </w:p>
    <w:p w14:paraId="29A9AD71" w14:textId="77777777" w:rsidR="0098052B" w:rsidRPr="00913FA8" w:rsidRDefault="0098052B" w:rsidP="0098052B">
      <w:pPr>
        <w:pStyle w:val="NormalHanging12a"/>
        <w:rPr>
          <w:rStyle w:val="Strong"/>
          <w:b w:val="0"/>
          <w:bCs w:val="0"/>
          <w:color w:val="000000"/>
        </w:rPr>
      </w:pPr>
      <w:r w:rsidRPr="00913FA8">
        <w:rPr>
          <w:rStyle w:val="Strong"/>
          <w:b w:val="0"/>
          <w:bCs w:val="0"/>
          <w:color w:val="000000"/>
        </w:rPr>
        <w:t>I.</w:t>
      </w:r>
      <w:r w:rsidRPr="00913FA8">
        <w:rPr>
          <w:rStyle w:val="Strong"/>
          <w:color w:val="000000"/>
        </w:rPr>
        <w:tab/>
      </w:r>
      <w:r w:rsidRPr="00913FA8">
        <w:t>budući da određeni prodavači iz trećih zemalja zaobilaze regulatorne i administrativne zahtjeve pri prodaji proizvoda potrošačima u EU-u, čime se stvaraju nejednaki uvjeti koji negativno utječu na poduzeća iz EU-a, posebno MSP-ove i poduzeća srednje tržišne kapitalizacije, što utječe na njihovu konkurentnost i sposobnost rasta, posebno ako se te iste obveze u stvarnosti ne primjenjuju na uvezene proizvode;</w:t>
      </w:r>
    </w:p>
    <w:p w14:paraId="6D6FA376" w14:textId="77777777" w:rsidR="0098052B" w:rsidRPr="00913FA8" w:rsidRDefault="0098052B" w:rsidP="0098052B">
      <w:pPr>
        <w:pStyle w:val="NormalHanging12a"/>
      </w:pPr>
      <w:r w:rsidRPr="00913FA8">
        <w:rPr>
          <w:rStyle w:val="Strong"/>
          <w:b w:val="0"/>
          <w:bCs w:val="0"/>
          <w:color w:val="000000"/>
        </w:rPr>
        <w:t>J.</w:t>
      </w:r>
      <w:r w:rsidRPr="00913FA8">
        <w:rPr>
          <w:rStyle w:val="Strong"/>
          <w:color w:val="000000"/>
        </w:rPr>
        <w:tab/>
      </w:r>
      <w:r w:rsidRPr="00913FA8">
        <w:t xml:space="preserve">budući da je u </w:t>
      </w:r>
      <w:proofErr w:type="spellStart"/>
      <w:r w:rsidRPr="00913FA8">
        <w:t>Draghijevu</w:t>
      </w:r>
      <w:proofErr w:type="spellEnd"/>
      <w:r w:rsidRPr="00913FA8">
        <w:t xml:space="preserve"> izvješću istaknuto da se, u usporedbi sa svojim konkurentima u Kini i Sjedinjenim Američkim Državama, poduzeća iz EU-a suočavaju s nepotrebnom regulatornom složenošću, dok se birokracija EU-a opisuje kao teška i sve veća; budući da više od 60 % poduzeća iz EU-a smatra da su obveze izvješćivanja prepreka ulaganjima, a 55 % MSP-ova regulatorne prepreke i administrativna opterećenja smatra svojim najvećim izazovom; budući da EU-u nedostaje kvantitativni okvir za analizu troškova i koristi novog zakonodavstva;</w:t>
      </w:r>
    </w:p>
    <w:p w14:paraId="6EDED6C8" w14:textId="0E4BB862" w:rsidR="0098052B" w:rsidRPr="00913FA8" w:rsidRDefault="00913FA8" w:rsidP="0098052B">
      <w:pPr>
        <w:pStyle w:val="NormalHanging12a"/>
      </w:pPr>
      <w:r w:rsidRPr="00913FA8">
        <w:rPr>
          <w:rStyle w:val="Strong"/>
          <w:b w:val="0"/>
          <w:bCs w:val="0"/>
          <w:color w:val="000000"/>
        </w:rPr>
        <w:t>K.</w:t>
      </w:r>
      <w:r w:rsidR="0098052B" w:rsidRPr="00913FA8">
        <w:rPr>
          <w:rStyle w:val="Strong"/>
          <w:b w:val="0"/>
          <w:bCs w:val="0"/>
          <w:color w:val="000000"/>
        </w:rPr>
        <w:tab/>
        <w:t>budući da nedovoljna transparentnost o podrijetlu proizvoda koji ulaze na unutarnje tržište ugrožava informirani izbor potrošača i pošteno tržišno natjecanje te budući da označavanje podrijetla za neprehrambene proizvode koji se uvoze u EU trenutačno nije obvezno</w:t>
      </w:r>
      <w:r w:rsidR="0098052B" w:rsidRPr="00913FA8">
        <w:t>;</w:t>
      </w:r>
    </w:p>
    <w:p w14:paraId="75E2ACAA" w14:textId="77777777" w:rsidR="0098052B" w:rsidRPr="00913FA8" w:rsidRDefault="0098052B" w:rsidP="0098052B">
      <w:pPr>
        <w:pStyle w:val="NormalHanging12a"/>
      </w:pPr>
      <w:r w:rsidRPr="00913FA8">
        <w:rPr>
          <w:rStyle w:val="Strong"/>
          <w:b w:val="0"/>
          <w:bCs w:val="0"/>
          <w:color w:val="000000"/>
        </w:rPr>
        <w:t>L.</w:t>
      </w:r>
      <w:r w:rsidRPr="00913FA8">
        <w:rPr>
          <w:rStyle w:val="Strong"/>
          <w:color w:val="000000"/>
        </w:rPr>
        <w:tab/>
      </w:r>
      <w:r w:rsidRPr="00913FA8">
        <w:t>budući da bi potrošači, posebno ranjivi kupci ili oni koji prvi put kupuju na internetu, a koji nemaju jasne i pouzdane informacije o podrijetlu proizvoda, sukladnosti i odgovornom gospodarskom subjektu, mogli biti izložiti zavaravajućim praksama prodavača iz trećih zemalja;</w:t>
      </w:r>
    </w:p>
    <w:p w14:paraId="1406F943" w14:textId="77777777" w:rsidR="0098052B" w:rsidRPr="00913FA8" w:rsidRDefault="0098052B" w:rsidP="0098052B">
      <w:pPr>
        <w:pStyle w:val="NormalHanging12a"/>
      </w:pPr>
      <w:r w:rsidRPr="00913FA8">
        <w:t>M.</w:t>
      </w:r>
      <w:r w:rsidRPr="00913FA8">
        <w:tab/>
        <w:t xml:space="preserve">budući da su poljoprivrednici u EU-u često izloženi konkurenciji uvoza poljoprivrednih </w:t>
      </w:r>
      <w:r w:rsidRPr="00913FA8">
        <w:lastRenderedPageBreak/>
        <w:t xml:space="preserve">proizvoda iz trećih zemalja u kojima ne postoje jednakovrijedni okolišni, </w:t>
      </w:r>
      <w:proofErr w:type="spellStart"/>
      <w:r w:rsidRPr="00913FA8">
        <w:t>fitosanitarni</w:t>
      </w:r>
      <w:proofErr w:type="spellEnd"/>
      <w:r w:rsidRPr="00913FA8">
        <w:t xml:space="preserve"> ili radni standardi, kao ni dostatna </w:t>
      </w:r>
      <w:proofErr w:type="spellStart"/>
      <w:r w:rsidRPr="00913FA8">
        <w:t>sljedivost</w:t>
      </w:r>
      <w:proofErr w:type="spellEnd"/>
      <w:r w:rsidRPr="00913FA8">
        <w:t>; budući da to predstavlja potencijalni rizik za javno zdravlje te zdravlje bilja i životinja, uključujući rizik od širenja nametnika i bolesti; budući da takve prakse ugrožavaju pošteno tržišno natjecanje i izravno narušavaju zapošljavanje u poljoprivredi, sigurnost opskrbe hranom i održivost ruralnih gospodarstava u EU-u;</w:t>
      </w:r>
    </w:p>
    <w:p w14:paraId="6A952A6C" w14:textId="77777777" w:rsidR="0098052B" w:rsidRPr="00913FA8" w:rsidRDefault="0098052B" w:rsidP="0098052B">
      <w:pPr>
        <w:pStyle w:val="NormalHanging12a"/>
      </w:pPr>
      <w:r w:rsidRPr="00913FA8">
        <w:rPr>
          <w:rStyle w:val="Strong"/>
          <w:b w:val="0"/>
          <w:bCs w:val="0"/>
          <w:color w:val="000000"/>
        </w:rPr>
        <w:t>N.</w:t>
      </w:r>
      <w:r w:rsidRPr="00913FA8">
        <w:rPr>
          <w:rStyle w:val="Strong"/>
          <w:b w:val="0"/>
          <w:bCs w:val="0"/>
          <w:color w:val="000000"/>
        </w:rPr>
        <w:tab/>
        <w:t>budući da je EU počeo rješavati problem nepoštenog tržišnog natjecanja i regulatornih praznina u e-trgovini zakonodavstvom o digitalnim platformama, sigurnosti proizvoda, nadzoru tržišta i carinskoj reformi</w:t>
      </w:r>
      <w:r w:rsidRPr="00913FA8">
        <w:rPr>
          <w:b/>
          <w:bCs/>
        </w:rPr>
        <w:t xml:space="preserve">; </w:t>
      </w:r>
      <w:r w:rsidRPr="00913FA8">
        <w:rPr>
          <w:rStyle w:val="Strong"/>
          <w:b w:val="0"/>
          <w:bCs w:val="0"/>
          <w:color w:val="000000"/>
        </w:rPr>
        <w:t>budući da je učinkovita provedba tih mjera ključna za očuvanje konkurentnosti i radnih mjesta u EU-u;</w:t>
      </w:r>
    </w:p>
    <w:p w14:paraId="77895C14" w14:textId="77777777" w:rsidR="0098052B" w:rsidRPr="00913FA8" w:rsidRDefault="0098052B" w:rsidP="0098052B">
      <w:pPr>
        <w:pStyle w:val="NormalHanging12a"/>
        <w:rPr>
          <w:bCs/>
        </w:rPr>
      </w:pPr>
      <w:r w:rsidRPr="00913FA8">
        <w:t>O.</w:t>
      </w:r>
      <w:r w:rsidRPr="00913FA8">
        <w:tab/>
        <w:t>budući da se Direktivom (EU) 2024/825 o jačanju položaja potrošača u zelenoj tranziciji</w:t>
      </w:r>
      <w:r w:rsidRPr="00913FA8">
        <w:rPr>
          <w:rStyle w:val="FootnoteReference"/>
          <w:rFonts w:eastAsiaTheme="minorHAnsi"/>
          <w:color w:val="000000"/>
          <w:szCs w:val="24"/>
          <w:lang w:eastAsia="en-US"/>
        </w:rPr>
        <w:footnoteReference w:id="10"/>
      </w:r>
      <w:r w:rsidRPr="00913FA8">
        <w:t xml:space="preserve"> jača zaštita od nepoštenih poslovnih praksi i poboljšava informiranost o aspektima održivosti kao što su učinci na okoliš, potrošnja energije, mogućnost popravka i trajnost proizvoda, uključujući one koji se prodaju na internetskim tržištima, te da je njezina brza i dosljedna provedba ključna za osiguravanje informiranog izbora potrošača i poštenog tržišnog natjecanja;</w:t>
      </w:r>
    </w:p>
    <w:p w14:paraId="6B9E6C37" w14:textId="77777777" w:rsidR="0098052B" w:rsidRPr="00913FA8" w:rsidRDefault="0098052B" w:rsidP="0098052B">
      <w:pPr>
        <w:pStyle w:val="NormalHanging12a"/>
      </w:pPr>
      <w:r w:rsidRPr="00913FA8">
        <w:t>1.</w:t>
      </w:r>
      <w:r w:rsidRPr="00913FA8">
        <w:tab/>
        <w:t>žali zbog činjenice da nepošteno tržišno natjecanje poduzeća iz trećih zemalja, uključujući u određenim slučajevima ona koja primaju velike državne subvencije, dovodi do gubitka radnih mjesta u EU-u i predstavlja znatnu prijetnju europskim poduzećima koja su često MSP-ovi i obiteljska poduzeća koja potiču međugeneracijski prijenos vještina, znanja i kapitala; podsjeća da Komisija često prima zahtjeve za potporu iz Europskog fonda za prilagodbu globalizaciji za radnike koji su proglašeni viškom, što podrazumijeva otpuštanje radnika i zatvaranje poduzeća iz EU-a zbog nemogućnosti natjecanja s uvozom iz trećih zemalja kojim se ne poštuju sigurnosni, okolišni i radni standardi EU-a;</w:t>
      </w:r>
    </w:p>
    <w:p w14:paraId="37AA6B0C" w14:textId="77777777" w:rsidR="0098052B" w:rsidRPr="00913FA8" w:rsidRDefault="0098052B" w:rsidP="0098052B">
      <w:pPr>
        <w:pStyle w:val="NormalHanging12a"/>
      </w:pPr>
      <w:r w:rsidRPr="00913FA8">
        <w:t>2.</w:t>
      </w:r>
      <w:r w:rsidRPr="00913FA8">
        <w:tab/>
        <w:t xml:space="preserve">izražava ozbiljnu zabrinutost zbog nepoštenog tržišnog natjecanja platformi za e-trgovinu iz trećih zemalja koje iskorištavaju regulatorne praznine, ugrožavaju sigurnost potrošača i narušavaju jedinstveno tržište; poziva na donošenje jasnijih pravila o podrijetlu proizvoda, </w:t>
      </w:r>
      <w:proofErr w:type="spellStart"/>
      <w:r w:rsidRPr="00913FA8">
        <w:t>sljedivosti</w:t>
      </w:r>
      <w:proofErr w:type="spellEnd"/>
      <w:r w:rsidRPr="00913FA8">
        <w:t xml:space="preserve"> i identifikaciji odgovornih gospodarskih subjekata, uključujući strožu provedbu oznake CE i definicije „proizvođača” i „uvoznika”, kako bi se poduprlo pošteno tržišno natjecanje za poduzeća iz EU-a, posebno MSP-ove;</w:t>
      </w:r>
    </w:p>
    <w:p w14:paraId="1FD988F2" w14:textId="77777777" w:rsidR="0098052B" w:rsidRPr="00913FA8" w:rsidRDefault="0098052B" w:rsidP="0098052B">
      <w:pPr>
        <w:pStyle w:val="NormalHanging12a"/>
      </w:pPr>
      <w:r w:rsidRPr="00913FA8">
        <w:t>3.</w:t>
      </w:r>
      <w:r w:rsidRPr="00913FA8">
        <w:tab/>
        <w:t xml:space="preserve">ističe da je nagli porast kupnje putem internetskih platformi iz trećih zemalja popraćen znatnim izazovima u pogledu sigurnosti proizvoda i usklađenosti s pravilima unutarnjeg tržišta; naglašava da se tim praksama daje nepoštena prednost platformama iz trećih zemalja, čime se vrši pritisak na poduzeća iz EU-a, posebno MSP-ove i </w:t>
      </w:r>
      <w:proofErr w:type="spellStart"/>
      <w:r w:rsidRPr="00913FA8">
        <w:t>mikropoduzeća</w:t>
      </w:r>
      <w:proofErr w:type="spellEnd"/>
      <w:r w:rsidRPr="00913FA8">
        <w:t>; ističe da se proizvođači iz EU-a suočavaju sa strožim zahtjevima za nadzor tržišta od e-prodavača iz trećih zemalja; ističe da jeftini uvoz koji nije u skladu s propisima smanjuje tržišni udio EU-a i dovodi do gubitka radnih mjesta;</w:t>
      </w:r>
    </w:p>
    <w:p w14:paraId="776780BB" w14:textId="77777777" w:rsidR="0098052B" w:rsidRPr="00913FA8" w:rsidRDefault="0098052B" w:rsidP="0098052B">
      <w:pPr>
        <w:pStyle w:val="NormalHanging12a"/>
      </w:pPr>
      <w:r w:rsidRPr="00913FA8">
        <w:t>4.</w:t>
      </w:r>
      <w:r w:rsidRPr="00913FA8">
        <w:tab/>
        <w:t xml:space="preserve">podsjeća na pravo potrošača na pouzdane informacije o podrijetlu proizvoda i smatra da bi većina potrošača na unutarnjem tržištu ocijenila korisnim obvezno označavanje </w:t>
      </w:r>
      <w:r w:rsidRPr="00913FA8">
        <w:lastRenderedPageBreak/>
        <w:t>zemlje podrijetla kako bi brzo donijeli utemeljenje odluke o kupnji;</w:t>
      </w:r>
    </w:p>
    <w:p w14:paraId="58C27773" w14:textId="77777777" w:rsidR="0098052B" w:rsidRPr="00913FA8" w:rsidRDefault="0098052B" w:rsidP="0098052B">
      <w:pPr>
        <w:pStyle w:val="NormalHanging12a"/>
      </w:pPr>
      <w:r w:rsidRPr="00913FA8">
        <w:t>5.</w:t>
      </w:r>
      <w:r w:rsidRPr="00913FA8">
        <w:tab/>
        <w:t>smatra da je dosljedna i pravodobna provedba regulatorne pravne stečevine EU-a, koja se primjenjuje na poduzeća koja pružaju usluge putem interneta i izvan njega, ključna za rješavanje ozbiljnog, štetnog učinka nesukladnih, nesigurnih i krivotvorenih proizvoda koje potrošačima nude poduzeća iz trećih zemalja; naglašava važnost provedbenih alata, uključujući odgovarajuće sankcije i bržu primjenu privremenih mjera, posebno u slučajevima opetovanih, ozbiljnih i sustavnih kršenja prava EU-a;</w:t>
      </w:r>
    </w:p>
    <w:p w14:paraId="376D57CF" w14:textId="77777777" w:rsidR="0098052B" w:rsidRPr="00913FA8" w:rsidRDefault="0098052B" w:rsidP="0098052B">
      <w:pPr>
        <w:pStyle w:val="NormalHanging12a"/>
      </w:pPr>
      <w:r w:rsidRPr="00913FA8">
        <w:t>6.</w:t>
      </w:r>
      <w:r w:rsidRPr="00913FA8">
        <w:tab/>
        <w:t>ističe da se reformom carine i nadzora tržišta mora riješiti problem nepoštenih poslovnih praksi uklanjanjem regulatornih praznina u postojećem zakonodavnom okviru i izričitim podupiranjem MSP-ova smanjenjem nepotrebnog administrativnog opterećenja, ubrzavanjem postupaka carinjenja za gospodarske subjekte iz EU-a koji poštuju propise i usmjeravanjem resursa na visokorizične pošiljke koje dolaze s platformi ili od prodavača koji opetovano krše pravila; naglašava da MSP-ovi ne bi smjeli biti u nepovoljnom položaju u usporedbi s velikim platformama ili izvoznicima iz trećih zemalja;</w:t>
      </w:r>
    </w:p>
    <w:p w14:paraId="78CE82A7" w14:textId="77777777" w:rsidR="0098052B" w:rsidRPr="00913FA8" w:rsidRDefault="0098052B" w:rsidP="0098052B">
      <w:pPr>
        <w:pStyle w:val="NormalHanging12a"/>
      </w:pPr>
      <w:r w:rsidRPr="00913FA8">
        <w:t>7.</w:t>
      </w:r>
      <w:r w:rsidRPr="00913FA8">
        <w:tab/>
        <w:t>prepoznaje nedavne napore koje je Komisija uložila u smanjenje administrativnog opterećenja za poduzeća iz EU-a; poziva Komisiju da uloži dodatne napore u poboljšanje regulatornog okvira kako bi se izbjegao bilo kakav štetan učinak na gospodarsku konkurentnost EU-a te poziva na ulaganje kontinuiranih napora za potporu industrije, tehnološke suverenosti i zapošljavanja u EU-u;</w:t>
      </w:r>
    </w:p>
    <w:p w14:paraId="2577346F" w14:textId="77777777" w:rsidR="0098052B" w:rsidRPr="00913FA8" w:rsidRDefault="0098052B" w:rsidP="0098052B">
      <w:pPr>
        <w:pStyle w:val="NormalHanging12a"/>
      </w:pPr>
      <w:r w:rsidRPr="00913FA8">
        <w:t>8.</w:t>
      </w:r>
      <w:r w:rsidRPr="00913FA8">
        <w:tab/>
        <w:t>preporučuje jačanje, bolju koordinaciju i povećanje resursa za carinska tijela i tijela za nadzor tržišta, uključujući ciljane kontrole visokorizičnih kategorija proizvoda, ulaganje u nove alate (npr. umjetnu inteligenciju, ulančane blokove), unaprijeđeno testiranje i potrebno osposobljavanje osoblja;</w:t>
      </w:r>
    </w:p>
    <w:p w14:paraId="69235239" w14:textId="77777777" w:rsidR="0098052B" w:rsidRPr="00913FA8" w:rsidRDefault="0098052B" w:rsidP="0098052B">
      <w:pPr>
        <w:pStyle w:val="NormalHanging12a"/>
      </w:pPr>
      <w:r w:rsidRPr="00913FA8">
        <w:t>9.</w:t>
      </w:r>
      <w:r w:rsidRPr="00913FA8">
        <w:tab/>
        <w:t>pozdravlja ukidanje oslobođenja od poreza na dodanu vrijednost i carina za pošiljke male vrijednosti koje je nedavno dogovoreno u Vijeću u pogledu paketa čija je vrijednost manja od 150 EUR i koji se šalju iz trećih zemalja potrošačima u EU-u; naglašava važnost Ureda europskog javnog tužitelja da uz potporu carinskih tijela obrađuje carinske prekršaje u prekograničnim istragama, uključujući istrage lažnih deklaracija o e-trgovini i umanjenih vrijednosti, kao i izbjegavanje kontrola i biranje najpovoljnijeg suda;</w:t>
      </w:r>
    </w:p>
    <w:p w14:paraId="0B1654FD" w14:textId="77777777" w:rsidR="0098052B" w:rsidRPr="00913FA8" w:rsidRDefault="0098052B" w:rsidP="0098052B">
      <w:pPr>
        <w:pStyle w:val="NormalHanging12a"/>
      </w:pPr>
      <w:r w:rsidRPr="00913FA8">
        <w:t>10.</w:t>
      </w:r>
      <w:r w:rsidRPr="00913FA8">
        <w:tab/>
        <w:t>naglašava da je brzo uvođenje digitalne putovnice za proizvode (DPP), posebno uzimajući u obzir broj ključnih proizvoda koji se prodaju na internetu, nužno za jačanje provedbe postojećeg zakonodavstva; potiče Komisiju da bez odgode donese potrebno sekundarno zakonodavstvo o DPP-u, posebno za tekstil, obuću, uključujući onu od „ekološke kože”, dječje proizvode, kozmetiku, elektroniku i druge proizvode s visokim stopama neusklađenosti i povezanim rizicima;</w:t>
      </w:r>
    </w:p>
    <w:p w14:paraId="72C7202F" w14:textId="77777777" w:rsidR="0098052B" w:rsidRPr="00913FA8" w:rsidRDefault="0098052B" w:rsidP="0098052B">
      <w:pPr>
        <w:pStyle w:val="NormalHanging12a"/>
      </w:pPr>
      <w:r w:rsidRPr="00913FA8">
        <w:t>11.</w:t>
      </w:r>
      <w:r w:rsidRPr="00913FA8">
        <w:tab/>
        <w:t xml:space="preserve">poziva Komisiju da zaštiti poduzeća iz EU-a od nepoštenog tržišnog natjecanja proizvođača iz trećih zemalja radi očuvanja radnih mjesta u EU-u i povećanja strateške neovisnosti kako bi se moglo odgovoriti na svaku krizu, poput pandemije bolesti COVID-19; žali zbog gubitka radnih mjesta zbog nepoštenog tržišnog natjecanja poduzeća iz trećih zemalja koja krše sigurnosne, okolišne i radne standarde EU-a, što često olakšavaju internetske platforme koje omogućuju lakši ulazak nesukladnih proizvoda na tržište EU-a; naglašava da sigurnost proizvoda, posebno proizvoda za </w:t>
      </w:r>
      <w:r w:rsidRPr="00913FA8">
        <w:lastRenderedPageBreak/>
        <w:t>djecu, mora ostati na prvom mjestu;</w:t>
      </w:r>
    </w:p>
    <w:p w14:paraId="5C2AA6B4" w14:textId="77777777" w:rsidR="0098052B" w:rsidRPr="00913FA8" w:rsidRDefault="0098052B" w:rsidP="0098052B">
      <w:pPr>
        <w:pStyle w:val="NormalHanging12a"/>
      </w:pPr>
      <w:r w:rsidRPr="00913FA8">
        <w:t>12.</w:t>
      </w:r>
      <w:r w:rsidRPr="00913FA8">
        <w:tab/>
        <w:t>zabrinut je zbog činjenice da prodavači koji ne poštuju propise često izbjegavaju djelotvorne sankcije; poziva Komisiju i države članice da intenzivnije rade na koordiniranoj provedbi postojećeg prava EU-a, uključujući novčane kazne i zabrane, u svim prodajnim kanalima kako bi se osiguralo brzo uklanjanje nesigurne ili nesukladne robe i sankcioniranje počinitelja; naglašava da je snažnija provedba nužna kako bi se spriječilo da prodavači iz trećih zemalja sustavno nude niže cijene od poduzeća koja poštuju propise, posebno MSP-ova, te koja ulažu u usklađenost s obveznim pravilima EU-a o sigurnosti, održivosti i kvaliteti koja prodavači iz trećih zemalja mogu zaobići;</w:t>
      </w:r>
    </w:p>
    <w:p w14:paraId="6B4A3C80" w14:textId="77777777" w:rsidR="0098052B" w:rsidRPr="00913FA8" w:rsidRDefault="0098052B" w:rsidP="0098052B">
      <w:pPr>
        <w:pStyle w:val="NormalHanging12a"/>
      </w:pPr>
      <w:r w:rsidRPr="00913FA8">
        <w:t>13.</w:t>
      </w:r>
      <w:r w:rsidRPr="00913FA8">
        <w:tab/>
        <w:t>žali zbog poslovnog modela nekih velikih internetskih platformi iz trećih zemalja koji se temelji na brzoj i masovnoj proizvodnji i distribuciji robe koja nije u skladu sa sigurnosnim i okolišnim standardima EU-a; ističe da takve prakse predstavljaju socijalni i ekološki damping; poziva Komisiju da osigura strogu usklađenost sa socijalnim zakonodavstvom EU-a i zakonodavstvom EU-a u području zaštite okoliša te da podigne razinu osviještenosti o okolišnim, zdravstvenim i socijalnim učincima nepoštenih poslovnih praksi;</w:t>
      </w:r>
    </w:p>
    <w:p w14:paraId="19FFF709" w14:textId="77777777" w:rsidR="0098052B" w:rsidRPr="00913FA8" w:rsidRDefault="0098052B" w:rsidP="0098052B">
      <w:pPr>
        <w:pStyle w:val="NormalHanging12a"/>
      </w:pPr>
      <w:r w:rsidRPr="00913FA8">
        <w:t>14.</w:t>
      </w:r>
      <w:r w:rsidRPr="00913FA8">
        <w:tab/>
        <w:t>naglašava da internetska tržišta moraju osigurati transparentnost i odgovornost u cijelom lancu opskrbe uvoza u okviru e-trgovine, među ostalim za treće prodavače koji su usmjereni na potrošače u EU-u, te usklađenost s pravilima EU-a o sigurnosti i proizvodima; izražava potporu pojmu „pretpostavljeni uvoznik”, čijom bi se upotrebom osiguralo da su proizvodi koji ulaze u EU u skladu s pravilima EU-a, čak i ako je izvorni izvoznik iz treće zemlje;</w:t>
      </w:r>
    </w:p>
    <w:p w14:paraId="0BB4C38E" w14:textId="77777777" w:rsidR="0098052B" w:rsidRPr="00913FA8" w:rsidRDefault="0098052B" w:rsidP="0098052B">
      <w:pPr>
        <w:pStyle w:val="NormalHanging12a"/>
      </w:pPr>
      <w:r w:rsidRPr="00913FA8">
        <w:t>15.</w:t>
      </w:r>
      <w:r w:rsidRPr="00913FA8">
        <w:tab/>
        <w:t xml:space="preserve">naglašava da je važno provjeriti identitet prodavača i staviti na raspolaganje potrebne informacije o sukladnosti, uključujući oznaku CE i identifikaciju odgovornog gospodarskog subjekta s poslovnim </w:t>
      </w:r>
      <w:proofErr w:type="spellStart"/>
      <w:r w:rsidRPr="00913FA8">
        <w:t>nastanom</w:t>
      </w:r>
      <w:proofErr w:type="spellEnd"/>
      <w:r w:rsidRPr="00913FA8">
        <w:t xml:space="preserve"> u EU-u, te bez odgode ukloniti nesukladne ili lažno označene proizvode; zahtijeva da platforme osiguraju potpunu suradnju s nadležnim tijelima, među ostalim pružanjem relevantnih podataka o prodavačima iz trećih zemalja i olakšavanjem inspekcija, opoziva i pravne zaštite potrošača; napominje da distribucija kroz centre sa sjedištem u EU-u može doprinijeti učinkovitijim kontrolama;</w:t>
      </w:r>
    </w:p>
    <w:p w14:paraId="30BEC34D" w14:textId="77777777" w:rsidR="0098052B" w:rsidRPr="00913FA8" w:rsidRDefault="0098052B" w:rsidP="0098052B">
      <w:pPr>
        <w:pStyle w:val="NormalHanging12a"/>
      </w:pPr>
      <w:r w:rsidRPr="00913FA8">
        <w:t>16.</w:t>
      </w:r>
      <w:r w:rsidRPr="00913FA8">
        <w:tab/>
        <w:t xml:space="preserve">poziva Komisiju da poduzme proaktivne korake i brzo upotrijebi ciljane instrumente trgovinske zaštite, uključujući antidampinške i </w:t>
      </w:r>
      <w:proofErr w:type="spellStart"/>
      <w:r w:rsidRPr="00913FA8">
        <w:t>antisubvencijske</w:t>
      </w:r>
      <w:proofErr w:type="spellEnd"/>
      <w:r w:rsidRPr="00913FA8">
        <w:t xml:space="preserve"> ispitne postupke, kako bi se suzbili negativni učinci nepoštenog tržišnog natjecanja koji zahvaćaju trgovce na malo, MSP-ove i industriju u EU-u jer se ne mogu natjecati s umjetno niskim cijenama koje proizlaze iz dampinških praksi trećih zemalja koje takve prakse podržavaju; poziva Komisiju da osigura punu potporu podnositeljima pritužbi kada se predoče dokazi o dampingu i subvencioniranju te da osigura pojednostavljene postupke za male proizvođače;</w:t>
      </w:r>
    </w:p>
    <w:p w14:paraId="21573AF7" w14:textId="77777777" w:rsidR="0098052B" w:rsidRPr="00913FA8" w:rsidRDefault="0098052B" w:rsidP="0098052B">
      <w:pPr>
        <w:pStyle w:val="NormalHanging12a"/>
      </w:pPr>
      <w:r w:rsidRPr="00913FA8">
        <w:t>17.</w:t>
      </w:r>
      <w:r w:rsidRPr="00913FA8">
        <w:tab/>
        <w:t xml:space="preserve">potiče Komisiju da ubrza carinsku reformu, među ostalim ukidanjem oslobođenja od carina za uvoz male vrijednosti i uvođenjem naknada za obradu ili carinjenje koje su u skladu s pravilima Svjetske trgovinske organizacije; naglašava da bi takve naknade trebale doprinijeti pokrivanju povećanih troškova nadzora carinskih tijela; ističe važnost pristupa na razini EU-a kako bi se izbjegla fragmentacija i prekogranična kupnja te osiguralo pošteno tržišno natjecanje; naglašava da je poboljšana carinska reforma, uključujući poboljšane alate za praćenje i ciljane kontrole, nužna za rješavanje problema </w:t>
      </w:r>
      <w:r w:rsidRPr="00913FA8">
        <w:lastRenderedPageBreak/>
        <w:t>nepoštenog uvoza uz istodobnu zaštitu prava potrošača i cjenovne pristupačnosti; poziva Komisiju da poboljša ciljane mjere potpore EU-a za sektore koji su snažno pogođeni nepoštenim uvozom, kao što su pristup sredstvima EU-a, potpora inovacijama, razvoj vještina i programi diversifikacije izvoza;</w:t>
      </w:r>
    </w:p>
    <w:p w14:paraId="2A7DCEFA" w14:textId="77777777" w:rsidR="0098052B" w:rsidRPr="00913FA8" w:rsidRDefault="0098052B" w:rsidP="0098052B">
      <w:pPr>
        <w:pStyle w:val="NormalHanging12a"/>
      </w:pPr>
      <w:r w:rsidRPr="00913FA8">
        <w:t>18.</w:t>
      </w:r>
      <w:r w:rsidRPr="00913FA8">
        <w:tab/>
        <w:t>poziva na jačanje mehanizama pravne zaštite potrošača kojima se potrošačima u EU-u omogućuju povrati, zamjene ili pravni lijekovi za nesigurnu ili nesukladnu robu kupljenu od prodavača iz trećih zemalja; podržava stvaranje jednostavnog internetskog sučelja EU-a za pritužbe potrošača dostupnog na svim jezicima EU-a, čime bi se osiguralo da građani mogu brzo djelovati u slučaju kršenja njihovih prava; potiče provođenje kampanje za podizanje osviještenosti na razini EU-a kojom bi se promicala odgovorna potrošnja i proizvodi proizvedeni u EU-u, naglašavajući njihove društvene, ekološke i sigurnosne prednosti, te istodobno potaklo Komisiju da ojača svoju potporu otočnim regijama, čime bi im se omogućio pristup proizvodima iz EU-a;</w:t>
      </w:r>
    </w:p>
    <w:p w14:paraId="07B3B004" w14:textId="57C09961" w:rsidR="00E365E1" w:rsidRPr="00913FA8" w:rsidRDefault="0098052B" w:rsidP="00913FA8">
      <w:pPr>
        <w:ind w:left="567" w:hanging="567"/>
      </w:pPr>
      <w:r w:rsidRPr="00913FA8">
        <w:t>19.</w:t>
      </w:r>
      <w:r w:rsidRPr="00913FA8">
        <w:tab/>
        <w:t>nalaže svojoj predsjednici da ovu Rezoluciju proslijedi Komisiji, Vijeću te nacionalnim vladama i parlamentima država članica.</w:t>
      </w:r>
    </w:p>
    <w:sectPr w:rsidR="00E365E1" w:rsidRPr="00913FA8" w:rsidSect="007D5B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0B59C" w14:textId="77777777" w:rsidR="00BD03B6" w:rsidRPr="007D5B6B" w:rsidRDefault="00BD03B6">
      <w:r w:rsidRPr="007D5B6B">
        <w:separator/>
      </w:r>
    </w:p>
  </w:endnote>
  <w:endnote w:type="continuationSeparator" w:id="0">
    <w:p w14:paraId="2EA8E277" w14:textId="77777777" w:rsidR="00BD03B6" w:rsidRPr="007D5B6B" w:rsidRDefault="00BD03B6">
      <w:r w:rsidRPr="007D5B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DE14" w14:textId="77777777" w:rsidR="00064002" w:rsidRPr="007D5B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EB800" w14:textId="77777777" w:rsidR="00064002" w:rsidRPr="007D5B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D42B7" w14:textId="77777777" w:rsidR="00064002" w:rsidRPr="007D5B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DBFAD" w14:textId="77777777" w:rsidR="00BD03B6" w:rsidRPr="007D5B6B" w:rsidRDefault="00BD03B6">
      <w:r w:rsidRPr="007D5B6B">
        <w:separator/>
      </w:r>
    </w:p>
  </w:footnote>
  <w:footnote w:type="continuationSeparator" w:id="0">
    <w:p w14:paraId="6B02BD93" w14:textId="77777777" w:rsidR="00BD03B6" w:rsidRPr="007D5B6B" w:rsidRDefault="00BD03B6">
      <w:r w:rsidRPr="007D5B6B">
        <w:continuationSeparator/>
      </w:r>
    </w:p>
  </w:footnote>
  <w:footnote w:id="1">
    <w:p w14:paraId="62DC8211" w14:textId="6D2BCC6C" w:rsidR="0098052B" w:rsidRPr="007D5B6B" w:rsidRDefault="0098052B" w:rsidP="007D5B6B">
      <w:pPr>
        <w:pStyle w:val="FootnoteText"/>
        <w:ind w:left="567" w:hanging="567"/>
        <w:rPr>
          <w:sz w:val="24"/>
          <w:lang w:val="hr-HR"/>
        </w:rPr>
      </w:pPr>
      <w:r w:rsidRPr="007D5B6B">
        <w:rPr>
          <w:rStyle w:val="FootnoteReference"/>
          <w:sz w:val="24"/>
          <w:lang w:val="hr-HR"/>
        </w:rPr>
        <w:footnoteRef/>
      </w:r>
      <w:r w:rsidR="007D5B6B" w:rsidRPr="007D5B6B">
        <w:rPr>
          <w:sz w:val="24"/>
          <w:lang w:val="hr-HR"/>
        </w:rPr>
        <w:t xml:space="preserve"> </w:t>
      </w:r>
      <w:r w:rsidR="007D5B6B" w:rsidRPr="007D5B6B">
        <w:rPr>
          <w:sz w:val="24"/>
          <w:lang w:val="hr-HR"/>
        </w:rPr>
        <w:tab/>
      </w:r>
      <w:r w:rsidRPr="007D5B6B">
        <w:rPr>
          <w:sz w:val="24"/>
          <w:lang w:val="hr-HR"/>
        </w:rPr>
        <w:t>SL L 269, 10.10.2013., str. 1., ELI: </w:t>
      </w:r>
      <w:hyperlink r:id="rId1" w:history="1">
        <w:r w:rsidRPr="007D5B6B">
          <w:rPr>
            <w:rStyle w:val="Hyperlink"/>
            <w:sz w:val="24"/>
            <w:lang w:val="hr-HR"/>
          </w:rPr>
          <w:t>http://data.europa.eu/eli/reg/2013/952/oj</w:t>
        </w:r>
      </w:hyperlink>
      <w:r w:rsidRPr="007D5B6B">
        <w:rPr>
          <w:sz w:val="24"/>
          <w:lang w:val="hr-HR"/>
        </w:rPr>
        <w:t>.</w:t>
      </w:r>
    </w:p>
  </w:footnote>
  <w:footnote w:id="2">
    <w:p w14:paraId="4076B140" w14:textId="08DF2E64" w:rsidR="0098052B" w:rsidRPr="007D5B6B" w:rsidRDefault="0098052B" w:rsidP="007D5B6B">
      <w:pPr>
        <w:pStyle w:val="FootnoteText"/>
        <w:ind w:left="567" w:hanging="567"/>
        <w:rPr>
          <w:sz w:val="24"/>
          <w:lang w:val="hr-HR"/>
        </w:rPr>
      </w:pPr>
      <w:r w:rsidRPr="007D5B6B">
        <w:rPr>
          <w:rStyle w:val="FootnoteReference"/>
          <w:sz w:val="24"/>
          <w:lang w:val="hr-HR"/>
        </w:rPr>
        <w:footnoteRef/>
      </w:r>
      <w:r w:rsidR="007D5B6B" w:rsidRPr="007D5B6B">
        <w:rPr>
          <w:sz w:val="24"/>
          <w:lang w:val="hr-HR"/>
        </w:rPr>
        <w:t xml:space="preserve"> </w:t>
      </w:r>
      <w:r w:rsidR="007D5B6B" w:rsidRPr="007D5B6B">
        <w:rPr>
          <w:sz w:val="24"/>
          <w:lang w:val="hr-HR"/>
        </w:rPr>
        <w:tab/>
      </w:r>
      <w:r w:rsidRPr="007D5B6B">
        <w:rPr>
          <w:sz w:val="24"/>
          <w:lang w:val="hr-HR"/>
        </w:rPr>
        <w:t>SL L, 2025/512, 20.3.2025., ELI: </w:t>
      </w:r>
      <w:hyperlink r:id="rId2" w:tgtFrame="_blank" w:tooltip="ELI URI za pristup dokumentu." w:history="1">
        <w:r w:rsidRPr="007D5B6B">
          <w:rPr>
            <w:rStyle w:val="Hyperlink"/>
            <w:sz w:val="24"/>
            <w:lang w:val="hr-HR"/>
          </w:rPr>
          <w:t>http://data.europa.eu/eli/reg_impl/2025/512/oj</w:t>
        </w:r>
      </w:hyperlink>
      <w:r w:rsidRPr="007D5B6B">
        <w:rPr>
          <w:sz w:val="24"/>
          <w:lang w:val="hr-HR"/>
        </w:rPr>
        <w:t xml:space="preserve">. </w:t>
      </w:r>
    </w:p>
  </w:footnote>
  <w:footnote w:id="3">
    <w:p w14:paraId="247AAD62" w14:textId="1BEFDDD5" w:rsidR="0098052B" w:rsidRPr="007D5B6B" w:rsidRDefault="0098052B" w:rsidP="007D5B6B">
      <w:pPr>
        <w:pStyle w:val="FootnoteText"/>
        <w:ind w:left="567" w:hanging="567"/>
        <w:rPr>
          <w:sz w:val="24"/>
          <w:lang w:val="hr-HR"/>
        </w:rPr>
      </w:pPr>
      <w:r w:rsidRPr="007D5B6B">
        <w:rPr>
          <w:rStyle w:val="FootnoteReference"/>
          <w:sz w:val="24"/>
          <w:lang w:val="hr-HR"/>
        </w:rPr>
        <w:footnoteRef/>
      </w:r>
      <w:r w:rsidR="007D5B6B" w:rsidRPr="007D5B6B">
        <w:rPr>
          <w:sz w:val="24"/>
          <w:lang w:val="hr-HR"/>
        </w:rPr>
        <w:t xml:space="preserve"> </w:t>
      </w:r>
      <w:r w:rsidR="007D5B6B" w:rsidRPr="007D5B6B">
        <w:rPr>
          <w:sz w:val="24"/>
          <w:lang w:val="hr-HR"/>
        </w:rPr>
        <w:tab/>
      </w:r>
      <w:r w:rsidRPr="007D5B6B">
        <w:rPr>
          <w:sz w:val="24"/>
          <w:lang w:val="hr-HR"/>
        </w:rPr>
        <w:t xml:space="preserve">SL L 277, 27.10.2022., str. </w:t>
      </w:r>
      <w:r w:rsidRPr="007D5B6B">
        <w:rPr>
          <w:sz w:val="24"/>
          <w:lang w:val="hr-HR"/>
        </w:rPr>
        <w:t>1., ELI: </w:t>
      </w:r>
      <w:hyperlink r:id="rId3" w:tooltip="ELI URI za pristup dokumentu." w:history="1">
        <w:r w:rsidRPr="007D5B6B">
          <w:rPr>
            <w:rStyle w:val="Hyperlink"/>
            <w:sz w:val="24"/>
            <w:lang w:val="hr-HR"/>
          </w:rPr>
          <w:t>http://data.europa.eu/eli/reg/2022/2065/oj</w:t>
        </w:r>
      </w:hyperlink>
      <w:r w:rsidRPr="007D5B6B">
        <w:rPr>
          <w:sz w:val="24"/>
          <w:lang w:val="hr-HR"/>
        </w:rPr>
        <w:t xml:space="preserve">. </w:t>
      </w:r>
    </w:p>
  </w:footnote>
  <w:footnote w:id="4">
    <w:p w14:paraId="115A46DF" w14:textId="054B6C18" w:rsidR="0098052B" w:rsidRPr="007D5B6B" w:rsidRDefault="0098052B" w:rsidP="007D5B6B">
      <w:pPr>
        <w:pStyle w:val="FootnoteText"/>
        <w:ind w:left="567" w:hanging="567"/>
        <w:rPr>
          <w:sz w:val="24"/>
          <w:lang w:val="hr-HR"/>
        </w:rPr>
      </w:pPr>
      <w:r w:rsidRPr="007D5B6B">
        <w:rPr>
          <w:rStyle w:val="FootnoteReference"/>
          <w:sz w:val="24"/>
          <w:lang w:val="hr-HR"/>
        </w:rPr>
        <w:footnoteRef/>
      </w:r>
      <w:r w:rsidR="007D5B6B" w:rsidRPr="007D5B6B">
        <w:rPr>
          <w:sz w:val="24"/>
          <w:lang w:val="hr-HR"/>
        </w:rPr>
        <w:t xml:space="preserve"> </w:t>
      </w:r>
      <w:r w:rsidR="007D5B6B" w:rsidRPr="007D5B6B">
        <w:rPr>
          <w:sz w:val="24"/>
          <w:lang w:val="hr-HR"/>
        </w:rPr>
        <w:tab/>
      </w:r>
      <w:r w:rsidRPr="007D5B6B">
        <w:rPr>
          <w:sz w:val="24"/>
          <w:lang w:val="hr-HR"/>
        </w:rPr>
        <w:t>SL L 135, 23.5.2023., str. </w:t>
      </w:r>
      <w:r w:rsidRPr="007D5B6B">
        <w:rPr>
          <w:sz w:val="24"/>
          <w:lang w:val="hr-HR"/>
        </w:rPr>
        <w:t>1., ELI: </w:t>
      </w:r>
      <w:hyperlink r:id="rId4" w:tooltip="ELI URI za pristup dokumentu." w:history="1">
        <w:r w:rsidRPr="007D5B6B">
          <w:rPr>
            <w:rStyle w:val="Hyperlink"/>
            <w:sz w:val="24"/>
            <w:lang w:val="hr-HR"/>
          </w:rPr>
          <w:t>http://data.europa.eu/eli/reg/2023/988/oj</w:t>
        </w:r>
      </w:hyperlink>
      <w:r w:rsidRPr="007D5B6B">
        <w:rPr>
          <w:sz w:val="24"/>
          <w:lang w:val="hr-HR"/>
        </w:rPr>
        <w:t xml:space="preserve">. </w:t>
      </w:r>
    </w:p>
  </w:footnote>
  <w:footnote w:id="5">
    <w:p w14:paraId="4F5D8A50" w14:textId="44199068" w:rsidR="0098052B" w:rsidRPr="007D5B6B" w:rsidRDefault="0098052B" w:rsidP="007D5B6B">
      <w:pPr>
        <w:pStyle w:val="FootnoteText"/>
        <w:ind w:left="567" w:hanging="567"/>
        <w:rPr>
          <w:sz w:val="24"/>
          <w:lang w:val="hr-HR"/>
        </w:rPr>
      </w:pPr>
      <w:r w:rsidRPr="007D5B6B">
        <w:rPr>
          <w:rStyle w:val="FootnoteReference"/>
          <w:sz w:val="24"/>
          <w:lang w:val="hr-HR"/>
        </w:rPr>
        <w:footnoteRef/>
      </w:r>
      <w:r w:rsidR="007D5B6B" w:rsidRPr="007D5B6B">
        <w:rPr>
          <w:sz w:val="24"/>
          <w:lang w:val="hr-HR"/>
        </w:rPr>
        <w:t xml:space="preserve"> </w:t>
      </w:r>
      <w:r w:rsidR="007D5B6B" w:rsidRPr="007D5B6B">
        <w:rPr>
          <w:sz w:val="24"/>
          <w:lang w:val="hr-HR"/>
        </w:rPr>
        <w:tab/>
      </w:r>
      <w:r w:rsidRPr="007D5B6B">
        <w:rPr>
          <w:sz w:val="24"/>
          <w:lang w:val="hr-HR"/>
        </w:rPr>
        <w:t>SL L 169, 25.6.2019., str. </w:t>
      </w:r>
      <w:r w:rsidRPr="007D5B6B">
        <w:rPr>
          <w:sz w:val="24"/>
          <w:lang w:val="hr-HR"/>
        </w:rPr>
        <w:t>1., ELI: </w:t>
      </w:r>
      <w:hyperlink r:id="rId5" w:tooltip="ELI URI za pristup dokumentu." w:history="1">
        <w:r w:rsidRPr="007D5B6B">
          <w:rPr>
            <w:rStyle w:val="Hyperlink"/>
            <w:sz w:val="24"/>
            <w:lang w:val="hr-HR"/>
          </w:rPr>
          <w:t>http://data.europa.eu/eli/reg/2019/1020/oj</w:t>
        </w:r>
      </w:hyperlink>
      <w:r w:rsidRPr="007D5B6B">
        <w:rPr>
          <w:sz w:val="24"/>
          <w:lang w:val="hr-HR"/>
        </w:rPr>
        <w:t>.</w:t>
      </w:r>
    </w:p>
  </w:footnote>
  <w:footnote w:id="6">
    <w:p w14:paraId="52900CD5" w14:textId="769F6E0C" w:rsidR="0098052B" w:rsidRPr="007D5B6B" w:rsidRDefault="0098052B" w:rsidP="007D5B6B">
      <w:pPr>
        <w:pStyle w:val="FootnoteText"/>
        <w:ind w:left="567" w:hanging="567"/>
        <w:rPr>
          <w:sz w:val="24"/>
          <w:lang w:val="hr-HR"/>
        </w:rPr>
      </w:pPr>
      <w:r w:rsidRPr="007D5B6B">
        <w:rPr>
          <w:rStyle w:val="FootnoteReference"/>
          <w:sz w:val="24"/>
          <w:lang w:val="hr-HR"/>
        </w:rPr>
        <w:footnoteRef/>
      </w:r>
      <w:r w:rsidR="007D5B6B" w:rsidRPr="007D5B6B">
        <w:rPr>
          <w:sz w:val="24"/>
          <w:lang w:val="hr-HR"/>
        </w:rPr>
        <w:t xml:space="preserve"> </w:t>
      </w:r>
      <w:r w:rsidR="007D5B6B" w:rsidRPr="007D5B6B">
        <w:rPr>
          <w:sz w:val="24"/>
          <w:lang w:val="hr-HR"/>
        </w:rPr>
        <w:tab/>
      </w:r>
      <w:r w:rsidRPr="007D5B6B">
        <w:rPr>
          <w:sz w:val="24"/>
          <w:lang w:val="hr-HR"/>
        </w:rPr>
        <w:t>SL L 218, 13.8.2008., str. </w:t>
      </w:r>
      <w:r w:rsidRPr="007D5B6B">
        <w:rPr>
          <w:sz w:val="24"/>
          <w:lang w:val="hr-HR"/>
        </w:rPr>
        <w:t>30., ELI: </w:t>
      </w:r>
      <w:hyperlink r:id="rId6" w:tooltip="ELI URI za pristup dokumentu." w:history="1">
        <w:r w:rsidRPr="007D5B6B">
          <w:rPr>
            <w:rStyle w:val="Hyperlink"/>
            <w:sz w:val="24"/>
            <w:lang w:val="hr-HR"/>
          </w:rPr>
          <w:t>http://data.europa.eu/eli/reg/2008/765/oj</w:t>
        </w:r>
      </w:hyperlink>
      <w:r w:rsidRPr="007D5B6B">
        <w:rPr>
          <w:sz w:val="24"/>
          <w:lang w:val="hr-HR"/>
        </w:rPr>
        <w:t xml:space="preserve">. </w:t>
      </w:r>
    </w:p>
  </w:footnote>
  <w:footnote w:id="7">
    <w:p w14:paraId="7B492530" w14:textId="0B9B1B26" w:rsidR="0098052B" w:rsidRPr="007D5B6B" w:rsidRDefault="0098052B" w:rsidP="007D5B6B">
      <w:pPr>
        <w:pStyle w:val="FootnoteText"/>
        <w:ind w:left="567" w:hanging="567"/>
        <w:rPr>
          <w:sz w:val="24"/>
          <w:lang w:val="hr-HR"/>
        </w:rPr>
      </w:pPr>
      <w:r w:rsidRPr="007D5B6B">
        <w:rPr>
          <w:rStyle w:val="FootnoteReference"/>
          <w:sz w:val="24"/>
          <w:lang w:val="hr-HR"/>
        </w:rPr>
        <w:footnoteRef/>
      </w:r>
      <w:r w:rsidR="007D5B6B" w:rsidRPr="007D5B6B">
        <w:rPr>
          <w:sz w:val="24"/>
          <w:lang w:val="hr-HR"/>
        </w:rPr>
        <w:t xml:space="preserve"> </w:t>
      </w:r>
      <w:r w:rsidR="007D5B6B" w:rsidRPr="007D5B6B">
        <w:rPr>
          <w:sz w:val="24"/>
          <w:lang w:val="hr-HR"/>
        </w:rPr>
        <w:tab/>
      </w:r>
      <w:r w:rsidRPr="007D5B6B">
        <w:rPr>
          <w:sz w:val="24"/>
          <w:lang w:val="hr-HR"/>
        </w:rPr>
        <w:t xml:space="preserve">SL L, 2024/3015, 12.12.2024., ELI: </w:t>
      </w:r>
      <w:hyperlink r:id="rId7" w:history="1">
        <w:r w:rsidRPr="007D5B6B">
          <w:rPr>
            <w:rStyle w:val="Hyperlink"/>
            <w:sz w:val="24"/>
            <w:lang w:val="hr-HR"/>
          </w:rPr>
          <w:t>http://data.europa.eu/eli/reg/2024/3015/oj</w:t>
        </w:r>
      </w:hyperlink>
      <w:r w:rsidRPr="007D5B6B">
        <w:rPr>
          <w:rStyle w:val="Hyperlink"/>
          <w:sz w:val="24"/>
          <w:lang w:val="hr-HR"/>
        </w:rPr>
        <w:t>.</w:t>
      </w:r>
    </w:p>
  </w:footnote>
  <w:footnote w:id="8">
    <w:p w14:paraId="40248C29" w14:textId="70FCDA01" w:rsidR="0098052B" w:rsidRPr="007D5B6B" w:rsidRDefault="0098052B" w:rsidP="007D5B6B">
      <w:pPr>
        <w:pStyle w:val="FootnoteText"/>
        <w:ind w:left="567" w:hanging="567"/>
        <w:rPr>
          <w:sz w:val="24"/>
          <w:lang w:val="hr-HR"/>
        </w:rPr>
      </w:pPr>
      <w:r w:rsidRPr="007D5B6B">
        <w:rPr>
          <w:rStyle w:val="FootnoteReference"/>
          <w:sz w:val="24"/>
          <w:lang w:val="hr-HR"/>
        </w:rPr>
        <w:footnoteRef/>
      </w:r>
      <w:r w:rsidR="007D5B6B" w:rsidRPr="007D5B6B">
        <w:rPr>
          <w:sz w:val="24"/>
          <w:lang w:val="hr-HR"/>
        </w:rPr>
        <w:t xml:space="preserve"> </w:t>
      </w:r>
      <w:r w:rsidR="007D5B6B" w:rsidRPr="007D5B6B">
        <w:rPr>
          <w:sz w:val="24"/>
          <w:lang w:val="hr-HR"/>
        </w:rPr>
        <w:tab/>
      </w:r>
      <w:r w:rsidRPr="007D5B6B">
        <w:rPr>
          <w:sz w:val="24"/>
          <w:lang w:val="hr-HR"/>
        </w:rPr>
        <w:t xml:space="preserve">Usvojeni tekstovi, P10_TA(2025)0154. </w:t>
      </w:r>
    </w:p>
  </w:footnote>
  <w:footnote w:id="9">
    <w:p w14:paraId="5521E61F" w14:textId="6CE99A47" w:rsidR="0098052B" w:rsidRPr="007D5B6B" w:rsidRDefault="0098052B" w:rsidP="007D5B6B">
      <w:pPr>
        <w:pStyle w:val="FootnoteText"/>
        <w:ind w:left="567" w:hanging="567"/>
        <w:rPr>
          <w:sz w:val="24"/>
          <w:lang w:val="hr-HR"/>
        </w:rPr>
      </w:pPr>
      <w:r w:rsidRPr="007D5B6B">
        <w:rPr>
          <w:rStyle w:val="FootnoteReference"/>
          <w:sz w:val="24"/>
          <w:lang w:val="hr-HR"/>
        </w:rPr>
        <w:footnoteRef/>
      </w:r>
      <w:r w:rsidR="007D5B6B" w:rsidRPr="007D5B6B">
        <w:rPr>
          <w:sz w:val="24"/>
          <w:lang w:val="hr-HR"/>
        </w:rPr>
        <w:t xml:space="preserve"> </w:t>
      </w:r>
      <w:r w:rsidR="007D5B6B" w:rsidRPr="007D5B6B">
        <w:rPr>
          <w:sz w:val="24"/>
          <w:lang w:val="hr-HR"/>
        </w:rPr>
        <w:tab/>
      </w:r>
      <w:proofErr w:type="spellStart"/>
      <w:r w:rsidRPr="007D5B6B">
        <w:rPr>
          <w:sz w:val="24"/>
          <w:lang w:val="hr-HR"/>
        </w:rPr>
        <w:t>Draghi</w:t>
      </w:r>
      <w:proofErr w:type="spellEnd"/>
      <w:r w:rsidRPr="007D5B6B">
        <w:rPr>
          <w:sz w:val="24"/>
          <w:lang w:val="hr-HR"/>
        </w:rPr>
        <w:t>, M., „</w:t>
      </w:r>
      <w:proofErr w:type="spellStart"/>
      <w:r w:rsidRPr="007D5B6B">
        <w:rPr>
          <w:sz w:val="24"/>
          <w:lang w:val="hr-HR"/>
        </w:rPr>
        <w:t>The</w:t>
      </w:r>
      <w:proofErr w:type="spellEnd"/>
      <w:r w:rsidRPr="007D5B6B">
        <w:rPr>
          <w:sz w:val="24"/>
          <w:lang w:val="hr-HR"/>
        </w:rPr>
        <w:t xml:space="preserve"> future </w:t>
      </w:r>
      <w:proofErr w:type="spellStart"/>
      <w:r w:rsidRPr="007D5B6B">
        <w:rPr>
          <w:sz w:val="24"/>
          <w:lang w:val="hr-HR"/>
        </w:rPr>
        <w:t>of</w:t>
      </w:r>
      <w:proofErr w:type="spellEnd"/>
      <w:r w:rsidRPr="007D5B6B">
        <w:rPr>
          <w:sz w:val="24"/>
          <w:lang w:val="hr-HR"/>
        </w:rPr>
        <w:t xml:space="preserve"> European </w:t>
      </w:r>
      <w:proofErr w:type="spellStart"/>
      <w:r w:rsidRPr="007D5B6B">
        <w:rPr>
          <w:sz w:val="24"/>
          <w:lang w:val="hr-HR"/>
        </w:rPr>
        <w:t>competitiveness</w:t>
      </w:r>
      <w:proofErr w:type="spellEnd"/>
      <w:r w:rsidRPr="007D5B6B">
        <w:rPr>
          <w:sz w:val="24"/>
          <w:lang w:val="hr-HR"/>
        </w:rPr>
        <w:t>” (Budućnost europske konkurentnosti), 9. rujna 2024.</w:t>
      </w:r>
    </w:p>
  </w:footnote>
  <w:footnote w:id="10">
    <w:p w14:paraId="10861C50" w14:textId="5450D262" w:rsidR="0098052B" w:rsidRPr="007D5B6B" w:rsidRDefault="0098052B" w:rsidP="007D5B6B">
      <w:pPr>
        <w:pStyle w:val="FootnoteText"/>
        <w:ind w:left="567" w:hanging="567"/>
        <w:rPr>
          <w:sz w:val="24"/>
          <w:lang w:val="hr-HR"/>
        </w:rPr>
      </w:pPr>
      <w:r w:rsidRPr="007D5B6B">
        <w:rPr>
          <w:rStyle w:val="FootnoteReference"/>
          <w:sz w:val="24"/>
          <w:lang w:val="hr-HR"/>
        </w:rPr>
        <w:footnoteRef/>
      </w:r>
      <w:r w:rsidR="007D5B6B" w:rsidRPr="007D5B6B">
        <w:rPr>
          <w:sz w:val="24"/>
          <w:lang w:val="hr-HR"/>
        </w:rPr>
        <w:t xml:space="preserve"> </w:t>
      </w:r>
      <w:r w:rsidR="007D5B6B" w:rsidRPr="007D5B6B">
        <w:rPr>
          <w:sz w:val="24"/>
          <w:lang w:val="hr-HR"/>
        </w:rPr>
        <w:tab/>
      </w:r>
      <w:r w:rsidRPr="007D5B6B">
        <w:rPr>
          <w:sz w:val="24"/>
          <w:lang w:val="hr-HR"/>
        </w:rPr>
        <w:t xml:space="preserve">Direktiva (EU) 2024/825 Europskog parlamenta i Vijeća od 28. veljače 2024. </w:t>
      </w:r>
      <w:r w:rsidRPr="007D5B6B">
        <w:rPr>
          <w:sz w:val="24"/>
          <w:lang w:val="hr-HR"/>
        </w:rPr>
        <w:t>o izmjeni direktiva 2005/29/EZ i 2011/83/EU u pogledu jačanja položaja potrošača u zelenoj tranziciji boljom zaštitom od nepoštenih praksi i boljim informiranjem (SL L, 2024/825, 6.3.2024., ELI: </w:t>
      </w:r>
      <w:hyperlink r:id="rId8" w:tgtFrame="_blank" w:tooltip="ELI URI za pristup dokumentu." w:history="1">
        <w:r w:rsidRPr="007D5B6B">
          <w:rPr>
            <w:rStyle w:val="Hyperlink"/>
            <w:sz w:val="24"/>
            <w:lang w:val="hr-HR"/>
          </w:rPr>
          <w:t>http://data.europa.eu/eli/dir/2024/825/oj</w:t>
        </w:r>
      </w:hyperlink>
      <w:r w:rsidRPr="007D5B6B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E7AAB" w14:textId="77777777" w:rsidR="00064002" w:rsidRPr="007D5B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EDBB" w14:textId="77777777" w:rsidR="00064002" w:rsidRPr="007D5B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DE98" w14:textId="77777777" w:rsidR="00064002" w:rsidRPr="007D5B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81950017">
    <w:abstractNumId w:val="9"/>
  </w:num>
  <w:num w:numId="2" w16cid:durableId="2075200548">
    <w:abstractNumId w:val="9"/>
  </w:num>
  <w:num w:numId="3" w16cid:durableId="633170606">
    <w:abstractNumId w:val="7"/>
  </w:num>
  <w:num w:numId="4" w16cid:durableId="1478761371">
    <w:abstractNumId w:val="7"/>
  </w:num>
  <w:num w:numId="5" w16cid:durableId="818153143">
    <w:abstractNumId w:val="6"/>
  </w:num>
  <w:num w:numId="6" w16cid:durableId="2013684362">
    <w:abstractNumId w:val="6"/>
  </w:num>
  <w:num w:numId="7" w16cid:durableId="1416129004">
    <w:abstractNumId w:val="5"/>
  </w:num>
  <w:num w:numId="8" w16cid:durableId="854199074">
    <w:abstractNumId w:val="5"/>
  </w:num>
  <w:num w:numId="9" w16cid:durableId="1831286297">
    <w:abstractNumId w:val="4"/>
  </w:num>
  <w:num w:numId="10" w16cid:durableId="1580486039">
    <w:abstractNumId w:val="4"/>
  </w:num>
  <w:num w:numId="11" w16cid:durableId="438140834">
    <w:abstractNumId w:val="8"/>
  </w:num>
  <w:num w:numId="12" w16cid:durableId="881289818">
    <w:abstractNumId w:val="8"/>
  </w:num>
  <w:num w:numId="13" w16cid:durableId="2079353906">
    <w:abstractNumId w:val="3"/>
  </w:num>
  <w:num w:numId="14" w16cid:durableId="395590973">
    <w:abstractNumId w:val="3"/>
  </w:num>
  <w:num w:numId="15" w16cid:durableId="1032264917">
    <w:abstractNumId w:val="2"/>
  </w:num>
  <w:num w:numId="16" w16cid:durableId="2754117">
    <w:abstractNumId w:val="2"/>
  </w:num>
  <w:num w:numId="17" w16cid:durableId="1102796751">
    <w:abstractNumId w:val="1"/>
  </w:num>
  <w:num w:numId="18" w16cid:durableId="879561289">
    <w:abstractNumId w:val="1"/>
  </w:num>
  <w:num w:numId="19" w16cid:durableId="1956673056">
    <w:abstractNumId w:val="0"/>
  </w:num>
  <w:num w:numId="20" w16cid:durableId="1383209978">
    <w:abstractNumId w:val="0"/>
  </w:num>
  <w:num w:numId="21" w16cid:durableId="1477183277">
    <w:abstractNumId w:val="9"/>
  </w:num>
  <w:num w:numId="22" w16cid:durableId="1673483631">
    <w:abstractNumId w:val="7"/>
  </w:num>
  <w:num w:numId="23" w16cid:durableId="1675186353">
    <w:abstractNumId w:val="6"/>
  </w:num>
  <w:num w:numId="24" w16cid:durableId="1144933320">
    <w:abstractNumId w:val="5"/>
  </w:num>
  <w:num w:numId="25" w16cid:durableId="584605694">
    <w:abstractNumId w:val="4"/>
  </w:num>
  <w:num w:numId="26" w16cid:durableId="122426753">
    <w:abstractNumId w:val="8"/>
  </w:num>
  <w:num w:numId="27" w16cid:durableId="1387291277">
    <w:abstractNumId w:val="3"/>
  </w:num>
  <w:num w:numId="28" w16cid:durableId="269119726">
    <w:abstractNumId w:val="2"/>
  </w:num>
  <w:num w:numId="29" w16cid:durableId="405029039">
    <w:abstractNumId w:val="1"/>
  </w:num>
  <w:num w:numId="30" w16cid:durableId="41633611">
    <w:abstractNumId w:val="0"/>
  </w:num>
  <w:num w:numId="31" w16cid:durableId="289745098">
    <w:abstractNumId w:val="9"/>
  </w:num>
  <w:num w:numId="32" w16cid:durableId="199705915">
    <w:abstractNumId w:val="7"/>
  </w:num>
  <w:num w:numId="33" w16cid:durableId="1813669570">
    <w:abstractNumId w:val="6"/>
  </w:num>
  <w:num w:numId="34" w16cid:durableId="527448114">
    <w:abstractNumId w:val="5"/>
  </w:num>
  <w:num w:numId="35" w16cid:durableId="1738555968">
    <w:abstractNumId w:val="4"/>
  </w:num>
  <w:num w:numId="36" w16cid:durableId="231736652">
    <w:abstractNumId w:val="8"/>
  </w:num>
  <w:num w:numId="37" w16cid:durableId="1589458886">
    <w:abstractNumId w:val="3"/>
  </w:num>
  <w:num w:numId="38" w16cid:durableId="1893807841">
    <w:abstractNumId w:val="2"/>
  </w:num>
  <w:num w:numId="39" w16cid:durableId="2071297191">
    <w:abstractNumId w:val="1"/>
  </w:num>
  <w:num w:numId="40" w16cid:durableId="1507400861">
    <w:abstractNumId w:val="0"/>
  </w:num>
  <w:num w:numId="41" w16cid:durableId="781344871">
    <w:abstractNumId w:val="10"/>
  </w:num>
  <w:num w:numId="42" w16cid:durableId="1379941066">
    <w:abstractNumId w:val="10"/>
  </w:num>
  <w:num w:numId="43" w16cid:durableId="1934165200">
    <w:abstractNumId w:val="10"/>
  </w:num>
  <w:num w:numId="44" w16cid:durableId="9432230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85/2026"/>
    <w:docVar w:name="dvlangue" w:val="HR"/>
    <w:docVar w:name="dvnumam" w:val="0"/>
    <w:docVar w:name="dvpe" w:val="779.388"/>
    <w:docVar w:name="dvtitre" w:val="Rezolucija Europskog parlamenta od .... 2026. o zaštiti poduzeća, radnih mjesta i proizvoda iz EU-a od nepoštenog tržišnog natjecanja iz trećih zemalja(2025/2955(RSP))"/>
  </w:docVars>
  <w:rsids>
    <w:rsidRoot w:val="00BD03B6"/>
    <w:rsid w:val="00002272"/>
    <w:rsid w:val="00064002"/>
    <w:rsid w:val="000677B9"/>
    <w:rsid w:val="000831BA"/>
    <w:rsid w:val="000A42CC"/>
    <w:rsid w:val="000C3AC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3196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B6B"/>
    <w:rsid w:val="007E22AD"/>
    <w:rsid w:val="00817416"/>
    <w:rsid w:val="00842779"/>
    <w:rsid w:val="00865F67"/>
    <w:rsid w:val="00881A7B"/>
    <w:rsid w:val="008840E5"/>
    <w:rsid w:val="00887B3E"/>
    <w:rsid w:val="008C2AC6"/>
    <w:rsid w:val="00913FA8"/>
    <w:rsid w:val="00930C23"/>
    <w:rsid w:val="0093193B"/>
    <w:rsid w:val="009509D8"/>
    <w:rsid w:val="00950B64"/>
    <w:rsid w:val="0098052B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03B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A9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7E0D6"/>
  <w15:chartTrackingRefBased/>
  <w15:docId w15:val="{8BD1CE1D-622E-4F38-80F9-61479B5B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8052B"/>
    <w:pPr>
      <w:spacing w:before="480" w:after="240"/>
    </w:pPr>
  </w:style>
  <w:style w:type="paragraph" w:customStyle="1" w:styleId="NormalHanging12a">
    <w:name w:val="NormalHanging12a"/>
    <w:basedOn w:val="Normal"/>
    <w:rsid w:val="0098052B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98052B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9805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24/825/oj" TargetMode="External"/><Relationship Id="rId3" Type="http://schemas.openxmlformats.org/officeDocument/2006/relationships/hyperlink" Target="http://data.europa.eu/eli/reg/2022/2065/oj" TargetMode="External"/><Relationship Id="rId7" Type="http://schemas.openxmlformats.org/officeDocument/2006/relationships/hyperlink" Target="http://data.europa.eu/eli/reg/2024/3015/oj" TargetMode="External"/><Relationship Id="rId2" Type="http://schemas.openxmlformats.org/officeDocument/2006/relationships/hyperlink" Target="http://data.europa.eu/eli/reg_impl/2025/512/oj" TargetMode="External"/><Relationship Id="rId1" Type="http://schemas.openxmlformats.org/officeDocument/2006/relationships/hyperlink" Target="http://data.europa.eu/eli/reg/2013/952/oj" TargetMode="External"/><Relationship Id="rId6" Type="http://schemas.openxmlformats.org/officeDocument/2006/relationships/hyperlink" Target="http://data.europa.eu/eli/reg/2008/765/oj" TargetMode="External"/><Relationship Id="rId5" Type="http://schemas.openxmlformats.org/officeDocument/2006/relationships/hyperlink" Target="http://data.europa.eu/eli/reg/2019/1020/oj" TargetMode="External"/><Relationship Id="rId4" Type="http://schemas.openxmlformats.org/officeDocument/2006/relationships/hyperlink" Target="http://data.europa.eu/eli/reg/2023/9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2658</Words>
  <Characters>16284</Characters>
  <Application>Microsoft Office Word</Application>
  <DocSecurity>0</DocSecurity>
  <Lines>135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3</cp:revision>
  <cp:lastPrinted>2004-11-19T15:42:00Z</cp:lastPrinted>
  <dcterms:created xsi:type="dcterms:W3CDTF">2026-04-28T13:32:00Z</dcterms:created>
  <dcterms:modified xsi:type="dcterms:W3CDTF">2026-04-29T13:45:00Z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B10-0185/2026</vt:lpwstr>
  </property>
  <property fmtid="{D5CDD505-2E9C-101B-9397-08002B2CF9AE}" pid="4" name="&lt;Type&gt;">
    <vt:lpwstr>RR</vt:lpwstr>
  </property>
</Properties>
</file>