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6070" w14:paraId="2D2A86C7" w14:textId="77777777" w:rsidTr="0010095E">
        <w:trPr>
          <w:trHeight w:hRule="exact" w:val="1418"/>
        </w:trPr>
        <w:tc>
          <w:tcPr>
            <w:tcW w:w="6804" w:type="dxa"/>
            <w:shd w:val="clear" w:color="auto" w:fill="auto"/>
            <w:vAlign w:val="center"/>
          </w:tcPr>
          <w:p w14:paraId="771AFF53" w14:textId="77777777" w:rsidR="00751A4A" w:rsidRPr="00D96070" w:rsidRDefault="00D339F2" w:rsidP="0010095E">
            <w:pPr>
              <w:pStyle w:val="EPName"/>
            </w:pPr>
            <w:r w:rsidRPr="00D96070">
              <w:t>Európai Parlament</w:t>
            </w:r>
          </w:p>
          <w:p w14:paraId="61C20EEF" w14:textId="77777777" w:rsidR="00751A4A" w:rsidRPr="00D96070" w:rsidRDefault="005F1B17" w:rsidP="005F1B17">
            <w:pPr>
              <w:pStyle w:val="EPTerm"/>
              <w:rPr>
                <w:rStyle w:val="HideTWBExt"/>
                <w:noProof w:val="0"/>
                <w:vanish w:val="0"/>
                <w:color w:val="auto"/>
              </w:rPr>
            </w:pPr>
            <w:r w:rsidRPr="00D96070">
              <w:t>2024</w:t>
            </w:r>
            <w:r w:rsidR="00817416" w:rsidRPr="00D96070">
              <w:t>-202</w:t>
            </w:r>
            <w:r w:rsidRPr="00D96070">
              <w:t>9</w:t>
            </w:r>
          </w:p>
        </w:tc>
        <w:tc>
          <w:tcPr>
            <w:tcW w:w="2268" w:type="dxa"/>
            <w:shd w:val="clear" w:color="auto" w:fill="auto"/>
          </w:tcPr>
          <w:p w14:paraId="6CC3C35C" w14:textId="77777777" w:rsidR="00751A4A" w:rsidRPr="00D96070" w:rsidRDefault="00187494" w:rsidP="0010095E">
            <w:pPr>
              <w:pStyle w:val="EPLogo"/>
            </w:pPr>
            <w:r w:rsidRPr="00D96070">
              <w:rPr>
                <w:noProof/>
                <w:lang w:eastAsia="ja-JP"/>
              </w:rPr>
              <w:drawing>
                <wp:inline distT="0" distB="0" distL="0" distR="0" wp14:anchorId="12A6AC69" wp14:editId="1F3106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813890" w14:textId="77777777" w:rsidR="00D058B8" w:rsidRPr="00D96070" w:rsidRDefault="00D058B8" w:rsidP="004C5D52">
      <w:pPr>
        <w:pStyle w:val="LineTop"/>
      </w:pPr>
    </w:p>
    <w:p w14:paraId="1F63D5F7" w14:textId="77777777" w:rsidR="00680577" w:rsidRPr="00D96070" w:rsidRDefault="00D339F2" w:rsidP="00680577">
      <w:pPr>
        <w:pStyle w:val="EPBodyTA1"/>
      </w:pPr>
      <w:r w:rsidRPr="00D96070">
        <w:t>ELFOGADOTT SZÖVEGEK</w:t>
      </w:r>
    </w:p>
    <w:p w14:paraId="54141C8D" w14:textId="77777777" w:rsidR="00D058B8" w:rsidRPr="00D96070" w:rsidRDefault="00D058B8" w:rsidP="00D058B8">
      <w:pPr>
        <w:pStyle w:val="LineBottom"/>
      </w:pPr>
    </w:p>
    <w:p w14:paraId="2298336D" w14:textId="5C8FE45C" w:rsidR="00D339F2" w:rsidRPr="00D96070" w:rsidRDefault="00D339F2" w:rsidP="00D339F2">
      <w:pPr>
        <w:pStyle w:val="ATHeading1"/>
      </w:pPr>
      <w:bookmarkStart w:id="0" w:name="TANumber"/>
      <w:r w:rsidRPr="00D96070">
        <w:t>P10_</w:t>
      </w:r>
      <w:proofErr w:type="gramStart"/>
      <w:r w:rsidRPr="00D96070">
        <w:t>TA(</w:t>
      </w:r>
      <w:proofErr w:type="gramEnd"/>
      <w:r w:rsidRPr="00D96070">
        <w:t>2026)0</w:t>
      </w:r>
      <w:r w:rsidR="00D96070" w:rsidRPr="00D96070">
        <w:t>149</w:t>
      </w:r>
      <w:bookmarkEnd w:id="0"/>
    </w:p>
    <w:p w14:paraId="43F9AD25" w14:textId="6A72944B" w:rsidR="00D339F2" w:rsidRPr="00D96070" w:rsidRDefault="00D339F2" w:rsidP="00D339F2">
      <w:pPr>
        <w:pStyle w:val="ATHeading2"/>
      </w:pPr>
      <w:bookmarkStart w:id="1" w:name="title"/>
      <w:r w:rsidRPr="00D96070">
        <w:t xml:space="preserve">Az uniós vállalatok, munkahelyek és termékek harmadik országok által támasztott tisztességtelen </w:t>
      </w:r>
      <w:r w:rsidR="009C28A8" w:rsidRPr="00D96070">
        <w:t xml:space="preserve">versennyel szembeni </w:t>
      </w:r>
      <w:r w:rsidRPr="00D96070">
        <w:t>védelme</w:t>
      </w:r>
      <w:bookmarkEnd w:id="1"/>
    </w:p>
    <w:p w14:paraId="5C744865" w14:textId="77777777" w:rsidR="00D339F2" w:rsidRPr="00D96070" w:rsidRDefault="00D339F2" w:rsidP="00D339F2">
      <w:pPr>
        <w:rPr>
          <w:i/>
          <w:vanish/>
        </w:rPr>
      </w:pPr>
      <w:r w:rsidRPr="00D96070">
        <w:rPr>
          <w:i/>
        </w:rPr>
        <w:fldChar w:fldCharType="begin"/>
      </w:r>
      <w:r w:rsidRPr="00D96070">
        <w:rPr>
          <w:i/>
        </w:rPr>
        <w:instrText xml:space="preserve"> TC"(</w:instrText>
      </w:r>
      <w:bookmarkStart w:id="2" w:name="DocNumber"/>
      <w:r w:rsidRPr="00D96070">
        <w:rPr>
          <w:i/>
        </w:rPr>
        <w:instrText>B10-0185/2026</w:instrText>
      </w:r>
      <w:bookmarkEnd w:id="2"/>
      <w:r w:rsidRPr="00D96070">
        <w:rPr>
          <w:i/>
        </w:rPr>
        <w:instrText xml:space="preserve">)"\l3 \n&gt; \* MERGEFORMAT </w:instrText>
      </w:r>
      <w:r w:rsidRPr="00D96070">
        <w:rPr>
          <w:i/>
        </w:rPr>
        <w:fldChar w:fldCharType="end"/>
      </w:r>
    </w:p>
    <w:p w14:paraId="740A305E" w14:textId="77777777" w:rsidR="00D339F2" w:rsidRPr="00D96070" w:rsidRDefault="00D339F2" w:rsidP="00D339F2">
      <w:pPr>
        <w:rPr>
          <w:vanish/>
        </w:rPr>
      </w:pPr>
      <w:bookmarkStart w:id="3" w:name="PE"/>
      <w:r w:rsidRPr="00D96070">
        <w:rPr>
          <w:vanish/>
        </w:rPr>
        <w:t>PE779.388</w:t>
      </w:r>
      <w:bookmarkEnd w:id="3"/>
    </w:p>
    <w:p w14:paraId="45EE72A5" w14:textId="7DE248E1" w:rsidR="00D339F2" w:rsidRPr="00D96070" w:rsidRDefault="00D339F2" w:rsidP="00D339F2">
      <w:pPr>
        <w:pStyle w:val="ATHeading3"/>
      </w:pPr>
      <w:bookmarkStart w:id="4" w:name="Sujet"/>
      <w:r w:rsidRPr="00D96070">
        <w:t xml:space="preserve">Az Európai Parlament 2026. </w:t>
      </w:r>
      <w:r w:rsidR="00A924A3" w:rsidRPr="00D96070">
        <w:t>április</w:t>
      </w:r>
      <w:r w:rsidRPr="00D96070">
        <w:t xml:space="preserve"> </w:t>
      </w:r>
      <w:r w:rsidR="00A924A3" w:rsidRPr="00D96070">
        <w:t>29-</w:t>
      </w:r>
      <w:r w:rsidRPr="00D96070">
        <w:t xml:space="preserve">i állásfoglalása az uniós vállalatok, munkahelyek és termékek harmadik országok által támasztott tisztességtelen </w:t>
      </w:r>
      <w:r w:rsidR="009C28A8" w:rsidRPr="00D96070">
        <w:t xml:space="preserve">versennyel szembeni </w:t>
      </w:r>
      <w:r w:rsidRPr="00D96070">
        <w:t>védelméről</w:t>
      </w:r>
      <w:bookmarkEnd w:id="4"/>
      <w:r w:rsidRPr="00D96070">
        <w:t xml:space="preserve"> </w:t>
      </w:r>
      <w:bookmarkStart w:id="5" w:name="References"/>
      <w:r w:rsidRPr="00D96070">
        <w:t>(2025/2955(RSP))</w:t>
      </w:r>
      <w:bookmarkEnd w:id="5"/>
    </w:p>
    <w:p w14:paraId="5DF42925" w14:textId="77777777" w:rsidR="00270766" w:rsidRPr="00D96070" w:rsidRDefault="00270766" w:rsidP="00270766">
      <w:pPr>
        <w:pStyle w:val="EPComma"/>
      </w:pPr>
      <w:bookmarkStart w:id="6" w:name="TextBodyBegin"/>
      <w:bookmarkEnd w:id="6"/>
      <w:r w:rsidRPr="00D96070">
        <w:rPr>
          <w:i/>
        </w:rPr>
        <w:t>Az Európai Parlament</w:t>
      </w:r>
      <w:r w:rsidRPr="00D96070">
        <w:t>,</w:t>
      </w:r>
    </w:p>
    <w:p w14:paraId="7ADB55BE" w14:textId="77777777" w:rsidR="00270766" w:rsidRPr="00D96070" w:rsidRDefault="00270766" w:rsidP="00A924A3">
      <w:pPr>
        <w:pStyle w:val="NormalHanging12a"/>
        <w:widowControl/>
        <w:rPr>
          <w:rFonts w:eastAsiaTheme="minorHAnsi"/>
        </w:rPr>
      </w:pPr>
      <w:r w:rsidRPr="00D96070">
        <w:t>–</w:t>
      </w:r>
      <w:r w:rsidRPr="00D96070">
        <w:tab/>
        <w:t>tekintettel a 0072/2025. és a 0956/2025. számú petícióra,</w:t>
      </w:r>
    </w:p>
    <w:p w14:paraId="4B754A0A" w14:textId="77777777" w:rsidR="00270766" w:rsidRPr="00D96070" w:rsidRDefault="00270766" w:rsidP="00A924A3">
      <w:pPr>
        <w:pStyle w:val="NormalHanging12a"/>
        <w:widowControl/>
      </w:pPr>
      <w:r w:rsidRPr="00D96070">
        <w:t>–</w:t>
      </w:r>
      <w:r w:rsidRPr="00D96070">
        <w:tab/>
        <w:t>tekintettel az Uniós Vámkódex létrehozásáról szóló, 2013. október 9-i 952/2013/EU európai parlamenti és tanácsi rendeletre</w:t>
      </w:r>
      <w:r w:rsidRPr="00D96070">
        <w:rPr>
          <w:rStyle w:val="FootnoteReference"/>
          <w:color w:val="000000"/>
        </w:rPr>
        <w:footnoteReference w:id="1"/>
      </w:r>
      <w:r w:rsidRPr="00D96070">
        <w:t xml:space="preserve"> és a 952/2013/EU európai parlamenti és tanácsi rendelet alapján történő információcserére és az érintett információk tárolására szolgáló elektronikus rendszerek kifejlesztésének, fenntartásának és alkalmazásának technikai szabályairól szóló, 2025. március 13-i (EU) 2025/512 bizottsági végrehajtási rendeletre</w:t>
      </w:r>
      <w:r w:rsidRPr="00D96070">
        <w:rPr>
          <w:rStyle w:val="FootnoteReference"/>
          <w:color w:val="000000"/>
        </w:rPr>
        <w:footnoteReference w:id="2"/>
      </w:r>
      <w:r w:rsidRPr="00D96070">
        <w:t>,</w:t>
      </w:r>
    </w:p>
    <w:p w14:paraId="6DA650C0" w14:textId="77777777" w:rsidR="00270766" w:rsidRPr="00D96070" w:rsidRDefault="00270766" w:rsidP="00A924A3">
      <w:pPr>
        <w:pStyle w:val="NormalHanging12a"/>
        <w:widowControl/>
      </w:pPr>
      <w:r w:rsidRPr="00D96070">
        <w:t>–</w:t>
      </w:r>
      <w:r w:rsidRPr="00D96070">
        <w:tab/>
        <w:t>tekintettel a digitális szolgáltatások egységes piacáról és a 2000/31/EK irányelv módosításáról szóló, 2022. október 19-i (EU) 2022/2065 európai parlamenti és tanácsi rendeletre (digitális szolgáltatásokról szóló rendelet)</w:t>
      </w:r>
      <w:r w:rsidRPr="00D96070">
        <w:rPr>
          <w:rStyle w:val="FootnoteReference"/>
          <w:color w:val="000000"/>
        </w:rPr>
        <w:footnoteReference w:id="3"/>
      </w:r>
      <w:r w:rsidRPr="00D96070">
        <w:t>,</w:t>
      </w:r>
    </w:p>
    <w:p w14:paraId="2074BDE7" w14:textId="77777777" w:rsidR="00270766" w:rsidRPr="00D96070" w:rsidRDefault="00270766" w:rsidP="00A924A3">
      <w:pPr>
        <w:pStyle w:val="NormalHanging12a"/>
        <w:widowControl/>
      </w:pPr>
      <w:r w:rsidRPr="00D96070">
        <w:t>–</w:t>
      </w:r>
      <w:r w:rsidRPr="00D96070">
        <w:tab/>
        <w:t>tekintettel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szóló, 2023. május 10-i (EU) 2023/988 európai parlamenti és tanácsi rendeletre</w:t>
      </w:r>
      <w:r w:rsidRPr="00D96070">
        <w:rPr>
          <w:rStyle w:val="FootnoteReference"/>
          <w:color w:val="000000"/>
        </w:rPr>
        <w:footnoteReference w:id="4"/>
      </w:r>
      <w:r w:rsidRPr="00D96070">
        <w:t>,</w:t>
      </w:r>
    </w:p>
    <w:p w14:paraId="39A60CFA" w14:textId="77777777" w:rsidR="00270766" w:rsidRPr="00D96070" w:rsidRDefault="00270766" w:rsidP="00A924A3">
      <w:pPr>
        <w:pStyle w:val="NormalHanging12a"/>
        <w:widowControl/>
      </w:pPr>
      <w:r w:rsidRPr="00D96070">
        <w:lastRenderedPageBreak/>
        <w:t>–</w:t>
      </w:r>
      <w:r w:rsidRPr="00D96070">
        <w:tab/>
        <w:t>tekintettel a piacfelügyeletről és a termékek megfelelőségéről, valamint a 2004/42/EK irányelv, továbbá a 765/2008/EK és a 305/2011/EU rendelet módosításáról szóló, 2019. június 20-i (EU) 2019/1020 európai parlamenti és tanácsi rendeletre</w:t>
      </w:r>
      <w:r w:rsidRPr="00D96070">
        <w:rPr>
          <w:rStyle w:val="FootnoteReference"/>
          <w:color w:val="000000"/>
        </w:rPr>
        <w:footnoteReference w:id="5"/>
      </w:r>
      <w:r w:rsidRPr="00D96070">
        <w:t>,</w:t>
      </w:r>
    </w:p>
    <w:p w14:paraId="324CA64B" w14:textId="77777777" w:rsidR="00270766" w:rsidRPr="00D96070" w:rsidRDefault="00270766" w:rsidP="00A924A3">
      <w:pPr>
        <w:pStyle w:val="NormalHanging12a"/>
        <w:widowControl/>
      </w:pPr>
      <w:r w:rsidRPr="00D96070">
        <w:t>–</w:t>
      </w:r>
      <w:r w:rsidRPr="00D96070">
        <w:tab/>
        <w:t>tekintettel a termékek forgalmazása tekintetében az akkreditálás és piacfelügyelet előírásainak megállapításáról és a 339/93/EGK rendelet hatályon kívül helyezéséről szóló, 2008. július 9-i 765/2008/EK európai parlamenti és tanácsi rendeletre</w:t>
      </w:r>
      <w:r w:rsidRPr="00D96070">
        <w:rPr>
          <w:rStyle w:val="FootnoteReference"/>
          <w:color w:val="000000"/>
        </w:rPr>
        <w:footnoteReference w:id="6"/>
      </w:r>
      <w:r w:rsidRPr="00D96070">
        <w:t>,</w:t>
      </w:r>
    </w:p>
    <w:p w14:paraId="41944C0F" w14:textId="77777777" w:rsidR="00270766" w:rsidRPr="00D96070" w:rsidRDefault="00270766" w:rsidP="00A924A3">
      <w:pPr>
        <w:pStyle w:val="NormalHanging12a"/>
        <w:widowControl/>
      </w:pPr>
      <w:r w:rsidRPr="00D96070">
        <w:t>–</w:t>
      </w:r>
      <w:r w:rsidRPr="00D96070">
        <w:tab/>
        <w:t>tekintettel a kényszermunkával előállított termékek uniós piacon belüli tilalmáról és az (EU) 2019/1937 irányelv módosításáról szóló, 2024. november 27-i (EU) 2024/3015 európai parlamenti és tanácsi rendeletre</w:t>
      </w:r>
      <w:r w:rsidRPr="00D96070">
        <w:rPr>
          <w:rStyle w:val="FootnoteReference"/>
          <w:color w:val="000000"/>
        </w:rPr>
        <w:footnoteReference w:id="7"/>
      </w:r>
      <w:r w:rsidRPr="00D96070">
        <w:t>,</w:t>
      </w:r>
    </w:p>
    <w:p w14:paraId="7136B9DB" w14:textId="77777777" w:rsidR="00270766" w:rsidRPr="00D96070" w:rsidRDefault="00270766" w:rsidP="00A924A3">
      <w:pPr>
        <w:pStyle w:val="NormalHanging12a"/>
        <w:widowControl/>
      </w:pPr>
      <w:r w:rsidRPr="00D96070">
        <w:t>–</w:t>
      </w:r>
      <w:r w:rsidRPr="00D96070">
        <w:tab/>
        <w:t>tekintettel a Bizottság „A biztonságos és fenntartható elektronikus kereskedelem átfogó uniós eszköztára” című, 2025. február 5-i közleményére (</w:t>
      </w:r>
      <w:proofErr w:type="gramStart"/>
      <w:r w:rsidRPr="00D96070">
        <w:t>COM(</w:t>
      </w:r>
      <w:proofErr w:type="gramEnd"/>
      <w:r w:rsidRPr="00D96070">
        <w:t>2025)0037),</w:t>
      </w:r>
    </w:p>
    <w:p w14:paraId="5B8501AA" w14:textId="77777777" w:rsidR="00270766" w:rsidRPr="00D96070" w:rsidRDefault="00270766" w:rsidP="00A924A3">
      <w:pPr>
        <w:pStyle w:val="NormalHanging12a"/>
        <w:widowControl/>
      </w:pPr>
      <w:r w:rsidRPr="00D96070">
        <w:t>–</w:t>
      </w:r>
      <w:r w:rsidRPr="00D96070">
        <w:tab/>
        <w:t>tekintettel a „Termékbiztonság és jogszabályi megfelelés az e-kereskedelemben és a nem uniós importban” című, 2025. július 9-i állásfoglalására</w:t>
      </w:r>
      <w:r w:rsidRPr="00D96070">
        <w:rPr>
          <w:rStyle w:val="FootnoteReference"/>
          <w:color w:val="000000"/>
        </w:rPr>
        <w:footnoteReference w:id="8"/>
      </w:r>
      <w:r w:rsidRPr="00D96070">
        <w:t>,</w:t>
      </w:r>
    </w:p>
    <w:p w14:paraId="189DC162" w14:textId="77777777" w:rsidR="00270766" w:rsidRPr="00D96070" w:rsidRDefault="00270766" w:rsidP="00A924A3">
      <w:pPr>
        <w:pStyle w:val="NormalHanging12a"/>
        <w:widowControl/>
      </w:pPr>
      <w:r w:rsidRPr="00D96070">
        <w:t>–</w:t>
      </w:r>
      <w:r w:rsidRPr="00D96070">
        <w:tab/>
        <w:t>tekintettel eljárási szabályzata 233. cikkének (2) bekezdésére,</w:t>
      </w:r>
    </w:p>
    <w:p w14:paraId="77109248" w14:textId="77777777" w:rsidR="00270766" w:rsidRPr="00D96070" w:rsidRDefault="00270766" w:rsidP="00A924A3">
      <w:pPr>
        <w:pStyle w:val="NormalHanging12a"/>
        <w:widowControl/>
      </w:pPr>
      <w:r w:rsidRPr="00D96070">
        <w:t>A.</w:t>
      </w:r>
      <w:r w:rsidRPr="00D96070">
        <w:rPr>
          <w:i/>
        </w:rPr>
        <w:tab/>
      </w:r>
      <w:r w:rsidRPr="00D96070">
        <w:t>mivel az uniós piacon forgalomba hozott behozott termékek miatt tisztességtelen verseny alakulhat ki, amikor a termékeket dömping, kereskedelemtorzító támogatások, strukturális kapacitásfelesleg, szabályozási aszimmetriák – többek között alacsonyabb környezetvédelmi, fenntarthatósági és munkaügyi normák –, megtévesztő kereskedelmi gyakorlatok vagy az alkalmazandó egészségügyi és biztonsági normák megkerülése révén mesterségesen alacsony áron értékesítik; mivel az ilyen gyakorlatok ellentétesek az EU tisztességes és fenntartható globális kereskedelmi rendszer melletti elkötelezettségével, aláássák a magas szintű szabályozási és fenntarthatósági követelmények alapján működő uniós gyártókat, és jelentős gazdasági károkat okozhatnak a belső piac stratégiai ipari ökoszisztémáiban, miközben negatívan érintik a fogyasztókat is;</w:t>
      </w:r>
    </w:p>
    <w:p w14:paraId="51C8D183" w14:textId="77777777" w:rsidR="00270766" w:rsidRPr="00D96070" w:rsidRDefault="00270766" w:rsidP="00A924A3">
      <w:pPr>
        <w:pStyle w:val="NormalHanging12a"/>
        <w:widowControl/>
      </w:pPr>
      <w:r w:rsidRPr="00D96070">
        <w:t>B.</w:t>
      </w:r>
      <w:r w:rsidRPr="00D96070">
        <w:tab/>
        <w:t>mivel a globális kereskedelmi rendszer közelmúltbeli zavarai azzal a kockázattal járnak, hogy a túltermelést az uniós piacra irányítják át, és torzítják a versenyfeltételeket;</w:t>
      </w:r>
    </w:p>
    <w:p w14:paraId="201A6416" w14:textId="77777777" w:rsidR="00270766" w:rsidRPr="00D96070" w:rsidRDefault="00270766" w:rsidP="00A924A3">
      <w:pPr>
        <w:pStyle w:val="NormalHanging12a"/>
        <w:widowControl/>
      </w:pPr>
      <w:r w:rsidRPr="00D96070">
        <w:t>C.</w:t>
      </w:r>
      <w:r w:rsidRPr="00D96070">
        <w:tab/>
        <w:t xml:space="preserve">mivel Kínában az állami támogatások és az ipari kapacitásfelesleg az olyan ágazatokban, mint az acélipar, az elektronika és a </w:t>
      </w:r>
      <w:proofErr w:type="spellStart"/>
      <w:r w:rsidRPr="00D96070">
        <w:t>szolárpanelek</w:t>
      </w:r>
      <w:proofErr w:type="spellEnd"/>
      <w:r w:rsidRPr="00D96070">
        <w:t xml:space="preserve">, azzal a kockázattal járnak, hogy alákínálnak az uniós vállalatoknak, ami egyre nehezebbé teszi az uniós gyártók számára az </w:t>
      </w:r>
      <w:proofErr w:type="spellStart"/>
      <w:r w:rsidRPr="00D96070">
        <w:t>árversenyt</w:t>
      </w:r>
      <w:proofErr w:type="spellEnd"/>
      <w:r w:rsidRPr="00D96070">
        <w:t xml:space="preserve">; mivel a </w:t>
      </w:r>
      <w:proofErr w:type="spellStart"/>
      <w:r w:rsidRPr="00D96070">
        <w:t>Draghi</w:t>
      </w:r>
      <w:proofErr w:type="spellEnd"/>
      <w:r w:rsidRPr="00D96070">
        <w:t>-jelentésben</w:t>
      </w:r>
      <w:r w:rsidRPr="00D96070">
        <w:rPr>
          <w:rStyle w:val="FootnoteReference"/>
          <w:color w:val="000000"/>
        </w:rPr>
        <w:footnoteReference w:id="9"/>
      </w:r>
      <w:r w:rsidRPr="00D96070">
        <w:t xml:space="preserve"> felvázoltak szerint Kína már most is uralja a tiszta technológiák globális exportját, és a jövőben várhatóan jelentős kapacitásfelesleget fog fenntartani a </w:t>
      </w:r>
      <w:proofErr w:type="spellStart"/>
      <w:r w:rsidRPr="00D96070">
        <w:t>fotovoltaikus</w:t>
      </w:r>
      <w:proofErr w:type="spellEnd"/>
      <w:r w:rsidRPr="00D96070">
        <w:t xml:space="preserve"> napenergia, az akkumulátorcellák és az elektromos járművek terén, részben a más jelentős gazdaságokhoz képest négyszer nagyobb állami támogatások, valamint az alacsony gyártási költségek miatt;</w:t>
      </w:r>
    </w:p>
    <w:p w14:paraId="2F7E5D23" w14:textId="77777777" w:rsidR="00270766" w:rsidRPr="00D96070" w:rsidRDefault="00270766" w:rsidP="00A924A3">
      <w:pPr>
        <w:pStyle w:val="NormalHanging12a"/>
        <w:widowControl/>
      </w:pPr>
      <w:r w:rsidRPr="00D96070">
        <w:lastRenderedPageBreak/>
        <w:t>D.</w:t>
      </w:r>
      <w:r w:rsidRPr="00D96070">
        <w:tab/>
        <w:t xml:space="preserve">mivel a Bizottságnak már számos kereskedelemvédelmi eszköz áll rendelkezésére, többek között </w:t>
      </w:r>
      <w:proofErr w:type="spellStart"/>
      <w:r w:rsidRPr="00D96070">
        <w:t>védintézkedések</w:t>
      </w:r>
      <w:proofErr w:type="spellEnd"/>
      <w:r w:rsidRPr="00D96070">
        <w:t>, amelyek lehetővé teszik számára az uniós munkahelyek és vállalkozások védelmét tisztességtelen verseny, piactorzulás vagy dömping esetén; mivel az EU különösen a tisztességtelen állami támogatás megállapítását követően alkalmazta ezeket az intézkedéseket a kínai elektromos járművekre;</w:t>
      </w:r>
    </w:p>
    <w:p w14:paraId="1DC7C396" w14:textId="77777777" w:rsidR="00270766" w:rsidRPr="00D96070" w:rsidRDefault="00270766" w:rsidP="00A924A3">
      <w:pPr>
        <w:pStyle w:val="NormalHanging12a"/>
        <w:widowControl/>
      </w:pPr>
      <w:r w:rsidRPr="00D96070">
        <w:t>E.</w:t>
      </w:r>
      <w:r w:rsidRPr="00D96070">
        <w:tab/>
        <w:t>mivel egyes nem uniós online platformok gyorsan terjeszkednek az uniós piacon, egyes esetekben állami támogatásban részesülnek, és nagyon alacsony, az uniós vállalkozások – különösen a kis- és középvállalkozások (kkv-k) – árainál alacsonyabb áron kínálnak árukat, miközben jelentős mennyiségben forgalmaznak olyan termékeket, amelyek nem felelnek meg az uniós biztonsági, környezetvédelmi és vegyi anyagokra vonatkozó előírásoknak, kockázatot jelentenek a fogyasztókra nézve, és gazdasági károkat okoznak;</w:t>
      </w:r>
    </w:p>
    <w:p w14:paraId="13A709FE" w14:textId="53DC65D9" w:rsidR="00270766" w:rsidRPr="00D96070" w:rsidRDefault="00270766" w:rsidP="00A924A3">
      <w:pPr>
        <w:pStyle w:val="NormalHanging12a"/>
        <w:widowControl/>
      </w:pPr>
      <w:r w:rsidRPr="00D96070">
        <w:rPr>
          <w:rStyle w:val="Strong"/>
          <w:b w:val="0"/>
          <w:bCs w:val="0"/>
          <w:color w:val="000000"/>
        </w:rPr>
        <w:t>F</w:t>
      </w:r>
      <w:r w:rsidR="00A924A3" w:rsidRPr="00D96070">
        <w:rPr>
          <w:rStyle w:val="Strong"/>
          <w:b w:val="0"/>
          <w:bCs w:val="0"/>
          <w:color w:val="000000"/>
        </w:rPr>
        <w:t>.</w:t>
      </w:r>
      <w:r w:rsidRPr="00D96070">
        <w:rPr>
          <w:rStyle w:val="Strong"/>
          <w:b w:val="0"/>
          <w:bCs w:val="0"/>
          <w:color w:val="000000"/>
        </w:rPr>
        <w:tab/>
      </w:r>
      <w:r w:rsidRPr="00D96070">
        <w:t xml:space="preserve">mivel az ilyen tisztességtelen verseny gyakran alacsonyabb követelményeket támasztó munkaügyi normákhoz, gyenge környezetvédelemhez és a munkavállalói jogok megsértéséhez kapcsolódik, ami ellentétes az EU tisztességes és fenntartható kereskedelem iránti elkötelezettségével, és aláássa az uniós szabályoknak megfelelő innovatív uniós </w:t>
      </w:r>
      <w:proofErr w:type="spellStart"/>
      <w:r w:rsidRPr="00D96070">
        <w:t>mikro</w:t>
      </w:r>
      <w:proofErr w:type="spellEnd"/>
      <w:r w:rsidRPr="00D96070">
        <w:t xml:space="preserve">-, kis- és középvállalkozások versenyképességét és </w:t>
      </w:r>
      <w:proofErr w:type="spellStart"/>
      <w:r w:rsidRPr="00D96070">
        <w:t>rezilienciáját</w:t>
      </w:r>
      <w:proofErr w:type="spellEnd"/>
      <w:r w:rsidRPr="00D96070">
        <w:t>;</w:t>
      </w:r>
    </w:p>
    <w:p w14:paraId="0A37071B" w14:textId="77777777" w:rsidR="00270766" w:rsidRPr="00D96070" w:rsidRDefault="00270766" w:rsidP="00A924A3">
      <w:pPr>
        <w:pStyle w:val="NormalHanging12a"/>
        <w:widowControl/>
      </w:pPr>
      <w:r w:rsidRPr="00D96070">
        <w:t>G.</w:t>
      </w:r>
      <w:r w:rsidRPr="00D96070">
        <w:tab/>
        <w:t>mivel a kis értékű e-kereskedelmi behozatal erőteljes növekedése, amelyet különösen a 150 EUR értékhatár alatti, nagyrészt Kínából érkező szállítmányokra vonatkozó vámmentesség segít elő, jelentős nyomást gyakorol a vám- és piacfelügyeleti hatóságokra, és korlátozza azon képességüket, hogy hatékonyan érvényesítsék az online értékesítésre vonatkozó uniós szabályokat;</w:t>
      </w:r>
    </w:p>
    <w:p w14:paraId="7C184243" w14:textId="77777777" w:rsidR="00270766" w:rsidRPr="00D96070" w:rsidRDefault="00270766" w:rsidP="00A924A3">
      <w:pPr>
        <w:pStyle w:val="NormalHanging12a"/>
        <w:widowControl/>
      </w:pPr>
      <w:r w:rsidRPr="00D96070">
        <w:rPr>
          <w:rStyle w:val="Strong"/>
          <w:b w:val="0"/>
          <w:bCs w:val="0"/>
          <w:color w:val="000000"/>
        </w:rPr>
        <w:t>H.</w:t>
      </w:r>
      <w:r w:rsidRPr="00D96070">
        <w:rPr>
          <w:rStyle w:val="Strong"/>
          <w:b w:val="0"/>
          <w:bCs w:val="0"/>
          <w:color w:val="000000"/>
        </w:rPr>
        <w:tab/>
      </w:r>
      <w:r w:rsidRPr="00D96070">
        <w:t>mivel az e-kereskedelmi csatornákon keresztül az EU-ba importált áruk közül egyre több nem felel meg az uniós biztonsági, környezetvédelmi vagy munkaügyi normáknak, ezáltal a fogyasztókat, különösen a kiszolgáltatott felhasználókat és a kiskorúakat nem biztonságos vagy hamisított termékeknek teszi ki, ami gazdasági kárt okoz, torzítja a tisztességes versenyt és aláássa az egységes piacba vetett bizalmat, különösen a minőségbe, a biztonságba és a fenntarthatóságba beruházó, a szabályokat betartó uniós vállalkozások, különösen a kkv-k kárára;</w:t>
      </w:r>
    </w:p>
    <w:p w14:paraId="49B31207" w14:textId="77777777" w:rsidR="00270766" w:rsidRPr="00D96070" w:rsidRDefault="00270766" w:rsidP="00A924A3">
      <w:pPr>
        <w:pStyle w:val="NormalHanging12a"/>
        <w:widowControl/>
        <w:rPr>
          <w:rStyle w:val="Strong"/>
          <w:b w:val="0"/>
          <w:bCs w:val="0"/>
          <w:color w:val="000000"/>
        </w:rPr>
      </w:pPr>
      <w:r w:rsidRPr="00D96070">
        <w:rPr>
          <w:rStyle w:val="Strong"/>
          <w:b w:val="0"/>
          <w:bCs w:val="0"/>
          <w:color w:val="000000"/>
        </w:rPr>
        <w:t>I.</w:t>
      </w:r>
      <w:r w:rsidRPr="00D96070">
        <w:rPr>
          <w:rStyle w:val="Strong"/>
          <w:b w:val="0"/>
          <w:bCs w:val="0"/>
          <w:color w:val="000000"/>
        </w:rPr>
        <w:tab/>
      </w:r>
      <w:r w:rsidRPr="00D96070">
        <w:t>mivel egyes nem uniós eladók megkerülik a szabályozási és adminisztratív követelményeket, amikor uniós fogyasztóknak értékesítenek, ami egyenlőtlen versenyfeltételeket teremt, ami negatívan érinti az uniós vállalkozásokat, különösen a kkv-kat és a közepes piaci tőkeértékű vállalatokat, hatással van versenyképességükre és növekedési kapacitásukra, különösen akkor, ha ugyanezeket a kötelezettségeket nem érvényesítik hatékonyan az importált termékekre;</w:t>
      </w:r>
    </w:p>
    <w:p w14:paraId="75C782F6" w14:textId="77777777" w:rsidR="00270766" w:rsidRPr="00D96070" w:rsidRDefault="00270766" w:rsidP="00A924A3">
      <w:pPr>
        <w:pStyle w:val="NormalHanging12a"/>
        <w:widowControl/>
      </w:pPr>
      <w:r w:rsidRPr="00D96070">
        <w:rPr>
          <w:rStyle w:val="Strong"/>
          <w:b w:val="0"/>
          <w:bCs w:val="0"/>
          <w:color w:val="000000"/>
        </w:rPr>
        <w:t>J.</w:t>
      </w:r>
      <w:r w:rsidRPr="00D96070">
        <w:rPr>
          <w:rStyle w:val="Strong"/>
          <w:b w:val="0"/>
          <w:bCs w:val="0"/>
          <w:color w:val="000000"/>
        </w:rPr>
        <w:tab/>
      </w:r>
      <w:r w:rsidRPr="00D96070">
        <w:t xml:space="preserve">mivel a </w:t>
      </w:r>
      <w:proofErr w:type="spellStart"/>
      <w:r w:rsidRPr="00D96070">
        <w:t>Draghi</w:t>
      </w:r>
      <w:proofErr w:type="spellEnd"/>
      <w:r w:rsidRPr="00D96070">
        <w:t xml:space="preserve">-jelentés kiemelte, hogy kínai és egyesült államokbeli versenytársaikhoz képest az uniós vállalatok szükségtelenül bonyolult szabályozással szembesülnek, és az uniós bürokráciát nehézkesnek és egyre jelentősebbnek minősíti; mivel az uniós vállalatok több mint 60%-a úgy véli, hogy a jelentéstételi kötelezettségek akadályozzák a beruházásokat, és a kkv-k 55%-a véli úgy, hogy a szabályozási akadályok és az adminisztratív </w:t>
      </w:r>
      <w:proofErr w:type="spellStart"/>
      <w:r w:rsidRPr="00D96070">
        <w:t>terhek</w:t>
      </w:r>
      <w:proofErr w:type="spellEnd"/>
      <w:r w:rsidRPr="00D96070">
        <w:t xml:space="preserve"> jelentik számukra a legnagyobb kihívást; mivel az EU nem rendelkezik mennyiségi kerettel az új jogszabályok költségeinek és hasznának elemzésére;</w:t>
      </w:r>
    </w:p>
    <w:p w14:paraId="01F81134" w14:textId="77777777" w:rsidR="00270766" w:rsidRPr="00D96070" w:rsidRDefault="00270766" w:rsidP="00A924A3">
      <w:pPr>
        <w:pStyle w:val="NormalHanging12a"/>
        <w:widowControl/>
      </w:pPr>
      <w:r w:rsidRPr="00D96070">
        <w:rPr>
          <w:rStyle w:val="Strong"/>
          <w:b w:val="0"/>
          <w:bCs w:val="0"/>
          <w:color w:val="000000"/>
        </w:rPr>
        <w:lastRenderedPageBreak/>
        <w:t>K.</w:t>
      </w:r>
      <w:r w:rsidRPr="00D96070">
        <w:rPr>
          <w:rStyle w:val="Strong"/>
          <w:b w:val="0"/>
          <w:bCs w:val="0"/>
          <w:color w:val="000000"/>
        </w:rPr>
        <w:tab/>
      </w:r>
      <w:r w:rsidRPr="00D96070">
        <w:t>mivel a belső piacra belépő termékek származásával kapcsolatos elégtelen átláthatóság aláássa a tájékozott fogyasztói választást és a tisztességes versenyt, és mivel jelenleg az EU-ba behozott, nem élelmiszer jellegű termékek esetében nincs kötelező eredetmegjelölés;</w:t>
      </w:r>
    </w:p>
    <w:p w14:paraId="24B8B8DB" w14:textId="77777777" w:rsidR="00270766" w:rsidRPr="00D96070" w:rsidRDefault="00270766" w:rsidP="00A924A3">
      <w:pPr>
        <w:pStyle w:val="NormalHanging12a"/>
        <w:widowControl/>
      </w:pPr>
      <w:r w:rsidRPr="00D96070">
        <w:rPr>
          <w:rStyle w:val="Strong"/>
          <w:b w:val="0"/>
          <w:bCs w:val="0"/>
          <w:color w:val="000000"/>
        </w:rPr>
        <w:t>L.</w:t>
      </w:r>
      <w:r w:rsidRPr="00D96070">
        <w:rPr>
          <w:rStyle w:val="Strong"/>
          <w:b w:val="0"/>
          <w:bCs w:val="0"/>
          <w:color w:val="000000"/>
        </w:rPr>
        <w:tab/>
      </w:r>
      <w:r w:rsidRPr="00D96070">
        <w:t>mivel a fogyasztók, különösen a kiszolgáltatott helyzetben lévő vagy online első alkalommal vásárlók, akik nem kapnak egyértelmű és megbízható tájékoztatást a termék eredetéről, megfelelőségéről és a felelős gazdasági szereplőről, ki vannak téve a nem uniós eladók megtévesztő gyakorlatainak;</w:t>
      </w:r>
    </w:p>
    <w:p w14:paraId="5D986F8B" w14:textId="77777777" w:rsidR="00270766" w:rsidRPr="00D96070" w:rsidRDefault="00270766" w:rsidP="00A924A3">
      <w:pPr>
        <w:pStyle w:val="NormalHanging12a"/>
        <w:widowControl/>
      </w:pPr>
      <w:r w:rsidRPr="00D96070">
        <w:t>M.</w:t>
      </w:r>
      <w:r w:rsidRPr="00D96070">
        <w:tab/>
        <w:t>mivel az uniós mezőgazdasági termelők gyakran ki vannak téve az egyenértékű környezetvédelmi, növényegészségügyi vagy munkaügyi normákat nem alkalmazó, nem uniós országokból származó mezőgazdasági behozatal támasztotta versenynek; mivel mindez potenciális köz-, növény- és állat-egészségügyi kockázatot jelent, többek között a károsítók és a betegségek terjedése miatt; mivel az ilyen gyakorlatok aláássák a tisztességes versenyt, és közvetlenül fenyegetik a mezőgazdasági foglalkoztatást, az élelmezésbiztonságot és a vidéki gazdaságok életképességét az EU-n belül;</w:t>
      </w:r>
    </w:p>
    <w:p w14:paraId="3BFC0B00" w14:textId="77777777" w:rsidR="00270766" w:rsidRPr="00D96070" w:rsidRDefault="00270766" w:rsidP="00A924A3">
      <w:pPr>
        <w:pStyle w:val="NormalHanging12a"/>
        <w:widowControl/>
      </w:pPr>
      <w:r w:rsidRPr="00D96070">
        <w:rPr>
          <w:rStyle w:val="Strong"/>
          <w:b w:val="0"/>
          <w:bCs w:val="0"/>
          <w:color w:val="000000"/>
        </w:rPr>
        <w:t>N.</w:t>
      </w:r>
      <w:r w:rsidRPr="00D96070">
        <w:rPr>
          <w:rStyle w:val="Strong"/>
          <w:b w:val="0"/>
          <w:bCs w:val="0"/>
          <w:color w:val="000000"/>
        </w:rPr>
        <w:tab/>
      </w:r>
      <w:r w:rsidRPr="00D96070">
        <w:t xml:space="preserve">mivel az EU a digitális platformokra, a termékbiztonságra, a piacfelügyeletre és a vámreformra vonatkozó jogszabályok révén megkezdte a tisztességtelen verseny és az e-kereskedelem szabályozási hiányosságainak kezelését; </w:t>
      </w:r>
      <w:r w:rsidRPr="00D96070">
        <w:rPr>
          <w:rStyle w:val="Strong"/>
          <w:b w:val="0"/>
          <w:bCs w:val="0"/>
          <w:color w:val="000000"/>
        </w:rPr>
        <w:t>mivel ezen intézkedések hatékony végrehajtása elengedhetetlen az EU versenyképességének és az uniós munkahelyek megőrzéséhez;</w:t>
      </w:r>
    </w:p>
    <w:p w14:paraId="4F3EE13B" w14:textId="77777777" w:rsidR="00270766" w:rsidRPr="00D96070" w:rsidRDefault="00270766" w:rsidP="00A924A3">
      <w:pPr>
        <w:pStyle w:val="NormalHanging12a"/>
        <w:widowControl/>
      </w:pPr>
      <w:r w:rsidRPr="00D96070">
        <w:t>O.</w:t>
      </w:r>
      <w:r w:rsidRPr="00D96070">
        <w:tab/>
        <w:t>mivel a fogyasztók zöld átállásban való szerepvállalásának növeléséről szóló (EU) 2024/825 irányelv</w:t>
      </w:r>
      <w:r w:rsidRPr="00D96070">
        <w:rPr>
          <w:rStyle w:val="FootnoteReference"/>
          <w:rFonts w:eastAsiaTheme="minorHAnsi"/>
          <w:color w:val="000000"/>
          <w:szCs w:val="24"/>
          <w:lang w:eastAsia="en-US"/>
        </w:rPr>
        <w:footnoteReference w:id="10"/>
      </w:r>
      <w:r w:rsidRPr="00D96070">
        <w:t xml:space="preserve"> megerősíti a tisztességtelen kereskedelmi gyakorlatokkal szembeni védelmet, és javítja az olyan fenntarthatósági szempontokkal kapcsolatos tájékoztatást, mint a környezeti hatások, az energiafelhasználás, a termékek javíthatósága és tartóssága, beleértve az online piactereken keresztül értékesített termékeket is, és gyors és következetes végrehajtása elengedhetetlen a megalapozott fogyasztói választás és a tisztességes verseny biztosításához;</w:t>
      </w:r>
    </w:p>
    <w:p w14:paraId="3A53734B" w14:textId="77777777" w:rsidR="00270766" w:rsidRPr="00D96070" w:rsidRDefault="00270766" w:rsidP="00A924A3">
      <w:pPr>
        <w:pStyle w:val="NormalHanging12a"/>
        <w:widowControl/>
      </w:pPr>
      <w:r w:rsidRPr="00D96070">
        <w:t>1.</w:t>
      </w:r>
      <w:r w:rsidRPr="00D96070">
        <w:tab/>
        <w:t>helyteleníti, hogy a nem uniós vállalkozások – köztük bizonyos esetekben a jelentős állami támogatásban részesülő vállalkozások – által támasztott tisztességtelen verseny uniós munkahelyek elvesztéséhez vezet, és számottevő fenyegetést jelent az európai vállalkozásokra, amelyek gyakran a készségek, a tudás és a tőke generációk közötti átadását elősegítő kkv-k és családi vállalkozások; emlékeztet arra, hogy a Bizottsághoz gyakran érkeznek az elbocsátott munkavállalók támogatását szolgáló Európai Globalizációs Alkalmazkodási Alapból nyújtandó támogatás iránti kérelmek, ami munkavállalók elbocsátását és uniós vállalkozások amiatti megszűnését jelzi, hogy nem képesek versenyezni az uniós biztonsági, környezetvédelmi vagy munkaügyi normákat be nem tartó nem uniós vállalatok behozatalával;</w:t>
      </w:r>
    </w:p>
    <w:p w14:paraId="2E7ADC70" w14:textId="77777777" w:rsidR="00270766" w:rsidRPr="00D96070" w:rsidRDefault="00270766" w:rsidP="00A924A3">
      <w:pPr>
        <w:pStyle w:val="NormalHanging12a"/>
        <w:widowControl/>
      </w:pPr>
      <w:r w:rsidRPr="00D96070">
        <w:t>2.</w:t>
      </w:r>
      <w:r w:rsidRPr="00D96070">
        <w:tab/>
        <w:t xml:space="preserve">komoly aggodalmának ad hangot a nem uniós e-kereskedelmi platformok által támasztott tisztességtelen verseny miatt, amelyek kihasználják a szabályozási </w:t>
      </w:r>
      <w:r w:rsidRPr="00D96070">
        <w:lastRenderedPageBreak/>
        <w:t xml:space="preserve">hiányosságokat, veszélyeztetik a fogyasztók biztonságát és torzítják az egységes piacot; egyértelműbb szabályokat szorgalmaz a termékek származására, </w:t>
      </w:r>
      <w:proofErr w:type="spellStart"/>
      <w:r w:rsidRPr="00D96070">
        <w:t>nyomonkövethetőségére</w:t>
      </w:r>
      <w:proofErr w:type="spellEnd"/>
      <w:r w:rsidRPr="00D96070">
        <w:t xml:space="preserve"> és a felelős gazdasági szereplők azonosítására vonatkozóan, beleértve a CE-jelölés szigorúbb érvényesítését, valamint a „gyártó” és az „importőr” fogalmának meghatározását az uniós vállalkozásokkal, különösen a kkv-kal való tisztességes verseny támogatása érdekében;</w:t>
      </w:r>
    </w:p>
    <w:p w14:paraId="3A678683" w14:textId="77777777" w:rsidR="00270766" w:rsidRPr="00D96070" w:rsidRDefault="00270766" w:rsidP="00A924A3">
      <w:pPr>
        <w:pStyle w:val="NormalHanging12a"/>
        <w:widowControl/>
      </w:pPr>
      <w:r w:rsidRPr="00D96070">
        <w:t>3.</w:t>
      </w:r>
      <w:r w:rsidRPr="00D96070">
        <w:tab/>
        <w:t xml:space="preserve">rámutat, hogy a nem uniós online platformokon keresztül történő vásárlások ugrásszerű növekedését jelentős megfelelési kihívások kísérik a termékbiztonság és a belső piaci szabályoknak való megfelelés tekintetében; hangsúlyozza, hogy ezek a gyakorlatok tisztességtelen előnyhöz juttatják a nem uniós platformokat, nyomást gyakorolva az uniós vállalkozásokra, különösen a kkv-kra és a </w:t>
      </w:r>
      <w:proofErr w:type="spellStart"/>
      <w:r w:rsidRPr="00D96070">
        <w:t>mikrovállalkozásokra</w:t>
      </w:r>
      <w:proofErr w:type="spellEnd"/>
      <w:r w:rsidRPr="00D96070">
        <w:t>; rámutat, hogy az uniós gyártók szigorúbb piacfelügyeleti követelményekkel szembesülnek, mint a nem uniós e-kereskedelmi eladók; kiemeli, hogy az alacsony árú, az előírásoknak nem megfelelő behozatal csökkenti az EU piaci részesedését, és ez munkahelyek megszűnéséhez vezet;</w:t>
      </w:r>
    </w:p>
    <w:p w14:paraId="30A0108E" w14:textId="77777777" w:rsidR="00270766" w:rsidRPr="00D96070" w:rsidRDefault="00270766" w:rsidP="00A924A3">
      <w:pPr>
        <w:pStyle w:val="NormalHanging12a"/>
        <w:widowControl/>
      </w:pPr>
      <w:r w:rsidRPr="00D96070">
        <w:t>4.</w:t>
      </w:r>
      <w:r w:rsidRPr="00D96070">
        <w:tab/>
        <w:t>emlékeztet a fogyasztók azon jogára, hogy megbízható tájékoztatást kapjanak a termékek származásáról, és úgy véli, hogy a legtöbb belső piaci fogyasztó hasznosnak tartaná a származási ország kötelező feltüntetését ahhoz, hogy vásárlásaival kapcsolatban gyorsan hozhasson megalapozott döntéseket;</w:t>
      </w:r>
    </w:p>
    <w:p w14:paraId="07A7DD93" w14:textId="77777777" w:rsidR="00270766" w:rsidRPr="00D96070" w:rsidRDefault="00270766" w:rsidP="00A924A3">
      <w:pPr>
        <w:pStyle w:val="NormalHanging12a"/>
        <w:widowControl/>
      </w:pPr>
      <w:r w:rsidRPr="00D96070">
        <w:t>5.</w:t>
      </w:r>
      <w:r w:rsidRPr="00D96070">
        <w:tab/>
        <w:t>úgy véli, hogy az offline és az online vállalkozásokra egyaránt alkalmazandó uniós szabályozási vívmányok következetes és időben történő végrehajtása kulcsfontosságú a nem uniós vállalatok által értékesítésre kínált, nem megfelelő, nem biztonságos és hamisított termékek súlyos és káros hatásainak kezeléséhez; hangsúlyozza a jogérvényesítési eszközök, például a megfelelő szankciók és az ideiglenes intézkedések gyorsabb alkalmazásának fontosságát, különösen az uniós jog ismételt, súlyos és rendszerszintű megsértése esetén;</w:t>
      </w:r>
    </w:p>
    <w:p w14:paraId="4DEBF68A" w14:textId="77777777" w:rsidR="00270766" w:rsidRPr="00D96070" w:rsidRDefault="00270766" w:rsidP="00A924A3">
      <w:pPr>
        <w:pStyle w:val="NormalHanging12a"/>
        <w:widowControl/>
      </w:pPr>
      <w:r w:rsidRPr="00D96070">
        <w:t>6.</w:t>
      </w:r>
      <w:r w:rsidRPr="00D96070">
        <w:tab/>
        <w:t xml:space="preserve">kiemeli, hogy a vám- és piacfelügyeleti reformnak orvosolnia kell a tisztességtelen kereskedelmi gyakorlatokat azáltal, hogy megszünteti a jelenlegi jogszabályi keret szabályozási hiányosságait, és kifejezetten támogatja a kkv-kat a szükségtelen adminisztratív </w:t>
      </w:r>
      <w:proofErr w:type="spellStart"/>
      <w:r w:rsidRPr="00D96070">
        <w:t>terhek</w:t>
      </w:r>
      <w:proofErr w:type="spellEnd"/>
      <w:r w:rsidRPr="00D96070">
        <w:t xml:space="preserve"> csökkentése, a szabályokat betartó uniós gazdasági szereplők vámkezelési eljárásainak felgyorsítása, valamint az erőforrásoknak az ismétlődő jogsértéseket elkövető platformokon keresztül vagy ilyen eladóktól érkező magas kockázatú szállítmányokra való összpontosítása révén; hangsúlyozza, hogy a kkv-kat nem szabad hátrányos helyzetbe hozni a nagy platformokkal vagy a nem uniós exportőrökkel szemben;</w:t>
      </w:r>
    </w:p>
    <w:p w14:paraId="705DF76D" w14:textId="77777777" w:rsidR="00270766" w:rsidRPr="00D96070" w:rsidRDefault="00270766" w:rsidP="00A924A3">
      <w:pPr>
        <w:pStyle w:val="NormalHanging12a"/>
        <w:widowControl/>
      </w:pPr>
      <w:r w:rsidRPr="00D96070">
        <w:t>7.</w:t>
      </w:r>
      <w:r w:rsidRPr="00D96070">
        <w:tab/>
        <w:t>elismeri a Bizottság arra irányuló közelmúltbeli erőfeszítéseit, hogy csökkentse az európai vállalatok adminisztratív terheit; felhívja a Bizottságot, hogy fokozza a szabályozási keret javítására irányuló erőfeszítéseit az EU gazdasági versenyképességére gyakorolt káros hatások elkerülése érdekében, és további erőfeszítésekre szólít fel az uniós ipar, a technológiai szuverenitás és a foglalkoztatás támogatása érdekében;</w:t>
      </w:r>
    </w:p>
    <w:p w14:paraId="5FEA14FF" w14:textId="77777777" w:rsidR="00270766" w:rsidRPr="00D96070" w:rsidRDefault="00270766" w:rsidP="00A924A3">
      <w:pPr>
        <w:pStyle w:val="NormalHanging12a"/>
        <w:widowControl/>
      </w:pPr>
      <w:r w:rsidRPr="00D96070">
        <w:t>8.</w:t>
      </w:r>
      <w:r w:rsidRPr="00D96070">
        <w:tab/>
        <w:t>javasolja a vám- és piacfelügyeleti hatóságok megerősítését, jobb koordinálását és erőforrásaik növelését, például a magas kockázatú termékkategóriák célzott ellenőrzését, az új eszközökbe (pl. mesterséges intelligencia, blokklánc) való beruházást, a fokozott tesztelést és a személyzet szükséges képzését;</w:t>
      </w:r>
    </w:p>
    <w:p w14:paraId="323452FA" w14:textId="77777777" w:rsidR="00270766" w:rsidRPr="00D96070" w:rsidRDefault="00270766" w:rsidP="00A924A3">
      <w:pPr>
        <w:pStyle w:val="NormalHanging12a"/>
        <w:widowControl/>
      </w:pPr>
      <w:r w:rsidRPr="00D96070">
        <w:lastRenderedPageBreak/>
        <w:t>9.</w:t>
      </w:r>
      <w:r w:rsidRPr="00D96070">
        <w:tab/>
        <w:t>üdvözli a kis értékű küldeményekre vonatkozó hozzáadottértékadó- és vámmentesség megszüntetését, amelyről a Tanács a közelmúltban állapodott meg a 150 EUR értékhatár alatti, nem uniós országból uniós fogyasztónak küldött csomagok tekintetében; hangsúlyozza, hogy az Európai Ügyészség a vámhatóságok támogatásával fontos szerepet tölt be a vámbűncselekmények határokon átnyúló nyomozások során történő kezelésében, például a csalárd e-kereskedelmi nyilatkozatok és az alulértékelés kivizsgálásában, valamint az ellenőrzések és a legkedvezőbb igazságszolgáltatási fórum kiválasztásának elkerülésében;</w:t>
      </w:r>
    </w:p>
    <w:p w14:paraId="1C602095" w14:textId="77777777" w:rsidR="00270766" w:rsidRPr="00D96070" w:rsidRDefault="00270766" w:rsidP="00A924A3">
      <w:pPr>
        <w:pStyle w:val="NormalHanging12a"/>
        <w:widowControl/>
      </w:pPr>
      <w:r w:rsidRPr="00D96070">
        <w:t>10.</w:t>
      </w:r>
      <w:r w:rsidRPr="00D96070">
        <w:tab/>
        <w:t>hangsúlyozza, hogy a digitális termékútlevél gyors bevezetése – különösen számos online értékesített kritikus fontosságú termék esetében – elengedhetetlen a jelenlegi jogszabályok érvényesítésének megerősítéséhez; sürgeti a Bizottságot, hogy haladéktalanul fogadja el a digitális termékútlevélre vonatkozó szükséges másodlagos jogszabályokat, különösen a textiltermékek, a lábbelik – beleértve az „ökológiai bőr” felhasználásával készülteket is –, a gyermekeknek szánt termékek, a kozmetikumok, az elektronikai és más olyan termékek tekintetében, amelyek esetében magas a meg nem felelési arány és az ehhez kapcsolódó kockázatok;</w:t>
      </w:r>
    </w:p>
    <w:p w14:paraId="2ECEACDA" w14:textId="77777777" w:rsidR="00270766" w:rsidRPr="00D96070" w:rsidRDefault="00270766" w:rsidP="00A924A3">
      <w:pPr>
        <w:pStyle w:val="NormalHanging12a"/>
        <w:widowControl/>
      </w:pPr>
      <w:r w:rsidRPr="00D96070">
        <w:t>11.</w:t>
      </w:r>
      <w:r w:rsidRPr="00D96070">
        <w:tab/>
        <w:t>felhívja a Bizottságot, hogy védje meg az uniós vállalkozásokat a nem uniós országok gyártói által támasztott tisztességtelen versennyel szemben, hogy megmaradjanak az uniós munkahelyek, és az Unió – stratégiai függetlenségének erősítésével – képes legyen reagálni bármely, akár a Covid19-világjárványhoz hasonló válságra; helyteleníti, hogy az uniós biztonsági, környezetvédelmi és munkaügyi normákat megsértő nem uniós vállalatok által folytatott tisztességtelen verseny miatt munkahelyek szűnnek meg, amit gyakran olyan online platformok segítenek elő, amelyek lehetővé teszik a nem megfelelő termékek uniós piacra való könnyebb belépését; hangsúlyozza, hogy a termékbiztonságnak – különösen a gyermekeknek szánt termékek esetében – továbbra is elsődleges szempontnak kell maradnia;</w:t>
      </w:r>
    </w:p>
    <w:p w14:paraId="49C9EDED" w14:textId="77777777" w:rsidR="00270766" w:rsidRPr="00D96070" w:rsidRDefault="00270766" w:rsidP="00A924A3">
      <w:pPr>
        <w:pStyle w:val="NormalHanging12a"/>
        <w:widowControl/>
      </w:pPr>
      <w:r w:rsidRPr="00D96070">
        <w:t>12.</w:t>
      </w:r>
      <w:r w:rsidRPr="00D96070">
        <w:tab/>
        <w:t>riasztónak tartja, hogy a szabályokat be nem tartó eladók gyakran kibújnak az érdemi szankciók alól; felhívja a Bizottságot és a tagállamokat, hogy valamennyi értékesítési csatornán fokozzák a jelenlegi uniós jog összehangolt végrehajtását, többek között a bírságok és a tilalmak tekintetében annak biztosítása érdekében, hogy a nem biztonságos vagy nem megfelelő árukat haladéktalanul eltávolítsák, és az elkövetőket szankcionálják; hangsúlyozza, hogy a szigorúbb végrehajtás elengedhetetlen annak megakadályozásához, hogy a nem uniós eladók szisztematikusan alákínáljanak a szabályokat betartó vállalkozásoknak, különösen a kkv-knak, amelyek befektetéseket eszközölnek, hogy megfeleljenek az EU kötelező biztonsági, fenntarthatósági és minőségi szabályainak, amelyeket a nem uniós eladók megkerülhetnek;</w:t>
      </w:r>
    </w:p>
    <w:p w14:paraId="62B988EB" w14:textId="77777777" w:rsidR="00270766" w:rsidRPr="00D96070" w:rsidRDefault="00270766" w:rsidP="00A924A3">
      <w:pPr>
        <w:pStyle w:val="NormalHanging12a"/>
        <w:widowControl/>
      </w:pPr>
      <w:r w:rsidRPr="00D96070">
        <w:t>13.</w:t>
      </w:r>
      <w:r w:rsidRPr="00D96070">
        <w:tab/>
        <w:t>helyteleníti egyes jelentős nem uniós online platformok üzleti modelljét, amely az uniós biztonsági és környezetvédelmi normáknak meg nem felelő áruk gyors, nagy tételben történő előállításán és forgalmazásán alapul; kiemeli, hogy az ilyen gyakorlatok szociális és környezeti dömpingnek minősülnek; felhívja a Bizottságot, hogy biztosítsa az uniós szociális és környezetvédelmi jogszabályoknak való szigorú megfelelést, és hívja fel a figyelmet a tisztességtelen üzleti gyakorlatok környezeti, egészségügyi és társadalmi hatásaira;</w:t>
      </w:r>
    </w:p>
    <w:p w14:paraId="02C687D3" w14:textId="77777777" w:rsidR="00270766" w:rsidRPr="00D96070" w:rsidRDefault="00270766" w:rsidP="00A924A3">
      <w:pPr>
        <w:pStyle w:val="NormalHanging12a"/>
        <w:widowControl/>
      </w:pPr>
      <w:r w:rsidRPr="00D96070">
        <w:t>14.</w:t>
      </w:r>
      <w:r w:rsidRPr="00D96070">
        <w:tab/>
        <w:t xml:space="preserve">hangsúlyozza, hogy az online piactereknek az e-kereskedelem teljes behozatali láncában, többek között az uniós fogyasztóknak értékesítő harmadik felek tekintetében is biztosítaniuk kell az átláthatóságot és az elszámoltathatóságot, és biztosítaniuk kell az </w:t>
      </w:r>
      <w:r w:rsidRPr="00D96070">
        <w:lastRenderedPageBreak/>
        <w:t>uniós biztonsági és termékszabályoknak való megfelelést; támogatja a „vélelmezett importőr” koncepcióját, amelynek használata biztosítaná, hogy az EU-ba belépő termékek akkor is megfeleljenek az uniós szabályoknak, ha az eredeti exportőr az EU-n kívül található;</w:t>
      </w:r>
    </w:p>
    <w:p w14:paraId="15556513" w14:textId="77777777" w:rsidR="00270766" w:rsidRPr="00D96070" w:rsidRDefault="00270766" w:rsidP="00A924A3">
      <w:pPr>
        <w:pStyle w:val="NormalHanging12a"/>
        <w:widowControl/>
      </w:pPr>
      <w:r w:rsidRPr="00D96070">
        <w:t>15.</w:t>
      </w:r>
      <w:r w:rsidRPr="00D96070">
        <w:tab/>
        <w:t>hangsúlyozza, hogy ellenőrizni kell az eladó személyazonosságát és rendelkezésre kell bocsátani az előírt megfelelési információkat, többek között a CE-jelölést és az EU-ban letelepedett felelős gazdasági szereplő azonosítását, továbbá haladéktalanul el kell távolítani a nem megfelelő vagy valótlanul címkézett termékeket; követeli, hogy a platformok biztosítsák a teljes körű együttműködést az illetékes hatóságokkal, többek között a nem uniós eladókra vonatkozó releváns adatok rendelkezésre bocsátása, valamint az ellenőrzések, a visszahívások és a fogyasztói jogorvoslat megkönnyítése révén; megjegyzi, hogy az uniós központokon keresztül történő teljesítés hozzájárulhat a hatékonyabb ellenőrzésekhez;</w:t>
      </w:r>
    </w:p>
    <w:p w14:paraId="08133EF5" w14:textId="77777777" w:rsidR="00270766" w:rsidRPr="00D96070" w:rsidRDefault="00270766" w:rsidP="00A924A3">
      <w:pPr>
        <w:pStyle w:val="NormalHanging12a"/>
        <w:widowControl/>
      </w:pPr>
      <w:r w:rsidRPr="00D96070">
        <w:t>16.</w:t>
      </w:r>
      <w:r w:rsidRPr="00D96070">
        <w:tab/>
        <w:t>felhívja a Bizottságot, hogy tegyen proaktív lépéseket, és mielőbb alkalmazzon célzott kereskedelemvédelmi eszközöket, például dömping- és szubvencióellenes vizsgálatokat a tisztességtelen verseny uniós kiskereskedőkre, kkv-kra és iparra gyakorolt káros hatásainak ellensúlyozására, mivel azok nem képesek versenyezni a nem uniós országokban alkalmazott, államilag támogatott dömpinggyakorlatokból eredő, mesterségesen alacsony árakkal; felhívja a Bizottságot, hogy biztosítsa a panaszosok teljes körű támogatását a dömpingre és a támogatásra vonatkozó bizonyítékok bemutatásakor, és biztosítson egyszerűsített eljárásokat a kis gyártók számára;</w:t>
      </w:r>
    </w:p>
    <w:p w14:paraId="6562F832" w14:textId="77777777" w:rsidR="00270766" w:rsidRPr="00D96070" w:rsidRDefault="00270766" w:rsidP="00A924A3">
      <w:pPr>
        <w:pStyle w:val="NormalHanging12a"/>
        <w:widowControl/>
      </w:pPr>
      <w:r w:rsidRPr="00D96070">
        <w:t>17.</w:t>
      </w:r>
      <w:r w:rsidRPr="00D96070">
        <w:tab/>
        <w:t xml:space="preserve">sürgeti a Bizottságot, hogy gyorsítsa fel a vámreformot, ennek körében szüntesse meg a kis értékű importra vonatkozó mentességeket, és vezessen be a Kereskedelmi Világszervezet szabályaival összeegyeztethető kezelési vagy vámkezelési díjakat; hangsúlyozza, hogy ezeknek a díjaknak hozzá kell járulniuk a vámhatóságok megnövekedett felügyeleti költségeinek fedezéséhez; kiemeli az uniós szintű megközelítés fontosságát a széttagoltság és a határokon átnyúló vásárlás elkerülése, valamint a tisztességes verseny biztosítása érdekében; hangsúlyozza, hogy a fokozott vámügyi reform – beleértve a jobb </w:t>
      </w:r>
      <w:proofErr w:type="spellStart"/>
      <w:r w:rsidRPr="00D96070">
        <w:t>nyomonkövetési</w:t>
      </w:r>
      <w:proofErr w:type="spellEnd"/>
      <w:r w:rsidRPr="00D96070">
        <w:t xml:space="preserve"> eszközöket és a célzott ellenőrzéseket – elengedhetetlen a tisztességtelen behozatal kezeléséhez, valamint a fogyasztói jogok és a megfizethetőség egyidejű védelméhez; felhívja a Bizottságot, hogy fokozza a tisztességtelen behozatal által jelentős mértékben érintett ágazatokra irányuló célzott uniós támogatási intézkedéseket, például az uniós forrásokhoz való hozzáférést, az innovációs támogatást, a készségfejlesztést és az exportdiverzifikációs programokat;</w:t>
      </w:r>
    </w:p>
    <w:p w14:paraId="20D88309" w14:textId="77777777" w:rsidR="00270766" w:rsidRPr="00D96070" w:rsidRDefault="00270766" w:rsidP="00A924A3">
      <w:pPr>
        <w:pStyle w:val="NormalHanging12a"/>
        <w:widowControl/>
      </w:pPr>
      <w:r w:rsidRPr="00D96070">
        <w:t>18.</w:t>
      </w:r>
      <w:r w:rsidRPr="00D96070">
        <w:tab/>
        <w:t>megerősített fogyasztói jogorvoslati mechanizmusokat szorgalmaz, amelyek lehetővé teszik az uniós fogyasztók számára, hogy visszatérítést, cserét vagy jogorvoslatot vegyenek igénybe a nem uniós eladóktól vásárolt nem biztonságos vagy nem megfelelő árukért; támogatja egy könnyen használható uniós online fogyasztói panaszbejelentő felület létrehozását, amely valamennyi uniós nyelven elérhető, és biztosítja, hogy a polgárok jogaik megsértése esetén gyorsan felléphessenek; ösztönzi egy uniós szintű figyelemfelkeltő kampány kidolgozását, amely népszerűsíti a felelős fogyasztást és az EU-ban gyártott termékeket, kiemelve azok társadalmi, környezeti és biztonsági előnyeit, ugyanakkor arra ösztönzi a Bizottságot, hogy erősítse meg a szigeti régióknak nyújtott támogatását, lehetővé téve e régiók számára az uniós termékekhez való hozzáférést;</w:t>
      </w:r>
    </w:p>
    <w:p w14:paraId="2D27C730" w14:textId="17CB13D2" w:rsidR="00CC2139" w:rsidRPr="00A924A3" w:rsidRDefault="00270766" w:rsidP="00A924A3">
      <w:pPr>
        <w:pStyle w:val="NormalHanging12a"/>
        <w:widowControl/>
      </w:pPr>
      <w:r w:rsidRPr="00D96070">
        <w:lastRenderedPageBreak/>
        <w:t>19.</w:t>
      </w:r>
      <w:r w:rsidRPr="00D96070">
        <w:tab/>
        <w:t>utasítja elnökét, hogy továbbítsa ezt az állásfoglalást a Bizottságnak, a Tanácsnak, valamint a tagállamok nemzeti kormányainak és parlamentjeinek.</w:t>
      </w:r>
    </w:p>
    <w:p w14:paraId="1D93C608" w14:textId="4E1E4947" w:rsidR="00E365E1" w:rsidRPr="00A924A3" w:rsidRDefault="00E365E1" w:rsidP="00A924A3">
      <w:pPr>
        <w:widowControl/>
        <w:spacing w:after="240"/>
        <w:ind w:left="567" w:hanging="567"/>
      </w:pPr>
    </w:p>
    <w:sectPr w:rsidR="00E365E1" w:rsidRPr="00A924A3" w:rsidSect="00CC21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CB19B" w14:textId="77777777" w:rsidR="00D339F2" w:rsidRPr="00CC2139" w:rsidRDefault="00D339F2">
      <w:r w:rsidRPr="00CC2139">
        <w:separator/>
      </w:r>
    </w:p>
  </w:endnote>
  <w:endnote w:type="continuationSeparator" w:id="0">
    <w:p w14:paraId="46B6C5A6" w14:textId="77777777" w:rsidR="00D339F2" w:rsidRPr="00CC2139" w:rsidRDefault="00D339F2">
      <w:r w:rsidRPr="00CC21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F6E3" w14:textId="77777777" w:rsidR="00064002" w:rsidRPr="00CC21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9DBB" w14:textId="77777777" w:rsidR="00064002" w:rsidRPr="00CC21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DA0BE" w14:textId="77777777" w:rsidR="00064002" w:rsidRPr="00CC21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7C6E6" w14:textId="77777777" w:rsidR="00D339F2" w:rsidRPr="00CC2139" w:rsidRDefault="00D339F2">
      <w:r w:rsidRPr="00CC2139">
        <w:separator/>
      </w:r>
    </w:p>
  </w:footnote>
  <w:footnote w:type="continuationSeparator" w:id="0">
    <w:p w14:paraId="227C4C81" w14:textId="77777777" w:rsidR="00D339F2" w:rsidRPr="00CC2139" w:rsidRDefault="00D339F2">
      <w:r w:rsidRPr="00CC2139">
        <w:continuationSeparator/>
      </w:r>
    </w:p>
  </w:footnote>
  <w:footnote w:id="1">
    <w:p w14:paraId="3472C720" w14:textId="2B63CC19"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HL L 269., 2013.10.10., 1. o., ELI: </w:t>
      </w:r>
      <w:r>
        <w:fldChar w:fldCharType="begin"/>
      </w:r>
      <w:r w:rsidRPr="00D96070">
        <w:rPr>
          <w:lang w:val="de-DE"/>
        </w:rPr>
        <w:instrText>HYPERLINK "http://data.europa.eu/eli/reg/2013/952/oj"</w:instrText>
      </w:r>
      <w:r>
        <w:fldChar w:fldCharType="separate"/>
      </w:r>
      <w:r w:rsidRPr="00CC2139">
        <w:rPr>
          <w:rStyle w:val="Hyperlink"/>
          <w:sz w:val="24"/>
          <w:lang w:val="hu-HU"/>
        </w:rPr>
        <w:t>http://data.europa.eu/eli/reg/2013/952/oj</w:t>
      </w:r>
      <w:r>
        <w:fldChar w:fldCharType="end"/>
      </w:r>
      <w:r w:rsidRPr="00CC2139">
        <w:rPr>
          <w:sz w:val="24"/>
          <w:lang w:val="hu-HU"/>
        </w:rPr>
        <w:t>.</w:t>
      </w:r>
    </w:p>
  </w:footnote>
  <w:footnote w:id="2">
    <w:p w14:paraId="324DD63E" w14:textId="57C1CA4C"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HL L, 2025/512, 2025.3.20., ELI: </w:t>
      </w:r>
      <w:r>
        <w:fldChar w:fldCharType="begin"/>
      </w:r>
      <w:r w:rsidRPr="00D96070">
        <w:rPr>
          <w:lang w:val="de-DE"/>
        </w:rPr>
        <w:instrText>HYPERLINK "http://data.europa.eu/eli/reg_impl/2025/512/oj" \t "_blank" \o "Az ELI (európai jogszabály-azonosító) URI-hivatkozása révén biztosít hozzáférést a dokumentumhoz."</w:instrText>
      </w:r>
      <w:r>
        <w:fldChar w:fldCharType="separate"/>
      </w:r>
      <w:r w:rsidRPr="00CC2139">
        <w:rPr>
          <w:rStyle w:val="Hyperlink"/>
          <w:sz w:val="24"/>
          <w:lang w:val="hu-HU"/>
        </w:rPr>
        <w:t>http://data.europa.eu/eli/reg_impl/2025/512/oj</w:t>
      </w:r>
      <w:r>
        <w:fldChar w:fldCharType="end"/>
      </w:r>
      <w:r w:rsidRPr="00CC2139">
        <w:rPr>
          <w:sz w:val="24"/>
          <w:lang w:val="hu-HU"/>
        </w:rPr>
        <w:t xml:space="preserve">. </w:t>
      </w:r>
    </w:p>
  </w:footnote>
  <w:footnote w:id="3">
    <w:p w14:paraId="6F20C42A" w14:textId="3B46B052"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HL L 277., 2022.10.27., 1. o., ELI: </w:t>
      </w:r>
      <w:r>
        <w:fldChar w:fldCharType="begin"/>
      </w:r>
      <w:r w:rsidRPr="00D96070">
        <w:rPr>
          <w:lang w:val="de-DE"/>
        </w:rPr>
        <w:instrText>HYPERLINK "http://data.europa.eu/eli/reg/2022/2065/oj" \o "Az ELI (európai jogszabály-azonosító) URI-hivatkozása révén biztosít hozzáférést a dokumentumhoz."</w:instrText>
      </w:r>
      <w:r>
        <w:fldChar w:fldCharType="separate"/>
      </w:r>
      <w:r w:rsidRPr="00CC2139">
        <w:rPr>
          <w:rStyle w:val="Hyperlink"/>
          <w:sz w:val="24"/>
          <w:lang w:val="hu-HU"/>
        </w:rPr>
        <w:t>http://data.europa.eu/eli/reg/2022/2065/oj</w:t>
      </w:r>
      <w:r>
        <w:fldChar w:fldCharType="end"/>
      </w:r>
      <w:r w:rsidRPr="00CC2139">
        <w:rPr>
          <w:sz w:val="24"/>
          <w:lang w:val="hu-HU"/>
        </w:rPr>
        <w:t xml:space="preserve">. </w:t>
      </w:r>
    </w:p>
  </w:footnote>
  <w:footnote w:id="4">
    <w:p w14:paraId="57126F93" w14:textId="3839810D"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HL L 135., 2023.5.23., 1. o., ELI: </w:t>
      </w:r>
      <w:r>
        <w:fldChar w:fldCharType="begin"/>
      </w:r>
      <w:r w:rsidRPr="00D96070">
        <w:rPr>
          <w:lang w:val="de-DE"/>
        </w:rPr>
        <w:instrText>HYPERLINK "http://data.europa.eu/eli/reg/2023/988/oj" \o "Az ELI (európai jogszabály-azonosító) URI-hivatkozása révén biztosít hozzáférést a dokumentumhoz."</w:instrText>
      </w:r>
      <w:r>
        <w:fldChar w:fldCharType="separate"/>
      </w:r>
      <w:r w:rsidRPr="00CC2139">
        <w:rPr>
          <w:rStyle w:val="Hyperlink"/>
          <w:sz w:val="24"/>
          <w:lang w:val="hu-HU"/>
        </w:rPr>
        <w:t>http://data.europa.eu/eli/reg/2023/988/oj</w:t>
      </w:r>
      <w:r>
        <w:fldChar w:fldCharType="end"/>
      </w:r>
      <w:r w:rsidRPr="00CC2139">
        <w:rPr>
          <w:sz w:val="24"/>
          <w:lang w:val="hu-HU"/>
        </w:rPr>
        <w:t xml:space="preserve">. </w:t>
      </w:r>
    </w:p>
  </w:footnote>
  <w:footnote w:id="5">
    <w:p w14:paraId="794F3F07" w14:textId="778A495F"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HL L 169., 2019.6.25., 1. o., ELI: </w:t>
      </w:r>
      <w:r>
        <w:fldChar w:fldCharType="begin"/>
      </w:r>
      <w:r w:rsidRPr="00D96070">
        <w:rPr>
          <w:lang w:val="de-DE"/>
        </w:rPr>
        <w:instrText>HYPERLINK "http://data.europa.eu/eli/reg/2019/1020/oj" \o "Az ELI (európai jogszabály-azonosító) URI-hivatkozása révén biztosít hozzáférést a dokumentumhoz."</w:instrText>
      </w:r>
      <w:r>
        <w:fldChar w:fldCharType="separate"/>
      </w:r>
      <w:r w:rsidRPr="00CC2139">
        <w:rPr>
          <w:rStyle w:val="Hyperlink"/>
          <w:sz w:val="24"/>
          <w:lang w:val="hu-HU"/>
        </w:rPr>
        <w:t>http://data.europa.eu/eli/reg/2019/1020/oj</w:t>
      </w:r>
      <w:r>
        <w:fldChar w:fldCharType="end"/>
      </w:r>
      <w:r w:rsidRPr="00CC2139">
        <w:rPr>
          <w:sz w:val="24"/>
          <w:lang w:val="hu-HU"/>
        </w:rPr>
        <w:t>.</w:t>
      </w:r>
    </w:p>
  </w:footnote>
  <w:footnote w:id="6">
    <w:p w14:paraId="7031ED92" w14:textId="6AC36BE9"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HL L 218., 2008.8.13., 30. o., ELI: </w:t>
      </w:r>
      <w:r>
        <w:fldChar w:fldCharType="begin"/>
      </w:r>
      <w:r w:rsidRPr="00D96070">
        <w:rPr>
          <w:lang w:val="de-DE"/>
        </w:rPr>
        <w:instrText>HYPERLINK "http://data.europa.eu/eli/reg/2008/765/oj" \o "Az ELI (európai jogszabály-azonosító) URI-hivatkozása révén biztosít hozzáférést a dokumentumhoz."</w:instrText>
      </w:r>
      <w:r>
        <w:fldChar w:fldCharType="separate"/>
      </w:r>
      <w:r w:rsidRPr="00CC2139">
        <w:rPr>
          <w:rStyle w:val="Hyperlink"/>
          <w:sz w:val="24"/>
          <w:lang w:val="hu-HU"/>
        </w:rPr>
        <w:t>http://data.europa.eu/eli/reg/2008/765/oj</w:t>
      </w:r>
      <w:r>
        <w:fldChar w:fldCharType="end"/>
      </w:r>
      <w:r w:rsidRPr="00CC2139">
        <w:rPr>
          <w:sz w:val="24"/>
          <w:lang w:val="hu-HU"/>
        </w:rPr>
        <w:t xml:space="preserve">. </w:t>
      </w:r>
    </w:p>
  </w:footnote>
  <w:footnote w:id="7">
    <w:p w14:paraId="4673E7F5" w14:textId="04441817"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 xml:space="preserve">HL L, 2024/3015, 2024.12.12., ELI: </w:t>
      </w:r>
      <w:r>
        <w:fldChar w:fldCharType="begin"/>
      </w:r>
      <w:r w:rsidRPr="00D96070">
        <w:rPr>
          <w:lang w:val="fi-FI"/>
        </w:rPr>
        <w:instrText>HYPERLINK "http://data.europa.eu/eli/reg/2024/3015/oj"</w:instrText>
      </w:r>
      <w:r>
        <w:fldChar w:fldCharType="separate"/>
      </w:r>
      <w:r w:rsidRPr="00CC2139">
        <w:rPr>
          <w:rStyle w:val="Hyperlink"/>
          <w:sz w:val="24"/>
          <w:lang w:val="hu-HU"/>
        </w:rPr>
        <w:t>http://data.europa.eu/eli/reg/2024/3015/oj</w:t>
      </w:r>
      <w:r>
        <w:fldChar w:fldCharType="end"/>
      </w:r>
      <w:r w:rsidRPr="00CC2139">
        <w:rPr>
          <w:rStyle w:val="Hyperlink"/>
          <w:sz w:val="24"/>
          <w:lang w:val="hu-HU"/>
        </w:rPr>
        <w:t>.</w:t>
      </w:r>
    </w:p>
  </w:footnote>
  <w:footnote w:id="8">
    <w:p w14:paraId="67968DD3" w14:textId="5B277807"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Elfogadott szövegek, P10_</w:t>
      </w:r>
      <w:proofErr w:type="gramStart"/>
      <w:r w:rsidRPr="00CC2139">
        <w:rPr>
          <w:sz w:val="24"/>
          <w:lang w:val="hu-HU"/>
        </w:rPr>
        <w:t>TA(</w:t>
      </w:r>
      <w:proofErr w:type="gramEnd"/>
      <w:r w:rsidRPr="00CC2139">
        <w:rPr>
          <w:sz w:val="24"/>
          <w:lang w:val="hu-HU"/>
        </w:rPr>
        <w:t xml:space="preserve">2025)0154. </w:t>
      </w:r>
    </w:p>
  </w:footnote>
  <w:footnote w:id="9">
    <w:p w14:paraId="15CBC01B" w14:textId="3C6B6C94"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proofErr w:type="spellStart"/>
      <w:r w:rsidRPr="00CC2139">
        <w:rPr>
          <w:sz w:val="24"/>
          <w:lang w:val="hu-HU"/>
        </w:rPr>
        <w:t>Draghi</w:t>
      </w:r>
      <w:proofErr w:type="spellEnd"/>
      <w:r w:rsidRPr="00CC2139">
        <w:rPr>
          <w:sz w:val="24"/>
          <w:lang w:val="hu-HU"/>
        </w:rPr>
        <w:t xml:space="preserve">, M.: „The </w:t>
      </w:r>
      <w:proofErr w:type="spellStart"/>
      <w:r w:rsidRPr="00CC2139">
        <w:rPr>
          <w:sz w:val="24"/>
          <w:lang w:val="hu-HU"/>
        </w:rPr>
        <w:t>future</w:t>
      </w:r>
      <w:proofErr w:type="spellEnd"/>
      <w:r w:rsidRPr="00CC2139">
        <w:rPr>
          <w:sz w:val="24"/>
          <w:lang w:val="hu-HU"/>
        </w:rPr>
        <w:t xml:space="preserve"> of European </w:t>
      </w:r>
      <w:proofErr w:type="spellStart"/>
      <w:r w:rsidRPr="00CC2139">
        <w:rPr>
          <w:sz w:val="24"/>
          <w:lang w:val="hu-HU"/>
        </w:rPr>
        <w:t>competitiveness</w:t>
      </w:r>
      <w:proofErr w:type="spellEnd"/>
      <w:r w:rsidRPr="00CC2139">
        <w:rPr>
          <w:sz w:val="24"/>
          <w:lang w:val="hu-HU"/>
        </w:rPr>
        <w:t>” (Az európai versenyképesség jövője), 2024. szeptember 9.</w:t>
      </w:r>
    </w:p>
  </w:footnote>
  <w:footnote w:id="10">
    <w:p w14:paraId="4495873A" w14:textId="797D6B33" w:rsidR="00270766" w:rsidRPr="00CC2139" w:rsidRDefault="00270766" w:rsidP="00CC2139">
      <w:pPr>
        <w:pStyle w:val="FootnoteText"/>
        <w:ind w:left="567" w:hanging="567"/>
        <w:rPr>
          <w:sz w:val="24"/>
          <w:lang w:val="hu-HU"/>
        </w:rPr>
      </w:pPr>
      <w:r w:rsidRPr="00CC2139">
        <w:rPr>
          <w:rStyle w:val="FootnoteReference"/>
          <w:sz w:val="24"/>
          <w:lang w:val="hu-HU"/>
        </w:rPr>
        <w:footnoteRef/>
      </w:r>
      <w:r w:rsidR="00CC2139" w:rsidRPr="00CC2139">
        <w:rPr>
          <w:sz w:val="24"/>
          <w:lang w:val="hu-HU"/>
        </w:rPr>
        <w:t xml:space="preserve"> </w:t>
      </w:r>
      <w:r w:rsidR="00CC2139" w:rsidRPr="00CC2139">
        <w:rPr>
          <w:sz w:val="24"/>
          <w:lang w:val="hu-HU"/>
        </w:rPr>
        <w:tab/>
      </w:r>
      <w:r w:rsidRPr="00CC2139">
        <w:rPr>
          <w:sz w:val="24"/>
          <w:lang w:val="hu-HU"/>
        </w:rPr>
        <w:t>Az Európai Parlament és a Tanács (EU) 2024/825 irányelve (2024. február 28.) a 2005/29/EK és a 2011/83/EU irányelv módosításáról, a fogyasztók zöld átállásban való szerepvállalásának a tisztességtelen gyakorlatokkal szembeni hatékonyabb védelem és a hatékonyabb tájékoztatás révén történő növelése tekintetében (HL L, 2024/825, 2024.3.6., ELI: </w:t>
      </w:r>
      <w:hyperlink r:id="rId1" w:tgtFrame="_blank" w:tooltip="Az ELI (európai jogszabály-azonosító) URI-hivatkozása révén biztosít hozzáférést a dokumentumhoz." w:history="1">
        <w:r w:rsidRPr="00CC2139">
          <w:rPr>
            <w:rStyle w:val="Hyperlink"/>
            <w:sz w:val="24"/>
            <w:lang w:val="hu-HU"/>
          </w:rPr>
          <w:t>http://data.europa.eu/eli/dir/2024/825/oj</w:t>
        </w:r>
      </w:hyperlink>
      <w:r w:rsidRPr="00CC2139">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493C" w14:textId="77777777" w:rsidR="00064002" w:rsidRPr="00CC21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58EE" w14:textId="77777777" w:rsidR="00064002" w:rsidRPr="00CC21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0BE4E" w14:textId="77777777" w:rsidR="00064002" w:rsidRPr="00CC21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118124">
    <w:abstractNumId w:val="9"/>
  </w:num>
  <w:num w:numId="2" w16cid:durableId="972371220">
    <w:abstractNumId w:val="9"/>
  </w:num>
  <w:num w:numId="3" w16cid:durableId="881553542">
    <w:abstractNumId w:val="7"/>
  </w:num>
  <w:num w:numId="4" w16cid:durableId="229733422">
    <w:abstractNumId w:val="7"/>
  </w:num>
  <w:num w:numId="5" w16cid:durableId="1885100359">
    <w:abstractNumId w:val="6"/>
  </w:num>
  <w:num w:numId="6" w16cid:durableId="1731226228">
    <w:abstractNumId w:val="6"/>
  </w:num>
  <w:num w:numId="7" w16cid:durableId="1296715805">
    <w:abstractNumId w:val="5"/>
  </w:num>
  <w:num w:numId="8" w16cid:durableId="684089479">
    <w:abstractNumId w:val="5"/>
  </w:num>
  <w:num w:numId="9" w16cid:durableId="381948935">
    <w:abstractNumId w:val="4"/>
  </w:num>
  <w:num w:numId="10" w16cid:durableId="1819611483">
    <w:abstractNumId w:val="4"/>
  </w:num>
  <w:num w:numId="11" w16cid:durableId="386028437">
    <w:abstractNumId w:val="8"/>
  </w:num>
  <w:num w:numId="12" w16cid:durableId="697197696">
    <w:abstractNumId w:val="8"/>
  </w:num>
  <w:num w:numId="13" w16cid:durableId="1988968944">
    <w:abstractNumId w:val="3"/>
  </w:num>
  <w:num w:numId="14" w16cid:durableId="1887793494">
    <w:abstractNumId w:val="3"/>
  </w:num>
  <w:num w:numId="15" w16cid:durableId="2136675020">
    <w:abstractNumId w:val="2"/>
  </w:num>
  <w:num w:numId="16" w16cid:durableId="1143500662">
    <w:abstractNumId w:val="2"/>
  </w:num>
  <w:num w:numId="17" w16cid:durableId="47191982">
    <w:abstractNumId w:val="1"/>
  </w:num>
  <w:num w:numId="18" w16cid:durableId="2059015995">
    <w:abstractNumId w:val="1"/>
  </w:num>
  <w:num w:numId="19" w16cid:durableId="120610103">
    <w:abstractNumId w:val="0"/>
  </w:num>
  <w:num w:numId="20" w16cid:durableId="360104">
    <w:abstractNumId w:val="0"/>
  </w:num>
  <w:num w:numId="21" w16cid:durableId="1966812192">
    <w:abstractNumId w:val="9"/>
  </w:num>
  <w:num w:numId="22" w16cid:durableId="506138967">
    <w:abstractNumId w:val="7"/>
  </w:num>
  <w:num w:numId="23" w16cid:durableId="2114740930">
    <w:abstractNumId w:val="6"/>
  </w:num>
  <w:num w:numId="24" w16cid:durableId="458308091">
    <w:abstractNumId w:val="5"/>
  </w:num>
  <w:num w:numId="25" w16cid:durableId="1845127440">
    <w:abstractNumId w:val="4"/>
  </w:num>
  <w:num w:numId="26" w16cid:durableId="93093389">
    <w:abstractNumId w:val="8"/>
  </w:num>
  <w:num w:numId="27" w16cid:durableId="1961180883">
    <w:abstractNumId w:val="3"/>
  </w:num>
  <w:num w:numId="28" w16cid:durableId="1779565074">
    <w:abstractNumId w:val="2"/>
  </w:num>
  <w:num w:numId="29" w16cid:durableId="221065117">
    <w:abstractNumId w:val="1"/>
  </w:num>
  <w:num w:numId="30" w16cid:durableId="857429268">
    <w:abstractNumId w:val="0"/>
  </w:num>
  <w:num w:numId="31" w16cid:durableId="2012833171">
    <w:abstractNumId w:val="9"/>
  </w:num>
  <w:num w:numId="32" w16cid:durableId="1937517243">
    <w:abstractNumId w:val="7"/>
  </w:num>
  <w:num w:numId="33" w16cid:durableId="332728451">
    <w:abstractNumId w:val="6"/>
  </w:num>
  <w:num w:numId="34" w16cid:durableId="973369356">
    <w:abstractNumId w:val="5"/>
  </w:num>
  <w:num w:numId="35" w16cid:durableId="1336689118">
    <w:abstractNumId w:val="4"/>
  </w:num>
  <w:num w:numId="36" w16cid:durableId="2065634722">
    <w:abstractNumId w:val="8"/>
  </w:num>
  <w:num w:numId="37" w16cid:durableId="1561280817">
    <w:abstractNumId w:val="3"/>
  </w:num>
  <w:num w:numId="38" w16cid:durableId="568536890">
    <w:abstractNumId w:val="2"/>
  </w:num>
  <w:num w:numId="39" w16cid:durableId="1136483788">
    <w:abstractNumId w:val="1"/>
  </w:num>
  <w:num w:numId="40" w16cid:durableId="1342010945">
    <w:abstractNumId w:val="0"/>
  </w:num>
  <w:num w:numId="41" w16cid:durableId="1878154076">
    <w:abstractNumId w:val="10"/>
  </w:num>
  <w:num w:numId="42" w16cid:durableId="183370456">
    <w:abstractNumId w:val="10"/>
  </w:num>
  <w:num w:numId="43" w16cid:durableId="1493570531">
    <w:abstractNumId w:val="10"/>
  </w:num>
  <w:num w:numId="44" w16cid:durableId="1188174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HU"/>
    <w:docVar w:name="dvnumam" w:val="0"/>
    <w:docVar w:name="dvpe" w:val="779.388"/>
    <w:docVar w:name="dvtitre" w:val="Az Európai Parlament 2026.  ...-i állásfoglalása az uniós vállalatok, munkahelyek és termékek harmadik országok által támasztott tisztességtelen verseny elleni védelméről(2025/2955(RSP))"/>
  </w:docVars>
  <w:rsids>
    <w:rsidRoot w:val="00D339F2"/>
    <w:rsid w:val="00002272"/>
    <w:rsid w:val="00064002"/>
    <w:rsid w:val="000677B9"/>
    <w:rsid w:val="000831BA"/>
    <w:rsid w:val="000A42CC"/>
    <w:rsid w:val="000E7DD9"/>
    <w:rsid w:val="0010095E"/>
    <w:rsid w:val="00125B37"/>
    <w:rsid w:val="00187494"/>
    <w:rsid w:val="001F32AE"/>
    <w:rsid w:val="0021318C"/>
    <w:rsid w:val="0027076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8A8"/>
    <w:rsid w:val="00A1687D"/>
    <w:rsid w:val="00A35CE0"/>
    <w:rsid w:val="00A43E52"/>
    <w:rsid w:val="00A4678D"/>
    <w:rsid w:val="00A778C7"/>
    <w:rsid w:val="00A924A3"/>
    <w:rsid w:val="00AB441E"/>
    <w:rsid w:val="00AB6293"/>
    <w:rsid w:val="00AE0928"/>
    <w:rsid w:val="00AF3B82"/>
    <w:rsid w:val="00B12E95"/>
    <w:rsid w:val="00B22876"/>
    <w:rsid w:val="00B558F0"/>
    <w:rsid w:val="00BD48FE"/>
    <w:rsid w:val="00BD7BD8"/>
    <w:rsid w:val="00BE6ADC"/>
    <w:rsid w:val="00C05BFE"/>
    <w:rsid w:val="00C067AF"/>
    <w:rsid w:val="00C23CD4"/>
    <w:rsid w:val="00C61C0C"/>
    <w:rsid w:val="00C941CB"/>
    <w:rsid w:val="00CC2139"/>
    <w:rsid w:val="00CC2357"/>
    <w:rsid w:val="00CF071A"/>
    <w:rsid w:val="00D058B8"/>
    <w:rsid w:val="00D339F2"/>
    <w:rsid w:val="00D56C11"/>
    <w:rsid w:val="00D834A0"/>
    <w:rsid w:val="00D872DF"/>
    <w:rsid w:val="00D91E21"/>
    <w:rsid w:val="00D9607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42F75"/>
  <w15:chartTrackingRefBased/>
  <w15:docId w15:val="{395D9219-48DF-4909-AC60-59D4EF57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0766"/>
    <w:pPr>
      <w:spacing w:before="480" w:after="240"/>
    </w:pPr>
  </w:style>
  <w:style w:type="paragraph" w:customStyle="1" w:styleId="NormalHanging12a">
    <w:name w:val="NormalHanging12a"/>
    <w:basedOn w:val="Normal"/>
    <w:rsid w:val="00270766"/>
    <w:pPr>
      <w:spacing w:after="240"/>
      <w:ind w:left="567" w:hanging="567"/>
    </w:pPr>
  </w:style>
  <w:style w:type="character" w:styleId="Hyperlink">
    <w:name w:val="Hyperlink"/>
    <w:basedOn w:val="DefaultParagraphFont"/>
    <w:uiPriority w:val="99"/>
    <w:rsid w:val="00270766"/>
    <w:rPr>
      <w:color w:val="0563C1" w:themeColor="hyperlink"/>
      <w:u w:val="single"/>
    </w:rPr>
  </w:style>
  <w:style w:type="character" w:styleId="Strong">
    <w:name w:val="Strong"/>
    <w:basedOn w:val="DefaultParagraphFont"/>
    <w:uiPriority w:val="22"/>
    <w:qFormat/>
    <w:rsid w:val="00270766"/>
    <w:rPr>
      <w:b/>
      <w:bCs/>
    </w:rPr>
  </w:style>
  <w:style w:type="paragraph" w:styleId="Revision">
    <w:name w:val="Revision"/>
    <w:hidden/>
    <w:uiPriority w:val="99"/>
    <w:semiHidden/>
    <w:rsid w:val="00A924A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8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2560</Words>
  <Characters>18761</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2026-04-29T12:14:00Z</dcterms:created>
  <dcterms:modified xsi:type="dcterms:W3CDTF">2026-04-29T12:14:00Z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B10-0185/2026</vt:lpwstr>
  </property>
  <property fmtid="{D5CDD505-2E9C-101B-9397-08002B2CF9AE}" pid="4" name="&lt;Type&gt;">
    <vt:lpwstr>RR</vt:lpwstr>
  </property>
</Properties>
</file>