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3FDA" w14:paraId="3E6568E5" w14:textId="77777777" w:rsidTr="0010095E">
        <w:trPr>
          <w:trHeight w:hRule="exact" w:val="1418"/>
        </w:trPr>
        <w:tc>
          <w:tcPr>
            <w:tcW w:w="6804" w:type="dxa"/>
            <w:shd w:val="clear" w:color="auto" w:fill="auto"/>
            <w:vAlign w:val="center"/>
          </w:tcPr>
          <w:p w14:paraId="6F90262F" w14:textId="07E564A9" w:rsidR="00751A4A" w:rsidRPr="00F93FDA" w:rsidRDefault="00F95588" w:rsidP="0010095E">
            <w:pPr>
              <w:pStyle w:val="EPName"/>
            </w:pPr>
            <w:r w:rsidRPr="00F93FDA">
              <w:t>Parlamentul European</w:t>
            </w:r>
          </w:p>
          <w:p w14:paraId="0815BC22" w14:textId="77777777" w:rsidR="00751A4A" w:rsidRPr="00F93FDA" w:rsidRDefault="005F1B17" w:rsidP="005F1B17">
            <w:pPr>
              <w:pStyle w:val="EPTerm"/>
              <w:rPr>
                <w:rStyle w:val="HideTWBExt"/>
                <w:noProof w:val="0"/>
                <w:vanish w:val="0"/>
                <w:color w:val="auto"/>
              </w:rPr>
            </w:pPr>
            <w:r w:rsidRPr="00F93FDA">
              <w:t>2024</w:t>
            </w:r>
            <w:r w:rsidR="00817416" w:rsidRPr="00F93FDA">
              <w:t>-202</w:t>
            </w:r>
            <w:r w:rsidRPr="00F93FDA">
              <w:t>9</w:t>
            </w:r>
          </w:p>
        </w:tc>
        <w:tc>
          <w:tcPr>
            <w:tcW w:w="2268" w:type="dxa"/>
            <w:shd w:val="clear" w:color="auto" w:fill="auto"/>
          </w:tcPr>
          <w:p w14:paraId="44DF1CEC" w14:textId="77777777" w:rsidR="00751A4A" w:rsidRPr="00F93FDA" w:rsidRDefault="00187494" w:rsidP="0010095E">
            <w:pPr>
              <w:pStyle w:val="EPLogo"/>
            </w:pPr>
            <w:r w:rsidRPr="00F93FDA">
              <w:rPr>
                <w:noProof/>
                <w:lang w:eastAsia="ja-JP"/>
              </w:rPr>
              <w:drawing>
                <wp:inline distT="0" distB="0" distL="0" distR="0" wp14:anchorId="36143E36" wp14:editId="41A372B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75E6E4" w14:textId="77777777" w:rsidR="00D058B8" w:rsidRPr="00F93FDA" w:rsidRDefault="00D058B8" w:rsidP="004C5D52">
      <w:pPr>
        <w:pStyle w:val="LineTop"/>
      </w:pPr>
    </w:p>
    <w:p w14:paraId="6D27A087" w14:textId="48309EE8" w:rsidR="00680577" w:rsidRPr="00F93FDA" w:rsidRDefault="00F95588" w:rsidP="00680577">
      <w:pPr>
        <w:pStyle w:val="EPBodyTA1"/>
      </w:pPr>
      <w:r w:rsidRPr="00F93FDA">
        <w:t>TEXTE ADOPTATE</w:t>
      </w:r>
    </w:p>
    <w:p w14:paraId="244643DF" w14:textId="77777777" w:rsidR="00D058B8" w:rsidRPr="00F93FDA" w:rsidRDefault="00D058B8" w:rsidP="00D058B8">
      <w:pPr>
        <w:pStyle w:val="LineBottom"/>
      </w:pPr>
    </w:p>
    <w:p w14:paraId="7D161141" w14:textId="24EFF97D" w:rsidR="00F95588" w:rsidRPr="00F93FDA" w:rsidRDefault="00F95588" w:rsidP="00F95588">
      <w:pPr>
        <w:pStyle w:val="ATHeading1"/>
      </w:pPr>
      <w:bookmarkStart w:id="0" w:name="TANumber"/>
      <w:r w:rsidRPr="00F93FDA">
        <w:t>P10_TA(2026)0</w:t>
      </w:r>
      <w:bookmarkEnd w:id="0"/>
      <w:r w:rsidR="00F93FDA" w:rsidRPr="00F93FDA">
        <w:t>149</w:t>
      </w:r>
    </w:p>
    <w:p w14:paraId="466F1580" w14:textId="77777777" w:rsidR="00F95588" w:rsidRPr="00F93FDA" w:rsidRDefault="00F95588" w:rsidP="00F95588">
      <w:pPr>
        <w:pStyle w:val="ATHeading2"/>
      </w:pPr>
      <w:bookmarkStart w:id="1" w:name="title"/>
      <w:r w:rsidRPr="00F93FDA">
        <w:t>Protecția întreprinderilor, a locurilor de muncă și a produselor din UE împotriva concurenței neloiale din partea țărilor terțe</w:t>
      </w:r>
      <w:bookmarkEnd w:id="1"/>
    </w:p>
    <w:p w14:paraId="6005CD7E" w14:textId="77777777" w:rsidR="00F95588" w:rsidRPr="00F93FDA" w:rsidRDefault="00F95588" w:rsidP="00F95588">
      <w:pPr>
        <w:rPr>
          <w:i/>
          <w:vanish/>
        </w:rPr>
      </w:pPr>
      <w:r w:rsidRPr="00F93FDA">
        <w:rPr>
          <w:i/>
        </w:rPr>
        <w:fldChar w:fldCharType="begin"/>
      </w:r>
      <w:r w:rsidRPr="00F93FDA">
        <w:rPr>
          <w:i/>
        </w:rPr>
        <w:instrText xml:space="preserve"> TC"(</w:instrText>
      </w:r>
      <w:bookmarkStart w:id="2" w:name="DocNumber"/>
      <w:r w:rsidRPr="00F93FDA">
        <w:rPr>
          <w:i/>
        </w:rPr>
        <w:instrText>B10-0185/2026</w:instrText>
      </w:r>
      <w:bookmarkEnd w:id="2"/>
      <w:r w:rsidRPr="00F93FDA">
        <w:rPr>
          <w:i/>
        </w:rPr>
        <w:instrText xml:space="preserve">)"\l3 \n&gt; \* MERGEFORMAT </w:instrText>
      </w:r>
      <w:r w:rsidRPr="00F93FDA">
        <w:rPr>
          <w:i/>
        </w:rPr>
        <w:fldChar w:fldCharType="end"/>
      </w:r>
    </w:p>
    <w:p w14:paraId="1A9A7BC4" w14:textId="77777777" w:rsidR="00F95588" w:rsidRPr="00F93FDA" w:rsidRDefault="00F95588" w:rsidP="00F95588">
      <w:pPr>
        <w:rPr>
          <w:vanish/>
        </w:rPr>
      </w:pPr>
      <w:bookmarkStart w:id="3" w:name="PE"/>
      <w:r w:rsidRPr="00F93FDA">
        <w:rPr>
          <w:vanish/>
        </w:rPr>
        <w:t>PE779.388</w:t>
      </w:r>
      <w:bookmarkEnd w:id="3"/>
    </w:p>
    <w:p w14:paraId="0623AE2A" w14:textId="50B4AA63" w:rsidR="00F95588" w:rsidRPr="00F93FDA" w:rsidRDefault="00F95588" w:rsidP="00F95588">
      <w:pPr>
        <w:pStyle w:val="ATHeading3"/>
      </w:pPr>
      <w:bookmarkStart w:id="4" w:name="Sujet"/>
      <w:r w:rsidRPr="00F93FDA">
        <w:t xml:space="preserve">Rezoluția Parlamentului European din </w:t>
      </w:r>
      <w:r w:rsidR="001F2BEE" w:rsidRPr="00F93FDA">
        <w:t>29 aprilie</w:t>
      </w:r>
      <w:r w:rsidRPr="00F93FDA">
        <w:t xml:space="preserve"> 2026 referitoare la protejarea întreprinderilor, a locurilor de muncă și a produselor din UE de concurența neloială din partea țărilor din afara UE</w:t>
      </w:r>
      <w:bookmarkEnd w:id="4"/>
      <w:r w:rsidRPr="00F93FDA">
        <w:t xml:space="preserve"> </w:t>
      </w:r>
      <w:bookmarkStart w:id="5" w:name="References"/>
      <w:r w:rsidRPr="00F93FDA">
        <w:t>(2025/2955(RSP))</w:t>
      </w:r>
      <w:bookmarkEnd w:id="5"/>
    </w:p>
    <w:p w14:paraId="02757F1D" w14:textId="77777777" w:rsidR="001A1DE9" w:rsidRPr="00F93FDA" w:rsidRDefault="001A1DE9" w:rsidP="001A1DE9">
      <w:pPr>
        <w:pStyle w:val="EPComma"/>
      </w:pPr>
      <w:bookmarkStart w:id="6" w:name="TextBodyBegin"/>
      <w:bookmarkEnd w:id="6"/>
      <w:r w:rsidRPr="00F93FDA">
        <w:rPr>
          <w:i/>
          <w:iCs/>
        </w:rPr>
        <w:t>Parlamentul European</w:t>
      </w:r>
      <w:r w:rsidRPr="00F93FDA">
        <w:t>,</w:t>
      </w:r>
    </w:p>
    <w:p w14:paraId="709A3BBF" w14:textId="77777777" w:rsidR="001A1DE9" w:rsidRPr="00F93FDA" w:rsidRDefault="001A1DE9" w:rsidP="001A1DE9">
      <w:pPr>
        <w:pStyle w:val="NormalHanging12a"/>
        <w:rPr>
          <w:rFonts w:eastAsiaTheme="minorHAnsi"/>
        </w:rPr>
      </w:pPr>
      <w:r w:rsidRPr="00F93FDA">
        <w:t>–</w:t>
      </w:r>
      <w:r w:rsidRPr="00F93FDA">
        <w:tab/>
        <w:t>având în vedere petițiile nr. 0072/2025 și nr. 0956/2025,</w:t>
      </w:r>
    </w:p>
    <w:p w14:paraId="67F301C7" w14:textId="77777777" w:rsidR="001A1DE9" w:rsidRPr="00F93FDA" w:rsidRDefault="001A1DE9" w:rsidP="001A1DE9">
      <w:pPr>
        <w:pStyle w:val="NormalHanging12a"/>
      </w:pPr>
      <w:r w:rsidRPr="00F93FDA">
        <w:t>–</w:t>
      </w:r>
      <w:r w:rsidRPr="00F93FDA">
        <w:tab/>
        <w:t>având în vedere Regulamentul (UE) nr. 952/2013 al Parlamentului European și al Consiliului din 9 octombrie 2013 de stabilire a Codului vamal al Uniunii</w:t>
      </w:r>
      <w:r w:rsidRPr="00F93FDA">
        <w:rPr>
          <w:rStyle w:val="FootnoteReference"/>
          <w:color w:val="000000"/>
        </w:rPr>
        <w:footnoteReference w:id="1"/>
      </w:r>
      <w:r w:rsidRPr="00F93FDA">
        <w:t xml:space="preserve"> și regulamentul de punere în aplicare (UE) 2025/512 al Comisiei din 13 martie 2025 privind modalitățile tehnice pentru dezvoltarea, întreținerea și utilizarea sistemelor electronice destinate schimbului și stocării de informații în temeiul Regulamentului (UE) nr. 952/2013 al Parlamentului European și al Consiliului</w:t>
      </w:r>
      <w:r w:rsidRPr="00F93FDA">
        <w:rPr>
          <w:rStyle w:val="FootnoteReference"/>
          <w:color w:val="000000"/>
        </w:rPr>
        <w:footnoteReference w:id="2"/>
      </w:r>
      <w:r w:rsidRPr="00F93FDA">
        <w:t>,</w:t>
      </w:r>
    </w:p>
    <w:p w14:paraId="709815B8" w14:textId="77777777" w:rsidR="001A1DE9" w:rsidRPr="00F93FDA" w:rsidRDefault="001A1DE9" w:rsidP="001A1DE9">
      <w:pPr>
        <w:pStyle w:val="NormalHanging12a"/>
      </w:pPr>
      <w:r w:rsidRPr="00F93FDA">
        <w:t>–</w:t>
      </w:r>
      <w:r w:rsidRPr="00F93FDA">
        <w:tab/>
        <w:t>având în vedere Regulamentul (UE) 2022/2065 al Parlamentului European și al Consiliului din 19 octombrie 2022 privind o piață unică pentru serviciile digitale și de modificare a Directivei 2000/31/CE</w:t>
      </w:r>
      <w:r w:rsidRPr="00F93FDA">
        <w:rPr>
          <w:rStyle w:val="FootnoteReference"/>
          <w:color w:val="000000"/>
        </w:rPr>
        <w:footnoteReference w:id="3"/>
      </w:r>
      <w:r w:rsidRPr="00F93FDA">
        <w:t>,</w:t>
      </w:r>
    </w:p>
    <w:p w14:paraId="1586194D" w14:textId="77777777" w:rsidR="001A1DE9" w:rsidRPr="00F93FDA" w:rsidRDefault="001A1DE9" w:rsidP="001A1DE9">
      <w:pPr>
        <w:pStyle w:val="NormalHanging12a"/>
      </w:pPr>
      <w:r w:rsidRPr="00F93FDA">
        <w:t>–</w:t>
      </w:r>
      <w:r w:rsidRPr="00F93FDA">
        <w:tab/>
        <w:t>având în vedere Regulamentul (UE) 2023/988 al Parlamentului European și al Consiliului din 10 mai 2023 privind siguranța generală a produselor, de modificare a Regulamentului (UE) nr. 1025/2012 al Parlamentului European și al Consiliului și a Directivei (UE) 2020/1828 a Parlamentului European și a Consiliului și de abrogare a Directivei 2001/95/CE a Parlamentului European și a Consiliului și a Directivei 87/357/CEE a Consiliului</w:t>
      </w:r>
      <w:r w:rsidRPr="00F93FDA">
        <w:rPr>
          <w:rStyle w:val="FootnoteReference"/>
          <w:color w:val="000000"/>
        </w:rPr>
        <w:footnoteReference w:id="4"/>
      </w:r>
      <w:r w:rsidRPr="00F93FDA">
        <w:t>,</w:t>
      </w:r>
    </w:p>
    <w:p w14:paraId="54855059" w14:textId="77777777" w:rsidR="001A1DE9" w:rsidRPr="00F93FDA" w:rsidRDefault="001A1DE9" w:rsidP="001A1DE9">
      <w:pPr>
        <w:pStyle w:val="NormalHanging12a"/>
      </w:pPr>
      <w:r w:rsidRPr="00F93FDA">
        <w:t>–</w:t>
      </w:r>
      <w:r w:rsidRPr="00F93FDA">
        <w:tab/>
        <w:t xml:space="preserve">având în vedere Regulamentul (UE) 2019/1020 al Parlamentului European și al Consiliului din 20 iunie 2019 privind supravegherea pieței și conformitatea produselor și de modificare a Directivei 2004/42/CE și a Regulamentelor (CE) nr. 765/2008 și </w:t>
      </w:r>
      <w:r w:rsidRPr="00F93FDA">
        <w:lastRenderedPageBreak/>
        <w:t>(UE) nr. 305/2011</w:t>
      </w:r>
      <w:r w:rsidRPr="00F93FDA">
        <w:rPr>
          <w:rStyle w:val="FootnoteReference"/>
          <w:color w:val="000000"/>
        </w:rPr>
        <w:footnoteReference w:id="5"/>
      </w:r>
      <w:r w:rsidRPr="00F93FDA">
        <w:t>,</w:t>
      </w:r>
    </w:p>
    <w:p w14:paraId="19685B13" w14:textId="77777777" w:rsidR="001A1DE9" w:rsidRPr="00F93FDA" w:rsidRDefault="001A1DE9" w:rsidP="001A1DE9">
      <w:pPr>
        <w:pStyle w:val="NormalHanging12a"/>
      </w:pPr>
      <w:r w:rsidRPr="00F93FDA">
        <w:t>–</w:t>
      </w:r>
      <w:r w:rsidRPr="00F93FDA">
        <w:tab/>
        <w:t>având în vedere Regulamentul (CE) nr. 765/2008 al Parlamentului European și al Consiliului din 9 iulie 2008 de stabilire a cerințelor de acreditare și de supraveghere a pieței în ceea ce privește comercializarea produselor și de abrogare a Regulamentului (CEE) nr. 339/93</w:t>
      </w:r>
      <w:r w:rsidRPr="00F93FDA">
        <w:rPr>
          <w:rStyle w:val="FootnoteReference"/>
          <w:color w:val="000000"/>
        </w:rPr>
        <w:footnoteReference w:id="6"/>
      </w:r>
      <w:r w:rsidRPr="00F93FDA">
        <w:t>,</w:t>
      </w:r>
    </w:p>
    <w:p w14:paraId="537A9B3A" w14:textId="77777777" w:rsidR="001A1DE9" w:rsidRPr="00F93FDA" w:rsidRDefault="001A1DE9" w:rsidP="001A1DE9">
      <w:pPr>
        <w:pStyle w:val="NormalHanging12a"/>
      </w:pPr>
      <w:r w:rsidRPr="00F93FDA">
        <w:t>–</w:t>
      </w:r>
      <w:r w:rsidRPr="00F93FDA">
        <w:tab/>
        <w:t>având în vedere Regulamentul (UE) 2024/3015 al Parlamentului European și al Consiliului din 27 noiembrie 2024 privind interzicerea pe piața Uniunii a produselor realizate utilizând muncă forțată și de modificare a Directivei (UE) 2019/1937</w:t>
      </w:r>
      <w:r w:rsidRPr="00F93FDA">
        <w:rPr>
          <w:rStyle w:val="FootnoteReference"/>
          <w:color w:val="000000"/>
        </w:rPr>
        <w:footnoteReference w:id="7"/>
      </w:r>
      <w:r w:rsidRPr="00F93FDA">
        <w:t>,</w:t>
      </w:r>
    </w:p>
    <w:p w14:paraId="21A1EA2C" w14:textId="77777777" w:rsidR="001A1DE9" w:rsidRPr="00F93FDA" w:rsidRDefault="001A1DE9" w:rsidP="001A1DE9">
      <w:pPr>
        <w:pStyle w:val="NormalHanging12a"/>
      </w:pPr>
      <w:r w:rsidRPr="00F93FDA">
        <w:t>–</w:t>
      </w:r>
      <w:r w:rsidRPr="00F93FDA">
        <w:tab/>
        <w:t>având în vedere comunicarea Comisiei din 5 februarie 2025 intitulată „Un set cuprinzător de instrumente ale UE pentru un comerț electronic sigur și sustenabil” [COM(2025)0037],</w:t>
      </w:r>
    </w:p>
    <w:p w14:paraId="5BA15540" w14:textId="77777777" w:rsidR="001A1DE9" w:rsidRPr="00F93FDA" w:rsidRDefault="001A1DE9" w:rsidP="001A1DE9">
      <w:pPr>
        <w:pStyle w:val="NormalHanging12a"/>
      </w:pPr>
      <w:r w:rsidRPr="00F93FDA">
        <w:t>–</w:t>
      </w:r>
      <w:r w:rsidRPr="00F93FDA">
        <w:tab/>
        <w:t>având în vedere rezoluția sa din 9 iulie 2025 referitoare la siguranța produselor și conformitatea cu reglementările în domeniul comerțului electronic și al importurilor din țările terțe</w:t>
      </w:r>
      <w:r w:rsidRPr="00F93FDA">
        <w:rPr>
          <w:rStyle w:val="FootnoteReference"/>
          <w:color w:val="000000"/>
        </w:rPr>
        <w:footnoteReference w:id="8"/>
      </w:r>
      <w:r w:rsidRPr="00F93FDA">
        <w:t>,</w:t>
      </w:r>
    </w:p>
    <w:p w14:paraId="57506C17" w14:textId="77777777" w:rsidR="001A1DE9" w:rsidRPr="00F93FDA" w:rsidRDefault="001A1DE9" w:rsidP="001A1DE9">
      <w:pPr>
        <w:pStyle w:val="NormalHanging12a"/>
      </w:pPr>
      <w:r w:rsidRPr="00F93FDA">
        <w:t>–</w:t>
      </w:r>
      <w:r w:rsidRPr="00F93FDA">
        <w:tab/>
        <w:t>având în vedere articolul 233 alineatul (2) din Regulamentul său de procedură,</w:t>
      </w:r>
    </w:p>
    <w:p w14:paraId="434F8127" w14:textId="77777777" w:rsidR="001A1DE9" w:rsidRPr="00F93FDA" w:rsidRDefault="001A1DE9" w:rsidP="001A1DE9">
      <w:pPr>
        <w:pStyle w:val="NormalHanging12a"/>
      </w:pPr>
      <w:r w:rsidRPr="00F93FDA">
        <w:t>A.</w:t>
      </w:r>
      <w:r w:rsidRPr="00F93FDA">
        <w:rPr>
          <w:i/>
        </w:rPr>
        <w:tab/>
      </w:r>
      <w:r w:rsidRPr="00F93FDA">
        <w:t>întrucât importurile introduse pe piața UE pot constitui concurență neloială atunci când produsele sunt vândute la prețuri scăzute artificial prin dumping, subvenții care denaturează comerțul, supracapacitate structurală, asimetrii normative, inclusiv standarde mai scăzute de mediu, de sustenabilitate și de muncă, practici comerciale înșelătoare sau eludarea standardelor aplicabile de sănătate și siguranță; întrucât astfel de practici contravin angajamentului UE în favoarea unui sistem comercial mondial echitabil și sustenabil, subminează producătorii din UE care sunt obligați să respecte cerințe stricte de reglementare și de sustenabilitate și pot cauza prejudicii economice substanțiale unor ecosisteme industriale strategice de pe piața internă, afectând totodată negativ consumatorii;</w:t>
      </w:r>
    </w:p>
    <w:p w14:paraId="5C1A83FE" w14:textId="77777777" w:rsidR="001A1DE9" w:rsidRPr="00F93FDA" w:rsidRDefault="001A1DE9" w:rsidP="001A1DE9">
      <w:pPr>
        <w:pStyle w:val="NormalHanging12a"/>
      </w:pPr>
      <w:r w:rsidRPr="00F93FDA">
        <w:t>B.</w:t>
      </w:r>
      <w:r w:rsidRPr="00F93FDA">
        <w:tab/>
        <w:t>întrucât perturbările recente ale sistemului comercial mondial riscă să deturneze producția excedentară pe piața UE și să denatureze condițiile de concurență;</w:t>
      </w:r>
    </w:p>
    <w:p w14:paraId="0046846A" w14:textId="77777777" w:rsidR="001A1DE9" w:rsidRPr="00F93FDA" w:rsidRDefault="001A1DE9" w:rsidP="001A1DE9">
      <w:pPr>
        <w:pStyle w:val="NormalHanging12a"/>
      </w:pPr>
      <w:r w:rsidRPr="00F93FDA">
        <w:t>C.</w:t>
      </w:r>
      <w:r w:rsidRPr="00F93FDA">
        <w:tab/>
        <w:t>întrucât subvențiile de stat și supracapacitatea industrială din China în sectoare precum oțelul, produsele electronice și panourile solare riscă să pună bețe-n roate întreprinderilor din UE, făcând ca producătorilor din UE să le fie tot mai greu să ofere prețuri competitive; întrucât, cum se subliniază în raportul Draghi</w:t>
      </w:r>
      <w:r w:rsidRPr="00F93FDA">
        <w:rPr>
          <w:rStyle w:val="FootnoteReference"/>
          <w:color w:val="000000"/>
        </w:rPr>
        <w:footnoteReference w:id="9"/>
      </w:r>
      <w:r w:rsidRPr="00F93FDA">
        <w:t>, China domină deja exporturile mondiale de tehnologii curate și se estimează că în viitor în domeniul energiei solare fotovoltaice, al celulelor de baterii și al vehiculelor electrice va menține o supracapacitate semnificativă, determinată parțial de subvenții de stat care sunt de patru ori mai mari decât în alte economii majore, combinate cu costuri de producție scăzute;</w:t>
      </w:r>
    </w:p>
    <w:p w14:paraId="2C528185" w14:textId="77777777" w:rsidR="001A1DE9" w:rsidRPr="00F93FDA" w:rsidRDefault="001A1DE9" w:rsidP="001A1DE9">
      <w:pPr>
        <w:pStyle w:val="NormalHanging12a"/>
      </w:pPr>
      <w:r w:rsidRPr="00F93FDA">
        <w:lastRenderedPageBreak/>
        <w:t>D.</w:t>
      </w:r>
      <w:r w:rsidRPr="00F93FDA">
        <w:tab/>
        <w:t>întrucât Comisia are deja la dispoziție o serie de instrumente de apărare comercială, inclusiv măsuri de salvgardare, care îi permit să protejeze locurile de muncă și întreprinderile din UE în caz de concurență neloială, denaturare a pieței sau dumping; întrucât un exemplu notabil în care UE a aplicat aceste măsuri îl constituie vehiculele electrice din China, după ce s-a constatat că statul a intervenit cu subvenții neloiale;</w:t>
      </w:r>
    </w:p>
    <w:p w14:paraId="743F88D5" w14:textId="77777777" w:rsidR="001A1DE9" w:rsidRPr="00F93FDA" w:rsidRDefault="001A1DE9" w:rsidP="001A1DE9">
      <w:pPr>
        <w:pStyle w:val="NormalHanging12a"/>
      </w:pPr>
      <w:r w:rsidRPr="00F93FDA">
        <w:t>E.</w:t>
      </w:r>
      <w:r w:rsidRPr="00F93FDA">
        <w:tab/>
        <w:t>întrucât unele platforme online din afara UE se extind rapid pe piața UE, beneficiind în unele cazuri de sprijin din partea statului, oferind bunuri la prețuri foarte scăzute, care fac să scadă cota de piață a întreprinderilor din UE, îndeosebi a întreprinderilor mici și mijlocii (IMM-uri), introducând în același timp pe piață volume enorme de produse care nu respectă standardele UE pentru siguranță, mediu și substanțe chimice, generând riscuri pentru consumatori și prejudicii economice;</w:t>
      </w:r>
    </w:p>
    <w:p w14:paraId="44714079" w14:textId="3C644477" w:rsidR="001A1DE9" w:rsidRPr="00F93FDA" w:rsidRDefault="001A1DE9" w:rsidP="001A1DE9">
      <w:pPr>
        <w:pStyle w:val="NormalHanging12a"/>
        <w:rPr>
          <w:b/>
          <w:bCs/>
        </w:rPr>
      </w:pPr>
      <w:r w:rsidRPr="00F93FDA">
        <w:rPr>
          <w:rStyle w:val="Strong"/>
          <w:b w:val="0"/>
          <w:bCs w:val="0"/>
          <w:color w:val="000000"/>
        </w:rPr>
        <w:t>F</w:t>
      </w:r>
      <w:r w:rsidR="008F4325">
        <w:rPr>
          <w:rStyle w:val="Strong"/>
          <w:b w:val="0"/>
          <w:bCs w:val="0"/>
          <w:color w:val="000000"/>
        </w:rPr>
        <w:t>.</w:t>
      </w:r>
      <w:r w:rsidRPr="00F93FDA">
        <w:rPr>
          <w:rStyle w:val="Strong"/>
          <w:b w:val="0"/>
          <w:bCs w:val="0"/>
          <w:color w:val="000000"/>
        </w:rPr>
        <w:tab/>
        <w:t>întrucât o asemenea concurență neloială este adesea legată de standarde de muncă mai scăzute, de o protecție laxă a mediului și de încălcări ale drepturilor lucrătorilor, ceea ce contravine angajamentului UE pentru comerțul echitabil și sustenabil și subminează competitivitatea și trăinicia microîntreprinderilor și a întreprinderilor mici și mijlocii (MIMM) inovatoare din UE care respectă normele UE</w:t>
      </w:r>
      <w:r w:rsidRPr="00F93FDA">
        <w:rPr>
          <w:b/>
          <w:bCs/>
        </w:rPr>
        <w:t>;</w:t>
      </w:r>
    </w:p>
    <w:p w14:paraId="47C34DC7" w14:textId="77777777" w:rsidR="001A1DE9" w:rsidRPr="00F93FDA" w:rsidRDefault="001A1DE9" w:rsidP="001A1DE9">
      <w:pPr>
        <w:pStyle w:val="NormalHanging12a"/>
      </w:pPr>
      <w:r w:rsidRPr="00F93FDA">
        <w:t>G.</w:t>
      </w:r>
      <w:r w:rsidRPr="00F93FDA">
        <w:tab/>
        <w:t>întrucât creșterea bruscă a volumului de produse de valoare scăzută importate prin comerțul electronic, facilitată mai ales de scutirile de taxe vamale pentru transporturile cu o valoare mai mică de 150 EUR, provenite în mare parte din China, pun mare presiune pe autoritățile vamale și de supraveghere a pieței, limitându-le astfel capacitatea de a asigura cu succes respectarea normelor UE privind vânzările online;</w:t>
      </w:r>
    </w:p>
    <w:p w14:paraId="2A8BB3BF" w14:textId="77777777" w:rsidR="001A1DE9" w:rsidRPr="00F93FDA" w:rsidRDefault="001A1DE9" w:rsidP="001A1DE9">
      <w:pPr>
        <w:pStyle w:val="NormalHanging12a"/>
      </w:pPr>
      <w:r w:rsidRPr="00F93FDA">
        <w:rPr>
          <w:rStyle w:val="Strong"/>
          <w:b w:val="0"/>
          <w:bCs w:val="0"/>
          <w:color w:val="000000"/>
        </w:rPr>
        <w:t>H.</w:t>
      </w:r>
      <w:r w:rsidRPr="00F93FDA">
        <w:rPr>
          <w:rStyle w:val="Strong"/>
          <w:b w:val="0"/>
          <w:bCs w:val="0"/>
          <w:color w:val="000000"/>
        </w:rPr>
        <w:tab/>
        <w:t>întrucât</w:t>
      </w:r>
      <w:r w:rsidRPr="00F93FDA">
        <w:rPr>
          <w:rStyle w:val="Strong"/>
          <w:color w:val="000000"/>
        </w:rPr>
        <w:t xml:space="preserve"> </w:t>
      </w:r>
      <w:r w:rsidRPr="00F93FDA">
        <w:t>un număr tot mai mare de bunuri</w:t>
      </w:r>
      <w:r w:rsidRPr="00F93FDA">
        <w:rPr>
          <w:rStyle w:val="Strong"/>
          <w:color w:val="000000"/>
        </w:rPr>
        <w:t xml:space="preserve"> </w:t>
      </w:r>
      <w:r w:rsidRPr="00F93FDA">
        <w:rPr>
          <w:rStyle w:val="Strong"/>
          <w:b w:val="0"/>
          <w:bCs w:val="0"/>
          <w:color w:val="000000"/>
        </w:rPr>
        <w:t>importate în UE prin canale de comerț electronic nu respectă standardele UE în materie de siguranță, mediu sau muncă,</w:t>
      </w:r>
      <w:r w:rsidRPr="00F93FDA">
        <w:rPr>
          <w:rStyle w:val="Strong"/>
          <w:color w:val="000000"/>
        </w:rPr>
        <w:t xml:space="preserve"> </w:t>
      </w:r>
      <w:r w:rsidRPr="00F93FDA">
        <w:t xml:space="preserve">expunând astfel consumatorii, în special pe utilizatorii vulnerabili și pe minori, la produse nesigure sau contrafăcute, provocând daune economice, denaturând </w:t>
      </w:r>
      <w:r w:rsidRPr="00F93FDA">
        <w:rPr>
          <w:rStyle w:val="Strong"/>
          <w:b w:val="0"/>
          <w:bCs w:val="0"/>
          <w:color w:val="000000"/>
        </w:rPr>
        <w:t>concurența loială</w:t>
      </w:r>
      <w:r w:rsidRPr="00F93FDA">
        <w:t xml:space="preserve"> și subminând încrederea în piața unică, spre marea pagubă a întreprinderilor din UE care respectă normele, în special al IMM-urilor care investesc în calitate, siguranță și sustenabilitate;</w:t>
      </w:r>
    </w:p>
    <w:p w14:paraId="4C7B61CE" w14:textId="77777777" w:rsidR="001A1DE9" w:rsidRPr="00F93FDA" w:rsidRDefault="001A1DE9" w:rsidP="001A1DE9">
      <w:pPr>
        <w:pStyle w:val="NormalHanging12a"/>
        <w:rPr>
          <w:rStyle w:val="Strong"/>
          <w:b w:val="0"/>
          <w:bCs w:val="0"/>
          <w:color w:val="000000"/>
        </w:rPr>
      </w:pPr>
      <w:r w:rsidRPr="00F93FDA">
        <w:rPr>
          <w:rStyle w:val="Strong"/>
          <w:b w:val="0"/>
          <w:bCs w:val="0"/>
          <w:color w:val="000000"/>
        </w:rPr>
        <w:t>I.</w:t>
      </w:r>
      <w:r w:rsidRPr="00F93FDA">
        <w:rPr>
          <w:rStyle w:val="Strong"/>
          <w:b w:val="0"/>
          <w:bCs w:val="0"/>
          <w:color w:val="000000"/>
        </w:rPr>
        <w:tab/>
        <w:t xml:space="preserve">întrucât anumiți vânzători din afara UE </w:t>
      </w:r>
      <w:r w:rsidRPr="00F93FDA">
        <w:t>eludează cerințele administrative și de reglementare atunci</w:t>
      </w:r>
      <w:r w:rsidRPr="00F93FDA">
        <w:rPr>
          <w:b/>
          <w:bCs/>
        </w:rPr>
        <w:t xml:space="preserve"> </w:t>
      </w:r>
      <w:r w:rsidRPr="00F93FDA">
        <w:rPr>
          <w:rStyle w:val="Strong"/>
          <w:b w:val="0"/>
          <w:bCs w:val="0"/>
          <w:color w:val="000000"/>
        </w:rPr>
        <w:t xml:space="preserve">când vând produse consumatorilor din UE, creând condiții de concurență inegale, care </w:t>
      </w:r>
      <w:r w:rsidRPr="00F93FDA">
        <w:t>afectează negativ</w:t>
      </w:r>
      <w:r w:rsidRPr="00F93FDA">
        <w:rPr>
          <w:b/>
          <w:bCs/>
        </w:rPr>
        <w:t xml:space="preserve"> </w:t>
      </w:r>
      <w:r w:rsidRPr="00F93FDA">
        <w:rPr>
          <w:rStyle w:val="Strong"/>
          <w:b w:val="0"/>
          <w:bCs w:val="0"/>
          <w:color w:val="000000"/>
        </w:rPr>
        <w:t>întreprinderile din UE</w:t>
      </w:r>
      <w:r w:rsidRPr="00F93FDA">
        <w:t>, în primul rând IMM-urile</w:t>
      </w:r>
      <w:r w:rsidRPr="00F93FDA">
        <w:rPr>
          <w:rStyle w:val="Strong"/>
          <w:color w:val="000000"/>
        </w:rPr>
        <w:t xml:space="preserve"> și </w:t>
      </w:r>
      <w:r w:rsidRPr="00F93FDA">
        <w:t xml:space="preserve">întreprinderile cu capitalizare medie, lovind în </w:t>
      </w:r>
      <w:r w:rsidRPr="00F93FDA">
        <w:rPr>
          <w:rStyle w:val="Strong"/>
          <w:b w:val="0"/>
          <w:bCs w:val="0"/>
          <w:color w:val="000000"/>
        </w:rPr>
        <w:t>competitivitatea și capacitatea lor de creștere, mai ales atunci când produselor importate nu li se impune respectarea efectivă a acelorași obligații;</w:t>
      </w:r>
    </w:p>
    <w:p w14:paraId="3463F740" w14:textId="77777777" w:rsidR="001A1DE9" w:rsidRPr="00F93FDA" w:rsidRDefault="001A1DE9" w:rsidP="001A1DE9">
      <w:pPr>
        <w:pStyle w:val="NormalHanging12a"/>
      </w:pPr>
      <w:r w:rsidRPr="00F93FDA">
        <w:rPr>
          <w:rStyle w:val="Strong"/>
          <w:b w:val="0"/>
          <w:bCs w:val="0"/>
          <w:color w:val="000000"/>
        </w:rPr>
        <w:t>J.</w:t>
      </w:r>
      <w:r w:rsidRPr="00F93FDA">
        <w:rPr>
          <w:rStyle w:val="Strong"/>
          <w:color w:val="000000"/>
        </w:rPr>
        <w:tab/>
      </w:r>
      <w:r w:rsidRPr="00F93FDA">
        <w:t>întrucât raportul Draghi a subliniat că, în comparație cu concurenții lor din China și Statele Unite, întreprinderile din UE se confruntă cu un hățiș normativ inutil, descriind birocrația UE ca fiind apăsătoare și tot mai stufoasă; întrucât peste 60 % dintre întreprinderile din UE consideră că obligațiile de raportare reprezintă un obstacol în calea investițiilor, iar 55 % dintre IMM-uri consideră că obstacolele normative și sarcinile administrative reprezintă cea mai mare provocare cu care se confruntă; întrucât UE nu dispune de un cadru cantitativ ca să poată analiza costurile și beneficiile noii legislații;</w:t>
      </w:r>
    </w:p>
    <w:p w14:paraId="7A111CCD" w14:textId="77777777" w:rsidR="001A1DE9" w:rsidRPr="00F93FDA" w:rsidRDefault="001A1DE9" w:rsidP="001A1DE9">
      <w:pPr>
        <w:pStyle w:val="NormalHanging12a"/>
        <w:rPr>
          <w:b/>
          <w:bCs/>
        </w:rPr>
      </w:pPr>
      <w:r w:rsidRPr="00F93FDA">
        <w:rPr>
          <w:rStyle w:val="Strong"/>
          <w:b w:val="0"/>
          <w:bCs w:val="0"/>
          <w:color w:val="000000"/>
        </w:rPr>
        <w:t>K.</w:t>
      </w:r>
      <w:r w:rsidRPr="00F93FDA">
        <w:rPr>
          <w:rStyle w:val="Strong"/>
          <w:b w:val="0"/>
          <w:bCs w:val="0"/>
          <w:color w:val="000000"/>
        </w:rPr>
        <w:tab/>
        <w:t xml:space="preserve">întrucât transparența insuficientă față de originea produselor care intră pe piața internă subminează posibilitatea consumatorilor de a alege în cunoștință de cauză și concurența </w:t>
      </w:r>
      <w:r w:rsidRPr="00F93FDA">
        <w:rPr>
          <w:rStyle w:val="Strong"/>
          <w:b w:val="0"/>
          <w:bCs w:val="0"/>
          <w:color w:val="000000"/>
        </w:rPr>
        <w:lastRenderedPageBreak/>
        <w:t>loială și întrucât, în prezent, nu există obligația de a marca pe etichetă originea produselor nealimentare importate în UE</w:t>
      </w:r>
      <w:r w:rsidRPr="00F93FDA">
        <w:rPr>
          <w:b/>
          <w:bCs/>
        </w:rPr>
        <w:t>;</w:t>
      </w:r>
    </w:p>
    <w:p w14:paraId="7D8ADA68" w14:textId="77777777" w:rsidR="001A1DE9" w:rsidRPr="00F93FDA" w:rsidRDefault="001A1DE9" w:rsidP="001A1DE9">
      <w:pPr>
        <w:pStyle w:val="NormalHanging12a"/>
      </w:pPr>
      <w:r w:rsidRPr="00F93FDA">
        <w:rPr>
          <w:rStyle w:val="Strong"/>
          <w:b w:val="0"/>
          <w:bCs w:val="0"/>
          <w:color w:val="000000"/>
        </w:rPr>
        <w:t>L.</w:t>
      </w:r>
      <w:r w:rsidRPr="00F93FDA">
        <w:rPr>
          <w:rStyle w:val="Strong"/>
          <w:b w:val="0"/>
          <w:bCs w:val="0"/>
          <w:color w:val="000000"/>
        </w:rPr>
        <w:tab/>
        <w:t>întrucât consumatorii, în special cumpărătorii online vulnerabili sau cei care cumpără online pentru prima dată,</w:t>
      </w:r>
      <w:r w:rsidRPr="00F93FDA">
        <w:rPr>
          <w:rStyle w:val="Strong"/>
          <w:color w:val="000000"/>
        </w:rPr>
        <w:t xml:space="preserve"> </w:t>
      </w:r>
      <w:r w:rsidRPr="00F93FDA">
        <w:t xml:space="preserve">cărora nu li se dau </w:t>
      </w:r>
      <w:r w:rsidRPr="00F93FDA">
        <w:rPr>
          <w:rStyle w:val="Strong"/>
          <w:b w:val="0"/>
          <w:bCs w:val="0"/>
          <w:color w:val="000000"/>
        </w:rPr>
        <w:t>informații clare și fiabile despre originea produsului, conformitate și operatorul economic responsabil</w:t>
      </w:r>
      <w:r w:rsidRPr="00F93FDA">
        <w:rPr>
          <w:rStyle w:val="Strong"/>
          <w:color w:val="000000"/>
        </w:rPr>
        <w:t xml:space="preserve"> </w:t>
      </w:r>
      <w:r w:rsidRPr="00F93FDA">
        <w:t>riscă să cadă pradă unor practici înșelătoare din partea vânzătorilor din afara UE;</w:t>
      </w:r>
    </w:p>
    <w:p w14:paraId="52E9C463" w14:textId="77777777" w:rsidR="001A1DE9" w:rsidRPr="00F93FDA" w:rsidRDefault="001A1DE9" w:rsidP="001A1DE9">
      <w:pPr>
        <w:pStyle w:val="NormalHanging12a"/>
      </w:pPr>
      <w:r w:rsidRPr="00F93FDA">
        <w:t>M.</w:t>
      </w:r>
      <w:r w:rsidRPr="00F93FDA">
        <w:tab/>
        <w:t>întrucât fermierii din UE sunt adesea expuși concurenței cu importuri agricole din țări din afara UE în care nu există standarde echivalente de mediu, fitosanitare sau de muncă sau o trasabilitate suficientă; întrucât acest lucru implică riscuri potențiale pentru sănătatea publică, a plantelor și a animalelor, inclusiv din cauza răspândirii dăunătorilor și a bolilor; întrucât practicile de acest tip subminează concurența loială și amenință direct locurile de muncă din agricultură, securitatea alimentară și viabilitatea economiilor rurale din UE;</w:t>
      </w:r>
    </w:p>
    <w:p w14:paraId="6D1FE680" w14:textId="77777777" w:rsidR="001A1DE9" w:rsidRPr="00F93FDA" w:rsidRDefault="001A1DE9" w:rsidP="001A1DE9">
      <w:pPr>
        <w:pStyle w:val="NormalHanging12a"/>
        <w:rPr>
          <w:b/>
          <w:bCs/>
        </w:rPr>
      </w:pPr>
      <w:r w:rsidRPr="00F93FDA">
        <w:rPr>
          <w:rStyle w:val="Strong"/>
          <w:b w:val="0"/>
          <w:bCs w:val="0"/>
          <w:color w:val="000000"/>
        </w:rPr>
        <w:t>N.</w:t>
      </w:r>
      <w:r w:rsidRPr="00F93FDA">
        <w:rPr>
          <w:rStyle w:val="Strong"/>
          <w:b w:val="0"/>
          <w:bCs w:val="0"/>
          <w:color w:val="000000"/>
        </w:rPr>
        <w:tab/>
        <w:t>întrucât UE a început să ia în colimator concurența neloială și lacunele normative din comerțul electronic prin legislația privind: platformele digitale, siguranța produselor, supravegherea pieței și reforma vamală</w:t>
      </w:r>
      <w:r w:rsidRPr="00F93FDA">
        <w:rPr>
          <w:b/>
          <w:bCs/>
        </w:rPr>
        <w:t xml:space="preserve">; </w:t>
      </w:r>
      <w:r w:rsidRPr="00F93FDA">
        <w:rPr>
          <w:rStyle w:val="Strong"/>
          <w:b w:val="0"/>
          <w:bCs w:val="0"/>
          <w:color w:val="000000"/>
        </w:rPr>
        <w:t>întrucât punerea în aplicare efectivă a acestor măsuri este esențială pentru a proteja competitivitatea și locurile de muncă din UE;</w:t>
      </w:r>
    </w:p>
    <w:p w14:paraId="7BDAA2D9" w14:textId="77777777" w:rsidR="001A1DE9" w:rsidRPr="00F93FDA" w:rsidRDefault="001A1DE9" w:rsidP="001A1DE9">
      <w:pPr>
        <w:pStyle w:val="NormalHanging12a"/>
        <w:rPr>
          <w:bCs/>
        </w:rPr>
      </w:pPr>
      <w:r w:rsidRPr="00F93FDA">
        <w:t>O.</w:t>
      </w:r>
      <w:r w:rsidRPr="00F93FDA">
        <w:tab/>
        <w:t>întrucât Directiva (UE) 2024/825 privind consolidarea rolului consumatorilor în vederea tranziției verzi</w:t>
      </w:r>
      <w:r w:rsidRPr="00F93FDA">
        <w:rPr>
          <w:rStyle w:val="FootnoteReference"/>
          <w:rFonts w:eastAsiaTheme="minorHAnsi"/>
          <w:color w:val="000000"/>
          <w:szCs w:val="24"/>
          <w:lang w:eastAsia="en-US"/>
        </w:rPr>
        <w:footnoteReference w:id="10"/>
      </w:r>
      <w:r w:rsidRPr="00F93FDA">
        <w:t xml:space="preserve"> asigură mai multă protecție împotriva practicilor comerciale neloiale și mai multe informații privind aspecte de sustenabilitate, precum impactul asupra mediului, consumul de energie și potențialul de reparare și durabilitatea produselor, inclusiv a celor vândute pe piețe online, iar a o pune în aplicare repede și consecvent este esențial pentru ca consumatorii să poată alege în cunoștință de cauză și pentru a impune condiții de concurență loială,</w:t>
      </w:r>
    </w:p>
    <w:p w14:paraId="0DA663D5" w14:textId="77777777" w:rsidR="001A1DE9" w:rsidRPr="00F93FDA" w:rsidRDefault="001A1DE9" w:rsidP="001A1DE9">
      <w:pPr>
        <w:pStyle w:val="NormalHanging12a"/>
      </w:pPr>
      <w:r w:rsidRPr="00F93FDA">
        <w:t>1.</w:t>
      </w:r>
      <w:r w:rsidRPr="00F93FDA">
        <w:tab/>
        <w:t>regretă că concurența neloială partea unor întreprinderi din țări terțe, care, în anumite cazuri, beneficiază de subvenții masive din partea statului, duce la pierderea de locuri de muncă în UE și reprezintă o amenințare serioasă pentru întreprinderile europene, care sunt adesea IMM-uri și întreprinderi familiale care promovează transferul de competențe, cunoștințe și capital între generații; reamintește că Comisia primește des cereri de sprijin din partea Fondului european de ajustare la globalizare pentru lucrătorii disponibilizați, ceea ce implică concedierea lucrătorilor și închiderea întreprinderilor din UE pentru că nu reușesc să concureze cu importurile din țări din afara UE care nu respectă standardele UE de siguranță, mediu sau muncă;</w:t>
      </w:r>
    </w:p>
    <w:p w14:paraId="4350A5BD" w14:textId="77777777" w:rsidR="001A1DE9" w:rsidRPr="00F93FDA" w:rsidRDefault="001A1DE9" w:rsidP="001A1DE9">
      <w:pPr>
        <w:pStyle w:val="NormalHanging12a"/>
      </w:pPr>
      <w:r w:rsidRPr="00F93FDA">
        <w:t>2.</w:t>
      </w:r>
      <w:r w:rsidRPr="00F93FDA">
        <w:tab/>
        <w:t xml:space="preserve">se arată foarte îngrijorat de concurența neloială din partea platformelor de comerț electronic din afara UE care exploatează portițele normative, pun în pericol siguranța consumatorilor și denaturează piața unică; solicită norme mai clare privind originea produselor, trasabilitatea și identificarea operatorilor economici responsabili, inclusiv o impunere mai strictă a respectării marcajului CE și a definițiilor termenilor „producător” și „importator”, pentru a sprijini concurența loială pentru întreprinderile din UE, </w:t>
      </w:r>
      <w:r w:rsidRPr="00F93FDA">
        <w:lastRenderedPageBreak/>
        <w:t>îndeosebi pentru IMM-uri;</w:t>
      </w:r>
    </w:p>
    <w:p w14:paraId="07F328D1" w14:textId="77777777" w:rsidR="001A1DE9" w:rsidRPr="00F93FDA" w:rsidRDefault="001A1DE9" w:rsidP="001A1DE9">
      <w:pPr>
        <w:pStyle w:val="NormalHanging12a"/>
      </w:pPr>
      <w:r w:rsidRPr="00F93FDA">
        <w:t>3.</w:t>
      </w:r>
      <w:r w:rsidRPr="00F93FDA">
        <w:tab/>
        <w:t>ține să remarce că creșterea bruscă a cumpărăturilor făcute prin platforme online din afara UE a fost însoțită de provocări spinoase în materie de conformitate pe partea de siguranță a produselor și conformitate cu normele pieței interne; subliniază că aceste practici oferă un avantaj neloial platformelor din afara UE, punând la grea încercare întreprinderile din UE, mai cu seamă IMM-urile și microîntreprinderile; pune în lumină că producătorii din UE se confruntă cu cerințe mai stricte de supraveghere a pieței decât vânzătorii prin comerț electronic din afara UE; subliniază că importurile neconforme la prețuri scăzute fac să scadă cota de piață a UE și provoacă pierderi de locuri de muncă;</w:t>
      </w:r>
    </w:p>
    <w:p w14:paraId="167195A6" w14:textId="77777777" w:rsidR="001A1DE9" w:rsidRPr="00F93FDA" w:rsidRDefault="001A1DE9" w:rsidP="001A1DE9">
      <w:pPr>
        <w:pStyle w:val="NormalHanging12a"/>
      </w:pPr>
      <w:r w:rsidRPr="00F93FDA">
        <w:t>4.</w:t>
      </w:r>
      <w:r w:rsidRPr="00F93FDA">
        <w:tab/>
        <w:t>reamintește că consumatorii au dreptul la informații fiabile despre originea produselor și este de părere că majoritatea consumatorilor de pe piața internă ar considera util ca țara de origine să se menționeze obligatoriu pe etichetă pentru a lua decizii de cumpărare rapid și în cunoștință de cauză;</w:t>
      </w:r>
    </w:p>
    <w:p w14:paraId="1E86ABDE" w14:textId="77777777" w:rsidR="001A1DE9" w:rsidRPr="00F93FDA" w:rsidRDefault="001A1DE9" w:rsidP="001A1DE9">
      <w:pPr>
        <w:pStyle w:val="NormalHanging12a"/>
      </w:pPr>
      <w:r w:rsidRPr="00F93FDA">
        <w:t>5.</w:t>
      </w:r>
      <w:r w:rsidRPr="00F93FDA">
        <w:tab/>
        <w:t>consideră că a pune în aplicare consecvent și la timp acquis-ul de reglementare al UE, aplicabil atât întreprinderilor offline, cât și celor online, este esențial pentru a aborda impactul grav și dăunător al produselor neconforme, nesigure și contrafăcute oferite consumatorilor de întreprinderi din afara UE; subliniază cât de importante sunt instrumentele de asigurare a respectării legislației, inclusiv sancțiunile juste și aplicarea mai rapidă a măsurilor provizorii, în special în cazuri de încălcări repetate, grave și sistematice ale dreptului UE;</w:t>
      </w:r>
    </w:p>
    <w:p w14:paraId="2F7C1DB8" w14:textId="77777777" w:rsidR="001A1DE9" w:rsidRPr="00F93FDA" w:rsidRDefault="001A1DE9" w:rsidP="001A1DE9">
      <w:pPr>
        <w:pStyle w:val="NormalHanging12a"/>
      </w:pPr>
      <w:r w:rsidRPr="00F93FDA">
        <w:t>6.</w:t>
      </w:r>
      <w:r w:rsidRPr="00F93FDA">
        <w:tab/>
        <w:t>subliniază că reforma vamală și a cadrului de supraveghere a pieței trebuie să ia în discuție practicile comerciale neloiale astupând breșele normative din cadrul legislativ actual și sprijinind explicit IMM-urile prin reducerea sarcinilor administrative inutile, accelerarea procedurilor de vămuire pentru operatorii din UE care respectă normele și concentrarea resurselor pe livrări cu risc ridicat provenind de la platforme sau vânzători care au comis încălcări repetate; subliniază că IMM-urile nu ar trebui să fie dezavantajate în raport cu platformele mari sau cu exportatorii din afara UE;</w:t>
      </w:r>
    </w:p>
    <w:p w14:paraId="478CECEB" w14:textId="77777777" w:rsidR="001A1DE9" w:rsidRPr="00F93FDA" w:rsidRDefault="001A1DE9" w:rsidP="001A1DE9">
      <w:pPr>
        <w:pStyle w:val="NormalHanging12a"/>
      </w:pPr>
      <w:r w:rsidRPr="00F93FDA">
        <w:t>7.</w:t>
      </w:r>
      <w:r w:rsidRPr="00F93FDA">
        <w:tab/>
        <w:t>recunoaște eforturile recente depuse de Comisie pentru a reduce sarcinile administrative existente pentru întreprinderile din UE; invită Comisia să își intensifice eforturile de a ameliora cadrul de reglementare pentru a evita orice efect negativ asupra competitivității economice a UE și cere să se depună în continuare eforturi pentru a sprijini industria, suveranitatea tehnologică și ocuparea forței de muncă în UE;</w:t>
      </w:r>
    </w:p>
    <w:p w14:paraId="0469BB62" w14:textId="77777777" w:rsidR="001A1DE9" w:rsidRPr="00F93FDA" w:rsidRDefault="001A1DE9" w:rsidP="001A1DE9">
      <w:pPr>
        <w:pStyle w:val="NormalHanging12a"/>
      </w:pPr>
      <w:r w:rsidRPr="00F93FDA">
        <w:t>8.</w:t>
      </w:r>
      <w:r w:rsidRPr="00F93FDA">
        <w:tab/>
        <w:t>recomandă mai multă rigoare, o mai bună coordonare și mai multe resurse pentru autoritățile vamale și de supraveghere a pieței, inclusiv controale axate special pe categoriile de produse cu risc mare, investiții în noi instrumente (de exemplu, IA, blockchain), modernizarea testării și cursuri pentru personal corepunzătoare nevoilor de formare;</w:t>
      </w:r>
    </w:p>
    <w:p w14:paraId="67464111" w14:textId="77777777" w:rsidR="001A1DE9" w:rsidRPr="00F93FDA" w:rsidRDefault="001A1DE9" w:rsidP="001A1DE9">
      <w:pPr>
        <w:pStyle w:val="NormalHanging12a"/>
      </w:pPr>
      <w:r w:rsidRPr="00F93FDA">
        <w:t>9.</w:t>
      </w:r>
      <w:r w:rsidRPr="00F93FDA">
        <w:tab/>
        <w:t>se bucură că s-a eliminat scutirea de taxa pe valoarea adăugată și de taxe vamale pentru livrările cu valoare scăzută convenite recent în Consiliu în legătură cu coletele cu o valoare mai mică de 150 EUR expediate dintr-o țară din afara UE către un consumator din UE; subliniază cât de important este Parchetul European, sprijinit de autoritățile vamale, pentru a cerceta în anchete transfrontaliere, infracțiuni vamale precum declarațiile frauduloase privind comerțul electronic și subevaluările, precum și eludarea controalelor și căutarea instanței celei mai favorabile;</w:t>
      </w:r>
    </w:p>
    <w:p w14:paraId="0D3B184C" w14:textId="77777777" w:rsidR="001A1DE9" w:rsidRPr="00F93FDA" w:rsidRDefault="001A1DE9" w:rsidP="001A1DE9">
      <w:pPr>
        <w:pStyle w:val="NormalHanging12a"/>
      </w:pPr>
      <w:r w:rsidRPr="00F93FDA">
        <w:lastRenderedPageBreak/>
        <w:t>10.</w:t>
      </w:r>
      <w:r w:rsidRPr="00F93FDA">
        <w:tab/>
        <w:t>subliniază că introducerea rapidă a pașaportului digital al produsului pentru mai multe produse critice vândute online este esențială pentru a impune respectarea legislației existente cu mai multă strictețe; îndeamnă Comisia să adopte fără amânare legislația secundară necesară privind pașaportul digital al produsului, mai ales pentru textile, încălțăminte, inclusiv din „piele ecologică”, produse pentru copii, produse cosmetice, electronice și alte produse cu rate de neconformitate și riscuri asociate mari;</w:t>
      </w:r>
    </w:p>
    <w:p w14:paraId="2F1FDD66" w14:textId="77777777" w:rsidR="001A1DE9" w:rsidRPr="00F93FDA" w:rsidRDefault="001A1DE9" w:rsidP="001A1DE9">
      <w:pPr>
        <w:pStyle w:val="NormalHanging12a"/>
      </w:pPr>
      <w:r w:rsidRPr="00F93FDA">
        <w:t>11.</w:t>
      </w:r>
      <w:r w:rsidRPr="00F93FDA">
        <w:tab/>
        <w:t>face un apel la Comisie să protejeze întreprinderile din UE de concurența neloială din partea producătorilor din țări din afara UE, pentru a păstra locurile de muncă în UE și a întări independența strategică, astfel încât să putem răspunde oricărei crize, ca, de pildă, pandemia de COVID-19; regretă că s-au pierdut locuri de muncă ca urmare a concurenței neloiale din partea întreprinderilor din afara UE care încalcă standardele UE de siguranță, mediu și muncă, concurența neloială fiind adesea facilitată de platforme online care fac să intre mai ușor pe piața UE produse neconforme; subliniază că siguranța produselor, în special a produselor pentru copii, trebuie să rămână un considerent primordial;</w:t>
      </w:r>
    </w:p>
    <w:p w14:paraId="747D57F6" w14:textId="77777777" w:rsidR="001A1DE9" w:rsidRPr="00F93FDA" w:rsidRDefault="001A1DE9" w:rsidP="001A1DE9">
      <w:pPr>
        <w:pStyle w:val="NormalHanging12a"/>
      </w:pPr>
      <w:r w:rsidRPr="00F93FDA">
        <w:t>12.</w:t>
      </w:r>
      <w:r w:rsidRPr="00F93FDA">
        <w:tab/>
        <w:t>este alarmat de faptul că vânzătorii neconformi reușesc de multe ori să scape de sancțiuni serioase; invită Comisia și statele membre să intensifice măsurile coordonate de asigurare a respectării legislației actuale a UE, de pildă, amenzile și interdicțiile, pe toate canalele de vânzare, pentru ca bunurile nesigure sau neconforme să fie eliminate prompt, iar contravenienții să fie sancționați; subliniază că o aplicare mai strictă este esențială pentru a împiedica vânzătorii din afara UE să erodeze sistematic cota de piață a întreprinderilor care respectă normele, în special IMM-uri, care investesc în măsuri de conformitate cu normele unionale obligatorii de siguranță, sustenabilitate și calitate pe care vânzătorii din afara UE le pot eluda;</w:t>
      </w:r>
    </w:p>
    <w:p w14:paraId="07A46445" w14:textId="77777777" w:rsidR="001A1DE9" w:rsidRPr="00F93FDA" w:rsidRDefault="001A1DE9" w:rsidP="001A1DE9">
      <w:pPr>
        <w:pStyle w:val="NormalHanging12a"/>
      </w:pPr>
      <w:r w:rsidRPr="00F93FDA">
        <w:t>13.</w:t>
      </w:r>
      <w:r w:rsidRPr="00F93FDA">
        <w:tab/>
        <w:t>regretă modelul de afaceri al unor platforme online importante din afara UE, bazat pe producția și distribuția rapidă și la scară largă de bunuri care nu respectă standardele de siguranță și de mediu ale UE; subliniază că astfel de practici constituie dumping social și de mediu; invită Comisia să asigure respectarea strictă a legislației sociale și de mediu a UE și să ajute populația să conștientizeze impactul practicilor comerciale neloiale asupra mediului, sănătății și societății;</w:t>
      </w:r>
    </w:p>
    <w:p w14:paraId="48A74DC2" w14:textId="77777777" w:rsidR="001A1DE9" w:rsidRPr="00F93FDA" w:rsidRDefault="001A1DE9" w:rsidP="001A1DE9">
      <w:pPr>
        <w:pStyle w:val="NormalHanging12a"/>
      </w:pPr>
      <w:r w:rsidRPr="00F93FDA">
        <w:t>14.</w:t>
      </w:r>
      <w:r w:rsidRPr="00F93FDA">
        <w:tab/>
        <w:t>subliniază că piețele online trebuie să asigure transparența și responsabilitatea în tot lanțul de distribuție a produselor importate prin comerțul electronic, lucru valabil inclusiv pentru vânzătorii terți care au ca țintă consumatorii din UE, și să asigure conformitatea cu normele UE privind siguranța și produsele; își exprimă sprijinul pentru conceptul de „importator presupus”, a cărui utilizare ar garanta că produsele care intră în UE respectă normele UE, chiar dacă exportatorul inițial se află în afara UE;</w:t>
      </w:r>
    </w:p>
    <w:p w14:paraId="555EE923" w14:textId="77777777" w:rsidR="001A1DE9" w:rsidRPr="00F93FDA" w:rsidRDefault="001A1DE9" w:rsidP="001A1DE9">
      <w:pPr>
        <w:pStyle w:val="NormalHanging12a"/>
      </w:pPr>
      <w:r w:rsidRPr="00F93FDA">
        <w:t>15.</w:t>
      </w:r>
      <w:r w:rsidRPr="00F93FDA">
        <w:tab/>
        <w:t>subliniază că este important să se verifice identitatea vânzătorului, să se pună la dispoziție informațiile necesare privind conformitatea, inclusiv marcajul CE și identificarea unui operator economic responsabil stabilit în UE, și să se elimine fără amânare produsele neconforme sau etichetate fals; cere imperios platformelor să asigure cooperarea deplină cu autoritățile competente, inclusiv prin furnizarea de date relevante privind vânzătorii din afara UE și prin facilitarea inspecțiilor, a rechemărilor și a despăgubirilor pentru consumatori; reține că executarea comenzilor prin centre cu sediul în UE poate contribui la succesul controalelor;</w:t>
      </w:r>
    </w:p>
    <w:p w14:paraId="3522BF81" w14:textId="77777777" w:rsidR="001A1DE9" w:rsidRPr="00F93FDA" w:rsidRDefault="001A1DE9" w:rsidP="001A1DE9">
      <w:pPr>
        <w:pStyle w:val="NormalHanging12a"/>
      </w:pPr>
      <w:r w:rsidRPr="00F93FDA">
        <w:t>16.</w:t>
      </w:r>
      <w:r w:rsidRPr="00F93FDA">
        <w:tab/>
        <w:t xml:space="preserve">invită Comisia să ia măsuri proactive și să recurgă rapid la instrumente focalizate de </w:t>
      </w:r>
      <w:r w:rsidRPr="00F93FDA">
        <w:lastRenderedPageBreak/>
        <w:t>apărare comercială, inclusiv anchete antidumping și antisubvenții, pentru a contracara efectele negative ale concurenței neloiale asupra comercianților cu amănuntul, IMM-urilor și industriei din UE, care nu pot concura cu prețurile scăzute artificial în urma unor practici de dumping sprijinite de stat în țări din afara UE; invită Comisia să îi sprijine total pe reclamanți atunci când sunt prezentate dovezi de dumping și subvenții și să asigure proceduri simplificate pentru micii producători;</w:t>
      </w:r>
    </w:p>
    <w:p w14:paraId="11197EE6" w14:textId="77777777" w:rsidR="001A1DE9" w:rsidRPr="00F93FDA" w:rsidRDefault="001A1DE9" w:rsidP="001A1DE9">
      <w:pPr>
        <w:pStyle w:val="NormalHanging12a"/>
      </w:pPr>
      <w:r w:rsidRPr="00F93FDA">
        <w:t>17.</w:t>
      </w:r>
      <w:r w:rsidRPr="00F93FDA">
        <w:tab/>
        <w:t>îndeamnă Comisia să accelereze reforma vamală, inclusiv prin eliminarea scutirilor la produse importate de valoare mică și prin introducerea de taxe de manipulare sau vamale compatibile cu normele Organizației Mondiale a Comerțului; subliniază că aceste taxe ar trebui să contribuie la acoperirea costurilor de supraveghere mai mari suportate de autoritățile vamale; subliniază cât este de importantă abordarea la nivelul UE pentru a evita fragmentarea și cumpărăturile din țări vecine cu norme mai laxe și pentru a asigura o concurență loială; subliniază că o reformă vamală mai riguroasă, care să cuprindă îmbunătățirea instrumentelor de monitorizare și controale focalizate, este esențială pentru a trata problema importurilor neloiale, protejând în același timp drepturile consumatorilor și accesibilitatea prețurilor; invită Comisia ca pentru sectoarele grav afectate de importurile neloiale să optimizeze măsurile focalizate de sprijin din partea UE, printre care accesul la fondurile UE, sprijinul pentru inovare, dezvoltarea competențelor și programele de diversificare a exporturilor;</w:t>
      </w:r>
    </w:p>
    <w:p w14:paraId="1A25F887" w14:textId="77777777" w:rsidR="001A1DE9" w:rsidRPr="00F93FDA" w:rsidRDefault="001A1DE9" w:rsidP="001A1DE9">
      <w:pPr>
        <w:pStyle w:val="NormalHanging12a"/>
      </w:pPr>
      <w:r w:rsidRPr="00F93FDA">
        <w:t>18.</w:t>
      </w:r>
      <w:r w:rsidRPr="00F93FDA">
        <w:tab/>
        <w:t>cere să se înăsprească mecanismele de despăgubire a consumatorilor care să le permită consumatorilor din UE să obțină rambursări, înlocuiri sau măsuri reparatorii pentru bunurile nesigure sau neconforme achiziționate de la vânzători din afara UE; sprijină ideea de a crea pentru reclamațiile consumatorilor o interfață online la nivelul UE, ușor de utilizat, disponibilă în toate limbile UE, care să garanteze că cetățenii pot acționa rapid atunci când le sunt încălcate drepturile; încurajează crearea unei campanii de conștientizare la nivelul UE care să promoveze consumul responsabil și produsele fabricate în UE, evidențiind avantajele sociale, de mediu și de siguranță pe care le oferă, încurajând în același timp Comisia să sprijine mai consistent regiunile insulare, oferind acestor regiuni acces la produsele UE;</w:t>
      </w:r>
    </w:p>
    <w:p w14:paraId="7F24495F" w14:textId="09442AAB" w:rsidR="00E365E1" w:rsidRPr="00F93FDA" w:rsidRDefault="001A1DE9" w:rsidP="001F2BEE">
      <w:pPr>
        <w:pStyle w:val="NormalHanging12a"/>
      </w:pPr>
      <w:r w:rsidRPr="00F93FDA">
        <w:t>19.</w:t>
      </w:r>
      <w:r w:rsidRPr="00F93FDA">
        <w:tab/>
        <w:t>încredințează Președintei sarcina de a transmite prezenta rezoluție Comisiei, Consiliului și guvernelor și parlamentelor naționale ale statelor membre.</w:t>
      </w:r>
    </w:p>
    <w:sectPr w:rsidR="00E365E1" w:rsidRPr="00F93FDA" w:rsidSect="005D2D2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67903" w14:textId="77777777" w:rsidR="00F95588" w:rsidRPr="005D2D2C" w:rsidRDefault="00F95588">
      <w:r w:rsidRPr="005D2D2C">
        <w:separator/>
      </w:r>
    </w:p>
  </w:endnote>
  <w:endnote w:type="continuationSeparator" w:id="0">
    <w:p w14:paraId="44BA79A2" w14:textId="77777777" w:rsidR="00F95588" w:rsidRPr="005D2D2C" w:rsidRDefault="00F95588">
      <w:r w:rsidRPr="005D2D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FC840" w14:textId="77777777" w:rsidR="00064002" w:rsidRPr="005D2D2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F69A4" w14:textId="77777777" w:rsidR="00064002" w:rsidRPr="005D2D2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52D29" w14:textId="77777777" w:rsidR="00064002" w:rsidRPr="005D2D2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5A9A0" w14:textId="77777777" w:rsidR="00F95588" w:rsidRPr="005D2D2C" w:rsidRDefault="00F95588">
      <w:r w:rsidRPr="005D2D2C">
        <w:separator/>
      </w:r>
    </w:p>
  </w:footnote>
  <w:footnote w:type="continuationSeparator" w:id="0">
    <w:p w14:paraId="7B63E7F8" w14:textId="77777777" w:rsidR="00F95588" w:rsidRPr="005D2D2C" w:rsidRDefault="00F95588">
      <w:r w:rsidRPr="005D2D2C">
        <w:continuationSeparator/>
      </w:r>
    </w:p>
  </w:footnote>
  <w:footnote w:id="1">
    <w:p w14:paraId="710B1138" w14:textId="268D9056" w:rsidR="001A1DE9" w:rsidRPr="005D2D2C" w:rsidRDefault="001A1DE9" w:rsidP="005D2D2C">
      <w:pPr>
        <w:pStyle w:val="FootnoteText"/>
        <w:ind w:left="567" w:hanging="567"/>
        <w:rPr>
          <w:sz w:val="24"/>
          <w:lang w:val="ro-RO"/>
        </w:rPr>
      </w:pPr>
      <w:r w:rsidRPr="005D2D2C">
        <w:rPr>
          <w:rStyle w:val="FootnoteReference"/>
          <w:sz w:val="24"/>
          <w:lang w:val="ro-RO"/>
        </w:rPr>
        <w:footnoteRef/>
      </w:r>
      <w:r w:rsidR="005D2D2C" w:rsidRPr="005D2D2C">
        <w:rPr>
          <w:sz w:val="24"/>
          <w:lang w:val="ro-RO"/>
        </w:rPr>
        <w:t xml:space="preserve"> </w:t>
      </w:r>
      <w:r w:rsidR="005D2D2C" w:rsidRPr="005D2D2C">
        <w:rPr>
          <w:sz w:val="24"/>
          <w:lang w:val="ro-RO"/>
        </w:rPr>
        <w:tab/>
      </w:r>
      <w:r w:rsidRPr="005D2D2C">
        <w:rPr>
          <w:sz w:val="24"/>
          <w:lang w:val="ro-RO"/>
        </w:rPr>
        <w:t>JO L 269, 10.10.2013, p. 1, ELI: </w:t>
      </w:r>
      <w:hyperlink r:id="rId1" w:history="1">
        <w:r w:rsidRPr="005D2D2C">
          <w:rPr>
            <w:rStyle w:val="Hyperlink"/>
            <w:sz w:val="24"/>
            <w:lang w:val="ro-RO"/>
          </w:rPr>
          <w:t>http://data.europa.eu/eli/reg/2013/952/oj</w:t>
        </w:r>
      </w:hyperlink>
      <w:r w:rsidRPr="005D2D2C">
        <w:rPr>
          <w:sz w:val="24"/>
          <w:lang w:val="ro-RO"/>
        </w:rPr>
        <w:t>.</w:t>
      </w:r>
    </w:p>
  </w:footnote>
  <w:footnote w:id="2">
    <w:p w14:paraId="50A08508" w14:textId="7DA5D388" w:rsidR="001A1DE9" w:rsidRPr="005D2D2C" w:rsidRDefault="001A1DE9" w:rsidP="005D2D2C">
      <w:pPr>
        <w:pStyle w:val="FootnoteText"/>
        <w:ind w:left="567" w:hanging="567"/>
        <w:rPr>
          <w:sz w:val="24"/>
          <w:lang w:val="ro-RO"/>
        </w:rPr>
      </w:pPr>
      <w:r w:rsidRPr="005D2D2C">
        <w:rPr>
          <w:rStyle w:val="FootnoteReference"/>
          <w:sz w:val="24"/>
          <w:lang w:val="ro-RO"/>
        </w:rPr>
        <w:footnoteRef/>
      </w:r>
      <w:r w:rsidR="005D2D2C" w:rsidRPr="005D2D2C">
        <w:rPr>
          <w:sz w:val="24"/>
          <w:lang w:val="ro-RO"/>
        </w:rPr>
        <w:t xml:space="preserve"> </w:t>
      </w:r>
      <w:r w:rsidR="005D2D2C" w:rsidRPr="005D2D2C">
        <w:rPr>
          <w:sz w:val="24"/>
          <w:lang w:val="ro-RO"/>
        </w:rPr>
        <w:tab/>
      </w:r>
      <w:r w:rsidRPr="005D2D2C">
        <w:rPr>
          <w:sz w:val="24"/>
          <w:lang w:val="ro-RO"/>
        </w:rPr>
        <w:t>JO L, 2025/512, 20.3.2025, ELI: </w:t>
      </w:r>
      <w:hyperlink r:id="rId2" w:tgtFrame="_blank" w:tooltip="Oferă acces la acest document prin identificatorul său uniform de resurse ELI." w:history="1">
        <w:r w:rsidRPr="005D2D2C">
          <w:rPr>
            <w:rStyle w:val="Hyperlink"/>
            <w:sz w:val="24"/>
            <w:lang w:val="ro-RO"/>
          </w:rPr>
          <w:t>http://data.europa.eu/eli/reg_impl/2025/512/oj</w:t>
        </w:r>
      </w:hyperlink>
      <w:r w:rsidRPr="005D2D2C">
        <w:rPr>
          <w:sz w:val="24"/>
          <w:lang w:val="ro-RO"/>
        </w:rPr>
        <w:t xml:space="preserve">. </w:t>
      </w:r>
    </w:p>
  </w:footnote>
  <w:footnote w:id="3">
    <w:p w14:paraId="391C6F21" w14:textId="3DF977A6" w:rsidR="001A1DE9" w:rsidRPr="005D2D2C" w:rsidRDefault="001A1DE9" w:rsidP="005D2D2C">
      <w:pPr>
        <w:pStyle w:val="FootnoteText"/>
        <w:ind w:left="567" w:hanging="567"/>
        <w:rPr>
          <w:sz w:val="24"/>
          <w:lang w:val="ro-RO"/>
        </w:rPr>
      </w:pPr>
      <w:r w:rsidRPr="005D2D2C">
        <w:rPr>
          <w:rStyle w:val="FootnoteReference"/>
          <w:sz w:val="24"/>
          <w:lang w:val="ro-RO"/>
        </w:rPr>
        <w:footnoteRef/>
      </w:r>
      <w:r w:rsidR="005D2D2C" w:rsidRPr="005D2D2C">
        <w:rPr>
          <w:sz w:val="24"/>
          <w:lang w:val="ro-RO"/>
        </w:rPr>
        <w:t xml:space="preserve"> </w:t>
      </w:r>
      <w:r w:rsidR="005D2D2C" w:rsidRPr="005D2D2C">
        <w:rPr>
          <w:sz w:val="24"/>
          <w:lang w:val="ro-RO"/>
        </w:rPr>
        <w:tab/>
      </w:r>
      <w:r w:rsidRPr="005D2D2C">
        <w:rPr>
          <w:sz w:val="24"/>
          <w:lang w:val="ro-RO"/>
        </w:rPr>
        <w:t>JO L 277, 27.10.2022, p. 1, ELI: </w:t>
      </w:r>
      <w:hyperlink r:id="rId3" w:tooltip="Oferă acces la acest document prin identificatorul său uniform de resurse ELI." w:history="1">
        <w:r w:rsidRPr="005D2D2C">
          <w:rPr>
            <w:rStyle w:val="Hyperlink"/>
            <w:sz w:val="24"/>
            <w:lang w:val="ro-RO"/>
          </w:rPr>
          <w:t>http://data.europa.eu/eli/reg/2022/2065/oj</w:t>
        </w:r>
      </w:hyperlink>
      <w:r w:rsidRPr="005D2D2C">
        <w:rPr>
          <w:sz w:val="24"/>
          <w:lang w:val="ro-RO"/>
        </w:rPr>
        <w:t>.</w:t>
      </w:r>
    </w:p>
  </w:footnote>
  <w:footnote w:id="4">
    <w:p w14:paraId="12E01C0F" w14:textId="3B27F4C9" w:rsidR="001A1DE9" w:rsidRPr="005D2D2C" w:rsidRDefault="001A1DE9" w:rsidP="005D2D2C">
      <w:pPr>
        <w:pStyle w:val="FootnoteText"/>
        <w:ind w:left="567" w:hanging="567"/>
        <w:rPr>
          <w:sz w:val="24"/>
          <w:lang w:val="ro-RO"/>
        </w:rPr>
      </w:pPr>
      <w:r w:rsidRPr="005D2D2C">
        <w:rPr>
          <w:rStyle w:val="FootnoteReference"/>
          <w:sz w:val="24"/>
          <w:lang w:val="ro-RO"/>
        </w:rPr>
        <w:footnoteRef/>
      </w:r>
      <w:r w:rsidR="005D2D2C" w:rsidRPr="005D2D2C">
        <w:rPr>
          <w:sz w:val="24"/>
          <w:lang w:val="ro-RO"/>
        </w:rPr>
        <w:t xml:space="preserve"> </w:t>
      </w:r>
      <w:r w:rsidR="005D2D2C" w:rsidRPr="005D2D2C">
        <w:rPr>
          <w:sz w:val="24"/>
          <w:lang w:val="ro-RO"/>
        </w:rPr>
        <w:tab/>
      </w:r>
      <w:r w:rsidRPr="005D2D2C">
        <w:rPr>
          <w:sz w:val="24"/>
          <w:lang w:val="ro-RO"/>
        </w:rPr>
        <w:t>JO L 135, 23.5.2023, p. 1, ELI: </w:t>
      </w:r>
      <w:hyperlink r:id="rId4" w:tooltip="Oferă acces la acest document prin identificatorul său uniform de resurse ELI." w:history="1">
        <w:r w:rsidRPr="005D2D2C">
          <w:rPr>
            <w:rStyle w:val="Hyperlink"/>
            <w:sz w:val="24"/>
            <w:lang w:val="ro-RO"/>
          </w:rPr>
          <w:t>http://data.europa.eu/eli/reg/2023/988/oj</w:t>
        </w:r>
      </w:hyperlink>
      <w:r w:rsidRPr="005D2D2C">
        <w:rPr>
          <w:sz w:val="24"/>
          <w:lang w:val="ro-RO"/>
        </w:rPr>
        <w:t xml:space="preserve">. </w:t>
      </w:r>
    </w:p>
  </w:footnote>
  <w:footnote w:id="5">
    <w:p w14:paraId="3AA12179" w14:textId="57E5D80D" w:rsidR="001A1DE9" w:rsidRPr="005D2D2C" w:rsidRDefault="001A1DE9" w:rsidP="005D2D2C">
      <w:pPr>
        <w:pStyle w:val="FootnoteText"/>
        <w:ind w:left="567" w:hanging="567"/>
        <w:rPr>
          <w:sz w:val="24"/>
          <w:lang w:val="ro-RO"/>
        </w:rPr>
      </w:pPr>
      <w:r w:rsidRPr="005D2D2C">
        <w:rPr>
          <w:rStyle w:val="FootnoteReference"/>
          <w:sz w:val="24"/>
          <w:lang w:val="ro-RO"/>
        </w:rPr>
        <w:footnoteRef/>
      </w:r>
      <w:r w:rsidR="005D2D2C" w:rsidRPr="005D2D2C">
        <w:rPr>
          <w:sz w:val="24"/>
          <w:lang w:val="ro-RO"/>
        </w:rPr>
        <w:t xml:space="preserve"> </w:t>
      </w:r>
      <w:r w:rsidR="005D2D2C" w:rsidRPr="005D2D2C">
        <w:rPr>
          <w:sz w:val="24"/>
          <w:lang w:val="ro-RO"/>
        </w:rPr>
        <w:tab/>
      </w:r>
      <w:r w:rsidRPr="005D2D2C">
        <w:rPr>
          <w:sz w:val="24"/>
          <w:lang w:val="ro-RO"/>
        </w:rPr>
        <w:t>JO L 169, 25.6.2019, p. 1, ELI: </w:t>
      </w:r>
      <w:hyperlink r:id="rId5" w:tooltip="Oferă acces la acest document prin identificatorul său uniform de resurse ELI." w:history="1">
        <w:r w:rsidRPr="005D2D2C">
          <w:rPr>
            <w:rStyle w:val="Hyperlink"/>
            <w:sz w:val="24"/>
            <w:lang w:val="ro-RO"/>
          </w:rPr>
          <w:t>http://data.europa.eu/eli/reg/2019/1020/oj</w:t>
        </w:r>
      </w:hyperlink>
      <w:r w:rsidRPr="005D2D2C">
        <w:rPr>
          <w:sz w:val="24"/>
          <w:lang w:val="ro-RO"/>
        </w:rPr>
        <w:t>.</w:t>
      </w:r>
    </w:p>
  </w:footnote>
  <w:footnote w:id="6">
    <w:p w14:paraId="528DF75F" w14:textId="7DE4380A" w:rsidR="001A1DE9" w:rsidRPr="005D2D2C" w:rsidRDefault="001A1DE9" w:rsidP="005D2D2C">
      <w:pPr>
        <w:pStyle w:val="FootnoteText"/>
        <w:ind w:left="567" w:hanging="567"/>
        <w:rPr>
          <w:sz w:val="24"/>
          <w:lang w:val="ro-RO"/>
        </w:rPr>
      </w:pPr>
      <w:r w:rsidRPr="005D2D2C">
        <w:rPr>
          <w:rStyle w:val="FootnoteReference"/>
          <w:sz w:val="24"/>
          <w:lang w:val="ro-RO"/>
        </w:rPr>
        <w:footnoteRef/>
      </w:r>
      <w:r w:rsidR="005D2D2C" w:rsidRPr="005D2D2C">
        <w:rPr>
          <w:sz w:val="24"/>
          <w:lang w:val="ro-RO"/>
        </w:rPr>
        <w:t xml:space="preserve"> </w:t>
      </w:r>
      <w:r w:rsidR="005D2D2C" w:rsidRPr="005D2D2C">
        <w:rPr>
          <w:sz w:val="24"/>
          <w:lang w:val="ro-RO"/>
        </w:rPr>
        <w:tab/>
      </w:r>
      <w:r w:rsidRPr="005D2D2C">
        <w:rPr>
          <w:sz w:val="24"/>
          <w:lang w:val="ro-RO"/>
        </w:rPr>
        <w:t>JO L 218, 13.8.2008, p. 30, ELI: </w:t>
      </w:r>
      <w:hyperlink r:id="rId6" w:tooltip="Oferă acces la acest document prin identificatorul său uniform de resurse ELI." w:history="1">
        <w:r w:rsidRPr="005D2D2C">
          <w:rPr>
            <w:rStyle w:val="Hyperlink"/>
            <w:sz w:val="24"/>
            <w:lang w:val="ro-RO"/>
          </w:rPr>
          <w:t>http://data.europa.eu/eli/reg/2008/765/oj</w:t>
        </w:r>
      </w:hyperlink>
      <w:r w:rsidRPr="005D2D2C">
        <w:rPr>
          <w:sz w:val="24"/>
          <w:lang w:val="ro-RO"/>
        </w:rPr>
        <w:t xml:space="preserve">. </w:t>
      </w:r>
    </w:p>
  </w:footnote>
  <w:footnote w:id="7">
    <w:p w14:paraId="2B57DE3D" w14:textId="35FDC574" w:rsidR="001A1DE9" w:rsidRPr="005D2D2C" w:rsidRDefault="001A1DE9" w:rsidP="005D2D2C">
      <w:pPr>
        <w:pStyle w:val="FootnoteText"/>
        <w:ind w:left="567" w:hanging="567"/>
        <w:rPr>
          <w:sz w:val="24"/>
          <w:lang w:val="ro-RO"/>
        </w:rPr>
      </w:pPr>
      <w:r w:rsidRPr="005D2D2C">
        <w:rPr>
          <w:rStyle w:val="FootnoteReference"/>
          <w:sz w:val="24"/>
          <w:lang w:val="ro-RO"/>
        </w:rPr>
        <w:footnoteRef/>
      </w:r>
      <w:r w:rsidR="005D2D2C" w:rsidRPr="005D2D2C">
        <w:rPr>
          <w:sz w:val="24"/>
          <w:lang w:val="ro-RO"/>
        </w:rPr>
        <w:t xml:space="preserve"> </w:t>
      </w:r>
      <w:r w:rsidR="005D2D2C" w:rsidRPr="005D2D2C">
        <w:rPr>
          <w:sz w:val="24"/>
          <w:lang w:val="ro-RO"/>
        </w:rPr>
        <w:tab/>
      </w:r>
      <w:r w:rsidRPr="005D2D2C">
        <w:rPr>
          <w:sz w:val="24"/>
          <w:lang w:val="ro-RO"/>
        </w:rPr>
        <w:t xml:space="preserve">JO L, 2024/3015, 12.12.2024, ELI: </w:t>
      </w:r>
      <w:hyperlink r:id="rId7" w:history="1">
        <w:r w:rsidRPr="005D2D2C">
          <w:rPr>
            <w:rStyle w:val="Hyperlink"/>
            <w:sz w:val="24"/>
            <w:lang w:val="ro-RO"/>
          </w:rPr>
          <w:t>http://data.europa.eu/eli/reg/2024/3015/oj</w:t>
        </w:r>
      </w:hyperlink>
      <w:r w:rsidRPr="005D2D2C">
        <w:rPr>
          <w:rStyle w:val="Hyperlink"/>
          <w:sz w:val="24"/>
          <w:lang w:val="ro-RO"/>
        </w:rPr>
        <w:t>.</w:t>
      </w:r>
    </w:p>
  </w:footnote>
  <w:footnote w:id="8">
    <w:p w14:paraId="64F5A51F" w14:textId="2D1919EA" w:rsidR="001A1DE9" w:rsidRPr="005D2D2C" w:rsidRDefault="001A1DE9" w:rsidP="005D2D2C">
      <w:pPr>
        <w:pStyle w:val="FootnoteText"/>
        <w:ind w:left="567" w:hanging="567"/>
        <w:rPr>
          <w:sz w:val="24"/>
          <w:lang w:val="ro-RO"/>
        </w:rPr>
      </w:pPr>
      <w:r w:rsidRPr="005D2D2C">
        <w:rPr>
          <w:rStyle w:val="FootnoteReference"/>
          <w:sz w:val="24"/>
          <w:lang w:val="ro-RO"/>
        </w:rPr>
        <w:footnoteRef/>
      </w:r>
      <w:r w:rsidR="005D2D2C" w:rsidRPr="005D2D2C">
        <w:rPr>
          <w:sz w:val="24"/>
          <w:lang w:val="ro-RO"/>
        </w:rPr>
        <w:t xml:space="preserve"> </w:t>
      </w:r>
      <w:r w:rsidR="005D2D2C" w:rsidRPr="005D2D2C">
        <w:rPr>
          <w:sz w:val="24"/>
          <w:lang w:val="ro-RO"/>
        </w:rPr>
        <w:tab/>
      </w:r>
      <w:r w:rsidRPr="005D2D2C">
        <w:rPr>
          <w:sz w:val="24"/>
          <w:lang w:val="ro-RO"/>
        </w:rPr>
        <w:t xml:space="preserve">Texte adoptate, P10_TA(2025)0154. </w:t>
      </w:r>
    </w:p>
  </w:footnote>
  <w:footnote w:id="9">
    <w:p w14:paraId="3ECC83BB" w14:textId="2EFF5F11" w:rsidR="001A1DE9" w:rsidRPr="005D2D2C" w:rsidRDefault="001A1DE9" w:rsidP="005D2D2C">
      <w:pPr>
        <w:pStyle w:val="FootnoteText"/>
        <w:ind w:left="567" w:hanging="567"/>
        <w:rPr>
          <w:sz w:val="24"/>
          <w:lang w:val="ro-RO"/>
        </w:rPr>
      </w:pPr>
      <w:r w:rsidRPr="005D2D2C">
        <w:rPr>
          <w:rStyle w:val="FootnoteReference"/>
          <w:sz w:val="24"/>
          <w:lang w:val="ro-RO"/>
        </w:rPr>
        <w:footnoteRef/>
      </w:r>
      <w:r w:rsidR="005D2D2C" w:rsidRPr="005D2D2C">
        <w:rPr>
          <w:sz w:val="24"/>
          <w:lang w:val="ro-RO"/>
        </w:rPr>
        <w:t xml:space="preserve"> </w:t>
      </w:r>
      <w:r w:rsidR="005D2D2C" w:rsidRPr="005D2D2C">
        <w:rPr>
          <w:sz w:val="24"/>
          <w:lang w:val="ro-RO"/>
        </w:rPr>
        <w:tab/>
      </w:r>
      <w:r w:rsidRPr="005D2D2C">
        <w:rPr>
          <w:sz w:val="24"/>
          <w:lang w:val="ro-RO"/>
        </w:rPr>
        <w:t>Draghi, M., „The future of European competitiveness” (Viitorul competitivității europene), 9 septembrie 2024.</w:t>
      </w:r>
    </w:p>
  </w:footnote>
  <w:footnote w:id="10">
    <w:p w14:paraId="46E6853C" w14:textId="072C4A20" w:rsidR="001A1DE9" w:rsidRPr="005D2D2C" w:rsidRDefault="001A1DE9" w:rsidP="005D2D2C">
      <w:pPr>
        <w:pStyle w:val="FootnoteText"/>
        <w:ind w:left="567" w:hanging="567"/>
        <w:rPr>
          <w:sz w:val="24"/>
          <w:lang w:val="ro-RO"/>
        </w:rPr>
      </w:pPr>
      <w:r w:rsidRPr="005D2D2C">
        <w:rPr>
          <w:rStyle w:val="FootnoteReference"/>
          <w:sz w:val="24"/>
          <w:lang w:val="ro-RO"/>
        </w:rPr>
        <w:footnoteRef/>
      </w:r>
      <w:r w:rsidR="005D2D2C" w:rsidRPr="005D2D2C">
        <w:rPr>
          <w:sz w:val="24"/>
          <w:lang w:val="ro-RO"/>
        </w:rPr>
        <w:t xml:space="preserve"> </w:t>
      </w:r>
      <w:r w:rsidR="005D2D2C" w:rsidRPr="005D2D2C">
        <w:rPr>
          <w:sz w:val="24"/>
          <w:lang w:val="ro-RO"/>
        </w:rPr>
        <w:tab/>
      </w:r>
      <w:r w:rsidRPr="005D2D2C">
        <w:rPr>
          <w:sz w:val="24"/>
          <w:lang w:val="ro-RO"/>
        </w:rPr>
        <w:t>Directiva (UE) 2024/825 a Parlamentului European și a Consiliului din 28 februarie 2024 de modificare a Directivelor 2005/29/CE și 2011/83/UE în ceea ce privește consolidarea rolului consumatorilor în vederea tranziției verzi printr-o mai bună protecție împotriva practicilor neloiale și o mai bună informare (JO L, 2024/825, 6.3.2024, ELI: </w:t>
      </w:r>
      <w:hyperlink r:id="rId8" w:tgtFrame="_blank" w:tooltip="Oferă acces la acest document prin identificatorul său uniform de resurse ELI." w:history="1">
        <w:r w:rsidRPr="005D2D2C">
          <w:rPr>
            <w:rStyle w:val="Hyperlink"/>
            <w:sz w:val="24"/>
            <w:lang w:val="ro-RO"/>
          </w:rPr>
          <w:t>http://data.europa.eu/eli/dir/2024/825/oj</w:t>
        </w:r>
      </w:hyperlink>
      <w:r w:rsidRPr="005D2D2C">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948CE" w14:textId="77777777" w:rsidR="00064002" w:rsidRPr="005D2D2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31966" w14:textId="77777777" w:rsidR="00064002" w:rsidRPr="005D2D2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FF92D" w14:textId="77777777" w:rsidR="00064002" w:rsidRPr="005D2D2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34561652">
    <w:abstractNumId w:val="9"/>
  </w:num>
  <w:num w:numId="2" w16cid:durableId="1625114791">
    <w:abstractNumId w:val="9"/>
  </w:num>
  <w:num w:numId="3" w16cid:durableId="181819183">
    <w:abstractNumId w:val="7"/>
  </w:num>
  <w:num w:numId="4" w16cid:durableId="589241311">
    <w:abstractNumId w:val="7"/>
  </w:num>
  <w:num w:numId="5" w16cid:durableId="1559048310">
    <w:abstractNumId w:val="6"/>
  </w:num>
  <w:num w:numId="6" w16cid:durableId="888953408">
    <w:abstractNumId w:val="6"/>
  </w:num>
  <w:num w:numId="7" w16cid:durableId="1511945559">
    <w:abstractNumId w:val="5"/>
  </w:num>
  <w:num w:numId="8" w16cid:durableId="1057245512">
    <w:abstractNumId w:val="5"/>
  </w:num>
  <w:num w:numId="9" w16cid:durableId="1846281052">
    <w:abstractNumId w:val="4"/>
  </w:num>
  <w:num w:numId="10" w16cid:durableId="1529759040">
    <w:abstractNumId w:val="4"/>
  </w:num>
  <w:num w:numId="11" w16cid:durableId="900795432">
    <w:abstractNumId w:val="8"/>
  </w:num>
  <w:num w:numId="12" w16cid:durableId="2018994071">
    <w:abstractNumId w:val="8"/>
  </w:num>
  <w:num w:numId="13" w16cid:durableId="2033876135">
    <w:abstractNumId w:val="3"/>
  </w:num>
  <w:num w:numId="14" w16cid:durableId="856969221">
    <w:abstractNumId w:val="3"/>
  </w:num>
  <w:num w:numId="15" w16cid:durableId="1536455734">
    <w:abstractNumId w:val="2"/>
  </w:num>
  <w:num w:numId="16" w16cid:durableId="761536836">
    <w:abstractNumId w:val="2"/>
  </w:num>
  <w:num w:numId="17" w16cid:durableId="1917352635">
    <w:abstractNumId w:val="1"/>
  </w:num>
  <w:num w:numId="18" w16cid:durableId="1459840745">
    <w:abstractNumId w:val="1"/>
  </w:num>
  <w:num w:numId="19" w16cid:durableId="1090128819">
    <w:abstractNumId w:val="0"/>
  </w:num>
  <w:num w:numId="20" w16cid:durableId="1495603384">
    <w:abstractNumId w:val="0"/>
  </w:num>
  <w:num w:numId="21" w16cid:durableId="741215157">
    <w:abstractNumId w:val="9"/>
  </w:num>
  <w:num w:numId="22" w16cid:durableId="1390762502">
    <w:abstractNumId w:val="7"/>
  </w:num>
  <w:num w:numId="23" w16cid:durableId="1404568671">
    <w:abstractNumId w:val="6"/>
  </w:num>
  <w:num w:numId="24" w16cid:durableId="836845241">
    <w:abstractNumId w:val="5"/>
  </w:num>
  <w:num w:numId="25" w16cid:durableId="379326296">
    <w:abstractNumId w:val="4"/>
  </w:num>
  <w:num w:numId="26" w16cid:durableId="1102382840">
    <w:abstractNumId w:val="8"/>
  </w:num>
  <w:num w:numId="27" w16cid:durableId="2069256522">
    <w:abstractNumId w:val="3"/>
  </w:num>
  <w:num w:numId="28" w16cid:durableId="1797601279">
    <w:abstractNumId w:val="2"/>
  </w:num>
  <w:num w:numId="29" w16cid:durableId="819731606">
    <w:abstractNumId w:val="1"/>
  </w:num>
  <w:num w:numId="30" w16cid:durableId="970327645">
    <w:abstractNumId w:val="0"/>
  </w:num>
  <w:num w:numId="31" w16cid:durableId="160242024">
    <w:abstractNumId w:val="9"/>
  </w:num>
  <w:num w:numId="32" w16cid:durableId="155537203">
    <w:abstractNumId w:val="7"/>
  </w:num>
  <w:num w:numId="33" w16cid:durableId="1278178098">
    <w:abstractNumId w:val="6"/>
  </w:num>
  <w:num w:numId="34" w16cid:durableId="1047297000">
    <w:abstractNumId w:val="5"/>
  </w:num>
  <w:num w:numId="35" w16cid:durableId="1666324001">
    <w:abstractNumId w:val="4"/>
  </w:num>
  <w:num w:numId="36" w16cid:durableId="1622615890">
    <w:abstractNumId w:val="8"/>
  </w:num>
  <w:num w:numId="37" w16cid:durableId="321079667">
    <w:abstractNumId w:val="3"/>
  </w:num>
  <w:num w:numId="38" w16cid:durableId="1537769210">
    <w:abstractNumId w:val="2"/>
  </w:num>
  <w:num w:numId="39" w16cid:durableId="852454832">
    <w:abstractNumId w:val="1"/>
  </w:num>
  <w:num w:numId="40" w16cid:durableId="1184247567">
    <w:abstractNumId w:val="0"/>
  </w:num>
  <w:num w:numId="41" w16cid:durableId="218827444">
    <w:abstractNumId w:val="10"/>
  </w:num>
  <w:num w:numId="42" w16cid:durableId="1114055345">
    <w:abstractNumId w:val="10"/>
  </w:num>
  <w:num w:numId="43" w16cid:durableId="1231304326">
    <w:abstractNumId w:val="10"/>
  </w:num>
  <w:num w:numId="44" w16cid:durableId="19791402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85/2026"/>
    <w:docVar w:name="dvlangue" w:val="RO"/>
    <w:docVar w:name="dvnumam" w:val="0"/>
    <w:docVar w:name="dvpe" w:val="779.388"/>
    <w:docVar w:name="dvtitre" w:val="Rezoluția Parlamentului European din ... 2026 referitoare la protejarea întreprinderilor, a locurilor de muncă și a produselor din UE de concurența neloială din partea țărilor din afara UE(2025/2955(RSP))"/>
  </w:docVars>
  <w:rsids>
    <w:rsidRoot w:val="00F95588"/>
    <w:rsid w:val="00002272"/>
    <w:rsid w:val="00064002"/>
    <w:rsid w:val="000677B9"/>
    <w:rsid w:val="000831BA"/>
    <w:rsid w:val="000A42CC"/>
    <w:rsid w:val="000E7DD9"/>
    <w:rsid w:val="0010095E"/>
    <w:rsid w:val="00125B37"/>
    <w:rsid w:val="00187494"/>
    <w:rsid w:val="001A1DE9"/>
    <w:rsid w:val="001F2BEE"/>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3A3D"/>
    <w:rsid w:val="005C2568"/>
    <w:rsid w:val="005D2D2C"/>
    <w:rsid w:val="005F1B17"/>
    <w:rsid w:val="005F65BC"/>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4325"/>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3D30"/>
    <w:rsid w:val="00E820A4"/>
    <w:rsid w:val="00EB006A"/>
    <w:rsid w:val="00EB4772"/>
    <w:rsid w:val="00ED169E"/>
    <w:rsid w:val="00ED4235"/>
    <w:rsid w:val="00F04346"/>
    <w:rsid w:val="00F075DC"/>
    <w:rsid w:val="00F149E9"/>
    <w:rsid w:val="00F5134D"/>
    <w:rsid w:val="00F74202"/>
    <w:rsid w:val="00F87713"/>
    <w:rsid w:val="00F93FDA"/>
    <w:rsid w:val="00F9558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86E101"/>
  <w15:chartTrackingRefBased/>
  <w15:docId w15:val="{4B9089BF-C2FC-48DF-A279-07CED0762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A1DE9"/>
    <w:pPr>
      <w:spacing w:before="480" w:after="240"/>
    </w:pPr>
  </w:style>
  <w:style w:type="paragraph" w:customStyle="1" w:styleId="NormalHanging12a">
    <w:name w:val="NormalHanging12a"/>
    <w:basedOn w:val="Normal"/>
    <w:rsid w:val="001A1DE9"/>
    <w:pPr>
      <w:spacing w:after="240"/>
      <w:ind w:left="567" w:hanging="567"/>
    </w:pPr>
  </w:style>
  <w:style w:type="character" w:styleId="Hyperlink">
    <w:name w:val="Hyperlink"/>
    <w:basedOn w:val="DefaultParagraphFont"/>
    <w:uiPriority w:val="99"/>
    <w:rsid w:val="001A1DE9"/>
    <w:rPr>
      <w:color w:val="0563C1" w:themeColor="hyperlink"/>
      <w:u w:val="single"/>
    </w:rPr>
  </w:style>
  <w:style w:type="character" w:styleId="Strong">
    <w:name w:val="Strong"/>
    <w:basedOn w:val="DefaultParagraphFont"/>
    <w:uiPriority w:val="22"/>
    <w:qFormat/>
    <w:rsid w:val="001A1DE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4/825/oj" TargetMode="External"/><Relationship Id="rId3" Type="http://schemas.openxmlformats.org/officeDocument/2006/relationships/hyperlink" Target="http://data.europa.eu/eli/reg/2022/2065/oj" TargetMode="External"/><Relationship Id="rId7" Type="http://schemas.openxmlformats.org/officeDocument/2006/relationships/hyperlink" Target="http://data.europa.eu/eli/reg/2024/3015/oj" TargetMode="External"/><Relationship Id="rId2" Type="http://schemas.openxmlformats.org/officeDocument/2006/relationships/hyperlink" Target="http://data.europa.eu/eli/reg_impl/2025/512/oj" TargetMode="External"/><Relationship Id="rId1" Type="http://schemas.openxmlformats.org/officeDocument/2006/relationships/hyperlink" Target="http://data.europa.eu/eli/reg/2013/952/oj" TargetMode="External"/><Relationship Id="rId6" Type="http://schemas.openxmlformats.org/officeDocument/2006/relationships/hyperlink" Target="http://data.europa.eu/eli/reg/2008/765/oj" TargetMode="External"/><Relationship Id="rId5" Type="http://schemas.openxmlformats.org/officeDocument/2006/relationships/hyperlink" Target="http://data.europa.eu/eli/reg/2019/1020/oj" TargetMode="External"/><Relationship Id="rId4" Type="http://schemas.openxmlformats.org/officeDocument/2006/relationships/hyperlink" Target="http://data.europa.eu/eli/reg/2023/98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3042</Words>
  <Characters>18130</Characters>
  <Application>Microsoft Office Word</Application>
  <DocSecurity>0</DocSecurity>
  <Lines>302</Lines>
  <Paragraphs>104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TEODORESCU-ILIE Camelia</dc:creator>
  <cp:keywords/>
  <cp:lastModifiedBy>OBADA Liliana</cp:lastModifiedBy>
  <cp:revision>2</cp:revision>
  <cp:lastPrinted>2004-11-19T15:42:00Z</cp:lastPrinted>
  <dcterms:created xsi:type="dcterms:W3CDTF">2026-05-28T15:27:00Z</dcterms:created>
  <dcterms:modified xsi:type="dcterms:W3CDTF">2026-05-28T15:27:00Z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B10-0185/2026</vt:lpwstr>
  </property>
  <property fmtid="{D5CDD505-2E9C-101B-9397-08002B2CF9AE}" pid="4" name="&lt;Type&gt;">
    <vt:lpwstr>RR</vt:lpwstr>
  </property>
</Properties>
</file>