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463" w14:paraId="246D23EC" w14:textId="77777777" w:rsidTr="0010095E">
        <w:trPr>
          <w:trHeight w:hRule="exact" w:val="1418"/>
        </w:trPr>
        <w:tc>
          <w:tcPr>
            <w:tcW w:w="6804" w:type="dxa"/>
            <w:shd w:val="clear" w:color="auto" w:fill="auto"/>
            <w:vAlign w:val="center"/>
          </w:tcPr>
          <w:p w14:paraId="55651652" w14:textId="5685E687" w:rsidR="00751A4A" w:rsidRPr="00293463" w:rsidRDefault="006430CE" w:rsidP="0010095E">
            <w:pPr>
              <w:pStyle w:val="EPName"/>
            </w:pPr>
            <w:r w:rsidRPr="00293463">
              <w:t>Европейски</w:t>
            </w:r>
            <w:r w:rsidR="00560EF1" w:rsidRPr="00293463">
              <w:t xml:space="preserve"> парламент</w:t>
            </w:r>
          </w:p>
          <w:p w14:paraId="22161BB6" w14:textId="428C0155" w:rsidR="00751A4A" w:rsidRPr="00293463" w:rsidRDefault="005F1B17" w:rsidP="005F1B17">
            <w:pPr>
              <w:pStyle w:val="EPTerm"/>
              <w:rPr>
                <w:rStyle w:val="HideTWBExt"/>
                <w:noProof w:val="0"/>
                <w:vanish w:val="0"/>
                <w:color w:val="auto"/>
              </w:rPr>
            </w:pPr>
            <w:r w:rsidRPr="00293463">
              <w:t>2024</w:t>
            </w:r>
            <w:r w:rsidR="006430CE">
              <w:rPr>
                <w:lang w:val="en-GB"/>
              </w:rPr>
              <w:t> – </w:t>
            </w:r>
            <w:r w:rsidR="00817416" w:rsidRPr="00293463">
              <w:t>202</w:t>
            </w:r>
            <w:r w:rsidRPr="00293463">
              <w:t>9</w:t>
            </w:r>
          </w:p>
        </w:tc>
        <w:tc>
          <w:tcPr>
            <w:tcW w:w="2268" w:type="dxa"/>
            <w:shd w:val="clear" w:color="auto" w:fill="auto"/>
          </w:tcPr>
          <w:p w14:paraId="4531D960" w14:textId="77777777" w:rsidR="00751A4A" w:rsidRPr="00293463" w:rsidRDefault="00187494" w:rsidP="0010095E">
            <w:pPr>
              <w:pStyle w:val="EPLogo"/>
            </w:pPr>
            <w:r w:rsidRPr="00293463">
              <w:rPr>
                <w:noProof/>
                <w:lang w:eastAsia="ja-JP"/>
              </w:rPr>
              <w:drawing>
                <wp:inline distT="0" distB="0" distL="0" distR="0" wp14:anchorId="0C9B1412" wp14:editId="345DA6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07EBBB" w14:textId="77777777" w:rsidR="00D058B8" w:rsidRPr="00293463" w:rsidRDefault="00D058B8" w:rsidP="004C5D52">
      <w:pPr>
        <w:pStyle w:val="LineTop"/>
      </w:pPr>
    </w:p>
    <w:p w14:paraId="6CEB13FC" w14:textId="77777777" w:rsidR="00680577" w:rsidRPr="00293463" w:rsidRDefault="00560EF1" w:rsidP="00680577">
      <w:pPr>
        <w:pStyle w:val="EPBodyTA1"/>
      </w:pPr>
      <w:r w:rsidRPr="00293463">
        <w:t>ПРИЕТИ ТЕКСТОВЕ</w:t>
      </w:r>
    </w:p>
    <w:p w14:paraId="116AAD73" w14:textId="77777777" w:rsidR="00D058B8" w:rsidRPr="00293463" w:rsidRDefault="00D058B8" w:rsidP="00D058B8">
      <w:pPr>
        <w:pStyle w:val="LineBottom"/>
      </w:pPr>
    </w:p>
    <w:p w14:paraId="448CD4D7" w14:textId="1BEE1FAE" w:rsidR="00560EF1" w:rsidRPr="00293463" w:rsidRDefault="00560EF1" w:rsidP="00560EF1">
      <w:pPr>
        <w:pStyle w:val="ATHeading1"/>
      </w:pPr>
      <w:bookmarkStart w:id="0" w:name="TANumber"/>
      <w:r w:rsidRPr="00293463">
        <w:t>P10_TA(2026)</w:t>
      </w:r>
      <w:bookmarkEnd w:id="0"/>
      <w:r w:rsidR="006245EC" w:rsidRPr="00293463">
        <w:t>0</w:t>
      </w:r>
      <w:r w:rsidR="006245EC">
        <w:t>150</w:t>
      </w:r>
    </w:p>
    <w:p w14:paraId="69CE218E" w14:textId="1942136E" w:rsidR="00560EF1" w:rsidRPr="00293463" w:rsidRDefault="006430CE" w:rsidP="00560EF1">
      <w:pPr>
        <w:pStyle w:val="ATHeading2"/>
      </w:pPr>
      <w:bookmarkStart w:id="1" w:name="title"/>
      <w:r>
        <w:t>Г</w:t>
      </w:r>
      <w:r w:rsidR="00560EF1" w:rsidRPr="00293463">
        <w:t>енетично модифицирана соя MON 94637</w:t>
      </w:r>
      <w:bookmarkEnd w:id="1"/>
    </w:p>
    <w:p w14:paraId="23EA428B" w14:textId="77777777" w:rsidR="00560EF1" w:rsidRPr="00293463" w:rsidRDefault="00560EF1" w:rsidP="00560EF1">
      <w:pPr>
        <w:rPr>
          <w:i/>
          <w:vanish/>
        </w:rPr>
      </w:pPr>
      <w:r w:rsidRPr="00293463">
        <w:rPr>
          <w:i/>
        </w:rPr>
        <w:fldChar w:fldCharType="begin"/>
      </w:r>
      <w:r w:rsidRPr="00293463">
        <w:rPr>
          <w:i/>
        </w:rPr>
        <w:instrText xml:space="preserve"> TC"(</w:instrText>
      </w:r>
      <w:bookmarkStart w:id="2" w:name="DocNumber"/>
      <w:r w:rsidRPr="00293463">
        <w:rPr>
          <w:i/>
        </w:rPr>
        <w:instrText>B10-0186/2026</w:instrText>
      </w:r>
      <w:bookmarkEnd w:id="2"/>
      <w:r w:rsidRPr="00293463">
        <w:rPr>
          <w:i/>
        </w:rPr>
        <w:instrText xml:space="preserve">)"\l3 \n&gt; \* MERGEFORMAT </w:instrText>
      </w:r>
      <w:r w:rsidRPr="00293463">
        <w:rPr>
          <w:i/>
        </w:rPr>
        <w:fldChar w:fldCharType="end"/>
      </w:r>
    </w:p>
    <w:p w14:paraId="6D078EEF" w14:textId="77777777" w:rsidR="00560EF1" w:rsidRPr="00293463" w:rsidRDefault="00560EF1" w:rsidP="00560EF1">
      <w:pPr>
        <w:rPr>
          <w:vanish/>
        </w:rPr>
      </w:pPr>
      <w:bookmarkStart w:id="3" w:name="PE"/>
      <w:r w:rsidRPr="00293463">
        <w:rPr>
          <w:vanish/>
        </w:rPr>
        <w:t>PE785.406</w:t>
      </w:r>
      <w:bookmarkEnd w:id="3"/>
    </w:p>
    <w:p w14:paraId="560348C1" w14:textId="141E8E84" w:rsidR="00560EF1" w:rsidRPr="00293463" w:rsidRDefault="00560EF1" w:rsidP="00560EF1">
      <w:pPr>
        <w:pStyle w:val="ATHeading3"/>
      </w:pPr>
      <w:bookmarkStart w:id="4" w:name="Sujet"/>
      <w:r w:rsidRPr="00293463">
        <w:t xml:space="preserve">Резолюция на Европейския парламент от </w:t>
      </w:r>
      <w:r w:rsidR="006430CE" w:rsidRPr="00462C9C">
        <w:rPr>
          <w:lang w:val="ru-RU"/>
        </w:rPr>
        <w:t xml:space="preserve">29 </w:t>
      </w:r>
      <w:r w:rsidR="006430CE">
        <w:t>април</w:t>
      </w:r>
      <w:r w:rsidRPr="00293463">
        <w:t xml:space="preserve">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94637, съгласно Регламент (ЕО) № 1829/2003 на Европейския парламент и на Съвета</w:t>
      </w:r>
      <w:bookmarkEnd w:id="4"/>
      <w:r w:rsidRPr="00293463">
        <w:t xml:space="preserve"> </w:t>
      </w:r>
      <w:bookmarkStart w:id="5" w:name="References"/>
      <w:r w:rsidRPr="00293463">
        <w:t>(D113501/03 – 2026/2651(RSP))</w:t>
      </w:r>
      <w:bookmarkEnd w:id="5"/>
    </w:p>
    <w:p w14:paraId="5C813662" w14:textId="77777777" w:rsidR="003C0314" w:rsidRPr="00293463" w:rsidRDefault="003C0314" w:rsidP="003C0314">
      <w:pPr>
        <w:pStyle w:val="EPComma"/>
      </w:pPr>
      <w:bookmarkStart w:id="6" w:name="TextBodyBegin"/>
      <w:bookmarkEnd w:id="6"/>
      <w:r w:rsidRPr="00293463">
        <w:rPr>
          <w:i/>
        </w:rPr>
        <w:t>Европейският парламент</w:t>
      </w:r>
      <w:r w:rsidRPr="00293463">
        <w:t>,</w:t>
      </w:r>
    </w:p>
    <w:p w14:paraId="641022A5" w14:textId="77777777" w:rsidR="003C0314" w:rsidRPr="00293463" w:rsidRDefault="003C0314" w:rsidP="003C0314">
      <w:pPr>
        <w:pStyle w:val="NormalHanging12a"/>
      </w:pPr>
      <w:r w:rsidRPr="00293463">
        <w:t>–</w:t>
      </w:r>
      <w:r w:rsidRPr="00293463">
        <w:tab/>
        <w:t>като взе предвид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94637, съгласно Регламент (ЕО) № 1829/2003 на Европейския парламент и на Съвета (D113501/03),</w:t>
      </w:r>
    </w:p>
    <w:p w14:paraId="5A0DF400" w14:textId="77777777" w:rsidR="003C0314" w:rsidRPr="00293463" w:rsidRDefault="003C0314" w:rsidP="003C0314">
      <w:pPr>
        <w:pStyle w:val="NormalHanging12a"/>
      </w:pPr>
      <w:r w:rsidRPr="00293463">
        <w:t>–</w:t>
      </w:r>
      <w:r w:rsidRPr="00293463">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293463">
        <w:rPr>
          <w:rStyle w:val="FootnoteReference"/>
        </w:rPr>
        <w:footnoteReference w:id="1"/>
      </w:r>
      <w:r w:rsidRPr="00293463">
        <w:t>, и по-специално член 7, параграф 3 и член 19, параграф 3 от него,</w:t>
      </w:r>
    </w:p>
    <w:p w14:paraId="64567898" w14:textId="77777777" w:rsidR="003C0314" w:rsidRPr="00293463" w:rsidRDefault="003C0314" w:rsidP="003C0314">
      <w:pPr>
        <w:pStyle w:val="NormalHanging12a"/>
      </w:pPr>
      <w:r w:rsidRPr="00293463">
        <w:t>–</w:t>
      </w:r>
      <w:r w:rsidRPr="00293463">
        <w:tab/>
        <w:t xml:space="preserve">като взе предвид гласуването на 27 февруари 2026 г. в Постоянния комитет по растенията, животните, храните и фуражите, посочен в член 35 от Регламент (ЕО) № 1829/2003, при което не беше изразено становище, </w:t>
      </w:r>
      <w:bookmarkStart w:id="7" w:name="_Hlk219206484"/>
      <w:r w:rsidRPr="00293463">
        <w:t>както и гласуването в Апелативния комитет на 31 март 2026 г., при което също не беше изразено становище,</w:t>
      </w:r>
      <w:bookmarkEnd w:id="7"/>
    </w:p>
    <w:p w14:paraId="645D3BD4" w14:textId="77777777" w:rsidR="003C0314" w:rsidRPr="00293463" w:rsidRDefault="003C0314" w:rsidP="003C0314">
      <w:pPr>
        <w:pStyle w:val="NormalHanging12a"/>
        <w:widowControl/>
      </w:pPr>
      <w:r w:rsidRPr="00293463">
        <w:t>–</w:t>
      </w:r>
      <w:r w:rsidRPr="00293463">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bookmarkStart w:id="8" w:name="_Hlk210662860"/>
      <w:r w:rsidRPr="00293463">
        <w:rPr>
          <w:rStyle w:val="FootnoteReference"/>
          <w:szCs w:val="24"/>
        </w:rPr>
        <w:footnoteReference w:id="2"/>
      </w:r>
      <w:bookmarkEnd w:id="8"/>
      <w:r w:rsidRPr="00293463">
        <w:t>,</w:t>
      </w:r>
    </w:p>
    <w:p w14:paraId="67CD2155" w14:textId="77777777" w:rsidR="003C0314" w:rsidRPr="00293463" w:rsidRDefault="003C0314" w:rsidP="003C0314">
      <w:pPr>
        <w:pStyle w:val="NormalHanging12a"/>
      </w:pPr>
      <w:r w:rsidRPr="00293463">
        <w:t>–</w:t>
      </w:r>
      <w:r w:rsidRPr="00293463">
        <w:tab/>
        <w:t>като взе предвид становището, прието от Европейския орган за безопасност на храните (ЕОБХ) на 1 юли 2025 г. и публикувано на 23 октомври 2025 г.</w:t>
      </w:r>
      <w:r w:rsidRPr="00293463">
        <w:rPr>
          <w:rStyle w:val="FootnoteReference"/>
        </w:rPr>
        <w:footnoteReference w:id="3"/>
      </w:r>
      <w:r w:rsidRPr="00293463">
        <w:t>,</w:t>
      </w:r>
    </w:p>
    <w:p w14:paraId="4384BA9B" w14:textId="77777777" w:rsidR="003C0314" w:rsidRPr="00293463" w:rsidRDefault="003C0314" w:rsidP="003C0314">
      <w:pPr>
        <w:pStyle w:val="NormalHanging12a"/>
      </w:pPr>
      <w:r w:rsidRPr="00293463">
        <w:lastRenderedPageBreak/>
        <w:t>–</w:t>
      </w:r>
      <w:r w:rsidRPr="00293463">
        <w:tab/>
        <w:t>като взе предвид предишните си резолюции, в които възразява срещу разрешаването на генетично модифицирани организми (ГМО)</w:t>
      </w:r>
      <w:r w:rsidRPr="00293463">
        <w:rPr>
          <w:rStyle w:val="FootnoteReference"/>
        </w:rPr>
        <w:footnoteReference w:id="4"/>
      </w:r>
      <w:r w:rsidRPr="00293463">
        <w:t>,</w:t>
      </w:r>
    </w:p>
    <w:p w14:paraId="55F7A865" w14:textId="77777777" w:rsidR="003C0314" w:rsidRPr="00293463" w:rsidRDefault="003C0314" w:rsidP="003C0314">
      <w:pPr>
        <w:pStyle w:val="NormalHanging12a"/>
      </w:pPr>
      <w:r w:rsidRPr="00293463">
        <w:lastRenderedPageBreak/>
        <w:t>–</w:t>
      </w:r>
      <w:r w:rsidRPr="00293463">
        <w:tab/>
        <w:t>като взе предвид член 115, параграфи 2 и 3 от своя Правилник за дейността,</w:t>
      </w:r>
    </w:p>
    <w:p w14:paraId="19040D99" w14:textId="77777777" w:rsidR="003C0314" w:rsidRPr="00293463" w:rsidRDefault="003C0314" w:rsidP="003C0314">
      <w:pPr>
        <w:pStyle w:val="NormalHanging12a"/>
      </w:pPr>
      <w:r w:rsidRPr="00293463">
        <w:t>–</w:t>
      </w:r>
      <w:r w:rsidRPr="00293463">
        <w:tab/>
        <w:t>като взе предвид предложението за резолюция на комисията по околна среда, климат и безопасност на храните,</w:t>
      </w:r>
    </w:p>
    <w:p w14:paraId="4B8A776E" w14:textId="77777777" w:rsidR="003C0314" w:rsidRPr="00293463" w:rsidRDefault="003C0314" w:rsidP="003C0314">
      <w:pPr>
        <w:pStyle w:val="NormalHanging12a"/>
      </w:pPr>
      <w:r w:rsidRPr="00293463">
        <w:t>А.</w:t>
      </w:r>
      <w:r w:rsidRPr="00293463">
        <w:tab/>
        <w:t xml:space="preserve">като има предвид, че генетично модифицираната соя MON 94637 („генетично модифицираната соя“) е разработена с цел осигуряване на защита срещу някои </w:t>
      </w:r>
      <w:proofErr w:type="spellStart"/>
      <w:r w:rsidRPr="00293463">
        <w:t>люспокрили</w:t>
      </w:r>
      <w:proofErr w:type="spellEnd"/>
      <w:r w:rsidRPr="00293463">
        <w:t xml:space="preserve"> вредители чрез експресията на два новосъздадени химерни </w:t>
      </w:r>
      <w:proofErr w:type="spellStart"/>
      <w:r w:rsidRPr="00293463">
        <w:t>Bt</w:t>
      </w:r>
      <w:proofErr w:type="spellEnd"/>
      <w:r w:rsidRPr="00293463">
        <w:t xml:space="preserve"> протеина – Cry1A.2 и Cry1B.2;</w:t>
      </w:r>
    </w:p>
    <w:p w14:paraId="1A14906E" w14:textId="77777777" w:rsidR="003C0314" w:rsidRPr="00293463" w:rsidRDefault="003C0314" w:rsidP="003C0314">
      <w:pPr>
        <w:pStyle w:val="NormalHanging12a"/>
      </w:pPr>
      <w:r w:rsidRPr="00293463">
        <w:t>Б.</w:t>
      </w:r>
      <w:r w:rsidRPr="00293463">
        <w:tab/>
        <w:t xml:space="preserve">като има предвид, че на 1 юли 2025 г. ЕОБХ прие положително становище, като стигна до заключението, че по отношение на евентуалното въздействие върху здравето на човека и на животните и върху околната среда генетично модифицираната соя е толкова безопасна, колкото и конвенционалното ѝ </w:t>
      </w:r>
      <w:r w:rsidRPr="00293463">
        <w:lastRenderedPageBreak/>
        <w:t>съответствие и изпитаните генетично немодифицирани сортове соя; като има предвид, че ЕОБХ стигна до заключението, че консумацията на храни и фуражи от генетично модифицираната соя не поражда опасения, свързани с храненето, и че случайната експозиция на околната среда не би породила опасения, свързани с безопасността;</w:t>
      </w:r>
    </w:p>
    <w:p w14:paraId="21F57ACB" w14:textId="58C4F78B" w:rsidR="003C0314" w:rsidRPr="00293463" w:rsidRDefault="00462C9C" w:rsidP="003C0314">
      <w:pPr>
        <w:pStyle w:val="NormalHanging12a"/>
      </w:pPr>
      <w:r>
        <w:t>В</w:t>
      </w:r>
      <w:r w:rsidR="003C0314" w:rsidRPr="00293463">
        <w:t>.</w:t>
      </w:r>
      <w:r w:rsidR="003C0314" w:rsidRPr="00293463">
        <w:tab/>
        <w:t xml:space="preserve">като има предвид, че ЕОБХ също така стигна до заключението, че при молекулярното характеризиране и </w:t>
      </w:r>
      <w:proofErr w:type="spellStart"/>
      <w:r w:rsidR="003C0314" w:rsidRPr="00293463">
        <w:t>биоинформатичните</w:t>
      </w:r>
      <w:proofErr w:type="spellEnd"/>
      <w:r w:rsidR="003C0314" w:rsidRPr="00293463">
        <w:t xml:space="preserve"> анализи не бяха установени проблеми, които налагат допълнителна оценка на безопасността на храните или фуражите, и че не беше счетено за необходимо да се извършва наблюдение на храните или фуражите след пускането им на пазара;</w:t>
      </w:r>
    </w:p>
    <w:p w14:paraId="61748560" w14:textId="6F28F744" w:rsidR="003C0314" w:rsidRPr="00293463" w:rsidRDefault="00462C9C" w:rsidP="003C0314">
      <w:pPr>
        <w:pStyle w:val="NormalHanging12a"/>
      </w:pPr>
      <w:r>
        <w:t>Г</w:t>
      </w:r>
      <w:r w:rsidR="003C0314" w:rsidRPr="00293463">
        <w:t>.</w:t>
      </w:r>
      <w:r w:rsidR="003C0314" w:rsidRPr="00293463">
        <w:tab/>
        <w:t xml:space="preserve">като има предвид, че въпреки положителната оценка на ЕОБХ, научната литература сочи, че при новосъздадените химерни </w:t>
      </w:r>
      <w:proofErr w:type="spellStart"/>
      <w:r w:rsidR="003C0314" w:rsidRPr="00293463">
        <w:t>Bt</w:t>
      </w:r>
      <w:proofErr w:type="spellEnd"/>
      <w:r w:rsidR="003C0314" w:rsidRPr="00293463">
        <w:t xml:space="preserve"> токсини Cry1A.2 и Cry1B.2 се наблюдава значително по-висока </w:t>
      </w:r>
      <w:proofErr w:type="spellStart"/>
      <w:r w:rsidR="003C0314" w:rsidRPr="00293463">
        <w:t>инсектицидна</w:t>
      </w:r>
      <w:proofErr w:type="spellEnd"/>
      <w:r w:rsidR="003C0314" w:rsidRPr="00293463">
        <w:t xml:space="preserve"> активност в сравнение с токсините, от които са получени, което повдига конкретни въпроси във връзка с безопасността, които не са разгледани в достатъчна степен</w:t>
      </w:r>
      <w:r w:rsidR="003C0314" w:rsidRPr="00293463">
        <w:rPr>
          <w:rStyle w:val="FootnoteReference"/>
        </w:rPr>
        <w:footnoteReference w:id="5"/>
      </w:r>
      <w:r w:rsidR="003C0314" w:rsidRPr="00293463">
        <w:t>;</w:t>
      </w:r>
    </w:p>
    <w:p w14:paraId="4E2DA697" w14:textId="77777777" w:rsidR="003C0314" w:rsidRPr="00293463" w:rsidRDefault="003C0314" w:rsidP="003C0314">
      <w:pPr>
        <w:pStyle w:val="NormalHanging12a"/>
        <w:rPr>
          <w:color w:val="000000" w:themeColor="text1"/>
          <w:szCs w:val="24"/>
        </w:rPr>
      </w:pPr>
      <w:r w:rsidRPr="00293463">
        <w:rPr>
          <w:color w:val="000000" w:themeColor="text1"/>
        </w:rPr>
        <w:t>Д.</w:t>
      </w:r>
      <w:r w:rsidRPr="00293463">
        <w:rPr>
          <w:color w:val="000000" w:themeColor="text1"/>
        </w:rPr>
        <w:tab/>
        <w:t>като има предвид, че систематичният преглед на литературата, представен от заявителя, е обект на критики, свързани с методологични пропуски и с факта, че не е обхванат по адекватен начин пълният набор от налична научна литература;</w:t>
      </w:r>
    </w:p>
    <w:p w14:paraId="485CCC37" w14:textId="362ED05C" w:rsidR="003C0314" w:rsidRPr="00293463" w:rsidRDefault="00462C9C" w:rsidP="003C0314">
      <w:pPr>
        <w:spacing w:after="240"/>
        <w:ind w:left="567" w:hanging="567"/>
        <w:rPr>
          <w:szCs w:val="24"/>
        </w:rPr>
      </w:pPr>
      <w:r>
        <w:t>Е</w:t>
      </w:r>
      <w:r w:rsidR="003C0314" w:rsidRPr="00293463">
        <w:t>.</w:t>
      </w:r>
      <w:r w:rsidR="003C0314" w:rsidRPr="00293463">
        <w:tab/>
        <w:t xml:space="preserve">като има предвид, че молекулярното характеризиране на генетично модифицираната соя остава непълно, тъй като непредвидените геномни изменения и новосъздадените отворени рамки на четене не бяха проучени щателно посредством най-усъвършенстваните методи за </w:t>
      </w:r>
      <w:proofErr w:type="spellStart"/>
      <w:r w:rsidR="003C0314" w:rsidRPr="00293463">
        <w:t>секвениране</w:t>
      </w:r>
      <w:proofErr w:type="spellEnd"/>
      <w:r w:rsidR="003C0314" w:rsidRPr="00293463">
        <w:t xml:space="preserve"> и подходи, чието наименование завършва на „-</w:t>
      </w:r>
      <w:proofErr w:type="spellStart"/>
      <w:r w:rsidR="003C0314" w:rsidRPr="00293463">
        <w:t>омика</w:t>
      </w:r>
      <w:proofErr w:type="spellEnd"/>
      <w:r w:rsidR="003C0314" w:rsidRPr="00293463">
        <w:t>“;</w:t>
      </w:r>
    </w:p>
    <w:p w14:paraId="2B134042" w14:textId="3CEBF211" w:rsidR="003C0314" w:rsidRPr="00293463" w:rsidRDefault="00462C9C" w:rsidP="003C0314">
      <w:pPr>
        <w:pStyle w:val="NormalHanging12a"/>
      </w:pPr>
      <w:r>
        <w:t>Ж</w:t>
      </w:r>
      <w:r w:rsidR="003C0314" w:rsidRPr="00293463">
        <w:t>.</w:t>
      </w:r>
      <w:r w:rsidR="003C0314" w:rsidRPr="00293463">
        <w:tab/>
        <w:t>като има предвид, че генната експресия беше оценена единствено при ограничени полеви условия, а именно една година и една държава, без да се отчетат в достатъчна степен екологичните стресови фактори или различният генетичен произход, въпреки че е известна изменчивостта на трансгенната експресия;</w:t>
      </w:r>
    </w:p>
    <w:p w14:paraId="1C94FB7F" w14:textId="4F1E2FF0" w:rsidR="003C0314" w:rsidRPr="00293463" w:rsidRDefault="00462C9C" w:rsidP="003C0314">
      <w:pPr>
        <w:pStyle w:val="NormalWeb"/>
        <w:widowControl w:val="0"/>
        <w:spacing w:beforeAutospacing="0" w:after="240" w:afterAutospacing="0"/>
        <w:ind w:left="567" w:hanging="567"/>
      </w:pPr>
      <w:r>
        <w:t>З</w:t>
      </w:r>
      <w:r w:rsidR="003C0314" w:rsidRPr="00293463">
        <w:t>.</w:t>
      </w:r>
      <w:r w:rsidR="003C0314" w:rsidRPr="00293463">
        <w:tab/>
        <w:t>като има предвид, че полевите изпитвания в подкрепа на заявлението бяха ограничени от гледна точка на географския и екологичния обхват и не отразяват разнообразието от екологични условия, при които е възможно да се отглежда или преработва соя;</w:t>
      </w:r>
    </w:p>
    <w:p w14:paraId="1A80F09C" w14:textId="77777777" w:rsidR="003C0314" w:rsidRPr="00293463" w:rsidRDefault="003C0314" w:rsidP="003C0314">
      <w:pPr>
        <w:spacing w:after="240"/>
        <w:ind w:left="567" w:hanging="567"/>
      </w:pPr>
      <w:r w:rsidRPr="00293463">
        <w:t>И.</w:t>
      </w:r>
      <w:r w:rsidRPr="00293463">
        <w:tab/>
        <w:t xml:space="preserve">като има предвид, че в повечето токсикологични проучвания се разчита на </w:t>
      </w:r>
      <w:proofErr w:type="spellStart"/>
      <w:r w:rsidRPr="00293463">
        <w:t>Bt</w:t>
      </w:r>
      <w:proofErr w:type="spellEnd"/>
      <w:r w:rsidRPr="00293463">
        <w:t xml:space="preserve"> протеини, получени от микроби, а не на протеини, получени от растения, въпреки наличието на данни, че растителните съставки, като например </w:t>
      </w:r>
      <w:proofErr w:type="spellStart"/>
      <w:r w:rsidRPr="00293463">
        <w:t>протеазните</w:t>
      </w:r>
      <w:proofErr w:type="spellEnd"/>
      <w:r w:rsidRPr="00293463">
        <w:t xml:space="preserve"> </w:t>
      </w:r>
      <w:r w:rsidRPr="00293463">
        <w:lastRenderedPageBreak/>
        <w:t xml:space="preserve">инхибитори, могат да повишат токсичността на </w:t>
      </w:r>
      <w:proofErr w:type="spellStart"/>
      <w:r w:rsidRPr="00293463">
        <w:t>Bt</w:t>
      </w:r>
      <w:proofErr w:type="spellEnd"/>
      <w:r w:rsidRPr="00293463">
        <w:t xml:space="preserve"> токсините;</w:t>
      </w:r>
    </w:p>
    <w:p w14:paraId="5F9B505C" w14:textId="77777777" w:rsidR="003C0314" w:rsidRPr="00293463" w:rsidRDefault="003C0314" w:rsidP="003C0314">
      <w:pPr>
        <w:pStyle w:val="NormalHanging12a"/>
      </w:pPr>
      <w:r w:rsidRPr="00293463">
        <w:t xml:space="preserve">Й. </w:t>
      </w:r>
      <w:r w:rsidRPr="00293463">
        <w:tab/>
        <w:t>като има предвид, че няколко статистически значими констатации, отчетени в 28-дневните и 90-дневните токсикологични проучвания, не доведоха до допълнителни последващи разследвания;</w:t>
      </w:r>
    </w:p>
    <w:p w14:paraId="6466C265" w14:textId="5421DF88" w:rsidR="003C0314" w:rsidRPr="00293463" w:rsidRDefault="003C0314" w:rsidP="003C0314">
      <w:pPr>
        <w:spacing w:after="240"/>
        <w:ind w:left="567" w:hanging="567"/>
      </w:pPr>
      <w:r w:rsidRPr="00293463">
        <w:t>К.</w:t>
      </w:r>
      <w:r w:rsidRPr="00293463">
        <w:tab/>
        <w:t xml:space="preserve">като има предвид, че не бяха проучени по подходящ начин евентуалните синергични или комбинаторни ефекти между двата </w:t>
      </w:r>
      <w:proofErr w:type="spellStart"/>
      <w:r w:rsidRPr="00293463">
        <w:t>Bt</w:t>
      </w:r>
      <w:proofErr w:type="spellEnd"/>
      <w:r w:rsidRPr="00293463">
        <w:t xml:space="preserve"> токсина, със съединения в растенията или с други стресови фактори;</w:t>
      </w:r>
    </w:p>
    <w:p w14:paraId="553C88E3" w14:textId="77777777" w:rsidR="003C0314" w:rsidRPr="00293463" w:rsidRDefault="003C0314" w:rsidP="003C0314">
      <w:pPr>
        <w:spacing w:after="240"/>
        <w:ind w:left="567" w:hanging="567"/>
      </w:pPr>
      <w:r w:rsidRPr="00293463">
        <w:t>Л.</w:t>
      </w:r>
      <w:r w:rsidRPr="00293463">
        <w:tab/>
        <w:t>като има предвид, че в оценката на риска за околната среда не е разгледана в достатъчна степен потенциалната експозиция посредством разлив, тор или отпадъчни води, нито възможните ефекти върху неприцелни организми;</w:t>
      </w:r>
    </w:p>
    <w:p w14:paraId="0E5C5166" w14:textId="328939FA" w:rsidR="003C0314" w:rsidRPr="00293463" w:rsidRDefault="003C0314" w:rsidP="003C0314">
      <w:pPr>
        <w:pStyle w:val="NormalWeb"/>
        <w:widowControl w:val="0"/>
        <w:spacing w:beforeAutospacing="0" w:after="240" w:afterAutospacing="0"/>
        <w:ind w:left="567" w:hanging="567"/>
      </w:pPr>
      <w:r w:rsidRPr="00293463">
        <w:t>М.</w:t>
      </w:r>
      <w:r w:rsidRPr="00293463">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06AB5CDF" w14:textId="77777777" w:rsidR="003C0314" w:rsidRPr="00293463" w:rsidRDefault="003C0314" w:rsidP="003C0314">
      <w:pPr>
        <w:pStyle w:val="NormalWeb"/>
        <w:widowControl w:val="0"/>
        <w:shd w:val="clear" w:color="auto" w:fill="FFFFFF"/>
        <w:spacing w:beforeAutospacing="0" w:after="240" w:afterAutospacing="0"/>
        <w:ind w:left="567" w:hanging="567"/>
        <w:rPr>
          <w:color w:val="000000" w:themeColor="text1"/>
        </w:rPr>
      </w:pPr>
      <w:r w:rsidRPr="00293463">
        <w:rPr>
          <w:color w:val="000000" w:themeColor="text1"/>
        </w:rPr>
        <w:t>Н.</w:t>
      </w:r>
      <w:r w:rsidRPr="00293463">
        <w:rPr>
          <w:color w:val="000000" w:themeColor="text1"/>
        </w:rPr>
        <w:tab/>
        <w:t>като има предвид, че макар и да отчита недостатъчно демократичния характер на процедурата, липсата на подкрепа от държавите членки и възраженията на Парламента, Комисията продължава да разрешава ГМО;</w:t>
      </w:r>
    </w:p>
    <w:p w14:paraId="77168DEE" w14:textId="77777777" w:rsidR="003C0314" w:rsidRPr="00293463" w:rsidRDefault="003C0314" w:rsidP="003C0314">
      <w:pPr>
        <w:spacing w:after="240"/>
        <w:ind w:left="567" w:hanging="567"/>
      </w:pPr>
      <w:r w:rsidRPr="00293463">
        <w:t>О.</w:t>
      </w:r>
      <w:r w:rsidRPr="00293463">
        <w:tab/>
        <w:t>като има предвид, че подходът „Едно здраве“ изисква да се вземе предвид взаимозависимостта между здравето на хората, животните, растенията и околната среда при оценката на дългосрочната устойчивост и безопасност на ГМО;</w:t>
      </w:r>
    </w:p>
    <w:p w14:paraId="374FE922" w14:textId="77777777" w:rsidR="003C0314" w:rsidRPr="00293463" w:rsidRDefault="003C0314" w:rsidP="003C0314">
      <w:pPr>
        <w:spacing w:after="240"/>
        <w:ind w:left="567" w:hanging="567"/>
      </w:pPr>
      <w:r w:rsidRPr="00293463">
        <w:t>1.</w:t>
      </w:r>
      <w:r w:rsidRPr="00293463">
        <w:tab/>
        <w:t>счита, че проектът на решение за изпълнение на Комисията превишава изпълнителните правомощия, предвидени в Регламент (ЕО) № 1829/2003;</w:t>
      </w:r>
    </w:p>
    <w:p w14:paraId="0FAF98FE" w14:textId="77777777" w:rsidR="003C0314" w:rsidRPr="00293463" w:rsidRDefault="003C0314" w:rsidP="003C0314">
      <w:pPr>
        <w:spacing w:after="240"/>
        <w:ind w:left="567" w:hanging="567"/>
      </w:pPr>
      <w:r w:rsidRPr="00293463">
        <w:t>2.</w:t>
      </w:r>
      <w:r w:rsidRPr="00293463">
        <w:tab/>
        <w:t>счита, че проектът на решение за изпълнение на Комисията не е в съответствие с правото на Съюза, тъй като е несъвместим с целта на Регламент (ЕО) № 1829/2003, която в съответствие с общите принципи, определени в Регламент (ЕО) № 178/2002 на Европейския парламент и Съвета</w:t>
      </w:r>
      <w:r w:rsidRPr="00293463">
        <w:rPr>
          <w:rStyle w:val="FootnoteReference"/>
        </w:rPr>
        <w:footnoteReference w:id="6"/>
      </w:r>
      <w:r w:rsidRPr="00293463">
        <w:t>, е да се създаде основание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14:paraId="5E8D015E" w14:textId="77777777" w:rsidR="003C0314" w:rsidRPr="00293463" w:rsidRDefault="003C0314" w:rsidP="003C0314">
      <w:pPr>
        <w:spacing w:after="240"/>
        <w:ind w:left="567" w:hanging="567"/>
      </w:pPr>
      <w:bookmarkStart w:id="10" w:name="_Hlk213234159"/>
      <w:r w:rsidRPr="00293463">
        <w:t xml:space="preserve">3. </w:t>
      </w:r>
      <w:r w:rsidRPr="00293463">
        <w:tab/>
        <w:t>счита, че оценката на риска остава непълна, по-специално по отношение на молекулярното характеризиране, токсикологичната оценка и оценката на риска за околната среда;</w:t>
      </w:r>
      <w:bookmarkEnd w:id="10"/>
    </w:p>
    <w:p w14:paraId="627A5CB8" w14:textId="77777777" w:rsidR="003C0314" w:rsidRPr="00293463" w:rsidRDefault="003C0314" w:rsidP="003C0314">
      <w:pPr>
        <w:spacing w:after="240"/>
        <w:ind w:left="567" w:hanging="567"/>
      </w:pPr>
      <w:r w:rsidRPr="00293463">
        <w:lastRenderedPageBreak/>
        <w:t>4.</w:t>
      </w:r>
      <w:r w:rsidRPr="00293463">
        <w:tab/>
        <w:t>отправя искане към Комисията да оттегли своя проект на решение за изпълнение;</w:t>
      </w:r>
    </w:p>
    <w:p w14:paraId="0B43FC6D" w14:textId="77777777" w:rsidR="003C0314" w:rsidRPr="00293463" w:rsidRDefault="003C0314" w:rsidP="003C0314">
      <w:pPr>
        <w:spacing w:after="240"/>
        <w:ind w:left="567" w:hanging="567"/>
      </w:pPr>
      <w:r w:rsidRPr="00293463">
        <w:t>5.</w:t>
      </w:r>
      <w:r w:rsidRPr="00293463">
        <w:tab/>
        <w:t>призовава Комисията да не разрешава генетично модифицираната соя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4A37A58F" w14:textId="77777777" w:rsidR="003C0314" w:rsidRPr="00293463" w:rsidRDefault="003C0314" w:rsidP="003C0314">
      <w:pPr>
        <w:spacing w:after="240"/>
        <w:ind w:left="567" w:hanging="567"/>
      </w:pPr>
      <w:bookmarkStart w:id="11" w:name="_Hlk210900300"/>
      <w:r w:rsidRPr="00293463">
        <w:t>6.</w:t>
      </w:r>
      <w:r w:rsidRPr="00293463">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bookmarkEnd w:id="11"/>
      <w:r w:rsidRPr="00293463">
        <w:t>;</w:t>
      </w:r>
    </w:p>
    <w:p w14:paraId="53D72F1F" w14:textId="77777777" w:rsidR="003C0314" w:rsidRPr="00293463" w:rsidRDefault="003C0314" w:rsidP="003C0314">
      <w:pPr>
        <w:spacing w:after="240"/>
        <w:ind w:left="567" w:hanging="567"/>
      </w:pPr>
      <w:r w:rsidRPr="00293463">
        <w:t>7.</w:t>
      </w:r>
      <w:r w:rsidRPr="00293463">
        <w:tab/>
        <w:t xml:space="preserve">подчертава във връзка с това, че разрешаването на вноса за употреба като храни или фуражи на генетично модифицирани растения, при които е създадена устойчивост на забранени в Съюза хербициди, като например </w:t>
      </w:r>
      <w:proofErr w:type="spellStart"/>
      <w:r w:rsidRPr="00293463">
        <w:t>глуфосинат</w:t>
      </w:r>
      <w:proofErr w:type="spellEnd"/>
      <w:r w:rsidRPr="00293463">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293463">
        <w:t>неравнопоставени</w:t>
      </w:r>
      <w:proofErr w:type="spellEnd"/>
      <w:r w:rsidRPr="00293463">
        <w:t xml:space="preserve"> условия на конкуренция за земеделските стопани в Съюза;</w:t>
      </w:r>
    </w:p>
    <w:p w14:paraId="01379FBE" w14:textId="73AF6C2D" w:rsidR="00293463" w:rsidRPr="00293463" w:rsidRDefault="003C0314" w:rsidP="00293463">
      <w:pPr>
        <w:spacing w:after="240"/>
        <w:ind w:left="567" w:hanging="567"/>
      </w:pPr>
      <w:bookmarkStart w:id="12" w:name="_Hlk210900241"/>
      <w:bookmarkEnd w:id="12"/>
      <w:r w:rsidRPr="00293463">
        <w:t>8.</w:t>
      </w:r>
      <w:r w:rsidRPr="00293463">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p w14:paraId="25588EB6" w14:textId="1A57B681" w:rsidR="00E365E1" w:rsidRPr="00293463" w:rsidRDefault="00E365E1" w:rsidP="00560EF1"/>
    <w:sectPr w:rsidR="00E365E1" w:rsidRPr="00293463" w:rsidSect="002934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D1C4E" w14:textId="77777777" w:rsidR="00560EF1" w:rsidRPr="00293463" w:rsidRDefault="00560EF1">
      <w:r w:rsidRPr="00293463">
        <w:separator/>
      </w:r>
    </w:p>
  </w:endnote>
  <w:endnote w:type="continuationSeparator" w:id="0">
    <w:p w14:paraId="14E9433B" w14:textId="77777777" w:rsidR="00560EF1" w:rsidRPr="00293463" w:rsidRDefault="00560EF1">
      <w:r w:rsidRPr="002934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3AB5" w14:textId="77777777" w:rsidR="00064002" w:rsidRPr="002934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902AF" w14:textId="77777777" w:rsidR="00064002" w:rsidRPr="002934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2D74" w14:textId="77777777" w:rsidR="00064002" w:rsidRPr="002934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087F" w14:textId="77777777" w:rsidR="00560EF1" w:rsidRPr="00293463" w:rsidRDefault="00560EF1">
      <w:r w:rsidRPr="00293463">
        <w:separator/>
      </w:r>
    </w:p>
  </w:footnote>
  <w:footnote w:type="continuationSeparator" w:id="0">
    <w:p w14:paraId="22F139D6" w14:textId="77777777" w:rsidR="00560EF1" w:rsidRPr="00293463" w:rsidRDefault="00560EF1">
      <w:r w:rsidRPr="00293463">
        <w:continuationSeparator/>
      </w:r>
    </w:p>
  </w:footnote>
  <w:footnote w:id="1">
    <w:p w14:paraId="3AC8BD64" w14:textId="24ABAAA2" w:rsidR="003C0314" w:rsidRPr="00293463" w:rsidRDefault="003C0314" w:rsidP="00293463">
      <w:pPr>
        <w:pStyle w:val="FootnoteText"/>
        <w:ind w:left="567" w:hanging="567"/>
        <w:rPr>
          <w:sz w:val="24"/>
          <w:lang w:val="bg-BG"/>
        </w:rPr>
      </w:pPr>
      <w:r w:rsidRPr="00293463">
        <w:rPr>
          <w:rStyle w:val="Funotenzeichen"/>
          <w:sz w:val="24"/>
          <w:lang w:val="bg-BG"/>
        </w:rPr>
        <w:footnoteRef/>
      </w:r>
      <w:r w:rsidR="00293463" w:rsidRPr="00293463">
        <w:rPr>
          <w:sz w:val="24"/>
          <w:lang w:val="bg-BG"/>
        </w:rPr>
        <w:t xml:space="preserve"> </w:t>
      </w:r>
      <w:r w:rsidR="00293463" w:rsidRPr="00293463">
        <w:rPr>
          <w:sz w:val="24"/>
          <w:lang w:val="bg-BG"/>
        </w:rPr>
        <w:tab/>
      </w:r>
      <w:r w:rsidRPr="00293463">
        <w:rPr>
          <w:sz w:val="24"/>
          <w:lang w:val="bg-BG"/>
        </w:rPr>
        <w:t xml:space="preserve">ОВ L 268, 18.10.2003 г., стр. 1., ELI: </w:t>
      </w:r>
      <w:r>
        <w:fldChar w:fldCharType="begin"/>
      </w:r>
      <w:r>
        <w:instrText>HYPERLINK</w:instrText>
      </w:r>
      <w:r w:rsidRPr="00462C9C">
        <w:rPr>
          <w:lang w:val="ru-RU"/>
        </w:rPr>
        <w:instrText xml:space="preserve"> "</w:instrText>
      </w:r>
      <w:r>
        <w:instrText>http</w:instrText>
      </w:r>
      <w:r w:rsidRPr="00462C9C">
        <w:rPr>
          <w:lang w:val="ru-RU"/>
        </w:rPr>
        <w:instrText>://</w:instrText>
      </w:r>
      <w:r>
        <w:instrText>data</w:instrText>
      </w:r>
      <w:r w:rsidRPr="00462C9C">
        <w:rPr>
          <w:lang w:val="ru-RU"/>
        </w:rPr>
        <w:instrText>.</w:instrText>
      </w:r>
      <w:r>
        <w:instrText>europa</w:instrText>
      </w:r>
      <w:r w:rsidRPr="00462C9C">
        <w:rPr>
          <w:lang w:val="ru-RU"/>
        </w:rPr>
        <w:instrText>.</w:instrText>
      </w:r>
      <w:r>
        <w:instrText>eu</w:instrText>
      </w:r>
      <w:r w:rsidRPr="00462C9C">
        <w:rPr>
          <w:lang w:val="ru-RU"/>
        </w:rPr>
        <w:instrText>/</w:instrText>
      </w:r>
      <w:r>
        <w:instrText>eli</w:instrText>
      </w:r>
      <w:r w:rsidRPr="00462C9C">
        <w:rPr>
          <w:lang w:val="ru-RU"/>
        </w:rPr>
        <w:instrText>/</w:instrText>
      </w:r>
      <w:r>
        <w:instrText>reg</w:instrText>
      </w:r>
      <w:r w:rsidRPr="00462C9C">
        <w:rPr>
          <w:lang w:val="ru-RU"/>
        </w:rPr>
        <w:instrText>/2003/1829/</w:instrText>
      </w:r>
      <w:r>
        <w:instrText>oj</w:instrText>
      </w:r>
      <w:r w:rsidRPr="00462C9C">
        <w:rPr>
          <w:lang w:val="ru-RU"/>
        </w:rPr>
        <w:instrText>" \</w:instrText>
      </w:r>
      <w:r>
        <w:instrText>o</w:instrText>
      </w:r>
      <w:r w:rsidRPr="00462C9C">
        <w:rPr>
          <w:lang w:val="ru-RU"/>
        </w:rPr>
        <w:instrText xml:space="preserve"> "Предоставя достъп до този документ чрез неговия идентификатор </w:instrText>
      </w:r>
      <w:r>
        <w:instrText>ELI</w:instrText>
      </w:r>
      <w:r w:rsidRPr="00462C9C">
        <w:rPr>
          <w:lang w:val="ru-RU"/>
        </w:rPr>
        <w:instrText xml:space="preserve"> </w:instrText>
      </w:r>
      <w:r>
        <w:instrText>URI</w:instrText>
      </w:r>
      <w:r w:rsidRPr="00462C9C">
        <w:rPr>
          <w:lang w:val="ru-RU"/>
        </w:rPr>
        <w:instrText>."</w:instrText>
      </w:r>
      <w:r>
        <w:fldChar w:fldCharType="separate"/>
      </w:r>
      <w:r w:rsidRPr="00293463">
        <w:rPr>
          <w:rStyle w:val="Hyperlink"/>
          <w:sz w:val="24"/>
          <w:lang w:val="bg-BG"/>
        </w:rPr>
        <w:t>http://data.europa.eu/eli/reg/2003/1829/oj</w:t>
      </w:r>
      <w:r>
        <w:fldChar w:fldCharType="end"/>
      </w:r>
      <w:r w:rsidRPr="00293463">
        <w:rPr>
          <w:sz w:val="24"/>
          <w:lang w:val="bg-BG"/>
        </w:rPr>
        <w:t>.</w:t>
      </w:r>
    </w:p>
  </w:footnote>
  <w:footnote w:id="2">
    <w:p w14:paraId="4216767A" w14:textId="553E1C30" w:rsidR="003C0314" w:rsidRPr="00293463" w:rsidRDefault="003C0314" w:rsidP="00293463">
      <w:pPr>
        <w:pStyle w:val="FootnoteText"/>
        <w:ind w:left="567" w:hanging="567"/>
        <w:rPr>
          <w:sz w:val="24"/>
          <w:lang w:val="bg-BG"/>
        </w:rPr>
      </w:pPr>
      <w:r w:rsidRPr="00293463">
        <w:rPr>
          <w:rStyle w:val="Funotenzeichen"/>
          <w:sz w:val="24"/>
          <w:lang w:val="bg-BG"/>
        </w:rPr>
        <w:footnoteRef/>
      </w:r>
      <w:bookmarkStart w:id="9" w:name="_Hlk210663104_Kopie_1"/>
      <w:r w:rsidR="00293463" w:rsidRPr="00293463">
        <w:rPr>
          <w:sz w:val="24"/>
          <w:lang w:val="bg-BG"/>
        </w:rPr>
        <w:t xml:space="preserve"> </w:t>
      </w:r>
      <w:r w:rsidR="00293463" w:rsidRPr="00293463">
        <w:rPr>
          <w:sz w:val="24"/>
          <w:lang w:val="bg-BG"/>
        </w:rPr>
        <w:tab/>
      </w:r>
      <w:r w:rsidRPr="00293463">
        <w:rPr>
          <w:sz w:val="24"/>
          <w:lang w:val="bg-BG"/>
        </w:rPr>
        <w:t xml:space="preserve">ОВ L 55, 28.2.2011 г., стр. 13, ELI: </w:t>
      </w:r>
      <w:r>
        <w:fldChar w:fldCharType="begin"/>
      </w:r>
      <w:r>
        <w:instrText>HYPERLINK</w:instrText>
      </w:r>
      <w:r w:rsidRPr="00462C9C">
        <w:rPr>
          <w:lang w:val="ru-RU"/>
        </w:rPr>
        <w:instrText xml:space="preserve"> "</w:instrText>
      </w:r>
      <w:r>
        <w:instrText>http</w:instrText>
      </w:r>
      <w:r w:rsidRPr="00462C9C">
        <w:rPr>
          <w:lang w:val="ru-RU"/>
        </w:rPr>
        <w:instrText>://</w:instrText>
      </w:r>
      <w:r>
        <w:instrText>data</w:instrText>
      </w:r>
      <w:r w:rsidRPr="00462C9C">
        <w:rPr>
          <w:lang w:val="ru-RU"/>
        </w:rPr>
        <w:instrText>.</w:instrText>
      </w:r>
      <w:r>
        <w:instrText>europa</w:instrText>
      </w:r>
      <w:r w:rsidRPr="00462C9C">
        <w:rPr>
          <w:lang w:val="ru-RU"/>
        </w:rPr>
        <w:instrText>.</w:instrText>
      </w:r>
      <w:r>
        <w:instrText>eu</w:instrText>
      </w:r>
      <w:r w:rsidRPr="00462C9C">
        <w:rPr>
          <w:lang w:val="ru-RU"/>
        </w:rPr>
        <w:instrText>/</w:instrText>
      </w:r>
      <w:r>
        <w:instrText>eli</w:instrText>
      </w:r>
      <w:r w:rsidRPr="00462C9C">
        <w:rPr>
          <w:lang w:val="ru-RU"/>
        </w:rPr>
        <w:instrText>/</w:instrText>
      </w:r>
      <w:r>
        <w:instrText>reg</w:instrText>
      </w:r>
      <w:r w:rsidRPr="00462C9C">
        <w:rPr>
          <w:lang w:val="ru-RU"/>
        </w:rPr>
        <w:instrText>/2011/182/</w:instrText>
      </w:r>
      <w:r>
        <w:instrText>oj</w:instrText>
      </w:r>
      <w:r w:rsidRPr="00462C9C">
        <w:rPr>
          <w:lang w:val="ru-RU"/>
        </w:rPr>
        <w:instrText>" \</w:instrText>
      </w:r>
      <w:r>
        <w:instrText>h</w:instrText>
      </w:r>
      <w:r>
        <w:fldChar w:fldCharType="separate"/>
      </w:r>
      <w:r w:rsidRPr="00293463">
        <w:rPr>
          <w:rStyle w:val="Hyperlink"/>
          <w:sz w:val="24"/>
          <w:lang w:val="bg-BG"/>
        </w:rPr>
        <w:t>http://data.europa.eu/eli/reg/2011/182/oj</w:t>
      </w:r>
      <w:r>
        <w:fldChar w:fldCharType="end"/>
      </w:r>
      <w:r w:rsidRPr="00293463">
        <w:rPr>
          <w:sz w:val="24"/>
          <w:lang w:val="bg-BG"/>
        </w:rPr>
        <w:t>.</w:t>
      </w:r>
      <w:bookmarkEnd w:id="9"/>
    </w:p>
  </w:footnote>
  <w:footnote w:id="3">
    <w:p w14:paraId="72CBF54B" w14:textId="57F7A461" w:rsidR="003C0314" w:rsidRPr="00293463" w:rsidRDefault="003C0314" w:rsidP="00293463">
      <w:pPr>
        <w:pStyle w:val="FootnoteText"/>
        <w:ind w:left="567" w:hanging="567"/>
        <w:rPr>
          <w:sz w:val="24"/>
          <w:lang w:val="bg-BG"/>
        </w:rPr>
      </w:pPr>
      <w:r w:rsidRPr="00293463">
        <w:rPr>
          <w:rStyle w:val="Funotenzeichen"/>
          <w:sz w:val="24"/>
          <w:lang w:val="bg-BG"/>
        </w:rPr>
        <w:footnoteRef/>
      </w:r>
      <w:r w:rsidR="00293463" w:rsidRPr="00293463">
        <w:rPr>
          <w:sz w:val="24"/>
          <w:lang w:val="bg-BG"/>
        </w:rPr>
        <w:t xml:space="preserve"> </w:t>
      </w:r>
      <w:r w:rsidR="00293463" w:rsidRPr="00293463">
        <w:rPr>
          <w:sz w:val="24"/>
          <w:lang w:val="bg-BG"/>
        </w:rPr>
        <w:tab/>
      </w:r>
      <w:r w:rsidRPr="00293463">
        <w:rPr>
          <w:sz w:val="24"/>
          <w:lang w:val="bg-BG"/>
        </w:rPr>
        <w:t xml:space="preserve">Научно становище на експертната група на ЕОБХ по генетично модифицирани организми, озаглавено „Оценка на генетично модифицираната соя MON 94637 (заявление GMFF-2023-21116)“, </w:t>
      </w:r>
      <w:r w:rsidRPr="00293463">
        <w:rPr>
          <w:i/>
          <w:sz w:val="24"/>
          <w:lang w:val="bg-BG"/>
        </w:rPr>
        <w:t>Бюлетин на ЕОБХ</w:t>
      </w:r>
      <w:r w:rsidRPr="00293463">
        <w:rPr>
          <w:sz w:val="24"/>
          <w:lang w:val="bg-BG"/>
        </w:rPr>
        <w:t xml:space="preserve">, 2025 г.; 23(10):e9581, </w:t>
      </w:r>
      <w:r>
        <w:fldChar w:fldCharType="begin"/>
      </w:r>
      <w:r>
        <w:instrText>HYPERLINK</w:instrText>
      </w:r>
      <w:r w:rsidRPr="00462C9C">
        <w:rPr>
          <w:lang w:val="ru-RU"/>
        </w:rPr>
        <w:instrText xml:space="preserve"> "</w:instrText>
      </w:r>
      <w:r>
        <w:instrText>https</w:instrText>
      </w:r>
      <w:r w:rsidRPr="00462C9C">
        <w:rPr>
          <w:lang w:val="ru-RU"/>
        </w:rPr>
        <w:instrText>://</w:instrText>
      </w:r>
      <w:r>
        <w:instrText>doi</w:instrText>
      </w:r>
      <w:r w:rsidRPr="00462C9C">
        <w:rPr>
          <w:lang w:val="ru-RU"/>
        </w:rPr>
        <w:instrText>.</w:instrText>
      </w:r>
      <w:r>
        <w:instrText>org</w:instrText>
      </w:r>
      <w:r w:rsidRPr="00462C9C">
        <w:rPr>
          <w:lang w:val="ru-RU"/>
        </w:rPr>
        <w:instrText>/10.2903/</w:instrText>
      </w:r>
      <w:r>
        <w:instrText>j</w:instrText>
      </w:r>
      <w:r w:rsidRPr="00462C9C">
        <w:rPr>
          <w:lang w:val="ru-RU"/>
        </w:rPr>
        <w:instrText>.</w:instrText>
      </w:r>
      <w:r>
        <w:instrText>efsa</w:instrText>
      </w:r>
      <w:r w:rsidRPr="00462C9C">
        <w:rPr>
          <w:lang w:val="ru-RU"/>
        </w:rPr>
        <w:instrText>.2025.9581" \</w:instrText>
      </w:r>
      <w:r>
        <w:instrText>h</w:instrText>
      </w:r>
      <w:r>
        <w:fldChar w:fldCharType="separate"/>
      </w:r>
      <w:r w:rsidRPr="00293463">
        <w:rPr>
          <w:rStyle w:val="Hyperlink"/>
          <w:sz w:val="24"/>
          <w:lang w:val="bg-BG"/>
        </w:rPr>
        <w:t>https://doi.org/10.2903/j.efsa.2025.9581</w:t>
      </w:r>
      <w:r>
        <w:fldChar w:fldCharType="end"/>
      </w:r>
      <w:r w:rsidRPr="00293463">
        <w:rPr>
          <w:rStyle w:val="Hyperlink"/>
          <w:sz w:val="24"/>
          <w:lang w:val="bg-BG"/>
        </w:rPr>
        <w:t>.</w:t>
      </w:r>
    </w:p>
  </w:footnote>
  <w:footnote w:id="4">
    <w:p w14:paraId="158E2952" w14:textId="0E23FF49" w:rsidR="003C0314" w:rsidRPr="00293463" w:rsidRDefault="003C0314" w:rsidP="00293463">
      <w:pPr>
        <w:pStyle w:val="FootnoteText"/>
        <w:ind w:left="567" w:hanging="567"/>
        <w:rPr>
          <w:color w:val="000000" w:themeColor="text1"/>
          <w:sz w:val="24"/>
          <w:vertAlign w:val="superscript"/>
          <w:lang w:val="bg-BG"/>
        </w:rPr>
      </w:pPr>
      <w:r w:rsidRPr="00293463">
        <w:rPr>
          <w:rStyle w:val="Funotenzeichen"/>
          <w:sz w:val="24"/>
          <w:lang w:val="bg-BG"/>
        </w:rPr>
        <w:footnoteRef/>
      </w:r>
      <w:r w:rsidR="00293463" w:rsidRPr="00293463">
        <w:rPr>
          <w:color w:val="000000" w:themeColor="text1"/>
          <w:sz w:val="24"/>
          <w:lang w:val="bg-BG"/>
        </w:rPr>
        <w:t xml:space="preserve"> </w:t>
      </w:r>
      <w:r w:rsidR="00293463" w:rsidRPr="00293463">
        <w:rPr>
          <w:color w:val="000000" w:themeColor="text1"/>
          <w:sz w:val="24"/>
          <w:lang w:val="bg-BG"/>
        </w:rPr>
        <w:tab/>
      </w:r>
      <w:r w:rsidRPr="00293463">
        <w:rPr>
          <w:color w:val="000000" w:themeColor="text1"/>
          <w:sz w:val="24"/>
          <w:lang w:val="bg-BG"/>
        </w:rPr>
        <w:t xml:space="preserve">През осмия си мандат Парламентът прие 36 резолюции, а през деветия си мандат Парламентът прие 38 резолюции, </w:t>
      </w:r>
      <w:r w:rsidRPr="00293463">
        <w:rPr>
          <w:sz w:val="24"/>
          <w:lang w:val="bg-BG"/>
        </w:rPr>
        <w:t>в които възразява</w:t>
      </w:r>
      <w:r w:rsidRPr="00293463">
        <w:rPr>
          <w:color w:val="000000" w:themeColor="text1"/>
          <w:sz w:val="24"/>
          <w:lang w:val="bg-BG"/>
        </w:rPr>
        <w:t xml:space="preserve"> срещу разрешаването на ГМО. Освен това през десетия си мандат Парламентът прие следните резолюции:</w:t>
      </w:r>
    </w:p>
    <w:p w14:paraId="09D3F7FF" w14:textId="16054340"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пускането на пазара на продукти, съдържащи, състоящи се или произведени от генетично модифицирана царевица MON 89034 × 1507 × NK603, в съответствие с Регламент (ЕО) № 1829/2003 на Европейския парламент и на Съвета (ОВ C, C/2025/1797,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/2025/1797/</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http://data.europa.eu/eli/C/2025/1797/oj</w:t>
      </w:r>
      <w:r w:rsidR="003C0314">
        <w:fldChar w:fldCharType="end"/>
      </w:r>
      <w:r w:rsidR="003C0314" w:rsidRPr="00293463">
        <w:rPr>
          <w:color w:val="000000" w:themeColor="text1"/>
          <w:sz w:val="24"/>
          <w:lang w:val="bg-BG"/>
        </w:rPr>
        <w:t>).</w:t>
      </w:r>
    </w:p>
    <w:p w14:paraId="23DDB6DF" w14:textId="62F1BCC6"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/2025/1798/</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http://data.europa.eu/eli/C/2025/1798/oj</w:t>
      </w:r>
      <w:r w:rsidR="003C0314">
        <w:fldChar w:fldCharType="end"/>
      </w:r>
      <w:r w:rsidR="003C0314" w:rsidRPr="00293463">
        <w:rPr>
          <w:color w:val="000000" w:themeColor="text1"/>
          <w:sz w:val="24"/>
          <w:lang w:val="bg-BG"/>
        </w:rPr>
        <w:t>).</w:t>
      </w:r>
    </w:p>
    <w:p w14:paraId="0BBD5C8F" w14:textId="6EE3DF8E"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003C0314" w:rsidRPr="00293463">
        <w:rPr>
          <w:color w:val="000000" w:themeColor="text1"/>
          <w:sz w:val="24"/>
          <w:lang w:val="bg-BG"/>
        </w:rPr>
        <w:t>подкомбинации</w:t>
      </w:r>
      <w:proofErr w:type="spellEnd"/>
      <w:r w:rsidR="003C0314" w:rsidRPr="00293463">
        <w:rPr>
          <w:color w:val="000000" w:themeColor="text1"/>
          <w:sz w:val="24"/>
          <w:lang w:val="bg-BG"/>
        </w:rPr>
        <w:t xml:space="preserve">, съгласно Регламент (ЕО) № 1829/2003 на Европейския парламент и на Съвета (ОВ C, C/2025/1799,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/2025/1799/</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http://data.europa.eu/eli/C/2025/1799/oj</w:t>
      </w:r>
      <w:r w:rsidR="003C0314">
        <w:fldChar w:fldCharType="end"/>
      </w:r>
      <w:r w:rsidR="003C0314" w:rsidRPr="00293463">
        <w:rPr>
          <w:color w:val="000000" w:themeColor="text1"/>
          <w:sz w:val="24"/>
          <w:lang w:val="bg-BG"/>
        </w:rPr>
        <w:t>).</w:t>
      </w:r>
    </w:p>
    <w:p w14:paraId="7A94A1BA" w14:textId="37042C71"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/2025/1800/</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http://data.europa.eu/eli/C/2025/1800/oj</w:t>
      </w:r>
      <w:r w:rsidR="003C0314">
        <w:fldChar w:fldCharType="end"/>
      </w:r>
      <w:r w:rsidR="003C0314" w:rsidRPr="00293463">
        <w:rPr>
          <w:color w:val="000000" w:themeColor="text1"/>
          <w:sz w:val="24"/>
          <w:lang w:val="bg-BG"/>
        </w:rPr>
        <w:t>).</w:t>
      </w:r>
    </w:p>
    <w:p w14:paraId="330D5D39" w14:textId="3629CD95"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/2025/1801/</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http://data.europa.eu/eli/C/2025/1801/oj</w:t>
      </w:r>
      <w:r w:rsidR="003C0314">
        <w:fldChar w:fldCharType="end"/>
      </w:r>
      <w:r w:rsidR="003C0314" w:rsidRPr="00293463">
        <w:rPr>
          <w:color w:val="000000" w:themeColor="text1"/>
          <w:sz w:val="24"/>
          <w:lang w:val="bg-BG"/>
        </w:rPr>
        <w:t>).</w:t>
      </w:r>
    </w:p>
    <w:p w14:paraId="22BE28E7" w14:textId="7CC0A17F"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/2025/1802/</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http://data.europa.eu/eli/C/2025/1802/oj</w:t>
      </w:r>
      <w:r w:rsidR="003C0314">
        <w:fldChar w:fldCharType="end"/>
      </w:r>
      <w:r w:rsidR="003C0314" w:rsidRPr="00293463">
        <w:rPr>
          <w:color w:val="000000" w:themeColor="text1"/>
          <w:sz w:val="24"/>
          <w:lang w:val="bg-BG"/>
        </w:rPr>
        <w:t>).</w:t>
      </w:r>
    </w:p>
    <w:p w14:paraId="7433ED8C" w14:textId="05007336"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/2025/1803/</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http://data.europa.eu/eli/C/2025/1803/oj</w:t>
      </w:r>
      <w:r w:rsidR="003C0314">
        <w:fldChar w:fldCharType="end"/>
      </w:r>
      <w:r w:rsidR="003C0314" w:rsidRPr="00293463">
        <w:rPr>
          <w:color w:val="000000" w:themeColor="text1"/>
          <w:sz w:val="24"/>
          <w:lang w:val="bg-BG"/>
        </w:rPr>
        <w:t>).</w:t>
      </w:r>
    </w:p>
    <w:p w14:paraId="072D0694" w14:textId="7D508BA5" w:rsidR="003C0314" w:rsidRPr="00293463" w:rsidRDefault="00293463" w:rsidP="00293463">
      <w:pPr>
        <w:pStyle w:val="FootnoteText"/>
        <w:ind w:left="567" w:hanging="567"/>
        <w:rPr>
          <w:color w:val="000000" w:themeColor="text1"/>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t xml:space="preserve">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/2025/1804/</w:instrText>
      </w:r>
      <w:r w:rsidR="003C0314">
        <w:instrText>oj</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http://data.europa.eu/eli/C/2025/1804/oj</w:t>
      </w:r>
      <w:r w:rsidR="003C0314">
        <w:fldChar w:fldCharType="end"/>
      </w:r>
      <w:r w:rsidR="003C0314" w:rsidRPr="00293463">
        <w:rPr>
          <w:color w:val="000000" w:themeColor="text1"/>
          <w:sz w:val="24"/>
          <w:lang w:val="bg-BG"/>
        </w:rPr>
        <w:t>).</w:t>
      </w:r>
    </w:p>
    <w:p w14:paraId="656212D6" w14:textId="160A3F84" w:rsidR="003C0314" w:rsidRPr="00293463" w:rsidRDefault="00293463" w:rsidP="00293463">
      <w:pPr>
        <w:pStyle w:val="FootnoteText"/>
        <w:ind w:left="567" w:hanging="567"/>
        <w:rPr>
          <w:sz w:val="24"/>
          <w:vertAlign w:val="superscript"/>
          <w:lang w:val="bg-BG"/>
        </w:rPr>
      </w:pPr>
      <w:r w:rsidRPr="00293463">
        <w:rPr>
          <w:color w:val="000000" w:themeColor="text1"/>
          <w:sz w:val="24"/>
          <w:lang w:val="bg-BG"/>
        </w:rPr>
        <w:t xml:space="preserve"> </w:t>
      </w:r>
      <w:r w:rsidRPr="00293463">
        <w:rPr>
          <w:color w:val="000000" w:themeColor="text1"/>
          <w:sz w:val="24"/>
          <w:lang w:val="bg-BG"/>
        </w:rPr>
        <w:tab/>
      </w:r>
      <w:r w:rsidR="003C0314" w:rsidRPr="00293463">
        <w:rPr>
          <w:color w:val="000000" w:themeColor="text1"/>
          <w:sz w:val="24"/>
          <w:lang w:val="bg-BG"/>
        </w:rPr>
        <w:t>–</w:t>
      </w:r>
      <w:r w:rsidR="003C0314" w:rsidRPr="00293463">
        <w:rPr>
          <w:color w:val="000000" w:themeColor="text1"/>
          <w:sz w:val="24"/>
          <w:lang w:val="bg-BG"/>
        </w:rPr>
        <w:tab/>
      </w:r>
      <w:r w:rsidR="003C0314" w:rsidRPr="00293463">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/2025/2246/</w:instrText>
      </w:r>
      <w:r w:rsidR="003C0314">
        <w:instrText>oj</w:instrText>
      </w:r>
      <w:r w:rsidR="003C0314" w:rsidRPr="00462C9C">
        <w:rPr>
          <w:lang w:val="ru-RU"/>
        </w:rPr>
        <w:instrText>" \</w:instrText>
      </w:r>
      <w:r w:rsidR="003C0314">
        <w:instrText>o</w:instrText>
      </w:r>
      <w:r w:rsidR="003C0314" w:rsidRPr="00462C9C">
        <w:rPr>
          <w:lang w:val="ru-RU"/>
        </w:rPr>
        <w:instrText xml:space="preserve"> "Предоставя достъп до този документ чрез неговия идентификатор </w:instrText>
      </w:r>
      <w:r w:rsidR="003C0314">
        <w:instrText>ELI</w:instrText>
      </w:r>
      <w:r w:rsidR="003C0314" w:rsidRPr="00462C9C">
        <w:rPr>
          <w:lang w:val="ru-RU"/>
        </w:rPr>
        <w:instrText xml:space="preserve"> </w:instrText>
      </w:r>
      <w:r w:rsidR="003C0314">
        <w:instrText>URI</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http://data.europa.eu/eli/C/2025/2246/oj</w:t>
      </w:r>
      <w:r w:rsidR="003C0314">
        <w:fldChar w:fldCharType="end"/>
      </w:r>
      <w:r w:rsidR="003C0314" w:rsidRPr="00293463">
        <w:rPr>
          <w:sz w:val="24"/>
          <w:lang w:val="bg-BG"/>
        </w:rPr>
        <w:t>).</w:t>
      </w:r>
    </w:p>
    <w:p w14:paraId="7E7988FC" w14:textId="2233671F"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 xml:space="preserve">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/2025/2247/</w:instrText>
      </w:r>
      <w:r w:rsidR="003C0314">
        <w:instrText>oj</w:instrText>
      </w:r>
      <w:r w:rsidR="003C0314" w:rsidRPr="00462C9C">
        <w:rPr>
          <w:lang w:val="ru-RU"/>
        </w:rPr>
        <w:instrText>" \</w:instrText>
      </w:r>
      <w:r w:rsidR="003C0314">
        <w:instrText>o</w:instrText>
      </w:r>
      <w:r w:rsidR="003C0314" w:rsidRPr="00462C9C">
        <w:rPr>
          <w:lang w:val="ru-RU"/>
        </w:rPr>
        <w:instrText xml:space="preserve"> "Предоставя достъп до този документ чрез неговия идентификатор </w:instrText>
      </w:r>
      <w:r w:rsidR="003C0314">
        <w:instrText>ELI</w:instrText>
      </w:r>
      <w:r w:rsidR="003C0314" w:rsidRPr="00462C9C">
        <w:rPr>
          <w:lang w:val="ru-RU"/>
        </w:rPr>
        <w:instrText xml:space="preserve"> </w:instrText>
      </w:r>
      <w:r w:rsidR="003C0314">
        <w:instrText>URI</w:instrText>
      </w:r>
      <w:r w:rsidR="003C0314" w:rsidRPr="00462C9C">
        <w:rPr>
          <w:lang w:val="ru-RU"/>
        </w:rPr>
        <w:instrText>." \</w:instrText>
      </w:r>
      <w:r w:rsidR="003C0314">
        <w:instrText>h</w:instrText>
      </w:r>
      <w:r w:rsidR="003C0314">
        <w:fldChar w:fldCharType="separate"/>
      </w:r>
      <w:r w:rsidR="003C0314" w:rsidRPr="00293463">
        <w:rPr>
          <w:rStyle w:val="Hyperlink"/>
          <w:sz w:val="24"/>
          <w:lang w:val="bg-BG"/>
        </w:rPr>
        <w:t>http://data.europa.eu/eli/C/2025/2247/oj</w:t>
      </w:r>
      <w:r w:rsidR="003C0314">
        <w:fldChar w:fldCharType="end"/>
      </w:r>
      <w:r w:rsidR="003C0314" w:rsidRPr="00293463">
        <w:rPr>
          <w:sz w:val="24"/>
          <w:lang w:val="bg-BG"/>
        </w:rPr>
        <w:t>).</w:t>
      </w:r>
    </w:p>
    <w:p w14:paraId="1789254F" w14:textId="2907E4A2"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(ОВ C, C/2026/586, 24.2.2026 г., ELI: </w:t>
      </w:r>
      <w:r w:rsidR="003C0314">
        <w:fldChar w:fldCharType="begin"/>
      </w:r>
      <w:r w:rsidR="003C0314">
        <w:instrText>HYPERLINK</w:instrText>
      </w:r>
      <w:r w:rsidR="003C0314" w:rsidRPr="00462C9C">
        <w:rPr>
          <w:lang w:val="ru-RU"/>
        </w:rPr>
        <w:instrText xml:space="preserve"> "</w:instrText>
      </w:r>
      <w:r w:rsidR="003C0314">
        <w:instrText>http</w:instrText>
      </w:r>
      <w:r w:rsidR="003C0314" w:rsidRPr="00462C9C">
        <w:rPr>
          <w:lang w:val="ru-RU"/>
        </w:rPr>
        <w:instrText>://</w:instrText>
      </w:r>
      <w:r w:rsidR="003C0314">
        <w:instrText>data</w:instrText>
      </w:r>
      <w:r w:rsidR="003C0314" w:rsidRPr="00462C9C">
        <w:rPr>
          <w:lang w:val="ru-RU"/>
        </w:rPr>
        <w:instrText>.</w:instrText>
      </w:r>
      <w:r w:rsidR="003C0314">
        <w:instrText>europa</w:instrText>
      </w:r>
      <w:r w:rsidR="003C0314" w:rsidRPr="00462C9C">
        <w:rPr>
          <w:lang w:val="ru-RU"/>
        </w:rPr>
        <w:instrText>.</w:instrText>
      </w:r>
      <w:r w:rsidR="003C0314">
        <w:instrText>eu</w:instrText>
      </w:r>
      <w:r w:rsidR="003C0314" w:rsidRPr="00462C9C">
        <w:rPr>
          <w:lang w:val="ru-RU"/>
        </w:rPr>
        <w:instrText>/</w:instrText>
      </w:r>
      <w:r w:rsidR="003C0314">
        <w:instrText>eli</w:instrText>
      </w:r>
      <w:r w:rsidR="003C0314" w:rsidRPr="00462C9C">
        <w:rPr>
          <w:lang w:val="ru-RU"/>
        </w:rPr>
        <w:instrText>/</w:instrText>
      </w:r>
      <w:r w:rsidR="003C0314">
        <w:instrText>C</w:instrText>
      </w:r>
      <w:r w:rsidR="003C0314" w:rsidRPr="00462C9C">
        <w:rPr>
          <w:lang w:val="ru-RU"/>
        </w:rPr>
        <w:instrText>/2026/586/</w:instrText>
      </w:r>
      <w:r w:rsidR="003C0314">
        <w:instrText>oj</w:instrText>
      </w:r>
      <w:r w:rsidR="003C0314" w:rsidRPr="00462C9C">
        <w:rPr>
          <w:lang w:val="ru-RU"/>
        </w:rPr>
        <w:instrText>" \</w:instrText>
      </w:r>
      <w:r w:rsidR="003C0314">
        <w:instrText>o</w:instrText>
      </w:r>
      <w:r w:rsidR="003C0314" w:rsidRPr="00462C9C">
        <w:rPr>
          <w:lang w:val="ru-RU"/>
        </w:rPr>
        <w:instrText xml:space="preserve"> "Предоставя достъп до този документ чрез неговия идентификатор </w:instrText>
      </w:r>
      <w:r w:rsidR="003C0314">
        <w:instrText>ELI</w:instrText>
      </w:r>
      <w:r w:rsidR="003C0314" w:rsidRPr="00462C9C">
        <w:rPr>
          <w:lang w:val="ru-RU"/>
        </w:rPr>
        <w:instrText xml:space="preserve"> </w:instrText>
      </w:r>
      <w:r w:rsidR="003C0314">
        <w:instrText>URI</w:instrText>
      </w:r>
      <w:r w:rsidR="003C0314" w:rsidRPr="00462C9C">
        <w:rPr>
          <w:lang w:val="ru-RU"/>
        </w:rPr>
        <w:instrText>."</w:instrText>
      </w:r>
      <w:r w:rsidR="003C0314">
        <w:fldChar w:fldCharType="separate"/>
      </w:r>
      <w:r w:rsidR="003C0314" w:rsidRPr="00293463">
        <w:rPr>
          <w:rStyle w:val="Hyperlink"/>
          <w:sz w:val="24"/>
          <w:lang w:val="bg-BG"/>
        </w:rPr>
        <w:t>http://data.europa.eu/eli/C/2026/586/oj</w:t>
      </w:r>
      <w:r w:rsidR="003C0314">
        <w:fldChar w:fldCharType="end"/>
      </w:r>
      <w:r w:rsidR="003C0314" w:rsidRPr="00293463">
        <w:rPr>
          <w:sz w:val="24"/>
          <w:lang w:val="bg-BG"/>
        </w:rPr>
        <w:t>).</w:t>
      </w:r>
    </w:p>
    <w:p w14:paraId="0369019F" w14:textId="2EDAE28F"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(Приети текстове, P10_TA(2025)0222).</w:t>
      </w:r>
    </w:p>
    <w:p w14:paraId="6E6FF3E5" w14:textId="1E325B46"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(Приети текстове, P10_TA(2025)0288).</w:t>
      </w:r>
    </w:p>
    <w:p w14:paraId="57EC8ECD" w14:textId="0CE43F4F"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(Приети текстове, P10_TA(2025)0289).</w:t>
      </w:r>
    </w:p>
    <w:p w14:paraId="292F3CFE" w14:textId="2B5D79FD"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(Приети текстове, P10_TA(2025)0290).</w:t>
      </w:r>
    </w:p>
    <w:p w14:paraId="1443B30B" w14:textId="3C1DB2E8"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(Приети текстове, P10_TA(2025)0291).</w:t>
      </w:r>
    </w:p>
    <w:p w14:paraId="04386D83" w14:textId="5A653982"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(Приети текстове, P10_TA(2025)0292).</w:t>
      </w:r>
    </w:p>
    <w:p w14:paraId="03CDFD21" w14:textId="785C1826"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16 декември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NK603, съгласно Регламент (ЕО) № 1829/2003 на Европейския парламент и на Съвета (Приети текстове, P10_TA(2025)0327).</w:t>
      </w:r>
    </w:p>
    <w:p w14:paraId="107499DB" w14:textId="0017678A"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16 декември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 (Приети текстове, P10_TA(2025)0328).</w:t>
      </w:r>
    </w:p>
    <w:p w14:paraId="643F293E" w14:textId="1CEBC4D2"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11 февруари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DBN-09004-6, в съответствие с Регламент (ЕО) № 1829/2003 на Европейския парламент и на Съвета (Приети текстове, P10_TA(2026)0041).</w:t>
      </w:r>
    </w:p>
    <w:p w14:paraId="661E22B0" w14:textId="1BEA5BCC"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T25 (ACS-ZMØØ3-2), съгласно Регламент (ЕО) № 1829/2003 на Европейския парламент и на Съвета (Приети текстове, P10_TA(2026)0042).</w:t>
      </w:r>
    </w:p>
    <w:p w14:paraId="2D259ABF" w14:textId="08D0685F" w:rsidR="003C0314" w:rsidRPr="00293463" w:rsidRDefault="00293463" w:rsidP="00293463">
      <w:pPr>
        <w:pStyle w:val="FootnoteText"/>
        <w:ind w:left="567" w:hanging="567"/>
        <w:rPr>
          <w:sz w:val="24"/>
          <w:vertAlign w:val="superscript"/>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GHB614 × LLCotton25, съгласно Регламент (ЕО) № 1829/2003 на Европейския парламент и на Съвета (Приети текстове, P10_TA(2026)0043).</w:t>
      </w:r>
    </w:p>
    <w:p w14:paraId="16AE5EF1" w14:textId="3E40AE06" w:rsidR="003C0314" w:rsidRPr="00293463" w:rsidRDefault="00293463" w:rsidP="00293463">
      <w:pPr>
        <w:pStyle w:val="FootnoteText"/>
        <w:ind w:left="567" w:hanging="567"/>
        <w:rPr>
          <w:sz w:val="24"/>
          <w:lang w:val="bg-BG"/>
        </w:rPr>
      </w:pPr>
      <w:r w:rsidRPr="00293463">
        <w:rPr>
          <w:sz w:val="24"/>
          <w:lang w:val="bg-BG"/>
        </w:rPr>
        <w:t xml:space="preserve"> </w:t>
      </w:r>
      <w:r w:rsidRPr="00293463">
        <w:rPr>
          <w:sz w:val="24"/>
          <w:lang w:val="bg-BG"/>
        </w:rPr>
        <w:tab/>
      </w:r>
      <w:r w:rsidR="003C0314" w:rsidRPr="00293463">
        <w:rPr>
          <w:sz w:val="24"/>
          <w:lang w:val="bg-BG"/>
        </w:rPr>
        <w:t>–</w:t>
      </w:r>
      <w:r w:rsidR="003C0314" w:rsidRPr="00293463">
        <w:rPr>
          <w:sz w:val="24"/>
          <w:lang w:val="bg-BG"/>
        </w:rPr>
        <w:tab/>
        <w:t>Резолюция на Европейския парламент от 11 февруари 2026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T304-40, съгласно Регламент (ЕО) № 1829/2003 на Европейския парламент и на Съвета (Приети текстове, P10_TA(2026)0044).</w:t>
      </w:r>
    </w:p>
  </w:footnote>
  <w:footnote w:id="5">
    <w:p w14:paraId="3A7CF6F4" w14:textId="680FD092" w:rsidR="003C0314" w:rsidRPr="00293463" w:rsidRDefault="003C0314" w:rsidP="00293463">
      <w:pPr>
        <w:pStyle w:val="FootnoteText"/>
        <w:ind w:left="567" w:hanging="567"/>
        <w:rPr>
          <w:sz w:val="24"/>
          <w:lang w:val="bg-BG"/>
        </w:rPr>
      </w:pPr>
      <w:r w:rsidRPr="00293463">
        <w:rPr>
          <w:rStyle w:val="FootnoteReference"/>
          <w:sz w:val="24"/>
          <w:lang w:val="bg-BG"/>
        </w:rPr>
        <w:footnoteRef/>
      </w:r>
      <w:r w:rsidR="00293463" w:rsidRPr="00293463">
        <w:rPr>
          <w:sz w:val="24"/>
          <w:lang w:val="bg-BG"/>
        </w:rPr>
        <w:t xml:space="preserve"> </w:t>
      </w:r>
      <w:r w:rsidR="00293463" w:rsidRPr="00293463">
        <w:rPr>
          <w:sz w:val="24"/>
          <w:lang w:val="bg-BG"/>
        </w:rPr>
        <w:tab/>
      </w:r>
      <w:proofErr w:type="spellStart"/>
      <w:r w:rsidRPr="00293463">
        <w:rPr>
          <w:sz w:val="24"/>
          <w:lang w:val="bg-BG"/>
        </w:rPr>
        <w:t>Chen</w:t>
      </w:r>
      <w:proofErr w:type="spellEnd"/>
      <w:r w:rsidRPr="00293463">
        <w:rPr>
          <w:sz w:val="24"/>
          <w:lang w:val="bg-BG"/>
        </w:rPr>
        <w:t xml:space="preserve">, D., </w:t>
      </w:r>
      <w:proofErr w:type="spellStart"/>
      <w:r w:rsidRPr="00293463">
        <w:rPr>
          <w:sz w:val="24"/>
          <w:lang w:val="bg-BG"/>
        </w:rPr>
        <w:t>Moar</w:t>
      </w:r>
      <w:proofErr w:type="spellEnd"/>
      <w:r w:rsidRPr="00293463">
        <w:rPr>
          <w:sz w:val="24"/>
          <w:lang w:val="bg-BG"/>
        </w:rPr>
        <w:t xml:space="preserve">, W.J., </w:t>
      </w:r>
      <w:proofErr w:type="spellStart"/>
      <w:r w:rsidRPr="00293463">
        <w:rPr>
          <w:sz w:val="24"/>
          <w:lang w:val="bg-BG"/>
        </w:rPr>
        <w:t>Jerga</w:t>
      </w:r>
      <w:proofErr w:type="spellEnd"/>
      <w:r w:rsidRPr="00293463">
        <w:rPr>
          <w:sz w:val="24"/>
          <w:lang w:val="bg-BG"/>
        </w:rPr>
        <w:t xml:space="preserve">, A., </w:t>
      </w:r>
      <w:proofErr w:type="spellStart"/>
      <w:r w:rsidRPr="00293463">
        <w:rPr>
          <w:sz w:val="24"/>
          <w:lang w:val="bg-BG"/>
        </w:rPr>
        <w:t>Gowda</w:t>
      </w:r>
      <w:proofErr w:type="spellEnd"/>
      <w:r w:rsidRPr="00293463">
        <w:rPr>
          <w:sz w:val="24"/>
          <w:lang w:val="bg-BG"/>
        </w:rPr>
        <w:t xml:space="preserve">, A., </w:t>
      </w:r>
      <w:proofErr w:type="spellStart"/>
      <w:r w:rsidRPr="00293463">
        <w:rPr>
          <w:sz w:val="24"/>
          <w:lang w:val="bg-BG"/>
        </w:rPr>
        <w:t>Milligan</w:t>
      </w:r>
      <w:proofErr w:type="spellEnd"/>
      <w:r w:rsidRPr="00293463">
        <w:rPr>
          <w:sz w:val="24"/>
          <w:lang w:val="bg-BG"/>
        </w:rPr>
        <w:t xml:space="preserve">, J.S., </w:t>
      </w:r>
      <w:proofErr w:type="spellStart"/>
      <w:r w:rsidRPr="00293463">
        <w:rPr>
          <w:sz w:val="24"/>
          <w:lang w:val="bg-BG"/>
        </w:rPr>
        <w:t>Bretsynder</w:t>
      </w:r>
      <w:proofErr w:type="spellEnd"/>
      <w:r w:rsidRPr="00293463">
        <w:rPr>
          <w:sz w:val="24"/>
          <w:lang w:val="bg-BG"/>
        </w:rPr>
        <w:t xml:space="preserve">, E.C., </w:t>
      </w:r>
      <w:proofErr w:type="spellStart"/>
      <w:r w:rsidRPr="00293463">
        <w:rPr>
          <w:sz w:val="24"/>
          <w:lang w:val="bg-BG"/>
        </w:rPr>
        <w:t>Rydel</w:t>
      </w:r>
      <w:proofErr w:type="spellEnd"/>
      <w:r w:rsidRPr="00293463">
        <w:rPr>
          <w:sz w:val="24"/>
          <w:lang w:val="bg-BG"/>
        </w:rPr>
        <w:t xml:space="preserve">, T.J., </w:t>
      </w:r>
      <w:proofErr w:type="spellStart"/>
      <w:r w:rsidRPr="00293463">
        <w:rPr>
          <w:sz w:val="24"/>
          <w:lang w:val="bg-BG"/>
        </w:rPr>
        <w:t>Baum</w:t>
      </w:r>
      <w:proofErr w:type="spellEnd"/>
      <w:r w:rsidRPr="00293463">
        <w:rPr>
          <w:sz w:val="24"/>
          <w:lang w:val="bg-BG"/>
        </w:rPr>
        <w:t xml:space="preserve">, J.A., </w:t>
      </w:r>
      <w:proofErr w:type="spellStart"/>
      <w:r w:rsidRPr="00293463">
        <w:rPr>
          <w:sz w:val="24"/>
          <w:lang w:val="bg-BG"/>
        </w:rPr>
        <w:t>Semeao</w:t>
      </w:r>
      <w:proofErr w:type="spellEnd"/>
      <w:r w:rsidRPr="00293463">
        <w:rPr>
          <w:sz w:val="24"/>
          <w:lang w:val="bg-BG"/>
        </w:rPr>
        <w:t xml:space="preserve">, A., </w:t>
      </w:r>
      <w:proofErr w:type="spellStart"/>
      <w:r w:rsidRPr="00293463">
        <w:rPr>
          <w:sz w:val="24"/>
          <w:lang w:val="bg-BG"/>
        </w:rPr>
        <w:t>Fu</w:t>
      </w:r>
      <w:proofErr w:type="spellEnd"/>
      <w:r w:rsidRPr="00293463">
        <w:rPr>
          <w:sz w:val="24"/>
          <w:lang w:val="bg-BG"/>
        </w:rPr>
        <w:t xml:space="preserve">, S., </w:t>
      </w:r>
      <w:proofErr w:type="spellStart"/>
      <w:r w:rsidRPr="00293463">
        <w:rPr>
          <w:sz w:val="24"/>
          <w:lang w:val="bg-BG"/>
        </w:rPr>
        <w:t>Guzov</w:t>
      </w:r>
      <w:proofErr w:type="spellEnd"/>
      <w:r w:rsidRPr="00293463">
        <w:rPr>
          <w:sz w:val="24"/>
          <w:lang w:val="bg-BG"/>
        </w:rPr>
        <w:t xml:space="preserve">, V., </w:t>
      </w:r>
      <w:proofErr w:type="spellStart"/>
      <w:r w:rsidRPr="00293463">
        <w:rPr>
          <w:sz w:val="24"/>
          <w:lang w:val="bg-BG"/>
        </w:rPr>
        <w:t>Gabbert</w:t>
      </w:r>
      <w:proofErr w:type="spellEnd"/>
      <w:r w:rsidRPr="00293463">
        <w:rPr>
          <w:sz w:val="24"/>
          <w:lang w:val="bg-BG"/>
        </w:rPr>
        <w:t xml:space="preserve">, K., Head, P.H., </w:t>
      </w:r>
      <w:proofErr w:type="spellStart"/>
      <w:r w:rsidRPr="00293463">
        <w:rPr>
          <w:sz w:val="24"/>
          <w:lang w:val="bg-BG"/>
        </w:rPr>
        <w:t>Haas</w:t>
      </w:r>
      <w:proofErr w:type="spellEnd"/>
      <w:r w:rsidRPr="00293463">
        <w:rPr>
          <w:sz w:val="24"/>
          <w:lang w:val="bg-BG"/>
        </w:rPr>
        <w:t xml:space="preserve">, J.A. (2021 г.), </w:t>
      </w:r>
      <w:r w:rsidRPr="00293463">
        <w:rPr>
          <w:sz w:val="24"/>
          <w:shd w:val="clear" w:color="auto" w:fill="FFFFFF"/>
          <w:lang w:val="bg-BG"/>
        </w:rPr>
        <w:t>„</w:t>
      </w:r>
      <w:proofErr w:type="spellStart"/>
      <w:r w:rsidRPr="00293463">
        <w:rPr>
          <w:i/>
          <w:sz w:val="24"/>
          <w:lang w:val="bg-BG"/>
        </w:rPr>
        <w:t>Bacillus</w:t>
      </w:r>
      <w:proofErr w:type="spellEnd"/>
      <w:r w:rsidRPr="00293463">
        <w:rPr>
          <w:i/>
          <w:sz w:val="24"/>
          <w:lang w:val="bg-BG"/>
        </w:rPr>
        <w:t xml:space="preserve"> </w:t>
      </w:r>
      <w:proofErr w:type="spellStart"/>
      <w:r w:rsidRPr="00293463">
        <w:rPr>
          <w:i/>
          <w:sz w:val="24"/>
          <w:lang w:val="bg-BG"/>
        </w:rPr>
        <w:t>thuringiensis</w:t>
      </w:r>
      <w:proofErr w:type="spellEnd"/>
      <w:r w:rsidRPr="00293463">
        <w:rPr>
          <w:sz w:val="24"/>
          <w:lang w:val="bg-BG"/>
        </w:rPr>
        <w:t xml:space="preserve"> </w:t>
      </w:r>
      <w:proofErr w:type="spellStart"/>
      <w:r w:rsidRPr="00293463">
        <w:rPr>
          <w:sz w:val="24"/>
          <w:lang w:val="bg-BG"/>
        </w:rPr>
        <w:t>chimeric</w:t>
      </w:r>
      <w:proofErr w:type="spellEnd"/>
      <w:r w:rsidRPr="00293463">
        <w:rPr>
          <w:sz w:val="24"/>
          <w:lang w:val="bg-BG"/>
        </w:rPr>
        <w:t xml:space="preserve"> </w:t>
      </w:r>
      <w:proofErr w:type="spellStart"/>
      <w:r w:rsidRPr="00293463">
        <w:rPr>
          <w:sz w:val="24"/>
          <w:lang w:val="bg-BG"/>
        </w:rPr>
        <w:t>proteins</w:t>
      </w:r>
      <w:proofErr w:type="spellEnd"/>
      <w:r w:rsidRPr="00293463">
        <w:rPr>
          <w:sz w:val="24"/>
          <w:lang w:val="bg-BG"/>
        </w:rPr>
        <w:t xml:space="preserve"> Cry1A. 2 </w:t>
      </w:r>
      <w:proofErr w:type="spellStart"/>
      <w:r w:rsidRPr="00293463">
        <w:rPr>
          <w:sz w:val="24"/>
          <w:lang w:val="bg-BG"/>
        </w:rPr>
        <w:t>and</w:t>
      </w:r>
      <w:proofErr w:type="spellEnd"/>
      <w:r w:rsidRPr="00293463">
        <w:rPr>
          <w:sz w:val="24"/>
          <w:lang w:val="bg-BG"/>
        </w:rPr>
        <w:t xml:space="preserve"> Cry1B. 2 </w:t>
      </w:r>
      <w:proofErr w:type="spellStart"/>
      <w:r w:rsidRPr="00293463">
        <w:rPr>
          <w:sz w:val="24"/>
          <w:lang w:val="bg-BG"/>
        </w:rPr>
        <w:t>to</w:t>
      </w:r>
      <w:proofErr w:type="spellEnd"/>
      <w:r w:rsidRPr="00293463">
        <w:rPr>
          <w:sz w:val="24"/>
          <w:lang w:val="bg-BG"/>
        </w:rPr>
        <w:t xml:space="preserve"> </w:t>
      </w:r>
      <w:proofErr w:type="spellStart"/>
      <w:r w:rsidRPr="00293463">
        <w:rPr>
          <w:sz w:val="24"/>
          <w:lang w:val="bg-BG"/>
        </w:rPr>
        <w:t>control</w:t>
      </w:r>
      <w:proofErr w:type="spellEnd"/>
      <w:r w:rsidRPr="00293463">
        <w:rPr>
          <w:sz w:val="24"/>
          <w:lang w:val="bg-BG"/>
        </w:rPr>
        <w:t xml:space="preserve"> </w:t>
      </w:r>
      <w:proofErr w:type="spellStart"/>
      <w:r w:rsidRPr="00293463">
        <w:rPr>
          <w:sz w:val="24"/>
          <w:lang w:val="bg-BG"/>
        </w:rPr>
        <w:t>soybean</w:t>
      </w:r>
      <w:proofErr w:type="spellEnd"/>
      <w:r w:rsidRPr="00293463">
        <w:rPr>
          <w:sz w:val="24"/>
          <w:lang w:val="bg-BG"/>
        </w:rPr>
        <w:t xml:space="preserve"> </w:t>
      </w:r>
      <w:proofErr w:type="spellStart"/>
      <w:r w:rsidRPr="00293463">
        <w:rPr>
          <w:sz w:val="24"/>
          <w:lang w:val="bg-BG"/>
        </w:rPr>
        <w:t>lepidopteran</w:t>
      </w:r>
      <w:proofErr w:type="spellEnd"/>
      <w:r w:rsidRPr="00293463">
        <w:rPr>
          <w:sz w:val="24"/>
          <w:lang w:val="bg-BG"/>
        </w:rPr>
        <w:t xml:space="preserve"> </w:t>
      </w:r>
      <w:proofErr w:type="spellStart"/>
      <w:r w:rsidRPr="00293463">
        <w:rPr>
          <w:sz w:val="24"/>
          <w:lang w:val="bg-BG"/>
        </w:rPr>
        <w:t>pests</w:t>
      </w:r>
      <w:proofErr w:type="spellEnd"/>
      <w:r w:rsidRPr="00293463">
        <w:rPr>
          <w:sz w:val="24"/>
          <w:lang w:val="bg-BG"/>
        </w:rPr>
        <w:t xml:space="preserve">: New </w:t>
      </w:r>
      <w:proofErr w:type="spellStart"/>
      <w:r w:rsidRPr="00293463">
        <w:rPr>
          <w:sz w:val="24"/>
          <w:lang w:val="bg-BG"/>
        </w:rPr>
        <w:t>domain</w:t>
      </w:r>
      <w:proofErr w:type="spellEnd"/>
      <w:r w:rsidRPr="00293463">
        <w:rPr>
          <w:sz w:val="24"/>
          <w:lang w:val="bg-BG"/>
        </w:rPr>
        <w:t xml:space="preserve"> </w:t>
      </w:r>
      <w:proofErr w:type="spellStart"/>
      <w:r w:rsidRPr="00293463">
        <w:rPr>
          <w:sz w:val="24"/>
          <w:lang w:val="bg-BG"/>
        </w:rPr>
        <w:t>combinations</w:t>
      </w:r>
      <w:proofErr w:type="spellEnd"/>
      <w:r w:rsidRPr="00293463">
        <w:rPr>
          <w:sz w:val="24"/>
          <w:lang w:val="bg-BG"/>
        </w:rPr>
        <w:t xml:space="preserve"> </w:t>
      </w:r>
      <w:proofErr w:type="spellStart"/>
      <w:r w:rsidRPr="00293463">
        <w:rPr>
          <w:sz w:val="24"/>
          <w:lang w:val="bg-BG"/>
        </w:rPr>
        <w:t>enhance</w:t>
      </w:r>
      <w:proofErr w:type="spellEnd"/>
      <w:r w:rsidRPr="00293463">
        <w:rPr>
          <w:sz w:val="24"/>
          <w:lang w:val="bg-BG"/>
        </w:rPr>
        <w:t xml:space="preserve"> </w:t>
      </w:r>
      <w:proofErr w:type="spellStart"/>
      <w:r w:rsidRPr="00293463">
        <w:rPr>
          <w:sz w:val="24"/>
          <w:lang w:val="bg-BG"/>
        </w:rPr>
        <w:t>insecticidal</w:t>
      </w:r>
      <w:proofErr w:type="spellEnd"/>
      <w:r w:rsidRPr="00293463">
        <w:rPr>
          <w:sz w:val="24"/>
          <w:lang w:val="bg-BG"/>
        </w:rPr>
        <w:t xml:space="preserve"> </w:t>
      </w:r>
      <w:proofErr w:type="spellStart"/>
      <w:r w:rsidRPr="00293463">
        <w:rPr>
          <w:sz w:val="24"/>
          <w:lang w:val="bg-BG"/>
        </w:rPr>
        <w:t>spectrum</w:t>
      </w:r>
      <w:proofErr w:type="spellEnd"/>
      <w:r w:rsidRPr="00293463">
        <w:rPr>
          <w:sz w:val="24"/>
          <w:lang w:val="bg-BG"/>
        </w:rPr>
        <w:t xml:space="preserve"> </w:t>
      </w:r>
      <w:proofErr w:type="spellStart"/>
      <w:r w:rsidRPr="00293463">
        <w:rPr>
          <w:sz w:val="24"/>
          <w:lang w:val="bg-BG"/>
        </w:rPr>
        <w:t>of</w:t>
      </w:r>
      <w:proofErr w:type="spellEnd"/>
      <w:r w:rsidRPr="00293463">
        <w:rPr>
          <w:sz w:val="24"/>
          <w:lang w:val="bg-BG"/>
        </w:rPr>
        <w:t xml:space="preserve"> </w:t>
      </w:r>
      <w:proofErr w:type="spellStart"/>
      <w:r w:rsidRPr="00293463">
        <w:rPr>
          <w:sz w:val="24"/>
          <w:lang w:val="bg-BG"/>
        </w:rPr>
        <w:t>activity</w:t>
      </w:r>
      <w:proofErr w:type="spellEnd"/>
      <w:r w:rsidRPr="00293463">
        <w:rPr>
          <w:sz w:val="24"/>
          <w:lang w:val="bg-BG"/>
        </w:rPr>
        <w:t xml:space="preserve"> </w:t>
      </w:r>
      <w:proofErr w:type="spellStart"/>
      <w:r w:rsidRPr="00293463">
        <w:rPr>
          <w:sz w:val="24"/>
          <w:lang w:val="bg-BG"/>
        </w:rPr>
        <w:t>and</w:t>
      </w:r>
      <w:proofErr w:type="spellEnd"/>
      <w:r w:rsidRPr="00293463">
        <w:rPr>
          <w:sz w:val="24"/>
          <w:lang w:val="bg-BG"/>
        </w:rPr>
        <w:t xml:space="preserve"> </w:t>
      </w:r>
      <w:proofErr w:type="spellStart"/>
      <w:r w:rsidRPr="00293463">
        <w:rPr>
          <w:sz w:val="24"/>
          <w:lang w:val="bg-BG"/>
        </w:rPr>
        <w:t>novel</w:t>
      </w:r>
      <w:proofErr w:type="spellEnd"/>
      <w:r w:rsidRPr="00293463">
        <w:rPr>
          <w:sz w:val="24"/>
          <w:lang w:val="bg-BG"/>
        </w:rPr>
        <w:t xml:space="preserve"> </w:t>
      </w:r>
      <w:proofErr w:type="spellStart"/>
      <w:r w:rsidRPr="00293463">
        <w:rPr>
          <w:sz w:val="24"/>
          <w:lang w:val="bg-BG"/>
        </w:rPr>
        <w:t>receptor</w:t>
      </w:r>
      <w:proofErr w:type="spellEnd"/>
      <w:r w:rsidRPr="00293463">
        <w:rPr>
          <w:sz w:val="24"/>
          <w:lang w:val="bg-BG"/>
        </w:rPr>
        <w:t xml:space="preserve"> </w:t>
      </w:r>
      <w:proofErr w:type="spellStart"/>
      <w:r w:rsidRPr="00293463">
        <w:rPr>
          <w:sz w:val="24"/>
          <w:lang w:val="bg-BG"/>
        </w:rPr>
        <w:t>contributions</w:t>
      </w:r>
      <w:proofErr w:type="spellEnd"/>
      <w:r w:rsidRPr="00293463">
        <w:rPr>
          <w:sz w:val="24"/>
          <w:shd w:val="clear" w:color="auto" w:fill="FFFFFF"/>
          <w:lang w:val="bg-BG"/>
        </w:rPr>
        <w:t xml:space="preserve">“ (Химерни протеини Cry1A.2 и Cry1B.2 от </w:t>
      </w:r>
      <w:proofErr w:type="spellStart"/>
      <w:r w:rsidRPr="00293463">
        <w:rPr>
          <w:sz w:val="24"/>
          <w:shd w:val="clear" w:color="auto" w:fill="FFFFFF"/>
          <w:lang w:val="bg-BG"/>
        </w:rPr>
        <w:t>Bacillus</w:t>
      </w:r>
      <w:proofErr w:type="spellEnd"/>
      <w:r w:rsidRPr="00293463">
        <w:rPr>
          <w:sz w:val="24"/>
          <w:shd w:val="clear" w:color="auto" w:fill="FFFFFF"/>
          <w:lang w:val="bg-BG"/>
        </w:rPr>
        <w:t xml:space="preserve"> </w:t>
      </w:r>
      <w:proofErr w:type="spellStart"/>
      <w:r w:rsidRPr="00293463">
        <w:rPr>
          <w:sz w:val="24"/>
          <w:shd w:val="clear" w:color="auto" w:fill="FFFFFF"/>
          <w:lang w:val="bg-BG"/>
        </w:rPr>
        <w:t>thuringiensis</w:t>
      </w:r>
      <w:proofErr w:type="spellEnd"/>
      <w:r w:rsidRPr="00293463">
        <w:rPr>
          <w:sz w:val="24"/>
          <w:shd w:val="clear" w:color="auto" w:fill="FFFFFF"/>
          <w:lang w:val="bg-BG"/>
        </w:rPr>
        <w:t xml:space="preserve"> за контрол на </w:t>
      </w:r>
      <w:proofErr w:type="spellStart"/>
      <w:r w:rsidRPr="00293463">
        <w:rPr>
          <w:sz w:val="24"/>
          <w:shd w:val="clear" w:color="auto" w:fill="FFFFFF"/>
          <w:lang w:val="bg-BG"/>
        </w:rPr>
        <w:t>люспокрили</w:t>
      </w:r>
      <w:proofErr w:type="spellEnd"/>
      <w:r w:rsidRPr="00293463">
        <w:rPr>
          <w:sz w:val="24"/>
          <w:shd w:val="clear" w:color="auto" w:fill="FFFFFF"/>
          <w:lang w:val="bg-BG"/>
        </w:rPr>
        <w:t xml:space="preserve"> вредители по соята: новите комбинации от домейни повишават </w:t>
      </w:r>
      <w:proofErr w:type="spellStart"/>
      <w:r w:rsidRPr="00293463">
        <w:rPr>
          <w:sz w:val="24"/>
          <w:shd w:val="clear" w:color="auto" w:fill="FFFFFF"/>
          <w:lang w:val="bg-BG"/>
        </w:rPr>
        <w:t>инсектицидния</w:t>
      </w:r>
      <w:proofErr w:type="spellEnd"/>
      <w:r w:rsidRPr="00293463">
        <w:rPr>
          <w:sz w:val="24"/>
          <w:shd w:val="clear" w:color="auto" w:fill="FFFFFF"/>
          <w:lang w:val="bg-BG"/>
        </w:rPr>
        <w:t xml:space="preserve"> спектър на активност и приноса от нови рецептори),</w:t>
      </w:r>
      <w:r w:rsidRPr="00293463">
        <w:rPr>
          <w:sz w:val="24"/>
          <w:lang w:val="bg-BG"/>
        </w:rPr>
        <w:t xml:space="preserve"> </w:t>
      </w:r>
      <w:proofErr w:type="spellStart"/>
      <w:r w:rsidRPr="00293463">
        <w:rPr>
          <w:i/>
          <w:sz w:val="24"/>
          <w:lang w:val="bg-BG"/>
        </w:rPr>
        <w:t>PLoS</w:t>
      </w:r>
      <w:proofErr w:type="spellEnd"/>
      <w:r w:rsidRPr="00293463">
        <w:rPr>
          <w:i/>
          <w:sz w:val="24"/>
          <w:lang w:val="bg-BG"/>
        </w:rPr>
        <w:t xml:space="preserve"> </w:t>
      </w:r>
      <w:proofErr w:type="spellStart"/>
      <w:r w:rsidRPr="00293463">
        <w:rPr>
          <w:i/>
          <w:sz w:val="24"/>
          <w:lang w:val="bg-BG"/>
        </w:rPr>
        <w:t>One</w:t>
      </w:r>
      <w:proofErr w:type="spellEnd"/>
      <w:r w:rsidRPr="00293463">
        <w:rPr>
          <w:sz w:val="24"/>
          <w:lang w:val="bg-BG"/>
        </w:rPr>
        <w:t xml:space="preserve">, юни 2017 г., 16(6), e0249150, </w:t>
      </w:r>
      <w:r>
        <w:fldChar w:fldCharType="begin"/>
      </w:r>
      <w:r>
        <w:instrText>HYPERLINK</w:instrText>
      </w:r>
      <w:r w:rsidRPr="00462C9C">
        <w:rPr>
          <w:lang w:val="bg-BG"/>
        </w:rPr>
        <w:instrText xml:space="preserve"> "</w:instrText>
      </w:r>
      <w:r>
        <w:instrText>https</w:instrText>
      </w:r>
      <w:r w:rsidRPr="00462C9C">
        <w:rPr>
          <w:lang w:val="bg-BG"/>
        </w:rPr>
        <w:instrText>://</w:instrText>
      </w:r>
      <w:r>
        <w:instrText>doi</w:instrText>
      </w:r>
      <w:r w:rsidRPr="00462C9C">
        <w:rPr>
          <w:lang w:val="bg-BG"/>
        </w:rPr>
        <w:instrText>.</w:instrText>
      </w:r>
      <w:r>
        <w:instrText>org</w:instrText>
      </w:r>
      <w:r w:rsidRPr="00462C9C">
        <w:rPr>
          <w:lang w:val="bg-BG"/>
        </w:rPr>
        <w:instrText>/10.1371/</w:instrText>
      </w:r>
      <w:r>
        <w:instrText>journal</w:instrText>
      </w:r>
      <w:r w:rsidRPr="00462C9C">
        <w:rPr>
          <w:lang w:val="bg-BG"/>
        </w:rPr>
        <w:instrText>.</w:instrText>
      </w:r>
      <w:r>
        <w:instrText>pone</w:instrText>
      </w:r>
      <w:r w:rsidRPr="00462C9C">
        <w:rPr>
          <w:lang w:val="bg-BG"/>
        </w:rPr>
        <w:instrText>.0249150"</w:instrText>
      </w:r>
      <w:r>
        <w:fldChar w:fldCharType="separate"/>
      </w:r>
      <w:r w:rsidRPr="00293463">
        <w:rPr>
          <w:rStyle w:val="Hyperlink"/>
          <w:sz w:val="24"/>
          <w:lang w:val="bg-BG"/>
        </w:rPr>
        <w:t>https://doi.org/10.1371/journal.pone.0249150</w:t>
      </w:r>
      <w:r>
        <w:fldChar w:fldCharType="end"/>
      </w:r>
      <w:r w:rsidRPr="00293463">
        <w:rPr>
          <w:rStyle w:val="Hyperlink"/>
          <w:sz w:val="24"/>
          <w:lang w:val="bg-BG"/>
        </w:rPr>
        <w:t>.</w:t>
      </w:r>
    </w:p>
  </w:footnote>
  <w:footnote w:id="6">
    <w:p w14:paraId="671AB958" w14:textId="164BBB6A" w:rsidR="003C0314" w:rsidRPr="00293463" w:rsidRDefault="003C0314" w:rsidP="00293463">
      <w:pPr>
        <w:pStyle w:val="FootnoteText"/>
        <w:ind w:left="567" w:hanging="567"/>
        <w:rPr>
          <w:sz w:val="24"/>
          <w:lang w:val="bg-BG"/>
        </w:rPr>
      </w:pPr>
      <w:r w:rsidRPr="00293463">
        <w:rPr>
          <w:rStyle w:val="Funotenzeichen"/>
          <w:sz w:val="24"/>
          <w:lang w:val="bg-BG"/>
        </w:rPr>
        <w:footnoteRef/>
      </w:r>
      <w:r w:rsidR="00293463" w:rsidRPr="00293463">
        <w:rPr>
          <w:sz w:val="24"/>
          <w:lang w:val="bg-BG"/>
        </w:rPr>
        <w:t xml:space="preserve"> </w:t>
      </w:r>
      <w:r w:rsidR="00293463" w:rsidRPr="00293463">
        <w:rPr>
          <w:sz w:val="24"/>
          <w:lang w:val="bg-BG"/>
        </w:rPr>
        <w:tab/>
      </w:r>
      <w:r w:rsidRPr="00293463">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r>
        <w:fldChar w:fldCharType="begin"/>
      </w:r>
      <w:r>
        <w:instrText>HYPERLINK</w:instrText>
      </w:r>
      <w:r w:rsidRPr="00462C9C">
        <w:rPr>
          <w:lang w:val="ru-RU"/>
        </w:rPr>
        <w:instrText xml:space="preserve"> "</w:instrText>
      </w:r>
      <w:r>
        <w:instrText>http</w:instrText>
      </w:r>
      <w:r w:rsidRPr="00462C9C">
        <w:rPr>
          <w:lang w:val="ru-RU"/>
        </w:rPr>
        <w:instrText>://</w:instrText>
      </w:r>
      <w:r>
        <w:instrText>data</w:instrText>
      </w:r>
      <w:r w:rsidRPr="00462C9C">
        <w:rPr>
          <w:lang w:val="ru-RU"/>
        </w:rPr>
        <w:instrText>.</w:instrText>
      </w:r>
      <w:r>
        <w:instrText>europa</w:instrText>
      </w:r>
      <w:r w:rsidRPr="00462C9C">
        <w:rPr>
          <w:lang w:val="ru-RU"/>
        </w:rPr>
        <w:instrText>.</w:instrText>
      </w:r>
      <w:r>
        <w:instrText>eu</w:instrText>
      </w:r>
      <w:r w:rsidRPr="00462C9C">
        <w:rPr>
          <w:lang w:val="ru-RU"/>
        </w:rPr>
        <w:instrText>/</w:instrText>
      </w:r>
      <w:r>
        <w:instrText>eli</w:instrText>
      </w:r>
      <w:r w:rsidRPr="00462C9C">
        <w:rPr>
          <w:lang w:val="ru-RU"/>
        </w:rPr>
        <w:instrText>/</w:instrText>
      </w:r>
      <w:r>
        <w:instrText>reg</w:instrText>
      </w:r>
      <w:r w:rsidRPr="00462C9C">
        <w:rPr>
          <w:lang w:val="ru-RU"/>
        </w:rPr>
        <w:instrText>/2002/178/</w:instrText>
      </w:r>
      <w:r>
        <w:instrText>oj</w:instrText>
      </w:r>
      <w:r w:rsidRPr="00462C9C">
        <w:rPr>
          <w:lang w:val="ru-RU"/>
        </w:rPr>
        <w:instrText>" \</w:instrText>
      </w:r>
      <w:r>
        <w:instrText>t</w:instrText>
      </w:r>
      <w:r w:rsidRPr="00462C9C">
        <w:rPr>
          <w:lang w:val="ru-RU"/>
        </w:rPr>
        <w:instrText xml:space="preserve"> "</w:instrText>
      </w:r>
      <w:r>
        <w:instrText>Gives</w:instrText>
      </w:r>
      <w:r w:rsidRPr="00462C9C">
        <w:rPr>
          <w:lang w:val="ru-RU"/>
        </w:rPr>
        <w:instrText>%20</w:instrText>
      </w:r>
      <w:r>
        <w:instrText>access</w:instrText>
      </w:r>
      <w:r w:rsidRPr="00462C9C">
        <w:rPr>
          <w:lang w:val="ru-RU"/>
        </w:rPr>
        <w:instrText>%20</w:instrText>
      </w:r>
      <w:r>
        <w:instrText>to</w:instrText>
      </w:r>
      <w:r w:rsidRPr="00462C9C">
        <w:rPr>
          <w:lang w:val="ru-RU"/>
        </w:rPr>
        <w:instrText>%20</w:instrText>
      </w:r>
      <w:r>
        <w:instrText>this</w:instrText>
      </w:r>
      <w:r w:rsidRPr="00462C9C">
        <w:rPr>
          <w:lang w:val="ru-RU"/>
        </w:rPr>
        <w:instrText>%20</w:instrText>
      </w:r>
      <w:r>
        <w:instrText>document</w:instrText>
      </w:r>
      <w:r w:rsidRPr="00462C9C">
        <w:rPr>
          <w:lang w:val="ru-RU"/>
        </w:rPr>
        <w:instrText>%20</w:instrText>
      </w:r>
      <w:r>
        <w:instrText>through</w:instrText>
      </w:r>
      <w:r w:rsidRPr="00462C9C">
        <w:rPr>
          <w:lang w:val="ru-RU"/>
        </w:rPr>
        <w:instrText>%20</w:instrText>
      </w:r>
      <w:r>
        <w:instrText>its</w:instrText>
      </w:r>
      <w:r w:rsidRPr="00462C9C">
        <w:rPr>
          <w:lang w:val="ru-RU"/>
        </w:rPr>
        <w:instrText>%20</w:instrText>
      </w:r>
      <w:r>
        <w:instrText>ELI</w:instrText>
      </w:r>
      <w:r w:rsidRPr="00462C9C">
        <w:rPr>
          <w:lang w:val="ru-RU"/>
        </w:rPr>
        <w:instrText>%20</w:instrText>
      </w:r>
      <w:r>
        <w:instrText>URI</w:instrText>
      </w:r>
      <w:r w:rsidRPr="00462C9C">
        <w:rPr>
          <w:lang w:val="ru-RU"/>
        </w:rPr>
        <w:instrText>." \</w:instrText>
      </w:r>
      <w:r>
        <w:instrText>h</w:instrText>
      </w:r>
      <w:r>
        <w:fldChar w:fldCharType="separate"/>
      </w:r>
      <w:r w:rsidRPr="00293463">
        <w:rPr>
          <w:rStyle w:val="Hyperlink"/>
          <w:sz w:val="24"/>
          <w:lang w:val="bg-BG"/>
        </w:rPr>
        <w:t>http://data.europa.eu/eli/reg/2002/178/oj</w:t>
      </w:r>
      <w:r>
        <w:fldChar w:fldCharType="end"/>
      </w:r>
      <w:r w:rsidRPr="00293463">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913A" w14:textId="77777777" w:rsidR="00064002" w:rsidRPr="002934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7CC02" w14:textId="77777777" w:rsidR="00064002" w:rsidRPr="002934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96D2" w14:textId="77777777" w:rsidR="00064002" w:rsidRPr="002934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2989264">
    <w:abstractNumId w:val="9"/>
  </w:num>
  <w:num w:numId="2" w16cid:durableId="1887177657">
    <w:abstractNumId w:val="9"/>
  </w:num>
  <w:num w:numId="3" w16cid:durableId="767896148">
    <w:abstractNumId w:val="7"/>
  </w:num>
  <w:num w:numId="4" w16cid:durableId="1347823391">
    <w:abstractNumId w:val="7"/>
  </w:num>
  <w:num w:numId="5" w16cid:durableId="434594530">
    <w:abstractNumId w:val="6"/>
  </w:num>
  <w:num w:numId="6" w16cid:durableId="141822254">
    <w:abstractNumId w:val="6"/>
  </w:num>
  <w:num w:numId="7" w16cid:durableId="337345586">
    <w:abstractNumId w:val="5"/>
  </w:num>
  <w:num w:numId="8" w16cid:durableId="623736364">
    <w:abstractNumId w:val="5"/>
  </w:num>
  <w:num w:numId="9" w16cid:durableId="1862939885">
    <w:abstractNumId w:val="4"/>
  </w:num>
  <w:num w:numId="10" w16cid:durableId="1685788806">
    <w:abstractNumId w:val="4"/>
  </w:num>
  <w:num w:numId="11" w16cid:durableId="1858807059">
    <w:abstractNumId w:val="8"/>
  </w:num>
  <w:num w:numId="12" w16cid:durableId="175390683">
    <w:abstractNumId w:val="8"/>
  </w:num>
  <w:num w:numId="13" w16cid:durableId="1616328962">
    <w:abstractNumId w:val="3"/>
  </w:num>
  <w:num w:numId="14" w16cid:durableId="1231620009">
    <w:abstractNumId w:val="3"/>
  </w:num>
  <w:num w:numId="15" w16cid:durableId="1800956241">
    <w:abstractNumId w:val="2"/>
  </w:num>
  <w:num w:numId="16" w16cid:durableId="243490153">
    <w:abstractNumId w:val="2"/>
  </w:num>
  <w:num w:numId="17" w16cid:durableId="1277835526">
    <w:abstractNumId w:val="1"/>
  </w:num>
  <w:num w:numId="18" w16cid:durableId="1521578621">
    <w:abstractNumId w:val="1"/>
  </w:num>
  <w:num w:numId="19" w16cid:durableId="641274250">
    <w:abstractNumId w:val="0"/>
  </w:num>
  <w:num w:numId="20" w16cid:durableId="206840396">
    <w:abstractNumId w:val="0"/>
  </w:num>
  <w:num w:numId="21" w16cid:durableId="2024360840">
    <w:abstractNumId w:val="9"/>
  </w:num>
  <w:num w:numId="22" w16cid:durableId="28919932">
    <w:abstractNumId w:val="7"/>
  </w:num>
  <w:num w:numId="23" w16cid:durableId="1413965745">
    <w:abstractNumId w:val="6"/>
  </w:num>
  <w:num w:numId="24" w16cid:durableId="381561794">
    <w:abstractNumId w:val="5"/>
  </w:num>
  <w:num w:numId="25" w16cid:durableId="552084952">
    <w:abstractNumId w:val="4"/>
  </w:num>
  <w:num w:numId="26" w16cid:durableId="1201819736">
    <w:abstractNumId w:val="8"/>
  </w:num>
  <w:num w:numId="27" w16cid:durableId="205341002">
    <w:abstractNumId w:val="3"/>
  </w:num>
  <w:num w:numId="28" w16cid:durableId="1831944278">
    <w:abstractNumId w:val="2"/>
  </w:num>
  <w:num w:numId="29" w16cid:durableId="1099565626">
    <w:abstractNumId w:val="1"/>
  </w:num>
  <w:num w:numId="30" w16cid:durableId="2032098895">
    <w:abstractNumId w:val="0"/>
  </w:num>
  <w:num w:numId="31" w16cid:durableId="1476675802">
    <w:abstractNumId w:val="9"/>
  </w:num>
  <w:num w:numId="32" w16cid:durableId="1173840310">
    <w:abstractNumId w:val="7"/>
  </w:num>
  <w:num w:numId="33" w16cid:durableId="681509802">
    <w:abstractNumId w:val="6"/>
  </w:num>
  <w:num w:numId="34" w16cid:durableId="134109851">
    <w:abstractNumId w:val="5"/>
  </w:num>
  <w:num w:numId="35" w16cid:durableId="2088528285">
    <w:abstractNumId w:val="4"/>
  </w:num>
  <w:num w:numId="36" w16cid:durableId="798836654">
    <w:abstractNumId w:val="8"/>
  </w:num>
  <w:num w:numId="37" w16cid:durableId="41830070">
    <w:abstractNumId w:val="3"/>
  </w:num>
  <w:num w:numId="38" w16cid:durableId="313802676">
    <w:abstractNumId w:val="2"/>
  </w:num>
  <w:num w:numId="39" w16cid:durableId="582683581">
    <w:abstractNumId w:val="1"/>
  </w:num>
  <w:num w:numId="40" w16cid:durableId="82537836">
    <w:abstractNumId w:val="0"/>
  </w:num>
  <w:num w:numId="41" w16cid:durableId="1404570324">
    <w:abstractNumId w:val="10"/>
  </w:num>
  <w:num w:numId="42" w16cid:durableId="2062707141">
    <w:abstractNumId w:val="10"/>
  </w:num>
  <w:num w:numId="43" w16cid:durableId="100801763">
    <w:abstractNumId w:val="10"/>
  </w:num>
  <w:num w:numId="44" w16cid:durableId="2754554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BG"/>
    <w:docVar w:name="dvnumam" w:val="0"/>
    <w:docVar w:name="dvpe" w:val="785.406"/>
    <w:docVar w:name="dvtitre" w:val="Резолюция на Европейския парламент от ... 2026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94637, съгласно Регламент (ЕО) № 1829/2003 на Европейския парламент и на Съвета(D113501/03 – 2026/2651(RSP))"/>
  </w:docVars>
  <w:rsids>
    <w:rsidRoot w:val="00560EF1"/>
    <w:rsid w:val="00002272"/>
    <w:rsid w:val="00064002"/>
    <w:rsid w:val="000677B9"/>
    <w:rsid w:val="000831BA"/>
    <w:rsid w:val="000A42CC"/>
    <w:rsid w:val="000E7DD9"/>
    <w:rsid w:val="0010095E"/>
    <w:rsid w:val="0011681E"/>
    <w:rsid w:val="00125B37"/>
    <w:rsid w:val="00153A04"/>
    <w:rsid w:val="00187494"/>
    <w:rsid w:val="001F32AE"/>
    <w:rsid w:val="002767FF"/>
    <w:rsid w:val="00293463"/>
    <w:rsid w:val="002B18FE"/>
    <w:rsid w:val="002B5493"/>
    <w:rsid w:val="00343214"/>
    <w:rsid w:val="00361C00"/>
    <w:rsid w:val="00395FA1"/>
    <w:rsid w:val="003C0314"/>
    <w:rsid w:val="003E15D4"/>
    <w:rsid w:val="00411CCE"/>
    <w:rsid w:val="0041666E"/>
    <w:rsid w:val="00421060"/>
    <w:rsid w:val="00462C9C"/>
    <w:rsid w:val="00471C19"/>
    <w:rsid w:val="004867E3"/>
    <w:rsid w:val="00494A28"/>
    <w:rsid w:val="004C0004"/>
    <w:rsid w:val="004C5D52"/>
    <w:rsid w:val="0050519A"/>
    <w:rsid w:val="005072A1"/>
    <w:rsid w:val="00514517"/>
    <w:rsid w:val="00545827"/>
    <w:rsid w:val="00560270"/>
    <w:rsid w:val="00560EF1"/>
    <w:rsid w:val="005C2568"/>
    <w:rsid w:val="005F1B17"/>
    <w:rsid w:val="006037C0"/>
    <w:rsid w:val="006245EC"/>
    <w:rsid w:val="006430CE"/>
    <w:rsid w:val="006631B6"/>
    <w:rsid w:val="00680577"/>
    <w:rsid w:val="006F74FA"/>
    <w:rsid w:val="00731ADD"/>
    <w:rsid w:val="00734777"/>
    <w:rsid w:val="00747932"/>
    <w:rsid w:val="00751A4A"/>
    <w:rsid w:val="00756632"/>
    <w:rsid w:val="007614F8"/>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37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C9C18"/>
  <w15:chartTrackingRefBased/>
  <w15:docId w15:val="{4B3DEE03-EF9C-44C2-A229-D1FA203BE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3C0314"/>
    <w:pPr>
      <w:spacing w:before="480" w:after="240"/>
    </w:pPr>
  </w:style>
  <w:style w:type="paragraph" w:customStyle="1" w:styleId="NormalHanging12a">
    <w:name w:val="NormalHanging12a"/>
    <w:basedOn w:val="Normal"/>
    <w:qFormat/>
    <w:rsid w:val="003C0314"/>
    <w:pPr>
      <w:spacing w:after="240"/>
      <w:ind w:left="567" w:hanging="567"/>
    </w:pPr>
  </w:style>
  <w:style w:type="character" w:styleId="Hyperlink">
    <w:name w:val="Hyperlink"/>
    <w:basedOn w:val="DefaultParagraphFont"/>
    <w:uiPriority w:val="99"/>
    <w:unhideWhenUsed/>
    <w:rsid w:val="003C0314"/>
    <w:rPr>
      <w:color w:val="0000FF"/>
      <w:u w:val="single"/>
    </w:rPr>
  </w:style>
  <w:style w:type="character" w:customStyle="1" w:styleId="Funotenzeichen">
    <w:name w:val="Fußnotenzeichen"/>
    <w:basedOn w:val="DefaultParagraphFont"/>
    <w:uiPriority w:val="99"/>
    <w:qFormat/>
    <w:rsid w:val="003C0314"/>
    <w:rPr>
      <w:rFonts w:cs="Times New Roman"/>
      <w:vertAlign w:val="superscript"/>
    </w:rPr>
  </w:style>
  <w:style w:type="paragraph" w:styleId="NormalWeb">
    <w:name w:val="Normal (Web)"/>
    <w:basedOn w:val="Normal"/>
    <w:uiPriority w:val="99"/>
    <w:unhideWhenUsed/>
    <w:qFormat/>
    <w:rsid w:val="003C0314"/>
    <w:pPr>
      <w:widowControl/>
      <w:suppressAutoHyphens/>
      <w:spacing w:beforeAutospacing="1" w:afterAutospacing="1"/>
    </w:pPr>
    <w:rPr>
      <w:szCs w:val="24"/>
    </w:rPr>
  </w:style>
  <w:style w:type="paragraph" w:styleId="Revision">
    <w:name w:val="Revision"/>
    <w:hidden/>
    <w:uiPriority w:val="99"/>
    <w:semiHidden/>
    <w:rsid w:val="006430C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1260</Words>
  <Characters>7425</Characters>
  <Application>Microsoft Office Word</Application>
  <DocSecurity>0</DocSecurity>
  <Lines>275</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2026-05-29T09:44:00Z</dcterms:created>
  <dcterms:modified xsi:type="dcterms:W3CDTF">2026-05-29T09:44:00Z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B10-0186/2026</vt:lpwstr>
  </property>
  <property fmtid="{D5CDD505-2E9C-101B-9397-08002B2CF9AE}" pid="4" name="&lt;Type&gt;">
    <vt:lpwstr>RR</vt:lpwstr>
  </property>
</Properties>
</file>