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5BA5" w14:paraId="4F2771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B57137" w14:textId="77777777" w:rsidR="00751A4A" w:rsidRPr="00B35BA5" w:rsidRDefault="00933550" w:rsidP="0010095E">
            <w:pPr>
              <w:pStyle w:val="EPName"/>
            </w:pPr>
            <w:r w:rsidRPr="00B35BA5">
              <w:t>Evropský parlament</w:t>
            </w:r>
          </w:p>
          <w:p w14:paraId="1AC4FCF6" w14:textId="77777777" w:rsidR="00751A4A" w:rsidRPr="00B35B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5BA5">
              <w:t>2024</w:t>
            </w:r>
            <w:r w:rsidR="00817416" w:rsidRPr="00B35BA5">
              <w:t>-202</w:t>
            </w:r>
            <w:r w:rsidRPr="00B35BA5">
              <w:t>9</w:t>
            </w:r>
          </w:p>
        </w:tc>
        <w:tc>
          <w:tcPr>
            <w:tcW w:w="2268" w:type="dxa"/>
            <w:shd w:val="clear" w:color="auto" w:fill="auto"/>
          </w:tcPr>
          <w:p w14:paraId="122922C4" w14:textId="77777777" w:rsidR="00751A4A" w:rsidRPr="00B35BA5" w:rsidRDefault="00187494" w:rsidP="0010095E">
            <w:pPr>
              <w:pStyle w:val="EPLogo"/>
            </w:pPr>
            <w:r w:rsidRPr="00B35BA5">
              <w:rPr>
                <w:noProof/>
                <w:lang w:eastAsia="ja-JP"/>
              </w:rPr>
              <w:drawing>
                <wp:inline distT="0" distB="0" distL="0" distR="0" wp14:anchorId="0B8AF39C" wp14:editId="6CB050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4A57D5" w14:textId="77777777" w:rsidR="00D058B8" w:rsidRPr="00B35BA5" w:rsidRDefault="00D058B8" w:rsidP="004C5D52">
      <w:pPr>
        <w:pStyle w:val="LineTop"/>
      </w:pPr>
    </w:p>
    <w:p w14:paraId="3A184BD7" w14:textId="77777777" w:rsidR="00680577" w:rsidRPr="00B35BA5" w:rsidRDefault="00933550" w:rsidP="00680577">
      <w:pPr>
        <w:pStyle w:val="EPBodyTA1"/>
      </w:pPr>
      <w:r w:rsidRPr="00B35BA5">
        <w:t>PŘIJATÉ TEXTY</w:t>
      </w:r>
    </w:p>
    <w:p w14:paraId="51223931" w14:textId="77777777" w:rsidR="00D058B8" w:rsidRPr="00B35BA5" w:rsidRDefault="00D058B8" w:rsidP="00D058B8">
      <w:pPr>
        <w:pStyle w:val="LineBottom"/>
      </w:pPr>
    </w:p>
    <w:p w14:paraId="28F8EE95" w14:textId="26164FE1" w:rsidR="00933550" w:rsidRPr="00B35BA5" w:rsidRDefault="00933550" w:rsidP="00933550">
      <w:pPr>
        <w:pStyle w:val="ATHeading1"/>
      </w:pPr>
      <w:bookmarkStart w:id="0" w:name="TANumber"/>
      <w:r w:rsidRPr="00B35BA5">
        <w:t>P10_TA(2026)0</w:t>
      </w:r>
      <w:r w:rsidR="00AF3F1C">
        <w:t>150</w:t>
      </w:r>
      <w:bookmarkEnd w:id="0"/>
    </w:p>
    <w:p w14:paraId="70E5A58A" w14:textId="38151EBE" w:rsidR="00933550" w:rsidRPr="00B35BA5" w:rsidRDefault="00602921" w:rsidP="00933550">
      <w:pPr>
        <w:pStyle w:val="ATHeading2"/>
      </w:pPr>
      <w:bookmarkStart w:id="1" w:name="title"/>
      <w:bookmarkStart w:id="2" w:name="_Hlk228183081"/>
      <w:r>
        <w:t>G</w:t>
      </w:r>
      <w:r w:rsidR="00933550" w:rsidRPr="00B35BA5">
        <w:t>eneticky modifikovaná sója MON 94637</w:t>
      </w:r>
      <w:bookmarkEnd w:id="1"/>
    </w:p>
    <w:bookmarkEnd w:id="2"/>
    <w:p w14:paraId="350C900D" w14:textId="77777777" w:rsidR="00933550" w:rsidRPr="00B35BA5" w:rsidRDefault="00933550" w:rsidP="00933550">
      <w:pPr>
        <w:rPr>
          <w:i/>
          <w:vanish/>
        </w:rPr>
      </w:pPr>
      <w:r w:rsidRPr="00B35BA5">
        <w:rPr>
          <w:i/>
        </w:rPr>
        <w:fldChar w:fldCharType="begin"/>
      </w:r>
      <w:r w:rsidRPr="00B35BA5">
        <w:rPr>
          <w:i/>
        </w:rPr>
        <w:instrText xml:space="preserve"> TC"(</w:instrText>
      </w:r>
      <w:bookmarkStart w:id="3" w:name="DocNumber"/>
      <w:r w:rsidRPr="00B35BA5">
        <w:rPr>
          <w:i/>
        </w:rPr>
        <w:instrText>B10-0186/2026</w:instrText>
      </w:r>
      <w:bookmarkEnd w:id="3"/>
      <w:r w:rsidRPr="00B35BA5">
        <w:rPr>
          <w:i/>
        </w:rPr>
        <w:instrText xml:space="preserve">)"\l3 \n&gt; \* MERGEFORMAT </w:instrText>
      </w:r>
      <w:r w:rsidRPr="00B35BA5">
        <w:rPr>
          <w:i/>
        </w:rPr>
        <w:fldChar w:fldCharType="end"/>
      </w:r>
    </w:p>
    <w:p w14:paraId="3DFF125F" w14:textId="77777777" w:rsidR="00933550" w:rsidRPr="00B35BA5" w:rsidRDefault="00933550" w:rsidP="00933550">
      <w:pPr>
        <w:rPr>
          <w:vanish/>
        </w:rPr>
      </w:pPr>
      <w:bookmarkStart w:id="4" w:name="PE"/>
      <w:r w:rsidRPr="00B35BA5">
        <w:rPr>
          <w:vanish/>
        </w:rPr>
        <w:t>PE785.406</w:t>
      </w:r>
      <w:bookmarkEnd w:id="4"/>
    </w:p>
    <w:p w14:paraId="7D70A392" w14:textId="765588AB" w:rsidR="00933550" w:rsidRPr="00B35BA5" w:rsidRDefault="00933550" w:rsidP="00933550">
      <w:pPr>
        <w:pStyle w:val="ATHeading3"/>
      </w:pPr>
      <w:bookmarkStart w:id="5" w:name="Sujet"/>
      <w:r w:rsidRPr="00B35BA5">
        <w:t>Usnesení Evropského parlamentu ze dne</w:t>
      </w:r>
      <w:r w:rsidR="00602921">
        <w:t xml:space="preserve"> 29. dubna</w:t>
      </w:r>
      <w:r w:rsidRPr="00B35BA5">
        <w:t xml:space="preserve"> 2026 o návrhu prováděcího rozhodnutí Komise o povolení uvedení produktů, které obsahují geneticky modifikovanou sóju MON 94637, sestávají z ní nebo jsou z ní vyrobeny, na trh podle nařízení Evropského parlamentu a Rady (ES) č. 1829/2003</w:t>
      </w:r>
      <w:bookmarkEnd w:id="5"/>
      <w:r w:rsidRPr="00B35BA5">
        <w:t xml:space="preserve"> </w:t>
      </w:r>
      <w:bookmarkStart w:id="6" w:name="References"/>
      <w:r w:rsidRPr="00B35BA5">
        <w:t>(D113501/</w:t>
      </w:r>
      <w:proofErr w:type="gramStart"/>
      <w:r w:rsidRPr="00B35BA5">
        <w:t>03 – 2026</w:t>
      </w:r>
      <w:proofErr w:type="gramEnd"/>
      <w:r w:rsidRPr="00B35BA5">
        <w:t>/2651(RSP))</w:t>
      </w:r>
      <w:bookmarkEnd w:id="6"/>
    </w:p>
    <w:p w14:paraId="50B3A3B8" w14:textId="34DD34A2" w:rsidR="00297241" w:rsidRPr="00B35BA5" w:rsidRDefault="00297241" w:rsidP="00297241">
      <w:pPr>
        <w:pStyle w:val="EPComma"/>
      </w:pPr>
      <w:bookmarkStart w:id="7" w:name="TextBodyBegin"/>
      <w:bookmarkEnd w:id="7"/>
      <w:r w:rsidRPr="00B35BA5">
        <w:rPr>
          <w:i/>
          <w:iCs/>
        </w:rPr>
        <w:t>Evropský parlament,</w:t>
      </w:r>
    </w:p>
    <w:p w14:paraId="169CA329" w14:textId="77777777" w:rsidR="00297241" w:rsidRPr="00B35BA5" w:rsidRDefault="00297241" w:rsidP="00297241">
      <w:pPr>
        <w:pStyle w:val="NormalHanging12a"/>
      </w:pPr>
      <w:r w:rsidRPr="00B35BA5">
        <w:t>–</w:t>
      </w:r>
      <w:r w:rsidRPr="00B35BA5">
        <w:tab/>
        <w:t>s ohledem na návrh prováděcího rozhodnutí Komise o povolení uvedení produktů, které obsahují geneticky modifikovanou sóju MON 94637, sestávají z ní nebo jsou z ní vyrobeny, na trh podle nařízení Evropského parlamentu a Rady (ES) č. 1829/2003 (D113501/03),</w:t>
      </w:r>
    </w:p>
    <w:p w14:paraId="122C2328" w14:textId="77777777" w:rsidR="00297241" w:rsidRPr="00B35BA5" w:rsidRDefault="00297241" w:rsidP="00297241">
      <w:pPr>
        <w:pStyle w:val="NormalHanging12a"/>
      </w:pPr>
      <w:r w:rsidRPr="00B35BA5">
        <w:t>–</w:t>
      </w:r>
      <w:r w:rsidRPr="00B35BA5">
        <w:tab/>
        <w:t>s ohledem na nařízení Evropského parlamentu a Rady (ES) č. 1829/2003 ze dne 22. září 2003 o geneticky modifikovaných potravinách a krmivech</w:t>
      </w:r>
      <w:r w:rsidRPr="00B35BA5">
        <w:rPr>
          <w:rStyle w:val="FootnoteReference"/>
        </w:rPr>
        <w:footnoteReference w:id="1"/>
      </w:r>
      <w:r w:rsidRPr="00B35BA5">
        <w:t>, a zejména na čl. 7 odst. 3 a čl. 19 odst. 3 uvedeného nařízení,</w:t>
      </w:r>
    </w:p>
    <w:p w14:paraId="424D5F0B" w14:textId="77777777" w:rsidR="00297241" w:rsidRPr="00B35BA5" w:rsidRDefault="00297241" w:rsidP="00297241">
      <w:pPr>
        <w:pStyle w:val="NormalHanging12a"/>
      </w:pPr>
      <w:r w:rsidRPr="00B35BA5">
        <w:t>–</w:t>
      </w:r>
      <w:r w:rsidRPr="00B35BA5">
        <w:tab/>
        <w:t>s ohledem na hlasování Stálého výboru pro rostliny, zvířata, potraviny a krmiva uvedeného v článku 35 nařízení (ES) č. 1829/2003, které proběhlo dne 27. února 2026 a během něhož nebylo přijato žádné stanovisko, a </w:t>
      </w:r>
      <w:bookmarkStart w:id="8" w:name="_Hlk219206484"/>
      <w:r w:rsidRPr="00B35BA5">
        <w:t>na hlasování odvolacího výboru ze dne 31. března 2026, na němž opět nebylo vydáno žádné stanovisko,</w:t>
      </w:r>
      <w:bookmarkEnd w:id="8"/>
    </w:p>
    <w:p w14:paraId="2D43F49A" w14:textId="77777777" w:rsidR="00297241" w:rsidRPr="00B35BA5" w:rsidRDefault="00297241" w:rsidP="00297241">
      <w:pPr>
        <w:pStyle w:val="NormalHanging12a"/>
        <w:widowControl/>
      </w:pPr>
      <w:r w:rsidRPr="00B35BA5">
        <w:t>–</w:t>
      </w:r>
      <w:r w:rsidRPr="00B35BA5">
        <w:tab/>
        <w:t>s ohledem na článek 11 nařízení Evropského parlamentu a Rady (EU) č. 182/2011 ze dne 16. února 2011, kterým se stanoví pravidla a obecné zásady způsobu, jakým členské státy kontrolují Komisi při výkonu prováděcích pravomocí</w:t>
      </w:r>
      <w:bookmarkStart w:id="9" w:name="_Hlk210662860"/>
      <w:r w:rsidRPr="00B35BA5">
        <w:rPr>
          <w:rStyle w:val="FootnoteReference"/>
          <w:szCs w:val="24"/>
        </w:rPr>
        <w:footnoteReference w:id="2"/>
      </w:r>
      <w:bookmarkEnd w:id="9"/>
      <w:r w:rsidRPr="00B35BA5">
        <w:t>,</w:t>
      </w:r>
    </w:p>
    <w:p w14:paraId="230B75FD" w14:textId="77777777" w:rsidR="00297241" w:rsidRPr="00B35BA5" w:rsidRDefault="00297241" w:rsidP="00297241">
      <w:pPr>
        <w:pStyle w:val="NormalHanging12a"/>
      </w:pPr>
      <w:r w:rsidRPr="00B35BA5">
        <w:t>–</w:t>
      </w:r>
      <w:r w:rsidRPr="00B35BA5">
        <w:tab/>
        <w:t>s ohledem na stanovisko Evropského úřadu pro bezpečnost potravin (EFSA) ze dne 1. července 2025, které bylo zveřejněno dne 23. října 2025</w:t>
      </w:r>
      <w:r w:rsidRPr="00B35BA5">
        <w:rPr>
          <w:rStyle w:val="FootnoteReference"/>
        </w:rPr>
        <w:footnoteReference w:id="3"/>
      </w:r>
      <w:r w:rsidRPr="00B35BA5">
        <w:t>,</w:t>
      </w:r>
    </w:p>
    <w:p w14:paraId="09BA2DAD" w14:textId="77777777" w:rsidR="00297241" w:rsidRPr="00B35BA5" w:rsidRDefault="00297241" w:rsidP="00297241">
      <w:pPr>
        <w:pStyle w:val="NormalHanging12a"/>
      </w:pPr>
      <w:r w:rsidRPr="00B35BA5">
        <w:lastRenderedPageBreak/>
        <w:t>–</w:t>
      </w:r>
      <w:r w:rsidRPr="00B35BA5">
        <w:tab/>
        <w:t>s ohledem na svá předchozí usnesení, v nichž vyslovil námitku vůči povolení geneticky modifikovaných organismů</w:t>
      </w:r>
      <w:r w:rsidRPr="00B35BA5">
        <w:rPr>
          <w:rStyle w:val="FootnoteReference"/>
        </w:rPr>
        <w:footnoteReference w:id="4"/>
      </w:r>
      <w:r w:rsidRPr="00B35BA5">
        <w:t>,</w:t>
      </w:r>
    </w:p>
    <w:p w14:paraId="4676F341" w14:textId="77777777" w:rsidR="00297241" w:rsidRPr="00B35BA5" w:rsidRDefault="00297241" w:rsidP="00297241">
      <w:pPr>
        <w:pStyle w:val="NormalHanging12a"/>
      </w:pPr>
      <w:r w:rsidRPr="00B35BA5">
        <w:lastRenderedPageBreak/>
        <w:t>–</w:t>
      </w:r>
      <w:r w:rsidRPr="00B35BA5">
        <w:tab/>
        <w:t>s ohledem na čl. 115 odst. 2 a 3 jednacího řádu,</w:t>
      </w:r>
    </w:p>
    <w:p w14:paraId="5C5EE14C" w14:textId="77777777" w:rsidR="00297241" w:rsidRPr="00B35BA5" w:rsidRDefault="00297241" w:rsidP="00297241">
      <w:pPr>
        <w:pStyle w:val="NormalHanging12a"/>
      </w:pPr>
      <w:r w:rsidRPr="00B35BA5">
        <w:t>–</w:t>
      </w:r>
      <w:r w:rsidRPr="00B35BA5">
        <w:tab/>
        <w:t>s ohledem na návrh usnesení Výboru pro životní prostředí, klima a bezpečnost potravin,</w:t>
      </w:r>
    </w:p>
    <w:p w14:paraId="3EF614E6" w14:textId="77777777" w:rsidR="00297241" w:rsidRPr="00B35BA5" w:rsidRDefault="00297241" w:rsidP="00297241">
      <w:pPr>
        <w:pStyle w:val="NormalHanging12a"/>
      </w:pPr>
      <w:r w:rsidRPr="00B35BA5">
        <w:t>A.</w:t>
      </w:r>
      <w:r w:rsidRPr="00B35BA5">
        <w:tab/>
        <w:t>vzhledem k tomu, že geneticky modifikovaná sója MON 94637 („geneticky modifikovaná sója“) byla vyvinuta za účelem ochrany před některými škodlivými organismy z řádu Lepidoptera prostřednictvím exprese dvou nově navržených chimérických Bt proteinů Cry1A.2 a Cry1B.2;</w:t>
      </w:r>
    </w:p>
    <w:p w14:paraId="018C91CD" w14:textId="77777777" w:rsidR="00297241" w:rsidRPr="00B35BA5" w:rsidRDefault="00297241" w:rsidP="00297241">
      <w:pPr>
        <w:pStyle w:val="NormalHanging12a"/>
      </w:pPr>
      <w:r w:rsidRPr="00B35BA5">
        <w:t>B.</w:t>
      </w:r>
      <w:r w:rsidRPr="00B35BA5">
        <w:tab/>
        <w:t>vzhledem k tomu, že dne 1. července 2025 přijal úřad EFSA příznivé stanovisko, v němž dospěl k závěru, že geneticky modifikovaná sója je z hlediska možných účinků na zdraví lidí a zvířat a na životní prostředí stejně bezpečná jako odpovídající konvenční produkt a testované geneticky nemodifikované odrůdy sóji; vzhledem k tomu, že úřad EFSA dospěl k závěru, že konzumace potravin a krmiv z geneticky modifikované sóji nepředstavuje nutriční riziko a že při náhodné expozici životního prostředí by nevzniklo bezpečnostní riziko;</w:t>
      </w:r>
    </w:p>
    <w:p w14:paraId="08C21B93" w14:textId="77777777" w:rsidR="00297241" w:rsidRPr="00B35BA5" w:rsidRDefault="00297241" w:rsidP="00297241">
      <w:pPr>
        <w:pStyle w:val="NormalHanging12a"/>
      </w:pPr>
      <w:r w:rsidRPr="00B35BA5">
        <w:t>C.</w:t>
      </w:r>
      <w:r w:rsidRPr="00B35BA5">
        <w:tab/>
        <w:t>vzhledem k tomu, že úřad EFSA dále dospěl k závěru, že molekulární charakterizace a bioinformatické analýzy neidentifikovaly problémy vyžadující další hodnocení bezpečnosti potravin nebo krmiv a že se nepovažuje za nutné monitorování potravin nebo krmiv po uvedení na trh;</w:t>
      </w:r>
    </w:p>
    <w:p w14:paraId="19A88F6D" w14:textId="77777777" w:rsidR="00297241" w:rsidRPr="00B35BA5" w:rsidRDefault="00297241" w:rsidP="00297241">
      <w:pPr>
        <w:pStyle w:val="NormalHanging12a"/>
      </w:pPr>
      <w:r w:rsidRPr="00B35BA5">
        <w:t>D.</w:t>
      </w:r>
      <w:r w:rsidRPr="00B35BA5">
        <w:tab/>
        <w:t xml:space="preserve">vzhledem k tomu, že navzdory příznivému hodnocení úřadu EFSA vědecká literatura naznačuje, že nově navržené chimérické Bt toxiny Cry1A.2 a Cry1B.2 vykazují ve srovnání se svými rodičovskými toxiny podstatně vyšší insekticidní aktivitu, což </w:t>
      </w:r>
      <w:r w:rsidRPr="00B35BA5">
        <w:lastRenderedPageBreak/>
        <w:t>vyvolává specifické otázky ohledně bezpečnosti, které nebyly dostatečně řešeny</w:t>
      </w:r>
      <w:r w:rsidRPr="00B35BA5">
        <w:rPr>
          <w:rStyle w:val="FootnoteReference"/>
        </w:rPr>
        <w:footnoteReference w:id="5"/>
      </w:r>
      <w:r w:rsidRPr="00B35BA5">
        <w:t>;</w:t>
      </w:r>
    </w:p>
    <w:p w14:paraId="72931057" w14:textId="77777777" w:rsidR="00297241" w:rsidRPr="00B35BA5" w:rsidRDefault="00297241" w:rsidP="00297241">
      <w:pPr>
        <w:pStyle w:val="NormalHanging12a"/>
        <w:rPr>
          <w:color w:val="000000" w:themeColor="text1"/>
          <w:szCs w:val="24"/>
        </w:rPr>
      </w:pPr>
      <w:r w:rsidRPr="00B35BA5">
        <w:rPr>
          <w:color w:val="000000" w:themeColor="text1"/>
        </w:rPr>
        <w:t>E.</w:t>
      </w:r>
      <w:r w:rsidRPr="00B35BA5">
        <w:rPr>
          <w:color w:val="000000" w:themeColor="text1"/>
        </w:rPr>
        <w:tab/>
        <w:t>vzhledem k tomu, že systematickému přehledu literatury předloženému žadatelem byly vytýkány metodické nedostatky a nedostatečné pokrytí celého spektra dostupné vědecké literatury;</w:t>
      </w:r>
    </w:p>
    <w:p w14:paraId="0EE6C398" w14:textId="77777777" w:rsidR="00297241" w:rsidRPr="00B35BA5" w:rsidRDefault="00297241" w:rsidP="00297241">
      <w:pPr>
        <w:spacing w:after="240"/>
        <w:ind w:left="567" w:hanging="567"/>
        <w:rPr>
          <w:szCs w:val="24"/>
        </w:rPr>
      </w:pPr>
      <w:r w:rsidRPr="00B35BA5">
        <w:t>F.</w:t>
      </w:r>
      <w:r w:rsidRPr="00B35BA5">
        <w:tab/>
        <w:t>vzhledem k tomu, že molekulární charakterizace geneticky modifikované sóji zůstává neúplná, protože nezamýšlené genomické změny a nově vytvořené otevřené čtecí rámce nebyly důkladně prozkoumány pomocí nejmodernějších sekvenčních přístupů a přístupů, které mají v názvu příponu „-omika“;</w:t>
      </w:r>
    </w:p>
    <w:p w14:paraId="45EA6254" w14:textId="77777777" w:rsidR="00297241" w:rsidRPr="00B35BA5" w:rsidRDefault="00297241" w:rsidP="00297241">
      <w:pPr>
        <w:pStyle w:val="NormalHanging12a"/>
      </w:pPr>
      <w:r w:rsidRPr="00B35BA5">
        <w:t>G.</w:t>
      </w:r>
      <w:r w:rsidRPr="00B35BA5">
        <w:tab/>
        <w:t>vzhledem k tomu, že genová exprese byla hodnocena pouze v omezených terénních podmínkách, konkrétně v jednom roce a v jedné zemi, bez dostatečného zohlednění environmentálních zátěžových faktorů nebo různých genetických pozadí, a to navzdory známé variabilitě v expresi transgenů;</w:t>
      </w:r>
    </w:p>
    <w:p w14:paraId="4BCB0EA0" w14:textId="77777777" w:rsidR="00297241" w:rsidRPr="00B35BA5" w:rsidRDefault="00297241" w:rsidP="00297241">
      <w:pPr>
        <w:pStyle w:val="NormalWeb"/>
        <w:widowControl w:val="0"/>
        <w:spacing w:beforeAutospacing="0" w:after="240" w:afterAutospacing="0"/>
        <w:ind w:left="567" w:hanging="567"/>
      </w:pPr>
      <w:r w:rsidRPr="00B35BA5">
        <w:t>H.</w:t>
      </w:r>
      <w:r w:rsidRPr="00B35BA5">
        <w:tab/>
        <w:t>vzhledem k tomu, že polní pokusy podporující žádost byly omezené z hlediska zeměpisného a environmentálního rozsahu a neodrážejí rozmanitost environmentálních podmínek, za kterých může být sója pěstována nebo zpracovávána;</w:t>
      </w:r>
    </w:p>
    <w:p w14:paraId="47FCEF5C" w14:textId="77777777" w:rsidR="00297241" w:rsidRPr="00B35BA5" w:rsidRDefault="00297241" w:rsidP="00297241">
      <w:pPr>
        <w:spacing w:after="240"/>
        <w:ind w:left="567" w:hanging="567"/>
      </w:pPr>
      <w:r w:rsidRPr="00B35BA5">
        <w:t>I.</w:t>
      </w:r>
      <w:r w:rsidRPr="00B35BA5">
        <w:tab/>
        <w:t>vzhledem k tomu, že většina toxikologických studií se opírala spíše o mikrobiálně produkované Bt proteiny než o proteiny produkované rostlinami, a to navzdory důkazům, že rostlinné složky, jako jsou inhibitory proteináz, mohou zvýšit toxicitu Bt;</w:t>
      </w:r>
    </w:p>
    <w:p w14:paraId="4D777117" w14:textId="77777777" w:rsidR="00297241" w:rsidRPr="00B35BA5" w:rsidRDefault="00297241" w:rsidP="00297241">
      <w:pPr>
        <w:pStyle w:val="NormalHanging12a"/>
      </w:pPr>
      <w:r w:rsidRPr="00B35BA5">
        <w:t xml:space="preserve">J. </w:t>
      </w:r>
      <w:r w:rsidRPr="00B35BA5">
        <w:tab/>
        <w:t>vzhledem k tomu, že několik statisticky významných nálezů pozorovaných v 28denních a 90denních toxikologických studiích nevyvolalo další následná šetření;</w:t>
      </w:r>
    </w:p>
    <w:p w14:paraId="7A3A62EF" w14:textId="77777777" w:rsidR="00297241" w:rsidRPr="00B35BA5" w:rsidRDefault="00297241" w:rsidP="00297241">
      <w:pPr>
        <w:spacing w:after="240"/>
        <w:ind w:left="567" w:hanging="567"/>
      </w:pPr>
      <w:r w:rsidRPr="00B35BA5">
        <w:t>K.</w:t>
      </w:r>
      <w:r w:rsidRPr="00B35BA5">
        <w:tab/>
        <w:t>vzhledem k tomu, že možné synergické nebo kombinované účinky mezi oběma Bt toxiny, se složkami rostlin nebo s jinými stresory nebyly dostatečně prozkoumány;</w:t>
      </w:r>
    </w:p>
    <w:p w14:paraId="2CF25406" w14:textId="77777777" w:rsidR="00297241" w:rsidRPr="00B35BA5" w:rsidRDefault="00297241" w:rsidP="00297241">
      <w:pPr>
        <w:spacing w:after="240"/>
        <w:ind w:left="567" w:hanging="567"/>
      </w:pPr>
      <w:r w:rsidRPr="00B35BA5">
        <w:t>L.</w:t>
      </w:r>
      <w:r w:rsidRPr="00B35BA5">
        <w:tab/>
        <w:t>vzhledem k tomu, že posouzení rizik pro životní prostředí se dostatečně nezabývá možnou expozicí prostřednictvím úniku, statkového hnojiva nebo odpadních vod, ani možnými účinky na necílové organismy;</w:t>
      </w:r>
    </w:p>
    <w:p w14:paraId="678E44EA" w14:textId="77777777" w:rsidR="00297241" w:rsidRPr="00B35BA5" w:rsidRDefault="00297241" w:rsidP="00297241">
      <w:pPr>
        <w:pStyle w:val="NormalWeb"/>
        <w:widowControl w:val="0"/>
        <w:spacing w:beforeAutospacing="0" w:after="240" w:afterAutospacing="0"/>
        <w:ind w:left="567" w:hanging="567"/>
      </w:pPr>
      <w:r w:rsidRPr="00B35BA5">
        <w:t>M.</w:t>
      </w:r>
      <w:r w:rsidRPr="00B35BA5">
        <w:tab/>
        <w:t>vzhledem k tomu, že Parlament opakovaně zdůrazňuje, že by Komise neměla povolovat geneticky modifikované organismy, pokud členské státy ve Stálém výboru pro rostliny, zvířata, potraviny a krmiva nebo v odvolacím výboru nedosáhly kvalifikované většiny, aby se vyřešil přetrvávající demokratický deficit;</w:t>
      </w:r>
    </w:p>
    <w:p w14:paraId="57F6C3EF" w14:textId="77777777" w:rsidR="00297241" w:rsidRPr="00B35BA5" w:rsidRDefault="00297241" w:rsidP="00297241">
      <w:pPr>
        <w:pStyle w:val="NormalWeb"/>
        <w:widowControl w:val="0"/>
        <w:shd w:val="clear" w:color="auto" w:fill="FFFFFF"/>
        <w:spacing w:beforeAutospacing="0" w:after="240" w:afterAutospacing="0"/>
        <w:ind w:left="567" w:hanging="567"/>
        <w:rPr>
          <w:color w:val="000000" w:themeColor="text1"/>
        </w:rPr>
      </w:pPr>
      <w:r w:rsidRPr="00B35BA5">
        <w:rPr>
          <w:color w:val="000000" w:themeColor="text1"/>
        </w:rPr>
        <w:t>N.</w:t>
      </w:r>
      <w:r w:rsidRPr="00B35BA5">
        <w:rPr>
          <w:color w:val="000000" w:themeColor="text1"/>
        </w:rPr>
        <w:tab/>
        <w:t>vzhledem k tomu, že Komise geneticky modifikované organismy nadále povoluje, ačkoli sama uznává, že v této oblasti existuje demokratický deficit, chybí podpora členských států a Parlament vznáší námitky;</w:t>
      </w:r>
    </w:p>
    <w:p w14:paraId="30C79C7D" w14:textId="77777777" w:rsidR="00297241" w:rsidRPr="00B35BA5" w:rsidRDefault="00297241" w:rsidP="00297241">
      <w:pPr>
        <w:spacing w:after="240"/>
        <w:ind w:left="567" w:hanging="567"/>
      </w:pPr>
      <w:r w:rsidRPr="00B35BA5">
        <w:t>O.</w:t>
      </w:r>
      <w:r w:rsidRPr="00B35BA5">
        <w:tab/>
        <w:t xml:space="preserve">vzhledem k tomu, že přístup „jedno zdraví“ vyžaduje, aby při posuzování dlouhodobé udržitelnosti a bezpečnosti geneticky modifikovaných organismů byla zohledňována </w:t>
      </w:r>
      <w:r w:rsidRPr="00B35BA5">
        <w:lastRenderedPageBreak/>
        <w:t>provázanost zdraví lidí, zvířat, rostlin a životního prostředí;</w:t>
      </w:r>
    </w:p>
    <w:p w14:paraId="74CB3A21" w14:textId="77777777" w:rsidR="00297241" w:rsidRPr="00B35BA5" w:rsidRDefault="00297241" w:rsidP="00297241">
      <w:pPr>
        <w:spacing w:after="240"/>
        <w:ind w:left="567" w:hanging="567"/>
      </w:pPr>
      <w:r w:rsidRPr="00B35BA5">
        <w:t>1.</w:t>
      </w:r>
      <w:r w:rsidRPr="00B35BA5">
        <w:tab/>
        <w:t>domnívá se, že návrh prováděcího rozhodnutí Komise překračuje prováděcí pravomoci stanovené v nařízení (ES) č. 1829/2003;</w:t>
      </w:r>
    </w:p>
    <w:p w14:paraId="3381F235" w14:textId="77777777" w:rsidR="00297241" w:rsidRPr="00B35BA5" w:rsidRDefault="00297241" w:rsidP="00297241">
      <w:pPr>
        <w:spacing w:after="240"/>
        <w:ind w:left="567" w:hanging="567"/>
      </w:pPr>
      <w:r w:rsidRPr="00B35BA5">
        <w:t>2.</w:t>
      </w:r>
      <w:r w:rsidRPr="00B35BA5">
        <w:tab/>
        <w:t>domnívá se, že návrh prováděcího rozhodnutí Komise není v souladu s právními předpisy Unie, neboť není slučitelný s cílem nařízení (ES) č. 1829/2003, který podle obecných zásad, jež jsou stanoveny v nařízení Evropského parlamentu a Rady (ES) č. 178/2002</w:t>
      </w:r>
      <w:r w:rsidRPr="00B35BA5">
        <w:rPr>
          <w:rStyle w:val="FootnoteReference"/>
        </w:rPr>
        <w:footnoteReference w:id="6"/>
      </w:r>
      <w:r w:rsidRPr="00B35BA5">
        <w:t>, spočívá ve vytvoření základních ustanovení pro zajištění vysoké úrovně ochrany lidského života a zdraví, zdraví a dobrých životních podmínek zvířat, zájmů v oblasti životního prostředí a zájmů spotřebitele v souvislosti s geneticky modifikovanými potravinami a krmivy při současném zajištění účinného fungování vnitřního trhu;</w:t>
      </w:r>
    </w:p>
    <w:p w14:paraId="1B35BC97" w14:textId="77777777" w:rsidR="00297241" w:rsidRPr="00B35BA5" w:rsidRDefault="00297241" w:rsidP="00297241">
      <w:pPr>
        <w:spacing w:after="240"/>
        <w:ind w:left="567" w:hanging="567"/>
      </w:pPr>
      <w:bookmarkStart w:id="11" w:name="_Hlk213234159"/>
      <w:r w:rsidRPr="00B35BA5">
        <w:t>3.</w:t>
      </w:r>
      <w:r w:rsidRPr="00B35BA5">
        <w:tab/>
        <w:t>domnívá se, že posouzení rizik zůstává neúplné, zejména pokud jde o molekulární charakterizaci, toxikologické posouzení a posouzení rizik pro životní prostředí;</w:t>
      </w:r>
      <w:bookmarkEnd w:id="11"/>
    </w:p>
    <w:p w14:paraId="77909E74" w14:textId="77777777" w:rsidR="00297241" w:rsidRPr="00B35BA5" w:rsidRDefault="00297241" w:rsidP="00297241">
      <w:pPr>
        <w:spacing w:after="240"/>
        <w:ind w:left="567" w:hanging="567"/>
      </w:pPr>
      <w:r w:rsidRPr="00B35BA5">
        <w:t>4.</w:t>
      </w:r>
      <w:r w:rsidRPr="00B35BA5">
        <w:tab/>
        <w:t>vyzývá Komisi, aby vzala zpět návrh prováděcího rozhodnutí;</w:t>
      </w:r>
    </w:p>
    <w:p w14:paraId="021BD1CA" w14:textId="77777777" w:rsidR="00297241" w:rsidRPr="00B35BA5" w:rsidRDefault="00297241" w:rsidP="00297241">
      <w:pPr>
        <w:spacing w:after="240"/>
        <w:ind w:left="567" w:hanging="567"/>
      </w:pPr>
      <w:r w:rsidRPr="00B35BA5">
        <w:t>5.</w:t>
      </w:r>
      <w:r w:rsidRPr="00B35BA5">
        <w:tab/>
        <w:t>vyzývá Komisi, aby nepovolovala geneticky modifikovanou sóju kvůli nedostatku dostatečných důkazů o dlouhodobých dopadech na biologickou rozmanitost, bezpečnost potravin, živobytí zemědělců a zdraví zvířat v souladu s přístupem „jedno zdraví“;</w:t>
      </w:r>
    </w:p>
    <w:p w14:paraId="004BD96D" w14:textId="77777777" w:rsidR="00297241" w:rsidRPr="00B35BA5" w:rsidRDefault="00297241" w:rsidP="00297241">
      <w:pPr>
        <w:spacing w:after="240"/>
        <w:ind w:left="567" w:hanging="567"/>
      </w:pPr>
      <w:bookmarkStart w:id="12" w:name="_Hlk210900300"/>
      <w:r w:rsidRPr="00B35BA5">
        <w:t>6.</w:t>
      </w:r>
      <w:r w:rsidRPr="00B35BA5">
        <w:tab/>
        <w:t>vyzývá Komisi, aby neprodleně předložila legislativní návrh na změnu postupu rozhodování o geneticky modifikovaných organismech, který by zohlednil soustavné námitky Parlamentu a chybějící podporu kvalifikované většiny členských států</w:t>
      </w:r>
      <w:bookmarkEnd w:id="12"/>
      <w:r w:rsidRPr="00B35BA5">
        <w:t>;</w:t>
      </w:r>
    </w:p>
    <w:p w14:paraId="78E0D010" w14:textId="77777777" w:rsidR="00297241" w:rsidRPr="00B35BA5" w:rsidRDefault="00297241" w:rsidP="00297241">
      <w:pPr>
        <w:spacing w:after="240"/>
        <w:ind w:left="567" w:hanging="567"/>
      </w:pPr>
      <w:r w:rsidRPr="00B35BA5">
        <w:t>7.</w:t>
      </w:r>
      <w:r w:rsidRPr="00B35BA5">
        <w:tab/>
        <w:t>v této souvislosti zdůrazňuje, že povolení dovozu jakýchkoli geneticky modifikovaných rostlin, které jsou tolerantní vůči herbicidům, jež jsou v Unii zakázány, jako je glufosinát, pro použití jako potravina nebo krmivo je v rozporu s mezinárodními závazky Unie, které vyplývají mimo jiné z Úmluvy Organizace spojených národů (OSN) o biologické rozmanitosti a cílů udržitelného rozvoje OSN, včetně rámce z Kchun-mingu a Montrealu, a že vytváří nerovné podmínky pro zemědělce v Unii;</w:t>
      </w:r>
    </w:p>
    <w:p w14:paraId="639ADFC1" w14:textId="29725ECD" w:rsidR="00B35BA5" w:rsidRPr="00B35BA5" w:rsidRDefault="00297241" w:rsidP="00B35BA5">
      <w:pPr>
        <w:spacing w:after="240"/>
        <w:ind w:left="567" w:hanging="567"/>
      </w:pPr>
      <w:bookmarkStart w:id="13" w:name="_Hlk210900241"/>
      <w:bookmarkEnd w:id="13"/>
      <w:r w:rsidRPr="00B35BA5">
        <w:t>8.</w:t>
      </w:r>
      <w:r w:rsidRPr="00B35BA5">
        <w:tab/>
        <w:t>pověřuje svou předsedkyni, aby předala toto usnesení Radě a Komisi, jakož i vládám a parlamentům členských států.</w:t>
      </w:r>
    </w:p>
    <w:p w14:paraId="36A905F3" w14:textId="1BF7F901" w:rsidR="00E365E1" w:rsidRPr="00B35BA5" w:rsidRDefault="00E365E1" w:rsidP="00933550"/>
    <w:sectPr w:rsidR="00E365E1" w:rsidRPr="00B35BA5" w:rsidSect="00B35B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D08B" w14:textId="77777777" w:rsidR="00933550" w:rsidRPr="00B35BA5" w:rsidRDefault="00933550">
      <w:r w:rsidRPr="00B35BA5">
        <w:separator/>
      </w:r>
    </w:p>
  </w:endnote>
  <w:endnote w:type="continuationSeparator" w:id="0">
    <w:p w14:paraId="6FFC55FB" w14:textId="77777777" w:rsidR="00933550" w:rsidRPr="00B35BA5" w:rsidRDefault="00933550">
      <w:r w:rsidRPr="00B35B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28B37" w14:textId="77777777" w:rsidR="00064002" w:rsidRPr="00B35B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80E5E" w14:textId="77777777" w:rsidR="00064002" w:rsidRPr="00B35B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2E34" w14:textId="77777777" w:rsidR="00064002" w:rsidRPr="00B35B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D933" w14:textId="77777777" w:rsidR="00933550" w:rsidRPr="00B35BA5" w:rsidRDefault="00933550">
      <w:r w:rsidRPr="00B35BA5">
        <w:separator/>
      </w:r>
    </w:p>
  </w:footnote>
  <w:footnote w:type="continuationSeparator" w:id="0">
    <w:p w14:paraId="206ACD96" w14:textId="77777777" w:rsidR="00933550" w:rsidRPr="00B35BA5" w:rsidRDefault="00933550">
      <w:r w:rsidRPr="00B35BA5">
        <w:continuationSeparator/>
      </w:r>
    </w:p>
  </w:footnote>
  <w:footnote w:id="1">
    <w:p w14:paraId="61ECFD0D" w14:textId="5CCE5291" w:rsidR="00297241" w:rsidRPr="00B35BA5" w:rsidRDefault="00297241" w:rsidP="00B35BA5">
      <w:pPr>
        <w:pStyle w:val="FootnoteText"/>
        <w:ind w:left="567" w:hanging="567"/>
        <w:rPr>
          <w:sz w:val="24"/>
          <w:lang w:val="cs-CZ"/>
        </w:rPr>
      </w:pPr>
      <w:r w:rsidRPr="00B35BA5">
        <w:rPr>
          <w:rStyle w:val="Funotenzeichen"/>
          <w:sz w:val="24"/>
          <w:lang w:val="cs-CZ"/>
        </w:rPr>
        <w:footnoteRef/>
      </w:r>
      <w:r w:rsidR="00B35BA5" w:rsidRPr="00B35BA5">
        <w:rPr>
          <w:sz w:val="24"/>
          <w:lang w:val="cs-CZ"/>
        </w:rPr>
        <w:t xml:space="preserve"> </w:t>
      </w:r>
      <w:r w:rsidR="00B35BA5" w:rsidRPr="00B35BA5">
        <w:rPr>
          <w:sz w:val="24"/>
          <w:lang w:val="cs-CZ"/>
        </w:rPr>
        <w:tab/>
      </w:r>
      <w:r w:rsidRPr="00B35BA5">
        <w:rPr>
          <w:sz w:val="24"/>
          <w:lang w:val="cs-CZ"/>
        </w:rPr>
        <w:t xml:space="preserve">Úř. věst. L 268, 18.10.2003, s. 1, ELI: </w:t>
      </w:r>
      <w:hyperlink r:id="rId1" w:tooltip="Umožňuje přístup k tomuto dokumentu prostřednictvím jeho ELI URI." w:history="1">
        <w:r w:rsidRPr="00B35BA5">
          <w:rPr>
            <w:rStyle w:val="Hyperlink"/>
            <w:sz w:val="24"/>
            <w:lang w:val="cs-CZ"/>
          </w:rPr>
          <w:t>http://data.europa.eu/eli/reg/2003/1829/oj</w:t>
        </w:r>
      </w:hyperlink>
      <w:r w:rsidRPr="00B35BA5">
        <w:rPr>
          <w:sz w:val="24"/>
          <w:lang w:val="cs-CZ"/>
        </w:rPr>
        <w:t>.</w:t>
      </w:r>
    </w:p>
  </w:footnote>
  <w:footnote w:id="2">
    <w:p w14:paraId="5BB4D3C2" w14:textId="6D86EB8A" w:rsidR="00297241" w:rsidRPr="00B35BA5" w:rsidRDefault="00297241" w:rsidP="00B35BA5">
      <w:pPr>
        <w:pStyle w:val="FootnoteText"/>
        <w:ind w:left="567" w:hanging="567"/>
        <w:rPr>
          <w:sz w:val="24"/>
          <w:lang w:val="cs-CZ"/>
        </w:rPr>
      </w:pPr>
      <w:r w:rsidRPr="00B35BA5">
        <w:rPr>
          <w:rStyle w:val="Funotenzeichen"/>
          <w:sz w:val="24"/>
          <w:lang w:val="cs-CZ"/>
        </w:rPr>
        <w:footnoteRef/>
      </w:r>
      <w:bookmarkStart w:id="10" w:name="_Hlk210663104_Kopie_1"/>
      <w:r w:rsidR="00B35BA5" w:rsidRPr="00B35BA5">
        <w:rPr>
          <w:sz w:val="24"/>
          <w:lang w:val="cs-CZ"/>
        </w:rPr>
        <w:t xml:space="preserve"> </w:t>
      </w:r>
      <w:r w:rsidR="00B35BA5" w:rsidRPr="00B35BA5">
        <w:rPr>
          <w:sz w:val="24"/>
          <w:lang w:val="cs-CZ"/>
        </w:rPr>
        <w:tab/>
      </w:r>
      <w:r w:rsidRPr="00B35BA5">
        <w:rPr>
          <w:sz w:val="24"/>
          <w:lang w:val="cs-CZ"/>
        </w:rPr>
        <w:t xml:space="preserve">Úř. věst. L 55, 28.2.2011, s. 13, ELI: </w:t>
      </w:r>
      <w:hyperlink r:id="rId2">
        <w:r w:rsidRPr="00B35BA5">
          <w:rPr>
            <w:rStyle w:val="Hyperlink"/>
            <w:sz w:val="24"/>
            <w:lang w:val="cs-CZ"/>
          </w:rPr>
          <w:t>http://data.europa.eu/eli/reg/2011/182/oj</w:t>
        </w:r>
      </w:hyperlink>
      <w:r w:rsidRPr="00B35BA5">
        <w:rPr>
          <w:sz w:val="24"/>
          <w:lang w:val="cs-CZ"/>
        </w:rPr>
        <w:t>.</w:t>
      </w:r>
      <w:bookmarkEnd w:id="10"/>
    </w:p>
  </w:footnote>
  <w:footnote w:id="3">
    <w:p w14:paraId="432C92DE" w14:textId="0B0E173E" w:rsidR="00297241" w:rsidRPr="00B35BA5" w:rsidRDefault="00297241" w:rsidP="00B35BA5">
      <w:pPr>
        <w:pStyle w:val="FootnoteText"/>
        <w:ind w:left="567" w:hanging="567"/>
        <w:rPr>
          <w:sz w:val="24"/>
          <w:lang w:val="cs-CZ"/>
        </w:rPr>
      </w:pPr>
      <w:r w:rsidRPr="00B35BA5">
        <w:rPr>
          <w:rStyle w:val="Funotenzeichen"/>
          <w:sz w:val="24"/>
          <w:lang w:val="cs-CZ"/>
        </w:rPr>
        <w:footnoteRef/>
      </w:r>
      <w:r w:rsidR="00B35BA5" w:rsidRPr="00B35BA5">
        <w:rPr>
          <w:sz w:val="24"/>
          <w:lang w:val="cs-CZ"/>
        </w:rPr>
        <w:t xml:space="preserve"> </w:t>
      </w:r>
      <w:r w:rsidR="00B35BA5" w:rsidRPr="00B35BA5">
        <w:rPr>
          <w:sz w:val="24"/>
          <w:lang w:val="cs-CZ"/>
        </w:rPr>
        <w:tab/>
      </w:r>
      <w:r w:rsidRPr="00B35BA5">
        <w:rPr>
          <w:sz w:val="24"/>
          <w:lang w:val="cs-CZ"/>
        </w:rPr>
        <w:t xml:space="preserve">Vědecké stanovisko vědecké komise úřadu EFSA pro geneticky modifikované organismy s názvem „Posouzení geneticky modifikované sóji MON 94637 (žádost GMFF-2023-21116)“, </w:t>
      </w:r>
      <w:r w:rsidRPr="00B35BA5">
        <w:rPr>
          <w:i/>
          <w:iCs/>
          <w:sz w:val="24"/>
          <w:lang w:val="cs-CZ"/>
        </w:rPr>
        <w:t>EFSA Journal</w:t>
      </w:r>
      <w:r w:rsidRPr="00B35BA5">
        <w:rPr>
          <w:sz w:val="24"/>
          <w:lang w:val="cs-CZ"/>
        </w:rPr>
        <w:t xml:space="preserve"> 2025;23(10):e9581, </w:t>
      </w:r>
      <w:hyperlink r:id="rId3">
        <w:r w:rsidRPr="00B35BA5">
          <w:rPr>
            <w:rStyle w:val="Hyperlink"/>
            <w:sz w:val="24"/>
            <w:lang w:val="cs-CZ"/>
          </w:rPr>
          <w:t>https://doi.org/10.2903/j.efsa.2025.9581</w:t>
        </w:r>
      </w:hyperlink>
      <w:r w:rsidRPr="00B35BA5">
        <w:rPr>
          <w:rStyle w:val="Hyperlink"/>
          <w:sz w:val="24"/>
          <w:lang w:val="cs-CZ"/>
        </w:rPr>
        <w:t>.</w:t>
      </w:r>
    </w:p>
  </w:footnote>
  <w:footnote w:id="4">
    <w:p w14:paraId="200B1CE0" w14:textId="1633AB7F" w:rsidR="00297241" w:rsidRPr="00B35BA5" w:rsidRDefault="00297241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rStyle w:val="Funotenzeichen"/>
          <w:sz w:val="24"/>
          <w:lang w:val="cs-CZ"/>
        </w:rPr>
        <w:footnoteRef/>
      </w:r>
      <w:r w:rsidR="00B35BA5" w:rsidRPr="00B35BA5">
        <w:rPr>
          <w:sz w:val="24"/>
          <w:lang w:val="cs-CZ"/>
        </w:rPr>
        <w:t xml:space="preserve"> </w:t>
      </w:r>
      <w:r w:rsidR="00B35BA5" w:rsidRPr="00B35BA5">
        <w:rPr>
          <w:sz w:val="24"/>
          <w:lang w:val="cs-CZ"/>
        </w:rPr>
        <w:tab/>
      </w:r>
      <w:r w:rsidRPr="00B35BA5">
        <w:rPr>
          <w:sz w:val="24"/>
          <w:lang w:val="cs-CZ"/>
        </w:rPr>
        <w:t>Parlament v osmém volebním období přijal 36 usnesení a v devátém volebním období 38 usnesení, v nichž vyslovil námitku vůči povolení geneticky modifikovaných organismů.</w:t>
      </w:r>
      <w:r w:rsidRPr="00B35BA5">
        <w:rPr>
          <w:color w:val="000000" w:themeColor="text1"/>
          <w:sz w:val="24"/>
          <w:lang w:val="cs-CZ"/>
        </w:rPr>
        <w:t xml:space="preserve"> V desátém volebním období pak přijal tato usnesení:</w:t>
      </w:r>
    </w:p>
    <w:p w14:paraId="655F8920" w14:textId="5746D5D1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2024/2628, kterým se obnovuje povolení uvedení produktů, které obsahují geneticky modifikovanou kukuřici MON 89034 × 1507 × NK603, sestávají z ní nebo jsou z ní vyrobeny, na trh, v souladu s nařízením Evropského parlamentu a Rady (ES) č. 1829/2003 (Úř. věst. C, C/2025/1797, 4.4.2025, ELI: </w:t>
      </w:r>
      <w:hyperlink r:id="rId4">
        <w:r w:rsidR="00297241" w:rsidRPr="00B35BA5">
          <w:rPr>
            <w:rStyle w:val="Hyperlink"/>
            <w:sz w:val="24"/>
            <w:lang w:val="cs-CZ"/>
          </w:rPr>
          <w:t>http://data.europa.eu/eli/C/2025/1797/oj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1D1C82F8" w14:textId="538592FC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2024/2627 o povolení uvedení produktů, které obsahují geneticky modifikovanou bavlnu COT102, sestávají z ní nebo jsou z ní vyrobeny, na trh podle nařízení Evropského parlamentu a Rady (ES) č. 1829/2003 (Úř. věst. C, C/2025/1798, 4.4.2025, ELI: </w:t>
      </w:r>
      <w:hyperlink r:id="rId5">
        <w:r w:rsidR="00297241" w:rsidRPr="00B35BA5">
          <w:rPr>
            <w:rStyle w:val="Hyperlink"/>
            <w:sz w:val="24"/>
            <w:lang w:val="cs-CZ"/>
          </w:rPr>
          <w:t>http://data.europa.eu/eli/C/2025/1798/oj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69D91E9C" w14:textId="4664A224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2024/2629, kterým se obnovuje povolení uvedení produktů, které obsahují geneticky modifikovanou kukuřici MON 89034 × 1507 × MON 88017 × 59122 nebo osm z jejích podkombinací, sestávají z nich nebo jsou z nich vyrobeny, na trh, v souladu s nařízením Evropského parlamentu a Rady (ES) č. 1829/2003 (Úř. věst. C, C/2025/1799, 4.4.2025, ELI: </w:t>
      </w:r>
      <w:hyperlink r:id="rId6">
        <w:r w:rsidR="00297241" w:rsidRPr="00B35BA5">
          <w:rPr>
            <w:rStyle w:val="Hyperlink"/>
            <w:sz w:val="24"/>
            <w:lang w:val="cs-CZ"/>
          </w:rPr>
          <w:t>http://data.europa.eu/eli/C/2025/1799/oj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4978418E" w14:textId="1DAD1BB1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 (Úř. věst. C, C/2025/1800, 4.4.2025, ELI: </w:t>
      </w:r>
      <w:hyperlink r:id="rId7">
        <w:r w:rsidR="00297241" w:rsidRPr="00B35BA5">
          <w:rPr>
            <w:rStyle w:val="Hyperlink"/>
            <w:sz w:val="24"/>
            <w:lang w:val="cs-CZ"/>
          </w:rPr>
          <w:t>http://data.europa.eu/eli/C/2025/1800/oj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2577BA3B" w14:textId="150C1C43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2024/1822 o povolení uvedení produktů, které obsahují geneticky modifikovanou kukuřici DP915635, sestávají z ní nebo jsou z ní vyrobeny, na trh podle nařízení Evropského parlamentu a Rady (ES) č. 1829/2003 (Úř. věst. C, C/2025/1801, 4.4.2025, ELI: </w:t>
      </w:r>
      <w:hyperlink r:id="rId8">
        <w:r w:rsidR="00297241" w:rsidRPr="00B35BA5">
          <w:rPr>
            <w:rStyle w:val="Hyperlink"/>
            <w:sz w:val="24"/>
            <w:lang w:val="cs-CZ"/>
          </w:rPr>
          <w:t>http://data.europa.eu/eli/C/2025/1801/oj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7D303482" w14:textId="0CA4EA58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2024/1826 o povolení uvedení produktů, které obsahují geneticky modifikovanou kukuřici DP23211, sestávají z ní nebo jsou z ní vyrobeny, na trh podle nařízení Evropského parlamentu a Rady (ES) č. 1829/2003 (Úř. věst. C, C/2025/1802, 4.4.2025, ELI: </w:t>
      </w:r>
      <w:hyperlink r:id="rId9">
        <w:r w:rsidR="00297241" w:rsidRPr="00B35BA5">
          <w:rPr>
            <w:rStyle w:val="Hyperlink"/>
            <w:sz w:val="24"/>
            <w:lang w:val="cs-CZ"/>
          </w:rPr>
          <w:t>http://data.europa.eu/eli/C/2025/1802/oj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3D5B5F94" w14:textId="2DBEE7B2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2024/2618 o povolení uvedení produktů, které obsahují geneticky modifikovanou kukuřici DP202216, sestávají z ní nebo jsou z ní vyrobeny, na trh podle nařízení Evropského parlamentu a Rady (ES) č. 1829/2003 (Úř. věst. C, C/2025/1803, 4.4.2025, ELI: </w:t>
      </w:r>
      <w:hyperlink r:id="rId10">
        <w:r w:rsidR="00297241" w:rsidRPr="00B35BA5">
          <w:rPr>
            <w:rStyle w:val="Hyperlink"/>
            <w:sz w:val="24"/>
            <w:lang w:val="cs-CZ"/>
          </w:rPr>
          <w:t>http://data.europa.eu/eli/C/2025/1803/oj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756E9072" w14:textId="0FCB5436" w:rsidR="00297241" w:rsidRPr="00B35BA5" w:rsidRDefault="00B35BA5" w:rsidP="00B35BA5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  <w:t xml:space="preserve">Usnesení Evropského parlamentu ze dne 26. listopadu 2024 o návrhu prováděcího rozhodnutí Komise o povolení uvedení produktů, které obsahují geneticky modifikovanou kukuřici MON 94804, sestávají z ní nebo jsou z ní vyrobeny, na trh podle nařízení Evropského parlamentu a Rady (ES) č. 1829/2003 (Úř. věst. C, C/2025/1804, 4.4.2025, ELI: </w:t>
      </w:r>
      <w:hyperlink r:id="rId11">
        <w:r w:rsidR="00297241" w:rsidRPr="00B35BA5">
          <w:rPr>
            <w:rStyle w:val="Hyperlink"/>
            <w:sz w:val="24"/>
            <w:lang w:val="cs-CZ"/>
          </w:rPr>
          <w:t>http://data.europa.eu/eli/C/2025/1804/oj</w:t>
        </w:r>
      </w:hyperlink>
      <w:r w:rsidR="00297241" w:rsidRPr="00B35BA5">
        <w:rPr>
          <w:color w:val="000000" w:themeColor="text1"/>
          <w:sz w:val="24"/>
          <w:lang w:val="cs-CZ"/>
        </w:rPr>
        <w:t>).</w:t>
      </w:r>
    </w:p>
    <w:p w14:paraId="2DA863E5" w14:textId="066A461B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color w:val="000000" w:themeColor="text1"/>
          <w:sz w:val="24"/>
          <w:lang w:val="cs-CZ"/>
        </w:rPr>
        <w:t xml:space="preserve"> </w:t>
      </w:r>
      <w:r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color w:val="000000" w:themeColor="text1"/>
          <w:sz w:val="24"/>
          <w:lang w:val="cs-CZ"/>
        </w:rPr>
        <w:t>–</w:t>
      </w:r>
      <w:r w:rsidR="00297241" w:rsidRPr="00B35BA5">
        <w:rPr>
          <w:color w:val="000000" w:themeColor="text1"/>
          <w:sz w:val="24"/>
          <w:lang w:val="cs-CZ"/>
        </w:rPr>
        <w:tab/>
      </w:r>
      <w:r w:rsidR="00297241" w:rsidRPr="00B35BA5">
        <w:rPr>
          <w:sz w:val="24"/>
          <w:lang w:val="cs-CZ"/>
        </w:rPr>
        <w:t xml:space="preserve">Usnesení Evropského parlamentu ze dne 12. února 2025 o návrhu prováděcího rozhodnutí Komise o povolení uvedení produktů, které obsahují geneticky modifikovanou kukuřici DP910521, sestávají z ní nebo jsou z ní vyrobeny, na trh podle nařízení Evropského parlamentu a Rady (ES) č. 1829/2003 (Úř. věst. C, C/2025/2246, 29.4.2025, ELI: </w:t>
      </w:r>
      <w:hyperlink r:id="rId12" w:tooltip="Umožňuje přístup k tomuto dokumentu prostřednictvím jeho ELI URI.">
        <w:r w:rsidR="00297241" w:rsidRPr="00B35BA5">
          <w:rPr>
            <w:rStyle w:val="Hyperlink"/>
            <w:sz w:val="24"/>
            <w:lang w:val="cs-CZ"/>
          </w:rPr>
          <w:t>http://data.europa.eu/eli/C/2025/2246/oj</w:t>
        </w:r>
      </w:hyperlink>
      <w:r w:rsidR="00297241" w:rsidRPr="00B35BA5">
        <w:rPr>
          <w:sz w:val="24"/>
          <w:lang w:val="cs-CZ"/>
        </w:rPr>
        <w:t>).</w:t>
      </w:r>
    </w:p>
    <w:p w14:paraId="300D130C" w14:textId="36102CE9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 xml:space="preserve">Usnesení Evropského parlamentu ze dne 12. února 2025 o návrhu prováděcího rozhodnutí Komise o povolení uvedení produktů, které obsahují geneticky modifikovanou kukuřici MON 95275, sestávají z ní nebo jsou z ní vyrobeny, na trh podle nařízení Evropského parlamentu a Rady (ES) č. 1829/2003 (Úř. věst. C, C/2025/2247, 29.4.2025, ELI: </w:t>
      </w:r>
      <w:hyperlink r:id="rId13" w:tooltip="Umožňuje přístup k tomuto dokumentu prostřednictvím jeho ELI URI.">
        <w:r w:rsidR="00297241" w:rsidRPr="00B35BA5">
          <w:rPr>
            <w:rStyle w:val="Hyperlink"/>
            <w:sz w:val="24"/>
            <w:lang w:val="cs-CZ"/>
          </w:rPr>
          <w:t>http://data.europa.eu/eli/C/2025/2247/oj</w:t>
        </w:r>
      </w:hyperlink>
      <w:r w:rsidR="00297241" w:rsidRPr="00B35BA5">
        <w:rPr>
          <w:sz w:val="24"/>
          <w:lang w:val="cs-CZ"/>
        </w:rPr>
        <w:t>).</w:t>
      </w:r>
    </w:p>
    <w:p w14:paraId="00A07873" w14:textId="2597BBD7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8. května 2025 o návrhu prováděcího rozhodnutí Komise o povolení uvedení produktů, které obsahují geneticky modifikovanou sóju MON 87705 × MON 87708 × MON 89788, sestávají z ní nebo jsou z ní vyrobeny, na trh podle nařízení Evropského parlamentu a Rady (ES) č. 1829/2003 (Úř. věst. C, C/2026/586, 24.2.2026, ELI: </w:t>
      </w:r>
      <w:hyperlink r:id="rId14" w:tooltip="Umožňuje přístup k tomuto dokumentu prostřednictvím jeho ELI URI." w:history="1">
        <w:r w:rsidR="00297241" w:rsidRPr="00B35BA5">
          <w:rPr>
            <w:rStyle w:val="Hyperlink"/>
            <w:sz w:val="24"/>
            <w:lang w:val="cs-CZ"/>
          </w:rPr>
          <w:t>http://data.europa.eu/eli/C/2026/586/oj</w:t>
        </w:r>
      </w:hyperlink>
      <w:r w:rsidR="00297241" w:rsidRPr="00B35BA5">
        <w:rPr>
          <w:sz w:val="24"/>
          <w:lang w:val="cs-CZ"/>
        </w:rPr>
        <w:t>).</w:t>
      </w:r>
    </w:p>
    <w:p w14:paraId="27397306" w14:textId="490DEEBD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8. října 2025 o prováděcím rozhodnutí Komise (EU) 2025/1898 ze dne 22. září 2025 o povolení uvedení produktů, které obsahují geneticky modifikovanou kukuřici DP51291, sestávají z ní nebo jsou z ní vyrobeny, na trh podle nařízení Evropského parlamentu a Rady (ES) č. 1829/2003 (Přijaté texty, P10_TA(2025)0222).</w:t>
      </w:r>
    </w:p>
    <w:p w14:paraId="61FE7D34" w14:textId="368C9503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25. listopadu 2025 o návrhu prováděcího rozhodnutí Komise o povolení uvedení produktů, které obsahují geneticky modifikovanou kukuřici DAS1131, sestávají z ní nebo jsou z ní vyrobeny, na trh podle nařízení Evropského parlamentu a Rady (ES) č. 1829/2003 (Přijaté texty, P10_TA(2025)0288).</w:t>
      </w:r>
    </w:p>
    <w:p w14:paraId="7B1618EE" w14:textId="4A3D7173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25. listopadu 2025 o návrhu prováděcího rozhodnutí Komise, kterým se obnovuje povolení uvedení produktů, které obsahují geneticky modifikovanou bavlnu MON 88913 (MON-88913-8), sestávají z ní nebo jsou z ní vyrobeny, na trh podle nařízení Evropského parlamentu a Rady (ES) č. 1829/2003 (Přijaté texty, P10_TA(2025)0289).</w:t>
      </w:r>
    </w:p>
    <w:p w14:paraId="19C74D50" w14:textId="32362F0E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25. listopadu 2025 o návrhu prováděcího rozhodnutí Komise, kterým se obnovuje povolení uvedení produktů, které obsahují geneticky modifikovanou řepku olejnou MON 88302, sestávají z ní nebo jsou z ní vyrobeny, na trh podle nařízení Evropského parlamentu a Rady (ES) č. 1829/2003 (Přijaté texty, P10_TA(2025)0290).</w:t>
      </w:r>
    </w:p>
    <w:p w14:paraId="0DEDAA71" w14:textId="63B8039A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25. listopadu 2025 o prováděcím rozhodnutí Komise, kterým se obnovuje povolení uvedení produktů, které obsahují geneticky modifikovanou sóju MON 87708, sestávají z ní nebo jsou z ní vyrobeny, na trh podle nařízení Evropského parlamentu a Rady (ES) č. 1829/2003 (Přijaté texty, P10_TA(2025)0291).</w:t>
      </w:r>
    </w:p>
    <w:p w14:paraId="71B06340" w14:textId="256F0AC8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25. listopadu 2025 o návrhu prováděcího rozhodnutí Komise, kterým se obnovuje povolení uvedení produktů, které obsahují geneticky modifikovanou kukuřici MON 87427, sestávají z ní nebo jsou z ní vyrobeny, na trh podle nařízení Evropského parlamentu a Rady (ES) č. 1829/2003 (Přijaté texty, P10_TA(2025)0292).</w:t>
      </w:r>
    </w:p>
    <w:p w14:paraId="16DC82EB" w14:textId="2FFD5A59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16. prosince 2025 o návrhu prováděcího rozhodnutí Komise, kterým se obnovuje povolení uvedení produktů, které obsahují geneticky modifikovanou kukuřici NK603, sestávají z ní nebo jsou z ní vyrobeny, na trh, podle nařízení Evropského parlamentu a Rady (ES) č. 1829/2003 (Přijaté texty, P10_TA(2025)0327).</w:t>
      </w:r>
    </w:p>
    <w:p w14:paraId="24971DCE" w14:textId="257FCAF2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16. prosince 2025 o návrhu prováděcího rozhodnutí Komise o povolení uvedení potravin, složek potravin a krmiv, které jsou vyrobeny z geneticky modifikované cukrovky KWS20-1, na trh podle nařízení Evropského parlamentu a Rady (ES) č. 1829/2003 (Přijaté texty, P10_TA(2025)0328).</w:t>
      </w:r>
    </w:p>
    <w:p w14:paraId="545F36A9" w14:textId="32996BC0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11. února 2026 o návrhu prováděcího rozhodnutí Komise o povolení uvedení produktů, které obsahují geneticky modifikovanou sóju DBN-09004-6, sestávají z ní nebo jsou z ní vyrobeny, na trh podle nařízení Evropského parlamentu a Rady (ES) č. 1829/2003 (Přijaté texty, P10_TA(2026)0041).</w:t>
      </w:r>
    </w:p>
    <w:p w14:paraId="63C0CE87" w14:textId="42C76351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11. února 2026 o návrhu prováděcího rozhodnutí Komise, kterým se obnovuje povolení uvedení produktů, které obsahují geneticky modifikovanou kukuřici T25 (ACS-ZMØØ3-2), sestávají z ní nebo jsou z ní vyrobeny, na trh podle nařízení Evropského parlamentu a Rady (ES) č. 1829/2003 (Přijaté texty, P10_TA(2026)0042).</w:t>
      </w:r>
    </w:p>
    <w:p w14:paraId="76C008C6" w14:textId="7639E799" w:rsidR="00297241" w:rsidRPr="00B35BA5" w:rsidRDefault="00B35BA5" w:rsidP="00B35BA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11. února 2026 o návrhu prováděcího rozhodnutí Komise, kterým se obnovuje povolení uvedení produktů, které obsahují geneticky modifikovanou bavlnu GHB614 × LLCotton25, sestávají z ní nebo jsou z ní vyrobeny, na trh podle nařízení Evropského parlamentu a Rady (ES) č. 1829/2003 (Přijaté texty, P10_TA(2026)0043).</w:t>
      </w:r>
    </w:p>
    <w:p w14:paraId="401D9E2C" w14:textId="2676DC3C" w:rsidR="00297241" w:rsidRPr="00B35BA5" w:rsidRDefault="00B35BA5" w:rsidP="00B35BA5">
      <w:pPr>
        <w:pStyle w:val="FootnoteText"/>
        <w:ind w:left="567" w:hanging="567"/>
        <w:rPr>
          <w:sz w:val="24"/>
          <w:lang w:val="cs-CZ"/>
        </w:rPr>
      </w:pPr>
      <w:r w:rsidRPr="00B35BA5">
        <w:rPr>
          <w:sz w:val="24"/>
          <w:lang w:val="cs-CZ"/>
        </w:rPr>
        <w:t xml:space="preserve"> </w:t>
      </w:r>
      <w:r w:rsidRPr="00B35BA5">
        <w:rPr>
          <w:sz w:val="24"/>
          <w:lang w:val="cs-CZ"/>
        </w:rPr>
        <w:tab/>
      </w:r>
      <w:r w:rsidR="00297241" w:rsidRPr="00B35BA5">
        <w:rPr>
          <w:sz w:val="24"/>
          <w:lang w:val="cs-CZ"/>
        </w:rPr>
        <w:t>–</w:t>
      </w:r>
      <w:r w:rsidR="00297241" w:rsidRPr="00B35BA5">
        <w:rPr>
          <w:sz w:val="24"/>
          <w:lang w:val="cs-CZ"/>
        </w:rPr>
        <w:tab/>
        <w:t>Usnesení Evropského parlamentu ze dne 11. února 2026 o návrhu prováděcího rozhodnutí Komise, kterým se obnovuje povolení uvedení produktů, které obsahují geneticky modifikovanou bavlnu T304-40, sestávají z ní nebo jsou z ní vyrobeny, na trh podle nařízení Evropského parlamentu a Rady (ES) č. 1829/2003 (Přijaté texty, P10_TA(2026)0044).</w:t>
      </w:r>
    </w:p>
  </w:footnote>
  <w:footnote w:id="5">
    <w:p w14:paraId="4B49DCC5" w14:textId="0F8452BF" w:rsidR="00297241" w:rsidRPr="00B35BA5" w:rsidRDefault="00297241" w:rsidP="00B35BA5">
      <w:pPr>
        <w:pStyle w:val="FootnoteText"/>
        <w:ind w:left="567" w:hanging="567"/>
        <w:rPr>
          <w:sz w:val="24"/>
          <w:lang w:val="cs-CZ"/>
        </w:rPr>
      </w:pPr>
      <w:r w:rsidRPr="00B35BA5">
        <w:rPr>
          <w:rStyle w:val="FootnoteReference"/>
          <w:sz w:val="24"/>
          <w:lang w:val="cs-CZ"/>
        </w:rPr>
        <w:footnoteRef/>
      </w:r>
      <w:r w:rsidR="00B35BA5" w:rsidRPr="00B35BA5">
        <w:rPr>
          <w:sz w:val="24"/>
          <w:lang w:val="cs-CZ"/>
        </w:rPr>
        <w:t xml:space="preserve"> </w:t>
      </w:r>
      <w:r w:rsidR="00B35BA5" w:rsidRPr="00B35BA5">
        <w:rPr>
          <w:sz w:val="24"/>
          <w:lang w:val="cs-CZ"/>
        </w:rPr>
        <w:tab/>
      </w:r>
      <w:r w:rsidRPr="00B35BA5">
        <w:rPr>
          <w:sz w:val="24"/>
          <w:lang w:val="cs-CZ"/>
        </w:rPr>
        <w:t xml:space="preserve">Chen, D., Moar, W.J., Jerga, A., Gowda, A., Milligan, J.S., Bretsynder, E.C., Rydel, T.J., Baum, J.A., Semeao, A., Fu, S., Guzov, V., Gabbert, K., Head, P.H., Haas, J.A. (2021), </w:t>
      </w:r>
      <w:r w:rsidRPr="00B35BA5">
        <w:rPr>
          <w:sz w:val="24"/>
          <w:shd w:val="clear" w:color="auto" w:fill="FFFFFF"/>
          <w:lang w:val="cs-CZ"/>
        </w:rPr>
        <w:t>„</w:t>
      </w:r>
      <w:r w:rsidRPr="00B35BA5">
        <w:rPr>
          <w:i/>
          <w:sz w:val="24"/>
          <w:lang w:val="cs-CZ"/>
        </w:rPr>
        <w:t>Bacillus thuringiensis</w:t>
      </w:r>
      <w:r w:rsidRPr="00B35BA5">
        <w:rPr>
          <w:sz w:val="24"/>
          <w:lang w:val="cs-CZ"/>
        </w:rPr>
        <w:t xml:space="preserve"> chimeric proteins Cry1A. 2 and Cry1B. 2 to control soybean lepidopteran pests: New domain combinations enhance insecticidal spectrum of activity and novel receptor contributions</w:t>
      </w:r>
      <w:r w:rsidRPr="00B35BA5">
        <w:rPr>
          <w:sz w:val="24"/>
          <w:shd w:val="clear" w:color="auto" w:fill="FFFFFF"/>
          <w:lang w:val="cs-CZ"/>
        </w:rPr>
        <w:t>“,</w:t>
      </w:r>
      <w:r w:rsidRPr="00B35BA5">
        <w:rPr>
          <w:sz w:val="24"/>
          <w:lang w:val="cs-CZ"/>
        </w:rPr>
        <w:t xml:space="preserve"> </w:t>
      </w:r>
      <w:r w:rsidRPr="00B35BA5">
        <w:rPr>
          <w:i/>
          <w:sz w:val="24"/>
          <w:lang w:val="cs-CZ"/>
        </w:rPr>
        <w:t>PLoS One</w:t>
      </w:r>
      <w:r w:rsidRPr="00B35BA5">
        <w:rPr>
          <w:sz w:val="24"/>
          <w:lang w:val="cs-CZ"/>
        </w:rPr>
        <w:t xml:space="preserve">, červen 2017, 16(6), e0249150, </w:t>
      </w:r>
      <w:hyperlink r:id="rId15" w:history="1">
        <w:r w:rsidRPr="00B35BA5">
          <w:rPr>
            <w:rStyle w:val="Hyperlink"/>
            <w:sz w:val="24"/>
            <w:lang w:val="cs-CZ"/>
          </w:rPr>
          <w:t>https://doi.org/10.1371/journal.pone.0249150</w:t>
        </w:r>
      </w:hyperlink>
      <w:r w:rsidRPr="00B35BA5">
        <w:rPr>
          <w:rStyle w:val="Hyperlink"/>
          <w:sz w:val="24"/>
          <w:lang w:val="cs-CZ"/>
        </w:rPr>
        <w:t>.</w:t>
      </w:r>
    </w:p>
  </w:footnote>
  <w:footnote w:id="6">
    <w:p w14:paraId="6BA742C9" w14:textId="301F4DE3" w:rsidR="00297241" w:rsidRPr="00B35BA5" w:rsidRDefault="00297241" w:rsidP="00B35BA5">
      <w:pPr>
        <w:pStyle w:val="FootnoteText"/>
        <w:ind w:left="567" w:hanging="567"/>
        <w:rPr>
          <w:sz w:val="24"/>
          <w:lang w:val="cs-CZ"/>
        </w:rPr>
      </w:pPr>
      <w:r w:rsidRPr="00B35BA5">
        <w:rPr>
          <w:rStyle w:val="Funotenzeichen"/>
          <w:sz w:val="24"/>
          <w:lang w:val="cs-CZ"/>
        </w:rPr>
        <w:footnoteRef/>
      </w:r>
      <w:r w:rsidR="00B35BA5" w:rsidRPr="00B35BA5">
        <w:rPr>
          <w:sz w:val="24"/>
          <w:lang w:val="cs-CZ"/>
        </w:rPr>
        <w:t xml:space="preserve"> </w:t>
      </w:r>
      <w:r w:rsidR="00B35BA5" w:rsidRPr="00B35BA5">
        <w:rPr>
          <w:sz w:val="24"/>
          <w:lang w:val="cs-CZ"/>
        </w:rPr>
        <w:tab/>
      </w:r>
      <w:r w:rsidRPr="00B35BA5">
        <w:rPr>
          <w:sz w:val="24"/>
          <w:lang w:val="cs-CZ"/>
        </w:rPr>
        <w:t>Nařízení Evropského parlamentu a Rady (ES) č. 178/2002 ze dne 28. ledna 2002, kterým se stanoví obecné zásady a požadavky potravinového práva, zřizuje se Evropský úřad pro bezpečnost potravin a stanoví postupy týkající se bezpečnosti potravin (Úř. věst. L 31, 1.2.2002, s. 1, ELI: </w:t>
      </w:r>
      <w:hyperlink r:id="rId16" w:tgtFrame="Gives%20access%20to%20this%20document%20through%20its%20ELI%20URI.">
        <w:r w:rsidRPr="00B35BA5">
          <w:rPr>
            <w:rStyle w:val="Hyperlink"/>
            <w:sz w:val="24"/>
            <w:lang w:val="cs-CZ"/>
          </w:rPr>
          <w:t>http://data.europa.eu/eli/reg/2002/178/oj</w:t>
        </w:r>
      </w:hyperlink>
      <w:r w:rsidRPr="00B35BA5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9F82" w14:textId="77777777" w:rsidR="00064002" w:rsidRPr="00B35B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F389" w14:textId="77777777" w:rsidR="00064002" w:rsidRPr="00B35B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0317B" w14:textId="77777777" w:rsidR="00064002" w:rsidRPr="00B35B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4967259">
    <w:abstractNumId w:val="9"/>
  </w:num>
  <w:num w:numId="2" w16cid:durableId="539784133">
    <w:abstractNumId w:val="9"/>
  </w:num>
  <w:num w:numId="3" w16cid:durableId="786239822">
    <w:abstractNumId w:val="7"/>
  </w:num>
  <w:num w:numId="4" w16cid:durableId="63918603">
    <w:abstractNumId w:val="7"/>
  </w:num>
  <w:num w:numId="5" w16cid:durableId="1822189987">
    <w:abstractNumId w:val="6"/>
  </w:num>
  <w:num w:numId="6" w16cid:durableId="1651517312">
    <w:abstractNumId w:val="6"/>
  </w:num>
  <w:num w:numId="7" w16cid:durableId="1748454877">
    <w:abstractNumId w:val="5"/>
  </w:num>
  <w:num w:numId="8" w16cid:durableId="1216770559">
    <w:abstractNumId w:val="5"/>
  </w:num>
  <w:num w:numId="9" w16cid:durableId="862746687">
    <w:abstractNumId w:val="4"/>
  </w:num>
  <w:num w:numId="10" w16cid:durableId="1361977645">
    <w:abstractNumId w:val="4"/>
  </w:num>
  <w:num w:numId="11" w16cid:durableId="89279643">
    <w:abstractNumId w:val="8"/>
  </w:num>
  <w:num w:numId="12" w16cid:durableId="1097752144">
    <w:abstractNumId w:val="8"/>
  </w:num>
  <w:num w:numId="13" w16cid:durableId="944772112">
    <w:abstractNumId w:val="3"/>
  </w:num>
  <w:num w:numId="14" w16cid:durableId="1362974631">
    <w:abstractNumId w:val="3"/>
  </w:num>
  <w:num w:numId="15" w16cid:durableId="877860917">
    <w:abstractNumId w:val="2"/>
  </w:num>
  <w:num w:numId="16" w16cid:durableId="838039209">
    <w:abstractNumId w:val="2"/>
  </w:num>
  <w:num w:numId="17" w16cid:durableId="392890648">
    <w:abstractNumId w:val="1"/>
  </w:num>
  <w:num w:numId="18" w16cid:durableId="2048138540">
    <w:abstractNumId w:val="1"/>
  </w:num>
  <w:num w:numId="19" w16cid:durableId="1755399926">
    <w:abstractNumId w:val="0"/>
  </w:num>
  <w:num w:numId="20" w16cid:durableId="280572559">
    <w:abstractNumId w:val="0"/>
  </w:num>
  <w:num w:numId="21" w16cid:durableId="895433156">
    <w:abstractNumId w:val="9"/>
  </w:num>
  <w:num w:numId="22" w16cid:durableId="305014271">
    <w:abstractNumId w:val="7"/>
  </w:num>
  <w:num w:numId="23" w16cid:durableId="712002861">
    <w:abstractNumId w:val="6"/>
  </w:num>
  <w:num w:numId="24" w16cid:durableId="312485880">
    <w:abstractNumId w:val="5"/>
  </w:num>
  <w:num w:numId="25" w16cid:durableId="1856260812">
    <w:abstractNumId w:val="4"/>
  </w:num>
  <w:num w:numId="26" w16cid:durableId="327101936">
    <w:abstractNumId w:val="8"/>
  </w:num>
  <w:num w:numId="27" w16cid:durableId="492840266">
    <w:abstractNumId w:val="3"/>
  </w:num>
  <w:num w:numId="28" w16cid:durableId="194928947">
    <w:abstractNumId w:val="2"/>
  </w:num>
  <w:num w:numId="29" w16cid:durableId="1249459356">
    <w:abstractNumId w:val="1"/>
  </w:num>
  <w:num w:numId="30" w16cid:durableId="54009852">
    <w:abstractNumId w:val="0"/>
  </w:num>
  <w:num w:numId="31" w16cid:durableId="1309625477">
    <w:abstractNumId w:val="9"/>
  </w:num>
  <w:num w:numId="32" w16cid:durableId="130054494">
    <w:abstractNumId w:val="7"/>
  </w:num>
  <w:num w:numId="33" w16cid:durableId="2060086731">
    <w:abstractNumId w:val="6"/>
  </w:num>
  <w:num w:numId="34" w16cid:durableId="259992349">
    <w:abstractNumId w:val="5"/>
  </w:num>
  <w:num w:numId="35" w16cid:durableId="1481270974">
    <w:abstractNumId w:val="4"/>
  </w:num>
  <w:num w:numId="36" w16cid:durableId="799230156">
    <w:abstractNumId w:val="8"/>
  </w:num>
  <w:num w:numId="37" w16cid:durableId="925043431">
    <w:abstractNumId w:val="3"/>
  </w:num>
  <w:num w:numId="38" w16cid:durableId="528179917">
    <w:abstractNumId w:val="2"/>
  </w:num>
  <w:num w:numId="39" w16cid:durableId="290600570">
    <w:abstractNumId w:val="1"/>
  </w:num>
  <w:num w:numId="40" w16cid:durableId="1071735632">
    <w:abstractNumId w:val="0"/>
  </w:num>
  <w:num w:numId="41" w16cid:durableId="375011732">
    <w:abstractNumId w:val="10"/>
  </w:num>
  <w:num w:numId="42" w16cid:durableId="1072460032">
    <w:abstractNumId w:val="10"/>
  </w:num>
  <w:num w:numId="43" w16cid:durableId="1869830049">
    <w:abstractNumId w:val="10"/>
  </w:num>
  <w:num w:numId="44" w16cid:durableId="1142042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6/2026"/>
    <w:docVar w:name="dvlangue" w:val="CS"/>
    <w:docVar w:name="dvnumam" w:val="0"/>
    <w:docVar w:name="dvpe" w:val="785.406"/>
    <w:docVar w:name="dvtitre" w:val="Usnesení Evropského parlamentu ze dne.... 2026 o návrhu prováděcího rozhodnutí Komise o povolení uvedení produktů, které obsahují geneticky modifikovanou sóju MON 94637, sestávají z ní nebo jsou z ní vyrobeny, na trh podle nařízení Evropského parlamentu a Rady (ES) č. 1829/2003(D113501/03 – 2026/2651(RSP))"/>
  </w:docVars>
  <w:rsids>
    <w:rsidRoot w:val="009335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241"/>
    <w:rsid w:val="002B18FE"/>
    <w:rsid w:val="002B5493"/>
    <w:rsid w:val="00343214"/>
    <w:rsid w:val="00361C00"/>
    <w:rsid w:val="00395FA1"/>
    <w:rsid w:val="003E15D4"/>
    <w:rsid w:val="00411CCE"/>
    <w:rsid w:val="0041666E"/>
    <w:rsid w:val="00417B93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686"/>
    <w:rsid w:val="005C2568"/>
    <w:rsid w:val="005F1B17"/>
    <w:rsid w:val="00602921"/>
    <w:rsid w:val="006037C0"/>
    <w:rsid w:val="006631B6"/>
    <w:rsid w:val="00680577"/>
    <w:rsid w:val="006B48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613"/>
    <w:rsid w:val="00930C23"/>
    <w:rsid w:val="0093193B"/>
    <w:rsid w:val="0093355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3F1C"/>
    <w:rsid w:val="00B12E95"/>
    <w:rsid w:val="00B22876"/>
    <w:rsid w:val="00B35B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4A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64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33A26"/>
  <w15:chartTrackingRefBased/>
  <w15:docId w15:val="{7EDA478E-EDE4-4210-8111-F6F26942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297241"/>
    <w:pPr>
      <w:spacing w:before="480" w:after="240"/>
    </w:pPr>
  </w:style>
  <w:style w:type="paragraph" w:customStyle="1" w:styleId="NormalHanging12a">
    <w:name w:val="NormalHanging12a"/>
    <w:basedOn w:val="Normal"/>
    <w:qFormat/>
    <w:rsid w:val="00297241"/>
    <w:pPr>
      <w:spacing w:after="240"/>
      <w:ind w:left="567" w:hanging="567"/>
    </w:pPr>
  </w:style>
  <w:style w:type="paragraph" w:customStyle="1" w:styleId="NormalBold">
    <w:name w:val="NormalBold"/>
    <w:basedOn w:val="Normal"/>
    <w:qFormat/>
    <w:rsid w:val="00297241"/>
    <w:rPr>
      <w:b/>
    </w:rPr>
  </w:style>
  <w:style w:type="character" w:styleId="Hyperlink">
    <w:name w:val="Hyperlink"/>
    <w:basedOn w:val="DefaultParagraphFont"/>
    <w:uiPriority w:val="99"/>
    <w:unhideWhenUsed/>
    <w:rsid w:val="00297241"/>
    <w:rPr>
      <w:color w:val="0000FF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297241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297241"/>
    <w:pPr>
      <w:widowControl/>
      <w:suppressAutoHyphens/>
      <w:spacing w:beforeAutospacing="1" w:afterAutospacing="1"/>
    </w:pPr>
    <w:rPr>
      <w:szCs w:val="24"/>
    </w:rPr>
  </w:style>
  <w:style w:type="paragraph" w:styleId="Revision">
    <w:name w:val="Revision"/>
    <w:hidden/>
    <w:uiPriority w:val="99"/>
    <w:semiHidden/>
    <w:rsid w:val="0060292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581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://data.europa.eu/eli/reg/2002/178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371/journal.pone.0249150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C/2026/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2026-06-05T07:50:00Z</dcterms:created>
  <dcterms:modified xsi:type="dcterms:W3CDTF">2026-06-05T07:50:00Z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B10-0186/2026</vt:lpwstr>
  </property>
  <property fmtid="{D5CDD505-2E9C-101B-9397-08002B2CF9AE}" pid="4" name="&lt;Type&gt;">
    <vt:lpwstr>RR</vt:lpwstr>
  </property>
</Properties>
</file>