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03D97" w14:paraId="79D8EB3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2DA2FEF" w14:textId="77777777" w:rsidR="00751A4A" w:rsidRPr="00803D97" w:rsidRDefault="00B05815" w:rsidP="0010095E">
            <w:pPr>
              <w:pStyle w:val="EPName"/>
            </w:pPr>
            <w:r w:rsidRPr="00803D97">
              <w:t>Europski parlament</w:t>
            </w:r>
          </w:p>
          <w:p w14:paraId="176DD259" w14:textId="77777777" w:rsidR="00751A4A" w:rsidRPr="00803D9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03D97">
              <w:t>2024</w:t>
            </w:r>
            <w:r w:rsidR="00817416" w:rsidRPr="00803D97">
              <w:t>-202</w:t>
            </w:r>
            <w:r w:rsidRPr="00803D97">
              <w:t>9</w:t>
            </w:r>
          </w:p>
        </w:tc>
        <w:tc>
          <w:tcPr>
            <w:tcW w:w="2268" w:type="dxa"/>
            <w:shd w:val="clear" w:color="auto" w:fill="auto"/>
          </w:tcPr>
          <w:p w14:paraId="6B2B5E98" w14:textId="77777777" w:rsidR="00751A4A" w:rsidRPr="00803D97" w:rsidRDefault="00187494" w:rsidP="0010095E">
            <w:pPr>
              <w:pStyle w:val="EPLogo"/>
            </w:pPr>
            <w:r w:rsidRPr="00803D97">
              <w:rPr>
                <w:noProof/>
                <w:lang w:eastAsia="ja-JP"/>
              </w:rPr>
              <w:drawing>
                <wp:inline distT="0" distB="0" distL="0" distR="0" wp14:anchorId="5E2822CE" wp14:editId="44CC26D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1C5BDCF" w14:textId="77777777" w:rsidR="00D058B8" w:rsidRPr="00803D97" w:rsidRDefault="00D058B8" w:rsidP="004C5D52">
      <w:pPr>
        <w:pStyle w:val="LineTop"/>
      </w:pPr>
    </w:p>
    <w:p w14:paraId="6A0F73A8" w14:textId="77777777" w:rsidR="00680577" w:rsidRPr="00803D97" w:rsidRDefault="00B05815" w:rsidP="00680577">
      <w:pPr>
        <w:pStyle w:val="EPBodyTA1"/>
      </w:pPr>
      <w:r w:rsidRPr="00803D97">
        <w:t>USVOJENI TEKSTOVI</w:t>
      </w:r>
    </w:p>
    <w:p w14:paraId="6DD4DC7B" w14:textId="77777777" w:rsidR="00D058B8" w:rsidRPr="00803D97" w:rsidRDefault="00D058B8" w:rsidP="00D058B8">
      <w:pPr>
        <w:pStyle w:val="LineBottom"/>
      </w:pPr>
    </w:p>
    <w:p w14:paraId="1A1B3C78" w14:textId="4F0D2DB3" w:rsidR="00B05815" w:rsidRPr="00803D97" w:rsidRDefault="00B05815" w:rsidP="00B05815">
      <w:pPr>
        <w:pStyle w:val="ATHeading1"/>
      </w:pPr>
      <w:bookmarkStart w:id="0" w:name="TANumber"/>
      <w:r w:rsidRPr="00803D97">
        <w:t>P10_TA(2026)0</w:t>
      </w:r>
      <w:bookmarkEnd w:id="0"/>
      <w:r w:rsidR="007703C3">
        <w:t>150</w:t>
      </w:r>
    </w:p>
    <w:p w14:paraId="21EB7CB8" w14:textId="46238FFC" w:rsidR="00B05815" w:rsidRPr="00803D97" w:rsidRDefault="008E5242" w:rsidP="00B05815">
      <w:pPr>
        <w:pStyle w:val="ATHeading2"/>
      </w:pPr>
      <w:bookmarkStart w:id="1" w:name="title"/>
      <w:r>
        <w:t>G</w:t>
      </w:r>
      <w:r w:rsidR="00B05815" w:rsidRPr="00803D97">
        <w:t>enetski modificirana soja MON 94637</w:t>
      </w:r>
      <w:bookmarkEnd w:id="1"/>
    </w:p>
    <w:p w14:paraId="621C705D" w14:textId="77777777" w:rsidR="00B05815" w:rsidRPr="00803D97" w:rsidRDefault="00B05815" w:rsidP="00B05815">
      <w:pPr>
        <w:rPr>
          <w:i/>
          <w:vanish/>
        </w:rPr>
      </w:pPr>
      <w:r w:rsidRPr="00803D97">
        <w:rPr>
          <w:i/>
        </w:rPr>
        <w:fldChar w:fldCharType="begin"/>
      </w:r>
      <w:r w:rsidRPr="00803D97">
        <w:rPr>
          <w:i/>
        </w:rPr>
        <w:instrText xml:space="preserve"> TC"(</w:instrText>
      </w:r>
      <w:bookmarkStart w:id="2" w:name="DocNumber"/>
      <w:r w:rsidRPr="00803D97">
        <w:rPr>
          <w:i/>
        </w:rPr>
        <w:instrText>B10-0186/2026</w:instrText>
      </w:r>
      <w:bookmarkEnd w:id="2"/>
      <w:r w:rsidRPr="00803D97">
        <w:rPr>
          <w:i/>
        </w:rPr>
        <w:instrText xml:space="preserve">)"\l3 \n&gt; \* MERGEFORMAT </w:instrText>
      </w:r>
      <w:r w:rsidRPr="00803D97">
        <w:rPr>
          <w:i/>
        </w:rPr>
        <w:fldChar w:fldCharType="end"/>
      </w:r>
    </w:p>
    <w:p w14:paraId="780F9199" w14:textId="77777777" w:rsidR="00B05815" w:rsidRPr="00803D97" w:rsidRDefault="00B05815" w:rsidP="00B05815">
      <w:pPr>
        <w:rPr>
          <w:vanish/>
        </w:rPr>
      </w:pPr>
      <w:bookmarkStart w:id="3" w:name="PE"/>
      <w:r w:rsidRPr="00803D97">
        <w:rPr>
          <w:vanish/>
        </w:rPr>
        <w:t>PE785.406</w:t>
      </w:r>
      <w:bookmarkEnd w:id="3"/>
    </w:p>
    <w:p w14:paraId="0851976B" w14:textId="6C5FD51A" w:rsidR="00B05815" w:rsidRPr="00803D97" w:rsidRDefault="00B05815" w:rsidP="00B05815">
      <w:pPr>
        <w:pStyle w:val="ATHeading3"/>
      </w:pPr>
      <w:bookmarkStart w:id="4" w:name="Sujet"/>
      <w:r w:rsidRPr="00803D97">
        <w:t xml:space="preserve">Rezolucija Europskog parlamenta od </w:t>
      </w:r>
      <w:r w:rsidR="008E5242">
        <w:t>29. travnja</w:t>
      </w:r>
      <w:r w:rsidRPr="00803D97">
        <w:t xml:space="preserve"> 2026. o Nacrtu provedbene odluke Komisije o odobravanju stavljanja na tržište proizvoda koji sadržavaju genetski modificiranu soju MON 94637, sastoje se ili su proizvedeni od nje na temelju Uredbe (EZ) br. 1829/2003 Europskog parlamenta i Vijeća</w:t>
      </w:r>
      <w:bookmarkEnd w:id="4"/>
      <w:r w:rsidRPr="00803D97">
        <w:t xml:space="preserve"> </w:t>
      </w:r>
      <w:bookmarkStart w:id="5" w:name="References"/>
      <w:r w:rsidRPr="00803D97">
        <w:t>(D113501/03 – 2026/2651(RSP))</w:t>
      </w:r>
      <w:bookmarkEnd w:id="5"/>
    </w:p>
    <w:p w14:paraId="07259D47" w14:textId="77777777" w:rsidR="00832720" w:rsidRPr="00803D97" w:rsidRDefault="00832720" w:rsidP="00832720">
      <w:pPr>
        <w:pStyle w:val="EPComma"/>
      </w:pPr>
      <w:bookmarkStart w:id="6" w:name="TextBodyBegin"/>
      <w:bookmarkEnd w:id="6"/>
      <w:r w:rsidRPr="00803D97">
        <w:rPr>
          <w:i/>
        </w:rPr>
        <w:t>Europski parlament</w:t>
      </w:r>
      <w:r w:rsidRPr="00803D97">
        <w:t>,</w:t>
      </w:r>
    </w:p>
    <w:p w14:paraId="490F65E3" w14:textId="77777777" w:rsidR="00832720" w:rsidRPr="00803D97" w:rsidRDefault="00832720" w:rsidP="00832720">
      <w:pPr>
        <w:pStyle w:val="NormalHanging12a"/>
      </w:pPr>
      <w:r w:rsidRPr="00803D97">
        <w:t>–</w:t>
      </w:r>
      <w:r w:rsidRPr="00803D97">
        <w:tab/>
        <w:t>uzimajući u obzir Nacrt provedbene odluke Komisije o odobravanju stavljanja na tržište proizvoda koji sadržavaju genetski modificiranu soju MON 94637, sastoje se od nje ili su proizvedeni od nje, na temelju Uredbe (EZ) br. 1829/2003 Europskog parlamenta i Vijeća (D113501/03),</w:t>
      </w:r>
    </w:p>
    <w:p w14:paraId="6EC49F09" w14:textId="77777777" w:rsidR="00832720" w:rsidRPr="00803D97" w:rsidRDefault="00832720" w:rsidP="00832720">
      <w:pPr>
        <w:pStyle w:val="NormalHanging12a"/>
      </w:pPr>
      <w:r w:rsidRPr="00803D97">
        <w:t>–</w:t>
      </w:r>
      <w:r w:rsidRPr="00803D97">
        <w:tab/>
        <w:t>uzimajući u obzir Uredbu (EZ) br. 1829/2003 Europskog parlamenta i Vijeća od 22. rujna 2003. o genetski modificiranoj hrani i hrani za životinje</w:t>
      </w:r>
      <w:r w:rsidRPr="00803D97">
        <w:rPr>
          <w:rStyle w:val="FootnoteReference"/>
        </w:rPr>
        <w:footnoteReference w:id="1"/>
      </w:r>
      <w:r w:rsidRPr="00803D97">
        <w:t>, a posebno njezin članak 7. stavak 3. i članak 19. stavak 3.,</w:t>
      </w:r>
    </w:p>
    <w:p w14:paraId="081619DA" w14:textId="77777777" w:rsidR="00832720" w:rsidRPr="00803D97" w:rsidRDefault="00832720" w:rsidP="00832720">
      <w:pPr>
        <w:pStyle w:val="NormalHanging12a"/>
      </w:pPr>
      <w:r w:rsidRPr="00803D97">
        <w:t>–</w:t>
      </w:r>
      <w:r w:rsidRPr="00803D97">
        <w:tab/>
        <w:t xml:space="preserve">uzimajući u obzir glasovanje Stalnog odbora za bilje, životinje, hranu i hranu za životinje iz članka 35. Uredbe (EZ) br. 1829/2003, koje je održano 27. veljače 2026. i tijekom kojeg nije doneseno mišljenje, </w:t>
      </w:r>
      <w:bookmarkStart w:id="7" w:name="_Hlk219206484"/>
      <w:r w:rsidRPr="00803D97">
        <w:t>te glasovanje žalbenog odbora od 31. ožujka 2026., kada, isto tako, nije doneseno mišljenje</w:t>
      </w:r>
      <w:bookmarkEnd w:id="7"/>
      <w:r w:rsidRPr="00803D97">
        <w:t>,</w:t>
      </w:r>
    </w:p>
    <w:p w14:paraId="52EA8428" w14:textId="77777777" w:rsidR="00832720" w:rsidRPr="00803D97" w:rsidRDefault="00832720" w:rsidP="00832720">
      <w:pPr>
        <w:pStyle w:val="NormalHanging12a"/>
        <w:widowControl/>
      </w:pPr>
      <w:r w:rsidRPr="00803D97">
        <w:t>–</w:t>
      </w:r>
      <w:r w:rsidRPr="00803D97">
        <w:tab/>
        <w:t>uzimajući u obzir članak 11. Uredbe (EU) br. 182/2011 Europskog parlamenta i Vijeća od 16. veljače 2011. o utvrđivanju pravila i općih načela u vezi s mehanizmima nadzora država članica nad izvršavanjem provedbenih ovlasti Komisije</w:t>
      </w:r>
      <w:bookmarkStart w:id="8" w:name="_Hlk210662860"/>
      <w:r w:rsidRPr="00803D97">
        <w:rPr>
          <w:rStyle w:val="FootnoteReference"/>
          <w:szCs w:val="24"/>
        </w:rPr>
        <w:footnoteReference w:id="2"/>
      </w:r>
      <w:bookmarkEnd w:id="8"/>
      <w:r w:rsidRPr="00803D97">
        <w:t>,</w:t>
      </w:r>
    </w:p>
    <w:p w14:paraId="09DCC2B5" w14:textId="77777777" w:rsidR="00832720" w:rsidRPr="00803D97" w:rsidRDefault="00832720" w:rsidP="00832720">
      <w:pPr>
        <w:pStyle w:val="NormalHanging12a"/>
      </w:pPr>
      <w:r w:rsidRPr="00803D97">
        <w:t>–</w:t>
      </w:r>
      <w:r w:rsidRPr="00803D97">
        <w:tab/>
        <w:t>uzimajući u obzir mišljenje Europske agencije za sigurnost hrane (EFSA) usvojeno 1. srpnja 2025. i objavljeno 23. listopada 2025.</w:t>
      </w:r>
      <w:r w:rsidRPr="00803D97">
        <w:rPr>
          <w:rStyle w:val="FootnoteReference"/>
        </w:rPr>
        <w:footnoteReference w:id="3"/>
      </w:r>
      <w:r w:rsidRPr="00803D97">
        <w:t>,</w:t>
      </w:r>
    </w:p>
    <w:p w14:paraId="75265ADD" w14:textId="77777777" w:rsidR="00832720" w:rsidRPr="00803D97" w:rsidRDefault="00832720" w:rsidP="00832720">
      <w:pPr>
        <w:pStyle w:val="NormalHanging12a"/>
      </w:pPr>
      <w:r w:rsidRPr="00803D97">
        <w:t>–</w:t>
      </w:r>
      <w:r w:rsidRPr="00803D97">
        <w:tab/>
        <w:t xml:space="preserve">uzimajući u obzir svoje prethodne rezolucije u kojima se protivi odobrenju genetski </w:t>
      </w:r>
      <w:r w:rsidRPr="00803D97">
        <w:lastRenderedPageBreak/>
        <w:t>modificiranih organizama („GMO”)</w:t>
      </w:r>
      <w:r w:rsidRPr="00803D97">
        <w:rPr>
          <w:rStyle w:val="FootnoteReference"/>
        </w:rPr>
        <w:footnoteReference w:id="4"/>
      </w:r>
      <w:r w:rsidRPr="00803D97">
        <w:t>,</w:t>
      </w:r>
    </w:p>
    <w:p w14:paraId="5B78CA91" w14:textId="77777777" w:rsidR="00832720" w:rsidRPr="00803D97" w:rsidRDefault="00832720" w:rsidP="00832720">
      <w:pPr>
        <w:pStyle w:val="NormalHanging12a"/>
      </w:pPr>
      <w:r w:rsidRPr="00803D97">
        <w:lastRenderedPageBreak/>
        <w:t>–</w:t>
      </w:r>
      <w:r w:rsidRPr="00803D97">
        <w:tab/>
        <w:t>uzimajući u obzir članak 115. stavke 2. i 3. Poslovnika,</w:t>
      </w:r>
    </w:p>
    <w:p w14:paraId="4400074C" w14:textId="77777777" w:rsidR="00832720" w:rsidRPr="00803D97" w:rsidRDefault="00832720" w:rsidP="00832720">
      <w:pPr>
        <w:pStyle w:val="NormalHanging12a"/>
      </w:pPr>
      <w:r w:rsidRPr="00803D97">
        <w:t>–</w:t>
      </w:r>
      <w:r w:rsidRPr="00803D97">
        <w:tab/>
        <w:t>uzimajući u obzir prijedlog rezolucije Odbora za okoliš, klimu i sigurnost hrane,</w:t>
      </w:r>
    </w:p>
    <w:p w14:paraId="5024DAA8" w14:textId="77777777" w:rsidR="00832720" w:rsidRPr="00803D97" w:rsidRDefault="00832720" w:rsidP="00832720">
      <w:pPr>
        <w:pStyle w:val="NormalHanging12a"/>
      </w:pPr>
      <w:r w:rsidRPr="00803D97">
        <w:t>A.</w:t>
      </w:r>
      <w:r w:rsidRPr="00803D97">
        <w:tab/>
        <w:t xml:space="preserve">budući da je genetski modificirana soja MON 94637 razvijena kako bi se omogućila zaštita od određenih štetnika iz reda </w:t>
      </w:r>
      <w:proofErr w:type="spellStart"/>
      <w:r w:rsidRPr="00803D97">
        <w:t>Lepidoptera</w:t>
      </w:r>
      <w:proofErr w:type="spellEnd"/>
      <w:r w:rsidRPr="00803D97">
        <w:t xml:space="preserve"> ekspresijom dvaju </w:t>
      </w:r>
      <w:proofErr w:type="spellStart"/>
      <w:r w:rsidRPr="00803D97">
        <w:t>novooblikovanih</w:t>
      </w:r>
      <w:proofErr w:type="spellEnd"/>
      <w:r w:rsidRPr="00803D97">
        <w:t xml:space="preserve"> fuzijskih </w:t>
      </w:r>
      <w:proofErr w:type="spellStart"/>
      <w:r w:rsidRPr="00803D97">
        <w:t>Bt</w:t>
      </w:r>
      <w:proofErr w:type="spellEnd"/>
      <w:r w:rsidRPr="00803D97">
        <w:t>-proteina, Cry1A.2 i Cry1B.2;</w:t>
      </w:r>
    </w:p>
    <w:p w14:paraId="30E53606" w14:textId="77777777" w:rsidR="00832720" w:rsidRPr="00803D97" w:rsidRDefault="00832720" w:rsidP="00832720">
      <w:pPr>
        <w:pStyle w:val="NormalHanging12a"/>
      </w:pPr>
      <w:r w:rsidRPr="00803D97">
        <w:t>B.</w:t>
      </w:r>
      <w:r w:rsidRPr="00803D97">
        <w:tab/>
        <w:t>budući da je EFSA 1. srpnja 2025. dala povoljno mišljenje u kojem je zaključila da je genetski modificirana soja jednako sigurna kao njezin konvencionalni ekvivalent i testirane sorte soje koje nisu genetski modificirane kad je riječ o mogućim učincima na zdravlje ljudi i životinja te na okoliš; budući da je EFSA zaključila da konzumacija hrane i hrane za životinje dobivene od genetski modificirane soje ne izaziva zabrinutost s nutritivnog stajališta te da slučajna izloženost preko okoliša nije razlog za zabrinutost u pogledu sigurnosti;</w:t>
      </w:r>
    </w:p>
    <w:p w14:paraId="64565999" w14:textId="77777777" w:rsidR="00832720" w:rsidRPr="00803D97" w:rsidRDefault="00832720" w:rsidP="00832720">
      <w:pPr>
        <w:pStyle w:val="NormalHanging12a"/>
      </w:pPr>
      <w:r w:rsidRPr="00803D97">
        <w:t>C.</w:t>
      </w:r>
      <w:r w:rsidRPr="00803D97">
        <w:tab/>
        <w:t xml:space="preserve">budući da je EFSA nadalje zaključila da molekularna karakterizacija i </w:t>
      </w:r>
      <w:proofErr w:type="spellStart"/>
      <w:r w:rsidRPr="00803D97">
        <w:t>bioinformatičke</w:t>
      </w:r>
      <w:proofErr w:type="spellEnd"/>
      <w:r w:rsidRPr="00803D97">
        <w:t xml:space="preserve"> analize nisu utvrdile probleme koji zahtijevaju dodatnu procjenu sigurnosti hrane ili hrane za životinje te da se praćenje hrane ili hrane za životinje nakon stavljanja na tržište ne smatra potrebnim;</w:t>
      </w:r>
    </w:p>
    <w:p w14:paraId="5FB81F1E" w14:textId="77777777" w:rsidR="00832720" w:rsidRPr="00803D97" w:rsidRDefault="00832720" w:rsidP="00832720">
      <w:pPr>
        <w:pStyle w:val="NormalHanging12a"/>
      </w:pPr>
      <w:r w:rsidRPr="00803D97">
        <w:t>D.</w:t>
      </w:r>
      <w:r w:rsidRPr="00803D97">
        <w:tab/>
        <w:t xml:space="preserve">budući da, unatoč povoljnoj ocjeni EFSA-e, znanstvena literatura upućuje na to da </w:t>
      </w:r>
      <w:proofErr w:type="spellStart"/>
      <w:r w:rsidRPr="00803D97">
        <w:t>novooblikovani</w:t>
      </w:r>
      <w:proofErr w:type="spellEnd"/>
      <w:r w:rsidRPr="00803D97">
        <w:t xml:space="preserve"> fuzijski </w:t>
      </w:r>
      <w:proofErr w:type="spellStart"/>
      <w:r w:rsidRPr="00803D97">
        <w:t>Bt</w:t>
      </w:r>
      <w:proofErr w:type="spellEnd"/>
      <w:r w:rsidRPr="00803D97">
        <w:t xml:space="preserve">-toksini Cry1A.2 i Cry1B.2 pokazuju znatno pojačano insekticidno djelovanje u usporedbi s njihovim roditeljskim toksinima, što otvara </w:t>
      </w:r>
      <w:r w:rsidRPr="00803D97">
        <w:lastRenderedPageBreak/>
        <w:t>posebna pitanja sigurnosti koja nisu riješena u dovoljnoj mjeri</w:t>
      </w:r>
      <w:r w:rsidRPr="00803D97">
        <w:rPr>
          <w:rStyle w:val="FootnoteReference"/>
        </w:rPr>
        <w:footnoteReference w:id="5"/>
      </w:r>
      <w:r w:rsidRPr="00803D97">
        <w:t>;</w:t>
      </w:r>
    </w:p>
    <w:p w14:paraId="358EA840" w14:textId="77777777" w:rsidR="00832720" w:rsidRPr="00803D97" w:rsidRDefault="00832720" w:rsidP="00832720">
      <w:pPr>
        <w:pStyle w:val="NormalHanging12a"/>
        <w:rPr>
          <w:color w:val="000000" w:themeColor="text1"/>
          <w:szCs w:val="24"/>
        </w:rPr>
      </w:pPr>
      <w:r w:rsidRPr="00803D97">
        <w:rPr>
          <w:color w:val="000000" w:themeColor="text1"/>
        </w:rPr>
        <w:t>E.</w:t>
      </w:r>
      <w:r w:rsidRPr="00803D97">
        <w:rPr>
          <w:color w:val="000000" w:themeColor="text1"/>
        </w:rPr>
        <w:tab/>
        <w:t>budući da je sustavni pregled literature koji je dostavio podnositelj zahtjeva kritiziran zbog metodoloških nedostataka i zbog toga što nije na odgovarajući način obuhvatio svu dostupnu znanstvenu literaturu;</w:t>
      </w:r>
    </w:p>
    <w:p w14:paraId="3CD97DBC" w14:textId="77777777" w:rsidR="00832720" w:rsidRPr="00803D97" w:rsidRDefault="00832720" w:rsidP="00832720">
      <w:pPr>
        <w:spacing w:after="240"/>
        <w:ind w:left="567" w:hanging="567"/>
        <w:rPr>
          <w:szCs w:val="24"/>
        </w:rPr>
      </w:pPr>
      <w:r w:rsidRPr="00803D97">
        <w:t>F.</w:t>
      </w:r>
      <w:r w:rsidRPr="00803D97">
        <w:tab/>
        <w:t xml:space="preserve">budući da je molekularna karakterizacija genetski modificirane soje i dalje nepotpuna jer nenamjerne </w:t>
      </w:r>
      <w:proofErr w:type="spellStart"/>
      <w:r w:rsidRPr="00803D97">
        <w:t>genomske</w:t>
      </w:r>
      <w:proofErr w:type="spellEnd"/>
      <w:r w:rsidRPr="00803D97">
        <w:t xml:space="preserve"> promjene i novi otvoreni okviri za čitanje nisu temeljito istraženi primjenom najnaprednijih pristupa </w:t>
      </w:r>
      <w:proofErr w:type="spellStart"/>
      <w:r w:rsidRPr="00803D97">
        <w:t>sekvenciranja</w:t>
      </w:r>
      <w:proofErr w:type="spellEnd"/>
      <w:r w:rsidRPr="00803D97">
        <w:t xml:space="preserve"> i „</w:t>
      </w:r>
      <w:proofErr w:type="spellStart"/>
      <w:r w:rsidRPr="00803D97">
        <w:t>omika</w:t>
      </w:r>
      <w:proofErr w:type="spellEnd"/>
      <w:r w:rsidRPr="00803D97">
        <w:t>”;</w:t>
      </w:r>
    </w:p>
    <w:p w14:paraId="7EB97101" w14:textId="77777777" w:rsidR="00832720" w:rsidRPr="00803D97" w:rsidRDefault="00832720" w:rsidP="00832720">
      <w:pPr>
        <w:pStyle w:val="NormalHanging12a"/>
      </w:pPr>
      <w:r w:rsidRPr="00803D97">
        <w:t>G.</w:t>
      </w:r>
      <w:r w:rsidRPr="00803D97">
        <w:tab/>
        <w:t xml:space="preserve">budući da je genska ekspresija procijenjena samo u ograničenim terenskim uvjetima, odnosno u jednoj godini i jednoj zemlji, te da nisu u dovoljnoj mjeri uzeti u obzir stresni uvjeti u okolišu ili različite genetske pozadine, unatoč poznatoj varijabilnosti </w:t>
      </w:r>
      <w:proofErr w:type="spellStart"/>
      <w:r w:rsidRPr="00803D97">
        <w:t>transgenske</w:t>
      </w:r>
      <w:proofErr w:type="spellEnd"/>
      <w:r w:rsidRPr="00803D97">
        <w:t xml:space="preserve"> ekspresije;</w:t>
      </w:r>
    </w:p>
    <w:p w14:paraId="2B314028" w14:textId="77777777" w:rsidR="00832720" w:rsidRPr="00803D97" w:rsidRDefault="00832720" w:rsidP="00832720">
      <w:pPr>
        <w:pStyle w:val="NormalWeb"/>
        <w:widowControl w:val="0"/>
        <w:spacing w:beforeAutospacing="0" w:after="240" w:afterAutospacing="0"/>
        <w:ind w:left="567" w:hanging="567"/>
      </w:pPr>
      <w:r w:rsidRPr="00803D97">
        <w:t>H.</w:t>
      </w:r>
      <w:r w:rsidRPr="00803D97">
        <w:tab/>
        <w:t>budući da su terenska ispitivanja kojima se podupire zahtjev imala ograničen zemljopisni i okolišni opseg i ne odražavaju raznolikost okolišnih uvjeta u kojima se soja može uzgajati ili prerađivati;</w:t>
      </w:r>
    </w:p>
    <w:p w14:paraId="1B76FDB3" w14:textId="77777777" w:rsidR="00832720" w:rsidRPr="00803D97" w:rsidRDefault="00832720" w:rsidP="00832720">
      <w:pPr>
        <w:spacing w:after="240"/>
        <w:ind w:left="567" w:hanging="567"/>
      </w:pPr>
      <w:r w:rsidRPr="00803D97">
        <w:t>I.</w:t>
      </w:r>
      <w:r w:rsidRPr="00803D97">
        <w:tab/>
        <w:t xml:space="preserve">budući da se većina toksikoloških studija temeljila na mikrobiološki proizvedenim </w:t>
      </w:r>
      <w:proofErr w:type="spellStart"/>
      <w:r w:rsidRPr="00803D97">
        <w:t>Bt</w:t>
      </w:r>
      <w:proofErr w:type="spellEnd"/>
      <w:r w:rsidRPr="00803D97">
        <w:t xml:space="preserve">-proteinima, a ne na biljnim proteinima, unatoč dokazima da sastojci biljaka kao što su </w:t>
      </w:r>
      <w:proofErr w:type="spellStart"/>
      <w:r w:rsidRPr="00803D97">
        <w:t>inhibitori</w:t>
      </w:r>
      <w:proofErr w:type="spellEnd"/>
      <w:r w:rsidRPr="00803D97">
        <w:t xml:space="preserve"> </w:t>
      </w:r>
      <w:proofErr w:type="spellStart"/>
      <w:r w:rsidRPr="00803D97">
        <w:t>proteaze</w:t>
      </w:r>
      <w:proofErr w:type="spellEnd"/>
      <w:r w:rsidRPr="00803D97">
        <w:t xml:space="preserve"> mogu povećati toksičnost </w:t>
      </w:r>
      <w:proofErr w:type="spellStart"/>
      <w:r w:rsidRPr="00803D97">
        <w:t>Bt-a</w:t>
      </w:r>
      <w:proofErr w:type="spellEnd"/>
      <w:r w:rsidRPr="00803D97">
        <w:t>;</w:t>
      </w:r>
    </w:p>
    <w:p w14:paraId="3EEF7439" w14:textId="77777777" w:rsidR="00832720" w:rsidRPr="00803D97" w:rsidRDefault="00832720" w:rsidP="00832720">
      <w:pPr>
        <w:pStyle w:val="NormalHanging12a"/>
      </w:pPr>
      <w:r w:rsidRPr="00803D97">
        <w:t xml:space="preserve">J. </w:t>
      </w:r>
      <w:r w:rsidRPr="00803D97">
        <w:tab/>
        <w:t>budući da nisu pokrenuta dodatna daljnja istraživanja na temelju nekoliko statistički značajnih nalaza uočenih u 28-dnevnim i 90-dnevnim toksikološkim studijama;</w:t>
      </w:r>
    </w:p>
    <w:p w14:paraId="034A9164" w14:textId="77777777" w:rsidR="00832720" w:rsidRPr="00803D97" w:rsidRDefault="00832720" w:rsidP="00832720">
      <w:pPr>
        <w:spacing w:after="240"/>
        <w:ind w:left="567" w:hanging="567"/>
      </w:pPr>
      <w:r w:rsidRPr="00803D97">
        <w:t>K.</w:t>
      </w:r>
      <w:r w:rsidRPr="00803D97">
        <w:tab/>
        <w:t xml:space="preserve">budući da mogući sinergijski ili kombinirani učinci između dvaju </w:t>
      </w:r>
      <w:proofErr w:type="spellStart"/>
      <w:r w:rsidRPr="00803D97">
        <w:t>Bt</w:t>
      </w:r>
      <w:proofErr w:type="spellEnd"/>
      <w:r w:rsidRPr="00803D97">
        <w:t>-toksina, s biljnim spojevima ili s drugim stresorima, nisu primjereno istraženi;</w:t>
      </w:r>
    </w:p>
    <w:p w14:paraId="5EB86545" w14:textId="77777777" w:rsidR="00832720" w:rsidRPr="00803D97" w:rsidRDefault="00832720" w:rsidP="00832720">
      <w:pPr>
        <w:spacing w:after="240"/>
        <w:ind w:left="567" w:hanging="567"/>
      </w:pPr>
      <w:r w:rsidRPr="00803D97">
        <w:t>L.</w:t>
      </w:r>
      <w:r w:rsidRPr="00803D97">
        <w:tab/>
        <w:t xml:space="preserve">budući da se procjena rizika za okoliš ne bavi u dovoljnoj mjeri mogućom izloženošću putem istjecanja, gnoja ili otpadnih voda, kao ni mogućim učincima na </w:t>
      </w:r>
      <w:proofErr w:type="spellStart"/>
      <w:r w:rsidRPr="00803D97">
        <w:t>neciljne</w:t>
      </w:r>
      <w:proofErr w:type="spellEnd"/>
      <w:r w:rsidRPr="00803D97">
        <w:t xml:space="preserve"> organizme;</w:t>
      </w:r>
    </w:p>
    <w:p w14:paraId="6311EDE5" w14:textId="77777777" w:rsidR="00832720" w:rsidRPr="00803D97" w:rsidRDefault="00832720" w:rsidP="00832720">
      <w:pPr>
        <w:pStyle w:val="NormalWeb"/>
        <w:widowControl w:val="0"/>
        <w:spacing w:beforeAutospacing="0" w:after="240" w:afterAutospacing="0"/>
        <w:ind w:left="567" w:hanging="567"/>
      </w:pPr>
      <w:r w:rsidRPr="00803D97">
        <w:t>M.</w:t>
      </w:r>
      <w:r w:rsidRPr="00803D97">
        <w:tab/>
        <w:t>budući da je Parlament u više navrata naglasio da Komisija ne bi trebala odobriti genetski modificirane organizme u slučajevima u kojima države članice ne postignu kvalificiranu većinu u Stalnom odboru za bilje, životinje, hranu i hranu za životinje ili žalbenom odboru kako bi se odgovorilo na trajni demokratski deficit;</w:t>
      </w:r>
    </w:p>
    <w:p w14:paraId="41E05544" w14:textId="77777777" w:rsidR="00832720" w:rsidRPr="00803D97" w:rsidRDefault="00832720" w:rsidP="00832720">
      <w:pPr>
        <w:pStyle w:val="NormalWeb"/>
        <w:widowControl w:val="0"/>
        <w:shd w:val="clear" w:color="auto" w:fill="FFFFFF"/>
        <w:spacing w:beforeAutospacing="0" w:after="240" w:afterAutospacing="0"/>
        <w:ind w:left="567" w:hanging="567"/>
        <w:rPr>
          <w:color w:val="000000" w:themeColor="text1"/>
        </w:rPr>
      </w:pPr>
      <w:r w:rsidRPr="00803D97">
        <w:rPr>
          <w:color w:val="000000" w:themeColor="text1"/>
        </w:rPr>
        <w:t>N.</w:t>
      </w:r>
      <w:r w:rsidRPr="00803D97">
        <w:rPr>
          <w:color w:val="000000" w:themeColor="text1"/>
        </w:rPr>
        <w:tab/>
        <w:t>budući da Komisija i dalje daje odobrenja za genetski modificirane organizme unatoč tome što je i sama priznala postojanje demokratskih nedostataka te usprkos izostanku potpore država članica i prigovorima Parlamenta;</w:t>
      </w:r>
    </w:p>
    <w:p w14:paraId="5633DAD5" w14:textId="77777777" w:rsidR="00832720" w:rsidRPr="00803D97" w:rsidRDefault="00832720" w:rsidP="00832720">
      <w:pPr>
        <w:spacing w:after="240"/>
        <w:ind w:left="567" w:hanging="567"/>
      </w:pPr>
      <w:r w:rsidRPr="00803D97">
        <w:t>O.</w:t>
      </w:r>
      <w:r w:rsidRPr="00803D97">
        <w:tab/>
        <w:t xml:space="preserve">budući da se pristupom „Jedno zdravlje” zahtijeva da se pri procjeni dugoročne </w:t>
      </w:r>
      <w:r w:rsidRPr="00803D97">
        <w:lastRenderedPageBreak/>
        <w:t>održivosti i sigurnosti genetski modificiranih organizama uzme u obzir međuovisnost zdravlja ljudi, životinja, biljaka i okoliša;</w:t>
      </w:r>
    </w:p>
    <w:p w14:paraId="1E5F0203" w14:textId="1628F784" w:rsidR="00832720" w:rsidRPr="00803D97" w:rsidRDefault="00832720" w:rsidP="00832720">
      <w:pPr>
        <w:spacing w:after="240"/>
        <w:ind w:left="567" w:hanging="567"/>
      </w:pPr>
      <w:r w:rsidRPr="00803D97">
        <w:t>1.</w:t>
      </w:r>
      <w:r w:rsidRPr="00803D97">
        <w:tab/>
        <w:t>smatra da Nacrt provedbene odluke Komisije prekoračuje provedbene ovlasti predviđene Uredbom (E</w:t>
      </w:r>
      <w:r w:rsidR="00A77D6F">
        <w:t>Z</w:t>
      </w:r>
      <w:r w:rsidRPr="00803D97">
        <w:t>) br. 1829/2003;</w:t>
      </w:r>
    </w:p>
    <w:p w14:paraId="3DDCDE65" w14:textId="77777777" w:rsidR="00832720" w:rsidRPr="00803D97" w:rsidRDefault="00832720" w:rsidP="00832720">
      <w:pPr>
        <w:spacing w:after="240"/>
        <w:ind w:left="567" w:hanging="567"/>
      </w:pPr>
      <w:r w:rsidRPr="00803D97">
        <w:t>2.</w:t>
      </w:r>
      <w:r w:rsidRPr="00803D97">
        <w:tab/>
        <w:t>smatra da Nacrt provedbene odluke Komisije nije u skladu s pravom Unije jer nije spojiv s ciljem Uredbe (EZ) br. 1829/2003, a on je, u skladu s općim načelima utvrđenima u Uredbi (EZ) br. 178/2002 Europskog parlamenta i Vijeća</w:t>
      </w:r>
      <w:r w:rsidRPr="00803D97">
        <w:rPr>
          <w:rStyle w:val="FootnoteReference"/>
        </w:rPr>
        <w:footnoteReference w:id="6"/>
      </w:r>
      <w:r w:rsidRPr="00803D97">
        <w:t>, pružanje osnove za visoku razinu zaštite života i zdravlja ljudi, zdravlja i dobrobiti životinja, interesa okoliša i potrošača u pogledu genetski modificirane hrane i hrane za životinje, uz istodobno osiguravanje uspješnog funkcioniranja unutarnjeg tržišta;</w:t>
      </w:r>
    </w:p>
    <w:p w14:paraId="5D4C9019" w14:textId="753C3296" w:rsidR="00832720" w:rsidRPr="00803D97" w:rsidRDefault="00832720" w:rsidP="00832720">
      <w:pPr>
        <w:spacing w:after="240"/>
        <w:ind w:left="567" w:hanging="567"/>
      </w:pPr>
      <w:bookmarkStart w:id="10" w:name="_Hlk213234159"/>
      <w:r w:rsidRPr="00803D97">
        <w:t>3.</w:t>
      </w:r>
      <w:r w:rsidRPr="00803D97">
        <w:tab/>
        <w:t>smatra da je procjena rizika i dalje nepotpuna, posebno u pogledu molekularne karakterizacije, toksikološke procjene i procjene rizika za okoliš;</w:t>
      </w:r>
      <w:bookmarkEnd w:id="10"/>
    </w:p>
    <w:p w14:paraId="5D40ECE4" w14:textId="77777777" w:rsidR="00832720" w:rsidRPr="00803D97" w:rsidRDefault="00832720" w:rsidP="00832720">
      <w:pPr>
        <w:spacing w:after="240"/>
        <w:ind w:left="567" w:hanging="567"/>
      </w:pPr>
      <w:r w:rsidRPr="00803D97">
        <w:t>4.</w:t>
      </w:r>
      <w:r w:rsidRPr="00803D97">
        <w:tab/>
        <w:t>traži od Komisije da povuče svoj Nacrt provedbene odluke;</w:t>
      </w:r>
    </w:p>
    <w:p w14:paraId="1ECCD08E" w14:textId="77777777" w:rsidR="00832720" w:rsidRPr="00803D97" w:rsidRDefault="00832720" w:rsidP="00832720">
      <w:pPr>
        <w:spacing w:after="240"/>
        <w:ind w:left="567" w:hanging="567"/>
      </w:pPr>
      <w:r w:rsidRPr="00803D97">
        <w:t>5.</w:t>
      </w:r>
      <w:r w:rsidRPr="00803D97">
        <w:tab/>
        <w:t>poziva Komisiju da u skladu s pristupom „Jedno zdravlje” ne odobri genetski modificiranu soju zbog manjka dokaza u pogledu dugoročnih učinaka na biološku raznolikost, sigurnost hrane i životne uvjete poljoprivrednika;</w:t>
      </w:r>
    </w:p>
    <w:p w14:paraId="32699661" w14:textId="77777777" w:rsidR="00832720" w:rsidRPr="00803D97" w:rsidRDefault="00832720" w:rsidP="00832720">
      <w:pPr>
        <w:spacing w:after="240"/>
        <w:ind w:left="567" w:hanging="567"/>
      </w:pPr>
      <w:bookmarkStart w:id="11" w:name="_Hlk210900300"/>
      <w:r w:rsidRPr="00803D97">
        <w:t>6.</w:t>
      </w:r>
      <w:r w:rsidRPr="00803D97">
        <w:tab/>
        <w:t>poziva Komisiju da bez odgode podnese zakonodavni prijedlog za reformu postupka donošenja odluka o genetski modificiranim organizmima kako bi se odgovorilo na ustrajne prigovore Parlamenta i nedostatak potpore kvalificirane većine među državama članicama</w:t>
      </w:r>
      <w:bookmarkEnd w:id="11"/>
      <w:r w:rsidRPr="00803D97">
        <w:t>;</w:t>
      </w:r>
    </w:p>
    <w:p w14:paraId="17BAC2F5" w14:textId="77777777" w:rsidR="00832720" w:rsidRPr="00803D97" w:rsidRDefault="00832720" w:rsidP="00832720">
      <w:pPr>
        <w:spacing w:after="240"/>
        <w:ind w:left="567" w:hanging="567"/>
      </w:pPr>
      <w:r w:rsidRPr="00803D97">
        <w:t>7.</w:t>
      </w:r>
      <w:r w:rsidRPr="00803D97">
        <w:tab/>
        <w:t xml:space="preserve">u tom pogledu ističe da je odobravanje uvoza bilo koje genetski modificirane biljke koja je stekla otpornost na herbicide koji su zabranjeni u Uniji, kao što je </w:t>
      </w:r>
      <w:proofErr w:type="spellStart"/>
      <w:r w:rsidRPr="00803D97">
        <w:t>glufosinat</w:t>
      </w:r>
      <w:proofErr w:type="spellEnd"/>
      <w:r w:rsidRPr="00803D97">
        <w:t xml:space="preserve">, radi upotrebe u hrani ili hrani za životinje, nespojivo s međunarodnim obvezama Unije na temelju, među ostalim, Konvencije UN-a o biološkoj raznolikosti i ciljeva održivog razvoja UN-a, uključujući Okvir iz </w:t>
      </w:r>
      <w:proofErr w:type="spellStart"/>
      <w:r w:rsidRPr="00803D97">
        <w:t>Kunminga</w:t>
      </w:r>
      <w:proofErr w:type="spellEnd"/>
      <w:r w:rsidRPr="00803D97">
        <w:t xml:space="preserve"> i Montreala, te da se njime stvaraju nejednaki uvjeti za poljoprivrednike u Uniji;</w:t>
      </w:r>
    </w:p>
    <w:p w14:paraId="72D601EC" w14:textId="1AA29088" w:rsidR="00803D97" w:rsidRPr="00803D97" w:rsidRDefault="00832720" w:rsidP="00803D97">
      <w:pPr>
        <w:spacing w:after="240"/>
        <w:ind w:left="567" w:hanging="567"/>
      </w:pPr>
      <w:bookmarkStart w:id="12" w:name="_Hlk210900241"/>
      <w:bookmarkEnd w:id="12"/>
      <w:r w:rsidRPr="00803D97">
        <w:t>8.</w:t>
      </w:r>
      <w:r w:rsidRPr="00803D97">
        <w:tab/>
        <w:t>nalaže svojoj predsjednici da ovu Rezoluciju proslijedi Vijeću i Komisiji te vladama i parlamentima država članica.</w:t>
      </w:r>
    </w:p>
    <w:p w14:paraId="08800430" w14:textId="2ECF67B4" w:rsidR="00E365E1" w:rsidRPr="00803D97" w:rsidRDefault="00E365E1" w:rsidP="00B05815"/>
    <w:sectPr w:rsidR="00E365E1" w:rsidRPr="00803D97" w:rsidSect="00803D9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9C54B1" w14:textId="77777777" w:rsidR="00B05815" w:rsidRPr="00803D97" w:rsidRDefault="00B05815">
      <w:r w:rsidRPr="00803D97">
        <w:separator/>
      </w:r>
    </w:p>
  </w:endnote>
  <w:endnote w:type="continuationSeparator" w:id="0">
    <w:p w14:paraId="6CE6F2D7" w14:textId="77777777" w:rsidR="00B05815" w:rsidRPr="00803D97" w:rsidRDefault="00B05815">
      <w:r w:rsidRPr="00803D9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F8C1C5" w14:textId="77777777" w:rsidR="00064002" w:rsidRPr="00803D9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2581F0" w14:textId="77777777" w:rsidR="00064002" w:rsidRPr="00803D9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B43BC4" w14:textId="77777777" w:rsidR="00064002" w:rsidRPr="00803D9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E9344C" w14:textId="77777777" w:rsidR="00B05815" w:rsidRPr="00803D97" w:rsidRDefault="00B05815">
      <w:r w:rsidRPr="00803D97">
        <w:separator/>
      </w:r>
    </w:p>
  </w:footnote>
  <w:footnote w:type="continuationSeparator" w:id="0">
    <w:p w14:paraId="41957732" w14:textId="77777777" w:rsidR="00B05815" w:rsidRPr="00803D97" w:rsidRDefault="00B05815">
      <w:r w:rsidRPr="00803D97">
        <w:continuationSeparator/>
      </w:r>
    </w:p>
  </w:footnote>
  <w:footnote w:id="1">
    <w:p w14:paraId="5465C98F" w14:textId="18B96E92" w:rsidR="00832720" w:rsidRPr="00803D97" w:rsidRDefault="00832720" w:rsidP="00803D97">
      <w:pPr>
        <w:pStyle w:val="FootnoteText"/>
        <w:ind w:left="567" w:hanging="567"/>
        <w:rPr>
          <w:sz w:val="24"/>
          <w:lang w:val="hr-HR"/>
        </w:rPr>
      </w:pPr>
      <w:r w:rsidRPr="00803D97">
        <w:rPr>
          <w:rStyle w:val="Funotenzeichen"/>
          <w:sz w:val="24"/>
          <w:lang w:val="hr-HR"/>
        </w:rPr>
        <w:footnoteRef/>
      </w:r>
      <w:r w:rsidR="00803D97" w:rsidRPr="00803D97">
        <w:rPr>
          <w:sz w:val="24"/>
          <w:lang w:val="hr-HR"/>
        </w:rPr>
        <w:t xml:space="preserve"> </w:t>
      </w:r>
      <w:r w:rsidR="00803D97" w:rsidRPr="00803D97">
        <w:rPr>
          <w:sz w:val="24"/>
          <w:lang w:val="hr-HR"/>
        </w:rPr>
        <w:tab/>
      </w:r>
      <w:r w:rsidRPr="00803D97">
        <w:rPr>
          <w:sz w:val="24"/>
          <w:lang w:val="hr-HR"/>
        </w:rPr>
        <w:t xml:space="preserve">SL L 268, 18.10.2003., str. 1., ELI: </w:t>
      </w:r>
      <w:hyperlink r:id="rId1" w:tooltip="ELI URI za pristup dokumentu." w:history="1">
        <w:r w:rsidRPr="00803D97">
          <w:rPr>
            <w:rStyle w:val="Hyperlink"/>
            <w:sz w:val="24"/>
            <w:lang w:val="hr-HR"/>
          </w:rPr>
          <w:t>http://data.europa.eu/eli/reg/2003/1829/oj</w:t>
        </w:r>
      </w:hyperlink>
      <w:r w:rsidRPr="00803D97">
        <w:rPr>
          <w:sz w:val="24"/>
          <w:lang w:val="hr-HR"/>
        </w:rPr>
        <w:t>.</w:t>
      </w:r>
    </w:p>
  </w:footnote>
  <w:footnote w:id="2">
    <w:p w14:paraId="5FF25E05" w14:textId="451780A2" w:rsidR="00832720" w:rsidRPr="00803D97" w:rsidRDefault="00832720" w:rsidP="00803D97">
      <w:pPr>
        <w:pStyle w:val="FootnoteText"/>
        <w:ind w:left="567" w:hanging="567"/>
        <w:rPr>
          <w:sz w:val="24"/>
          <w:lang w:val="hr-HR"/>
        </w:rPr>
      </w:pPr>
      <w:r w:rsidRPr="00803D97">
        <w:rPr>
          <w:rStyle w:val="Funotenzeichen"/>
          <w:sz w:val="24"/>
          <w:lang w:val="hr-HR"/>
        </w:rPr>
        <w:footnoteRef/>
      </w:r>
      <w:bookmarkStart w:id="9" w:name="_Hlk210663104_Kopie_1"/>
      <w:r w:rsidR="00803D97" w:rsidRPr="00803D97">
        <w:rPr>
          <w:sz w:val="24"/>
          <w:lang w:val="hr-HR"/>
        </w:rPr>
        <w:t xml:space="preserve"> </w:t>
      </w:r>
      <w:r w:rsidR="00803D97" w:rsidRPr="00803D97">
        <w:rPr>
          <w:sz w:val="24"/>
          <w:lang w:val="hr-HR"/>
        </w:rPr>
        <w:tab/>
      </w:r>
      <w:r w:rsidRPr="00803D97">
        <w:rPr>
          <w:sz w:val="24"/>
          <w:lang w:val="hr-HR"/>
        </w:rPr>
        <w:t>SL L</w:t>
      </w:r>
      <w:r w:rsidR="00A77D6F">
        <w:rPr>
          <w:sz w:val="24"/>
          <w:lang w:val="hr-HR"/>
        </w:rPr>
        <w:t xml:space="preserve"> </w:t>
      </w:r>
      <w:r w:rsidRPr="00803D97">
        <w:rPr>
          <w:sz w:val="24"/>
          <w:lang w:val="hr-HR"/>
        </w:rPr>
        <w:t xml:space="preserve">55, 28.2.2011., str. 13., ELI: </w:t>
      </w:r>
      <w:hyperlink r:id="rId2">
        <w:r w:rsidRPr="00803D97">
          <w:rPr>
            <w:rStyle w:val="Hyperlink"/>
            <w:sz w:val="24"/>
            <w:lang w:val="hr-HR"/>
          </w:rPr>
          <w:t>http://data.europa.eu/eli/reg/2011/182/oj</w:t>
        </w:r>
      </w:hyperlink>
      <w:r w:rsidRPr="00803D97">
        <w:rPr>
          <w:sz w:val="24"/>
          <w:lang w:val="hr-HR"/>
        </w:rPr>
        <w:t>.</w:t>
      </w:r>
      <w:bookmarkEnd w:id="9"/>
    </w:p>
  </w:footnote>
  <w:footnote w:id="3">
    <w:p w14:paraId="700DD54F" w14:textId="0A51B78D" w:rsidR="00832720" w:rsidRPr="00803D97" w:rsidRDefault="00832720" w:rsidP="00803D97">
      <w:pPr>
        <w:pStyle w:val="FootnoteText"/>
        <w:ind w:left="567" w:hanging="567"/>
        <w:rPr>
          <w:sz w:val="24"/>
          <w:lang w:val="hr-HR"/>
        </w:rPr>
      </w:pPr>
      <w:r w:rsidRPr="00803D97">
        <w:rPr>
          <w:rStyle w:val="Funotenzeichen"/>
          <w:sz w:val="24"/>
          <w:lang w:val="hr-HR"/>
        </w:rPr>
        <w:footnoteRef/>
      </w:r>
      <w:r w:rsidR="00803D97" w:rsidRPr="00803D97">
        <w:rPr>
          <w:sz w:val="24"/>
          <w:lang w:val="hr-HR"/>
        </w:rPr>
        <w:t xml:space="preserve"> </w:t>
      </w:r>
      <w:r w:rsidR="00803D97" w:rsidRPr="00803D97">
        <w:rPr>
          <w:sz w:val="24"/>
          <w:lang w:val="hr-HR"/>
        </w:rPr>
        <w:tab/>
      </w:r>
      <w:r w:rsidRPr="00803D97">
        <w:rPr>
          <w:sz w:val="24"/>
          <w:lang w:val="hr-HR"/>
        </w:rPr>
        <w:t xml:space="preserve">Znanstveno mišljenje EFSA-ina povjerenstva za genetski modificirane organizme o procjeni genetski modificirane soje MON 94637 (zahtjev GMFF-2023-21116), </w:t>
      </w:r>
      <w:r w:rsidRPr="00803D97">
        <w:rPr>
          <w:i/>
          <w:sz w:val="24"/>
          <w:lang w:val="hr-HR"/>
        </w:rPr>
        <w:t>EFSA Journal</w:t>
      </w:r>
      <w:r w:rsidRPr="00803D97">
        <w:rPr>
          <w:sz w:val="24"/>
          <w:lang w:val="hr-HR"/>
        </w:rPr>
        <w:t xml:space="preserve"> 2025;23(10):e9581, </w:t>
      </w:r>
      <w:hyperlink r:id="rId3">
        <w:r w:rsidRPr="00803D97">
          <w:rPr>
            <w:rStyle w:val="Hyperlink"/>
            <w:sz w:val="24"/>
            <w:lang w:val="hr-HR"/>
          </w:rPr>
          <w:t>https://doi.org/10.2903/j.efsa.2025.9581</w:t>
        </w:r>
      </w:hyperlink>
      <w:r w:rsidRPr="00803D97">
        <w:rPr>
          <w:rStyle w:val="Hyperlink"/>
          <w:sz w:val="24"/>
          <w:lang w:val="hr-HR"/>
        </w:rPr>
        <w:t>.</w:t>
      </w:r>
    </w:p>
  </w:footnote>
  <w:footnote w:id="4">
    <w:p w14:paraId="5DBD1C54" w14:textId="68E82A70" w:rsidR="00832720" w:rsidRPr="00803D97" w:rsidRDefault="00832720" w:rsidP="00803D97">
      <w:pPr>
        <w:pStyle w:val="FootnoteText"/>
        <w:ind w:left="567" w:hanging="567"/>
        <w:rPr>
          <w:color w:val="000000" w:themeColor="text1"/>
          <w:sz w:val="24"/>
          <w:vertAlign w:val="superscript"/>
          <w:lang w:val="hr-HR"/>
        </w:rPr>
      </w:pPr>
      <w:r w:rsidRPr="00803D97">
        <w:rPr>
          <w:rStyle w:val="Funotenzeichen"/>
          <w:sz w:val="24"/>
          <w:lang w:val="hr-HR"/>
        </w:rPr>
        <w:footnoteRef/>
      </w:r>
      <w:r w:rsidR="00803D97" w:rsidRPr="00803D97">
        <w:rPr>
          <w:color w:val="000000" w:themeColor="text1"/>
          <w:sz w:val="24"/>
          <w:lang w:val="hr-HR"/>
        </w:rPr>
        <w:t xml:space="preserve"> </w:t>
      </w:r>
      <w:r w:rsidR="00803D97" w:rsidRPr="00803D97">
        <w:rPr>
          <w:color w:val="000000" w:themeColor="text1"/>
          <w:sz w:val="24"/>
          <w:lang w:val="hr-HR"/>
        </w:rPr>
        <w:tab/>
      </w:r>
      <w:r w:rsidRPr="00803D97">
        <w:rPr>
          <w:color w:val="000000" w:themeColor="text1"/>
          <w:sz w:val="24"/>
          <w:lang w:val="hr-HR"/>
        </w:rPr>
        <w:t xml:space="preserve">Parlament je u osmom sazivu donio 36, a u devetom sazivu 38 rezolucija u kojima se </w:t>
      </w:r>
      <w:r w:rsidRPr="00803D97">
        <w:rPr>
          <w:sz w:val="24"/>
          <w:lang w:val="hr-HR"/>
        </w:rPr>
        <w:t>protivi</w:t>
      </w:r>
      <w:r w:rsidRPr="00803D97">
        <w:rPr>
          <w:color w:val="000000" w:themeColor="text1"/>
          <w:sz w:val="24"/>
          <w:lang w:val="hr-HR"/>
        </w:rPr>
        <w:t xml:space="preserve"> odobravanju genetski modificiranih organizama</w:t>
      </w:r>
      <w:r w:rsidRPr="00803D97">
        <w:rPr>
          <w:sz w:val="24"/>
          <w:lang w:val="hr-HR"/>
        </w:rPr>
        <w:t>.</w:t>
      </w:r>
      <w:r w:rsidRPr="00803D97">
        <w:rPr>
          <w:color w:val="000000" w:themeColor="text1"/>
          <w:sz w:val="24"/>
          <w:lang w:val="hr-HR"/>
        </w:rPr>
        <w:t xml:space="preserve"> Nadalje, u desetom sazivu Parlament je donio sljedeće rezolucije:</w:t>
      </w:r>
    </w:p>
    <w:p w14:paraId="3AF49A42" w14:textId="2DB0F29D" w:rsidR="00832720" w:rsidRPr="00803D97" w:rsidRDefault="00803D97" w:rsidP="00803D97">
      <w:pPr>
        <w:pStyle w:val="FootnoteText"/>
        <w:ind w:left="567" w:hanging="567"/>
        <w:rPr>
          <w:color w:val="000000" w:themeColor="text1"/>
          <w:sz w:val="24"/>
          <w:vertAlign w:val="superscript"/>
          <w:lang w:val="hr-HR"/>
        </w:rPr>
      </w:pPr>
      <w:r w:rsidRPr="00803D97">
        <w:rPr>
          <w:color w:val="000000" w:themeColor="text1"/>
          <w:sz w:val="24"/>
          <w:lang w:val="hr-HR"/>
        </w:rPr>
        <w:t xml:space="preserve"> </w:t>
      </w:r>
      <w:r w:rsidRPr="00803D97">
        <w:rPr>
          <w:color w:val="000000" w:themeColor="text1"/>
          <w:sz w:val="24"/>
          <w:lang w:val="hr-HR"/>
        </w:rPr>
        <w:tab/>
      </w:r>
      <w:r w:rsidR="00832720" w:rsidRPr="00803D97">
        <w:rPr>
          <w:color w:val="000000" w:themeColor="text1"/>
          <w:sz w:val="24"/>
          <w:lang w:val="hr-HR"/>
        </w:rPr>
        <w:t>–</w:t>
      </w:r>
      <w:r w:rsidR="00832720" w:rsidRPr="00803D97">
        <w:rPr>
          <w:color w:val="000000" w:themeColor="text1"/>
          <w:sz w:val="24"/>
          <w:lang w:val="hr-HR"/>
        </w:rPr>
        <w:tab/>
        <w:t xml:space="preserve">Rezoluciju Europskog parlamenta od 26. studenoga 2024. o Provedbenoj odluci Komisije (EU) 2024/2628 o produljenju odobrenja za stavljanje na tržište proizvoda koji sadržavaju genetski modificirani kukuruz MON 89034 × 1507 × NK603, sastoje se ili su proizvedeni od njega na temelju Uredbe (EZ) br. 1829/2003 Europskog parlamenta i Vijeća (SL C, C/2025/1797, 4.4.2025., ELI: </w:t>
      </w:r>
      <w:hyperlink r:id="rId4">
        <w:r w:rsidR="00832720" w:rsidRPr="00803D97">
          <w:rPr>
            <w:rStyle w:val="Hyperlink"/>
            <w:sz w:val="24"/>
            <w:lang w:val="hr-HR"/>
          </w:rPr>
          <w:t>http://data.europa.eu/eli/C/2025/1797/oj</w:t>
        </w:r>
      </w:hyperlink>
      <w:r w:rsidR="00832720" w:rsidRPr="00803D97">
        <w:rPr>
          <w:color w:val="000000" w:themeColor="text1"/>
          <w:sz w:val="24"/>
          <w:lang w:val="hr-HR"/>
        </w:rPr>
        <w:t>).</w:t>
      </w:r>
    </w:p>
    <w:p w14:paraId="54CEA45A" w14:textId="78584866" w:rsidR="00832720" w:rsidRPr="00803D97" w:rsidRDefault="00803D97" w:rsidP="00803D97">
      <w:pPr>
        <w:pStyle w:val="FootnoteText"/>
        <w:ind w:left="567" w:hanging="567"/>
        <w:rPr>
          <w:color w:val="000000" w:themeColor="text1"/>
          <w:sz w:val="24"/>
          <w:vertAlign w:val="superscript"/>
          <w:lang w:val="hr-HR"/>
        </w:rPr>
      </w:pPr>
      <w:r w:rsidRPr="00803D97">
        <w:rPr>
          <w:color w:val="000000" w:themeColor="text1"/>
          <w:sz w:val="24"/>
          <w:lang w:val="hr-HR"/>
        </w:rPr>
        <w:t xml:space="preserve"> </w:t>
      </w:r>
      <w:r w:rsidRPr="00803D97">
        <w:rPr>
          <w:color w:val="000000" w:themeColor="text1"/>
          <w:sz w:val="24"/>
          <w:lang w:val="hr-HR"/>
        </w:rPr>
        <w:tab/>
      </w:r>
      <w:r w:rsidR="00832720" w:rsidRPr="00803D97">
        <w:rPr>
          <w:color w:val="000000" w:themeColor="text1"/>
          <w:sz w:val="24"/>
          <w:lang w:val="hr-HR"/>
        </w:rPr>
        <w:t>–</w:t>
      </w:r>
      <w:r w:rsidR="00832720" w:rsidRPr="00803D97">
        <w:rPr>
          <w:color w:val="000000" w:themeColor="text1"/>
          <w:sz w:val="24"/>
          <w:lang w:val="hr-HR"/>
        </w:rPr>
        <w:tab/>
        <w:t xml:space="preserve">Rezoluciju Europskog parlamenta od 26. studenoga 2024. o Provedbenoj odluci Komisije (EU) 2024/2627 o odobravanju stavljanja na tržište proizvoda koji sadržavaju genetski modificirani pamuk COT102, sastoje se od njega ili su od njega proizvedeni, na temelju Uredbe (EZ) br. 1829/2003 Europskog parlamenta i Vijeća (SL C, C/2025/1798, 4.4.2025., ELI: </w:t>
      </w:r>
      <w:hyperlink r:id="rId5">
        <w:r w:rsidR="00832720" w:rsidRPr="00803D97">
          <w:rPr>
            <w:rStyle w:val="Hyperlink"/>
            <w:sz w:val="24"/>
            <w:lang w:val="hr-HR"/>
          </w:rPr>
          <w:t>http://data.europa.eu/eli/C/2025/1798/oj</w:t>
        </w:r>
      </w:hyperlink>
      <w:r w:rsidR="00832720" w:rsidRPr="00803D97">
        <w:rPr>
          <w:color w:val="000000" w:themeColor="text1"/>
          <w:sz w:val="24"/>
          <w:lang w:val="hr-HR"/>
        </w:rPr>
        <w:t>).</w:t>
      </w:r>
    </w:p>
    <w:p w14:paraId="1683EA63" w14:textId="6DDE6950" w:rsidR="00832720" w:rsidRPr="00803D97" w:rsidRDefault="00803D97" w:rsidP="00803D97">
      <w:pPr>
        <w:pStyle w:val="FootnoteText"/>
        <w:ind w:left="567" w:hanging="567"/>
        <w:rPr>
          <w:color w:val="000000" w:themeColor="text1"/>
          <w:sz w:val="24"/>
          <w:vertAlign w:val="superscript"/>
          <w:lang w:val="hr-HR"/>
        </w:rPr>
      </w:pPr>
      <w:r w:rsidRPr="00803D97">
        <w:rPr>
          <w:color w:val="000000" w:themeColor="text1"/>
          <w:sz w:val="24"/>
          <w:lang w:val="hr-HR"/>
        </w:rPr>
        <w:t xml:space="preserve"> </w:t>
      </w:r>
      <w:r w:rsidRPr="00803D97">
        <w:rPr>
          <w:color w:val="000000" w:themeColor="text1"/>
          <w:sz w:val="24"/>
          <w:lang w:val="hr-HR"/>
        </w:rPr>
        <w:tab/>
      </w:r>
      <w:r w:rsidR="00832720" w:rsidRPr="00803D97">
        <w:rPr>
          <w:color w:val="000000" w:themeColor="text1"/>
          <w:sz w:val="24"/>
          <w:lang w:val="hr-HR"/>
        </w:rPr>
        <w:t>–</w:t>
      </w:r>
      <w:r w:rsidR="00832720" w:rsidRPr="00803D97">
        <w:rPr>
          <w:color w:val="000000" w:themeColor="text1"/>
          <w:sz w:val="24"/>
          <w:lang w:val="hr-HR"/>
        </w:rPr>
        <w:tab/>
        <w:t xml:space="preserve">Rezoluciju Europskog parlamenta od 26. studenoga 2024. o Provedbenoj odluci Komisije (EU) 2024/2629 o produljenju odobrenja za stavljanje na tržište proizvoda koji sadržavaju genetski modificirani kukuruz MON 89034 × 1507 × MON 88017 × 59122 i osam njegovih </w:t>
      </w:r>
      <w:proofErr w:type="spellStart"/>
      <w:r w:rsidR="00832720" w:rsidRPr="00803D97">
        <w:rPr>
          <w:color w:val="000000" w:themeColor="text1"/>
          <w:sz w:val="24"/>
          <w:lang w:val="hr-HR"/>
        </w:rPr>
        <w:t>potkombinacija</w:t>
      </w:r>
      <w:proofErr w:type="spellEnd"/>
      <w:r w:rsidR="00832720" w:rsidRPr="00803D97">
        <w:rPr>
          <w:color w:val="000000" w:themeColor="text1"/>
          <w:sz w:val="24"/>
          <w:lang w:val="hr-HR"/>
        </w:rPr>
        <w:t xml:space="preserve">, sastoje se ili su proizvedeni od njih, u skladu s Uredbom (EZ) br. 1829/2003 Europskog parlamenta i Vijeća (SL C, C/2025/1799, 4.4.2025., ELI: </w:t>
      </w:r>
      <w:hyperlink r:id="rId6">
        <w:r w:rsidR="00832720" w:rsidRPr="00803D97">
          <w:rPr>
            <w:rStyle w:val="Hyperlink"/>
            <w:sz w:val="24"/>
            <w:lang w:val="hr-HR"/>
          </w:rPr>
          <w:t>http://data.europa.eu/eli/C/2025/1799/oj</w:t>
        </w:r>
      </w:hyperlink>
      <w:r w:rsidR="00832720" w:rsidRPr="00803D97">
        <w:rPr>
          <w:color w:val="000000" w:themeColor="text1"/>
          <w:sz w:val="24"/>
          <w:lang w:val="hr-HR"/>
        </w:rPr>
        <w:t>).</w:t>
      </w:r>
    </w:p>
    <w:p w14:paraId="5DC39BB3" w14:textId="087B1070" w:rsidR="00832720" w:rsidRPr="00803D97" w:rsidRDefault="00803D97" w:rsidP="00803D97">
      <w:pPr>
        <w:pStyle w:val="FootnoteText"/>
        <w:ind w:left="567" w:hanging="567"/>
        <w:rPr>
          <w:color w:val="000000" w:themeColor="text1"/>
          <w:sz w:val="24"/>
          <w:vertAlign w:val="superscript"/>
          <w:lang w:val="hr-HR"/>
        </w:rPr>
      </w:pPr>
      <w:r w:rsidRPr="00803D97">
        <w:rPr>
          <w:color w:val="000000" w:themeColor="text1"/>
          <w:sz w:val="24"/>
          <w:lang w:val="hr-HR"/>
        </w:rPr>
        <w:t xml:space="preserve"> </w:t>
      </w:r>
      <w:r w:rsidRPr="00803D97">
        <w:rPr>
          <w:color w:val="000000" w:themeColor="text1"/>
          <w:sz w:val="24"/>
          <w:lang w:val="hr-HR"/>
        </w:rPr>
        <w:tab/>
      </w:r>
      <w:r w:rsidR="00832720" w:rsidRPr="00803D97">
        <w:rPr>
          <w:color w:val="000000" w:themeColor="text1"/>
          <w:sz w:val="24"/>
          <w:lang w:val="hr-HR"/>
        </w:rPr>
        <w:t>–</w:t>
      </w:r>
      <w:r w:rsidR="00832720" w:rsidRPr="00803D97">
        <w:rPr>
          <w:color w:val="000000" w:themeColor="text1"/>
          <w:sz w:val="24"/>
          <w:lang w:val="hr-HR"/>
        </w:rPr>
        <w:tab/>
        <w:t xml:space="preserve">Rezoluciju Europskog parlamenta od 26. studenoga 2024. o Provedbenoj odluci Komisije (EU) 2024/1828 o produljenju odobrenja za stavljanje na tržište hrane za životinje koja sadržava genetski modificirani kukuruz MON 810 i sastoji se od njega te hrane i hrane za životinje proizvedene od genetski modificiranog kukuruza MON 810, u skladu s Uredbom (EZ) br. 1829/2003 Europskog parlamenta i Vijeća te o stavljanju izvan snage Provedbene odluke Komisije (EU) 2017/1207 (SL C, C/2025/1800, 4.4.2025., ELI: </w:t>
      </w:r>
      <w:hyperlink r:id="rId7">
        <w:r w:rsidR="00832720" w:rsidRPr="00803D97">
          <w:rPr>
            <w:rStyle w:val="Hyperlink"/>
            <w:sz w:val="24"/>
            <w:lang w:val="hr-HR"/>
          </w:rPr>
          <w:t>http://data.europa.eu/eli/C/2025/1800/oj</w:t>
        </w:r>
      </w:hyperlink>
      <w:r w:rsidR="00832720" w:rsidRPr="00803D97">
        <w:rPr>
          <w:color w:val="000000" w:themeColor="text1"/>
          <w:sz w:val="24"/>
          <w:lang w:val="hr-HR"/>
        </w:rPr>
        <w:t>).</w:t>
      </w:r>
    </w:p>
    <w:p w14:paraId="343903A9" w14:textId="74323B3A" w:rsidR="00832720" w:rsidRPr="00803D97" w:rsidRDefault="00803D97" w:rsidP="00803D97">
      <w:pPr>
        <w:pStyle w:val="FootnoteText"/>
        <w:ind w:left="567" w:hanging="567"/>
        <w:rPr>
          <w:color w:val="000000" w:themeColor="text1"/>
          <w:sz w:val="24"/>
          <w:vertAlign w:val="superscript"/>
          <w:lang w:val="hr-HR"/>
        </w:rPr>
      </w:pPr>
      <w:r w:rsidRPr="00803D97">
        <w:rPr>
          <w:color w:val="000000" w:themeColor="text1"/>
          <w:sz w:val="24"/>
          <w:lang w:val="hr-HR"/>
        </w:rPr>
        <w:t xml:space="preserve"> </w:t>
      </w:r>
      <w:r w:rsidRPr="00803D97">
        <w:rPr>
          <w:color w:val="000000" w:themeColor="text1"/>
          <w:sz w:val="24"/>
          <w:lang w:val="hr-HR"/>
        </w:rPr>
        <w:tab/>
      </w:r>
      <w:r w:rsidR="00832720" w:rsidRPr="00803D97">
        <w:rPr>
          <w:color w:val="000000" w:themeColor="text1"/>
          <w:sz w:val="24"/>
          <w:lang w:val="hr-HR"/>
        </w:rPr>
        <w:t>–</w:t>
      </w:r>
      <w:r w:rsidR="00832720" w:rsidRPr="00803D97">
        <w:rPr>
          <w:color w:val="000000" w:themeColor="text1"/>
          <w:sz w:val="24"/>
          <w:lang w:val="hr-HR"/>
        </w:rPr>
        <w:tab/>
        <w:t xml:space="preserve">Rezoluciju Europskog parlamenta od 26. studenoga 2024. o Provedbenoj odluci Komisije (EU) 2024/1822 o odobravanju stavljanja na tržište proizvoda koji sadržavaju genetski modificirani kukuruz DP915635, od njega se sastoje ili su od njega proizvedeni, u skladu s Uredbom (EZ) br. 1829/2003 Europskog parlamenta i Vijeća (SL C, C/2025/1801, 4.4.2025., ELI: </w:t>
      </w:r>
      <w:hyperlink r:id="rId8">
        <w:r w:rsidR="00832720" w:rsidRPr="00803D97">
          <w:rPr>
            <w:rStyle w:val="Hyperlink"/>
            <w:sz w:val="24"/>
            <w:lang w:val="hr-HR"/>
          </w:rPr>
          <w:t>http://data.europa.eu/eli/C/2025/1801/oj</w:t>
        </w:r>
      </w:hyperlink>
      <w:r w:rsidR="00832720" w:rsidRPr="00803D97">
        <w:rPr>
          <w:color w:val="000000" w:themeColor="text1"/>
          <w:sz w:val="24"/>
          <w:lang w:val="hr-HR"/>
        </w:rPr>
        <w:t>).</w:t>
      </w:r>
    </w:p>
    <w:p w14:paraId="0A4E37E0" w14:textId="46171628" w:rsidR="00832720" w:rsidRPr="00803D97" w:rsidRDefault="00803D97" w:rsidP="00803D97">
      <w:pPr>
        <w:pStyle w:val="FootnoteText"/>
        <w:ind w:left="567" w:hanging="567"/>
        <w:rPr>
          <w:color w:val="000000" w:themeColor="text1"/>
          <w:sz w:val="24"/>
          <w:vertAlign w:val="superscript"/>
          <w:lang w:val="hr-HR"/>
        </w:rPr>
      </w:pPr>
      <w:r w:rsidRPr="00803D97">
        <w:rPr>
          <w:color w:val="000000" w:themeColor="text1"/>
          <w:sz w:val="24"/>
          <w:lang w:val="hr-HR"/>
        </w:rPr>
        <w:t xml:space="preserve"> </w:t>
      </w:r>
      <w:r w:rsidRPr="00803D97">
        <w:rPr>
          <w:color w:val="000000" w:themeColor="text1"/>
          <w:sz w:val="24"/>
          <w:lang w:val="hr-HR"/>
        </w:rPr>
        <w:tab/>
      </w:r>
      <w:r w:rsidR="00832720" w:rsidRPr="00803D97">
        <w:rPr>
          <w:color w:val="000000" w:themeColor="text1"/>
          <w:sz w:val="24"/>
          <w:lang w:val="hr-HR"/>
        </w:rPr>
        <w:t>–</w:t>
      </w:r>
      <w:r w:rsidR="00832720" w:rsidRPr="00803D97">
        <w:rPr>
          <w:color w:val="000000" w:themeColor="text1"/>
          <w:sz w:val="24"/>
          <w:lang w:val="hr-HR"/>
        </w:rPr>
        <w:tab/>
        <w:t xml:space="preserve">Rezoluciju Europskog parlamenta od 26. studenoga 2024. o Provedbenoj odluci Komisije (EU) 2024/1826 o odobravanju stavljanja na tržište proizvoda koji sadržavaju genetski modificirani kukuruz DP23211, od njega se sastoje ili su od njega proizvedeni, u skladu s Uredbom (EZ) br. 1829/2003 Europskog parlamenta i Vijeća (SL C, C/2025/1802, 4.4.2025., ELI: </w:t>
      </w:r>
      <w:hyperlink r:id="rId9">
        <w:r w:rsidR="00832720" w:rsidRPr="00803D97">
          <w:rPr>
            <w:rStyle w:val="Hyperlink"/>
            <w:sz w:val="24"/>
            <w:lang w:val="hr-HR"/>
          </w:rPr>
          <w:t>http://data.europa.eu/eli/C/2025/1802/oj</w:t>
        </w:r>
      </w:hyperlink>
      <w:r w:rsidR="00832720" w:rsidRPr="00803D97">
        <w:rPr>
          <w:color w:val="000000" w:themeColor="text1"/>
          <w:sz w:val="24"/>
          <w:lang w:val="hr-HR"/>
        </w:rPr>
        <w:t>).</w:t>
      </w:r>
    </w:p>
    <w:p w14:paraId="75C238CE" w14:textId="7EB9E08F" w:rsidR="00832720" w:rsidRPr="00803D97" w:rsidRDefault="00803D97" w:rsidP="00803D97">
      <w:pPr>
        <w:pStyle w:val="FootnoteText"/>
        <w:ind w:left="567" w:hanging="567"/>
        <w:rPr>
          <w:color w:val="000000" w:themeColor="text1"/>
          <w:sz w:val="24"/>
          <w:vertAlign w:val="superscript"/>
          <w:lang w:val="hr-HR"/>
        </w:rPr>
      </w:pPr>
      <w:r w:rsidRPr="00803D97">
        <w:rPr>
          <w:color w:val="000000" w:themeColor="text1"/>
          <w:sz w:val="24"/>
          <w:lang w:val="hr-HR"/>
        </w:rPr>
        <w:t xml:space="preserve"> </w:t>
      </w:r>
      <w:r w:rsidRPr="00803D97">
        <w:rPr>
          <w:color w:val="000000" w:themeColor="text1"/>
          <w:sz w:val="24"/>
          <w:lang w:val="hr-HR"/>
        </w:rPr>
        <w:tab/>
      </w:r>
      <w:r w:rsidR="00832720" w:rsidRPr="00803D97">
        <w:rPr>
          <w:color w:val="000000" w:themeColor="text1"/>
          <w:sz w:val="24"/>
          <w:lang w:val="hr-HR"/>
        </w:rPr>
        <w:t>–</w:t>
      </w:r>
      <w:r w:rsidR="00832720" w:rsidRPr="00803D97">
        <w:rPr>
          <w:color w:val="000000" w:themeColor="text1"/>
          <w:sz w:val="24"/>
          <w:lang w:val="hr-HR"/>
        </w:rPr>
        <w:tab/>
        <w:t xml:space="preserve">Rezoluciju Europskog parlamenta od 26. studenoga 2024. o Provedbenoj odluci Komisije (EU) 2024/2618 o odobravanju stavljanja na tržište proizvoda koji sadržavaju genetski modificirani kukuruz DP202216, sastoje se od njega ili su od njega proizvedeni, na temelju Uredbe (EZ) br. 1829/2003 Europskog parlamenta i Vijeća (SL C, C/2025/1803, 4.4.2025., ELI: </w:t>
      </w:r>
      <w:hyperlink r:id="rId10">
        <w:r w:rsidR="00832720" w:rsidRPr="00803D97">
          <w:rPr>
            <w:rStyle w:val="Hyperlink"/>
            <w:sz w:val="24"/>
            <w:lang w:val="hr-HR"/>
          </w:rPr>
          <w:t>http://data.europa.eu/eli/C/2025/1803/oj</w:t>
        </w:r>
      </w:hyperlink>
      <w:r w:rsidR="00832720" w:rsidRPr="00803D97">
        <w:rPr>
          <w:color w:val="000000" w:themeColor="text1"/>
          <w:sz w:val="24"/>
          <w:lang w:val="hr-HR"/>
        </w:rPr>
        <w:t>).</w:t>
      </w:r>
    </w:p>
    <w:p w14:paraId="370A2C06" w14:textId="3BE8BA99" w:rsidR="00832720" w:rsidRPr="00803D97" w:rsidRDefault="00803D97" w:rsidP="00803D97">
      <w:pPr>
        <w:pStyle w:val="FootnoteText"/>
        <w:ind w:left="567" w:hanging="567"/>
        <w:rPr>
          <w:color w:val="000000" w:themeColor="text1"/>
          <w:sz w:val="24"/>
          <w:vertAlign w:val="superscript"/>
          <w:lang w:val="hr-HR"/>
        </w:rPr>
      </w:pPr>
      <w:r w:rsidRPr="00803D97">
        <w:rPr>
          <w:color w:val="000000" w:themeColor="text1"/>
          <w:sz w:val="24"/>
          <w:lang w:val="hr-HR"/>
        </w:rPr>
        <w:t xml:space="preserve"> </w:t>
      </w:r>
      <w:r w:rsidRPr="00803D97">
        <w:rPr>
          <w:color w:val="000000" w:themeColor="text1"/>
          <w:sz w:val="24"/>
          <w:lang w:val="hr-HR"/>
        </w:rPr>
        <w:tab/>
      </w:r>
      <w:r w:rsidR="00832720" w:rsidRPr="00803D97">
        <w:rPr>
          <w:color w:val="000000" w:themeColor="text1"/>
          <w:sz w:val="24"/>
          <w:lang w:val="hr-HR"/>
        </w:rPr>
        <w:t>–</w:t>
      </w:r>
      <w:r w:rsidR="00832720" w:rsidRPr="00803D97">
        <w:rPr>
          <w:color w:val="000000" w:themeColor="text1"/>
          <w:sz w:val="24"/>
          <w:lang w:val="hr-HR"/>
        </w:rPr>
        <w:tab/>
        <w:t xml:space="preserve">Rezoluciju Europskog parlamenta od 26. studenoga 2024. o Nacrtu provedbene odluke Komisije o odobravanju stavljanja na tržište proizvoda koji sadržavaju genetski modificirani kukuruz MON 94804, sastoje se od njega ili su od njega proizvedeni, na temelju Uredbe (EZ) br. 1829/2003 Europskog parlamenta i Vijeća (SL C, C/2025/1804, 4.4.2025., ELI: </w:t>
      </w:r>
      <w:hyperlink r:id="rId11">
        <w:r w:rsidR="00832720" w:rsidRPr="00803D97">
          <w:rPr>
            <w:rStyle w:val="Hyperlink"/>
            <w:sz w:val="24"/>
            <w:lang w:val="hr-HR"/>
          </w:rPr>
          <w:t>http://data.europa.eu/eli/C/2025/1804/oj</w:t>
        </w:r>
      </w:hyperlink>
      <w:r w:rsidR="00832720" w:rsidRPr="00803D97">
        <w:rPr>
          <w:color w:val="000000" w:themeColor="text1"/>
          <w:sz w:val="24"/>
          <w:lang w:val="hr-HR"/>
        </w:rPr>
        <w:t>).</w:t>
      </w:r>
    </w:p>
    <w:p w14:paraId="1C47BF51" w14:textId="6A4B41BE" w:rsidR="00832720" w:rsidRPr="00803D97" w:rsidRDefault="00803D97" w:rsidP="00803D97">
      <w:pPr>
        <w:pStyle w:val="FootnoteText"/>
        <w:ind w:left="567" w:hanging="567"/>
        <w:rPr>
          <w:sz w:val="24"/>
          <w:vertAlign w:val="superscript"/>
          <w:lang w:val="hr-HR"/>
        </w:rPr>
      </w:pPr>
      <w:r w:rsidRPr="00803D97">
        <w:rPr>
          <w:color w:val="000000" w:themeColor="text1"/>
          <w:sz w:val="24"/>
          <w:lang w:val="hr-HR"/>
        </w:rPr>
        <w:t xml:space="preserve"> </w:t>
      </w:r>
      <w:r w:rsidRPr="00803D97">
        <w:rPr>
          <w:color w:val="000000" w:themeColor="text1"/>
          <w:sz w:val="24"/>
          <w:lang w:val="hr-HR"/>
        </w:rPr>
        <w:tab/>
      </w:r>
      <w:r w:rsidR="00832720" w:rsidRPr="00803D97">
        <w:rPr>
          <w:color w:val="000000" w:themeColor="text1"/>
          <w:sz w:val="24"/>
          <w:lang w:val="hr-HR"/>
        </w:rPr>
        <w:t>–</w:t>
      </w:r>
      <w:r w:rsidR="00832720" w:rsidRPr="00803D97">
        <w:rPr>
          <w:color w:val="000000" w:themeColor="text1"/>
          <w:sz w:val="24"/>
          <w:lang w:val="hr-HR"/>
        </w:rPr>
        <w:tab/>
      </w:r>
      <w:r w:rsidR="00832720" w:rsidRPr="00803D97">
        <w:rPr>
          <w:sz w:val="24"/>
          <w:lang w:val="hr-HR"/>
        </w:rPr>
        <w:t xml:space="preserve">Rezoluciju Europskog parlamenta od 12. veljače 2025. o Nacrtu provedbene odluke Komisije o odobravanju stavljanja na tržište proizvoda koji sadržavaju genetski modificirani kukuruz DP910521, sastoje se od njega ili su od njega proizvedeni, na temelju Uredbe (EZ) br. 1829/2003 Europskog parlamenta i Vijeća (SL C, C/2025/2246, 29.4.2025., ELI: </w:t>
      </w:r>
      <w:hyperlink r:id="rId12" w:tooltip="ELI URI za pristup dokumentu.">
        <w:r w:rsidR="00832720" w:rsidRPr="00803D97">
          <w:rPr>
            <w:rStyle w:val="Hyperlink"/>
            <w:sz w:val="24"/>
            <w:lang w:val="hr-HR"/>
          </w:rPr>
          <w:t>http://data.europa.eu/eli/C/2025/2246/oj</w:t>
        </w:r>
      </w:hyperlink>
      <w:r w:rsidR="00832720" w:rsidRPr="00803D97">
        <w:rPr>
          <w:sz w:val="24"/>
          <w:lang w:val="hr-HR"/>
        </w:rPr>
        <w:t>).</w:t>
      </w:r>
    </w:p>
    <w:p w14:paraId="078357CD" w14:textId="6425FEC5" w:rsidR="00832720" w:rsidRPr="00803D97" w:rsidRDefault="00803D97" w:rsidP="00803D97">
      <w:pPr>
        <w:pStyle w:val="FootnoteText"/>
        <w:ind w:left="567" w:hanging="567"/>
        <w:rPr>
          <w:sz w:val="24"/>
          <w:vertAlign w:val="superscript"/>
          <w:lang w:val="hr-HR"/>
        </w:rPr>
      </w:pPr>
      <w:r w:rsidRPr="00803D97">
        <w:rPr>
          <w:sz w:val="24"/>
          <w:lang w:val="hr-HR"/>
        </w:rPr>
        <w:t xml:space="preserve"> </w:t>
      </w:r>
      <w:r w:rsidRPr="00803D97">
        <w:rPr>
          <w:sz w:val="24"/>
          <w:lang w:val="hr-HR"/>
        </w:rPr>
        <w:tab/>
      </w:r>
      <w:r w:rsidR="00832720" w:rsidRPr="00803D97">
        <w:rPr>
          <w:sz w:val="24"/>
          <w:lang w:val="hr-HR"/>
        </w:rPr>
        <w:t>–</w:t>
      </w:r>
      <w:r w:rsidR="00832720" w:rsidRPr="00803D97">
        <w:rPr>
          <w:sz w:val="24"/>
          <w:lang w:val="hr-HR"/>
        </w:rPr>
        <w:tab/>
        <w:t xml:space="preserve">Rezoluciju Europskog parlamenta od 12. veljače 2025. o Nacrtu provedbene odluke Komisije o odobravanju stavljanja na tržište proizvoda koji sadržavaju genetski modificirani kukuruz MON 95275, sastoje se od njega ili su od njega proizvedeni, na temelju Uredbe (EZ) br. 1829/2003 Europskog parlamenta i Vijeća (SL C, C/2025/2247, 29.4.2025., ELI: </w:t>
      </w:r>
      <w:hyperlink r:id="rId13" w:tooltip="ELI URI za pristup dokumentu.">
        <w:r w:rsidR="00832720" w:rsidRPr="00803D97">
          <w:rPr>
            <w:rStyle w:val="Hyperlink"/>
            <w:sz w:val="24"/>
            <w:lang w:val="hr-HR"/>
          </w:rPr>
          <w:t>http://data.europa.eu/eli/C/2025/2247/oj</w:t>
        </w:r>
      </w:hyperlink>
      <w:r w:rsidR="00832720" w:rsidRPr="00803D97">
        <w:rPr>
          <w:sz w:val="24"/>
          <w:lang w:val="hr-HR"/>
        </w:rPr>
        <w:t>).</w:t>
      </w:r>
    </w:p>
    <w:p w14:paraId="54CC10FD" w14:textId="20ABC939" w:rsidR="00832720" w:rsidRPr="00803D97" w:rsidRDefault="00803D97" w:rsidP="00803D97">
      <w:pPr>
        <w:pStyle w:val="FootnoteText"/>
        <w:ind w:left="567" w:hanging="567"/>
        <w:rPr>
          <w:sz w:val="24"/>
          <w:vertAlign w:val="superscript"/>
          <w:lang w:val="hr-HR"/>
        </w:rPr>
      </w:pPr>
      <w:r w:rsidRPr="00803D97">
        <w:rPr>
          <w:sz w:val="24"/>
          <w:lang w:val="hr-HR"/>
        </w:rPr>
        <w:t xml:space="preserve"> </w:t>
      </w:r>
      <w:r w:rsidRPr="00803D97">
        <w:rPr>
          <w:sz w:val="24"/>
          <w:lang w:val="hr-HR"/>
        </w:rPr>
        <w:tab/>
      </w:r>
      <w:r w:rsidR="00832720" w:rsidRPr="00803D97">
        <w:rPr>
          <w:sz w:val="24"/>
          <w:lang w:val="hr-HR"/>
        </w:rPr>
        <w:t>–</w:t>
      </w:r>
      <w:r w:rsidR="00832720" w:rsidRPr="00803D97">
        <w:rPr>
          <w:sz w:val="24"/>
          <w:lang w:val="hr-HR"/>
        </w:rPr>
        <w:tab/>
        <w:t>Rezoluciju Europskog parlamenta od 8. svibnja 2025. o Nacrtu provedbene odluke Komisije o odobravanju stavljanja na tržište proizvoda koji sadržavaju genetski modificiranu soju MON 87705 × MON 87708 × MON 89788, sastoje se od nje ili su proizvedeni od nje, na temelju Uredbe (EZ) br. 1829/2003 Europskog parlamenta i Vijeća (SL C, C/2026/586, 24.2.2026., ELI: </w:t>
      </w:r>
      <w:hyperlink r:id="rId14" w:tooltip="ELI URI za pristup dokumentu." w:history="1">
        <w:r w:rsidR="00832720" w:rsidRPr="00803D97">
          <w:rPr>
            <w:rStyle w:val="Hyperlink"/>
            <w:sz w:val="24"/>
            <w:lang w:val="hr-HR"/>
          </w:rPr>
          <w:t>http://data.europa.eu/eli/C/2026/586/oj</w:t>
        </w:r>
      </w:hyperlink>
      <w:r w:rsidR="00832720" w:rsidRPr="00803D97">
        <w:rPr>
          <w:sz w:val="24"/>
          <w:lang w:val="hr-HR"/>
        </w:rPr>
        <w:t>).</w:t>
      </w:r>
    </w:p>
    <w:p w14:paraId="33B4989F" w14:textId="79535AA2" w:rsidR="00832720" w:rsidRPr="00803D97" w:rsidRDefault="00803D97" w:rsidP="00803D97">
      <w:pPr>
        <w:pStyle w:val="FootnoteText"/>
        <w:ind w:left="567" w:hanging="567"/>
        <w:rPr>
          <w:sz w:val="24"/>
          <w:vertAlign w:val="superscript"/>
          <w:lang w:val="hr-HR"/>
        </w:rPr>
      </w:pPr>
      <w:r w:rsidRPr="00803D97">
        <w:rPr>
          <w:sz w:val="24"/>
          <w:lang w:val="hr-HR"/>
        </w:rPr>
        <w:t xml:space="preserve"> </w:t>
      </w:r>
      <w:r w:rsidRPr="00803D97">
        <w:rPr>
          <w:sz w:val="24"/>
          <w:lang w:val="hr-HR"/>
        </w:rPr>
        <w:tab/>
      </w:r>
      <w:r w:rsidR="00832720" w:rsidRPr="00803D97">
        <w:rPr>
          <w:sz w:val="24"/>
          <w:lang w:val="hr-HR"/>
        </w:rPr>
        <w:t>–</w:t>
      </w:r>
      <w:r w:rsidR="00832720" w:rsidRPr="00803D97">
        <w:rPr>
          <w:sz w:val="24"/>
          <w:lang w:val="hr-HR"/>
        </w:rPr>
        <w:tab/>
        <w:t>Rezoluciju Europskog parlamenta od 8. listopada 2025. o Provedbenoj odluci Komisije (EU) 2025/1898 od 22. rujna 2025. o odobravanju stavljanja na tržište proizvoda koji sadržavaju genetski modificirani kukuruz DP51291, od njega se sastoje ili su od njega proizvedeni, u skladu s Uredbom (EZ) br. 1829/2003 Europskog parlamenta i Vijeća (Usvojeni tekstovi, P10_TA(2025)0222).</w:t>
      </w:r>
    </w:p>
    <w:p w14:paraId="324FD604" w14:textId="0DC8EB45" w:rsidR="00832720" w:rsidRPr="00803D97" w:rsidRDefault="00803D97" w:rsidP="00803D97">
      <w:pPr>
        <w:pStyle w:val="FootnoteText"/>
        <w:ind w:left="567" w:hanging="567"/>
        <w:rPr>
          <w:sz w:val="24"/>
          <w:vertAlign w:val="superscript"/>
          <w:lang w:val="hr-HR"/>
        </w:rPr>
      </w:pPr>
      <w:r w:rsidRPr="00803D97">
        <w:rPr>
          <w:sz w:val="24"/>
          <w:lang w:val="hr-HR"/>
        </w:rPr>
        <w:t xml:space="preserve"> </w:t>
      </w:r>
      <w:r w:rsidRPr="00803D97">
        <w:rPr>
          <w:sz w:val="24"/>
          <w:lang w:val="hr-HR"/>
        </w:rPr>
        <w:tab/>
      </w:r>
      <w:r w:rsidR="00832720" w:rsidRPr="00803D97">
        <w:rPr>
          <w:sz w:val="24"/>
          <w:lang w:val="hr-HR"/>
        </w:rPr>
        <w:t>–</w:t>
      </w:r>
      <w:r w:rsidR="00832720" w:rsidRPr="00803D97">
        <w:rPr>
          <w:sz w:val="24"/>
          <w:lang w:val="hr-HR"/>
        </w:rPr>
        <w:tab/>
        <w:t>Rezoluciju Europskog parlamenta od 25. studenoga 2025. o Nacrtu provedbene odluke Komisije o odobravanju stavljanja na tržište proizvoda koji sadržavaju genetski modificirani kukuruz DAS1131, sastoje se od njega ili su od njega proizvedeni, na temelju Uredbe (EZ) br. 1829/2003 Europskog parlamenta i Vijeća (Usvojeni tekstovi, P10_TA(2025)0288).</w:t>
      </w:r>
    </w:p>
    <w:p w14:paraId="3BD23184" w14:textId="6FF677A0" w:rsidR="00832720" w:rsidRPr="00803D97" w:rsidRDefault="00803D97" w:rsidP="00803D97">
      <w:pPr>
        <w:pStyle w:val="FootnoteText"/>
        <w:ind w:left="567" w:hanging="567"/>
        <w:rPr>
          <w:sz w:val="24"/>
          <w:vertAlign w:val="superscript"/>
          <w:lang w:val="hr-HR"/>
        </w:rPr>
      </w:pPr>
      <w:r w:rsidRPr="00803D97">
        <w:rPr>
          <w:sz w:val="24"/>
          <w:lang w:val="hr-HR"/>
        </w:rPr>
        <w:t xml:space="preserve"> </w:t>
      </w:r>
      <w:r w:rsidRPr="00803D97">
        <w:rPr>
          <w:sz w:val="24"/>
          <w:lang w:val="hr-HR"/>
        </w:rPr>
        <w:tab/>
      </w:r>
      <w:r w:rsidR="00832720" w:rsidRPr="00803D97">
        <w:rPr>
          <w:sz w:val="24"/>
          <w:lang w:val="hr-HR"/>
        </w:rPr>
        <w:t>–</w:t>
      </w:r>
      <w:r w:rsidR="00832720" w:rsidRPr="00803D97">
        <w:rPr>
          <w:sz w:val="24"/>
          <w:lang w:val="hr-HR"/>
        </w:rPr>
        <w:tab/>
        <w:t>Rezoluciju Europskog parlamenta od 25. studenoga 2025. o Nacrtu provedbene odluke Komisije o produljenju odobrenja za stavljanje na tržište proizvoda koji sadržavaju genetski modificirani pamuk MON 88913 (MON-88913-8), sastoje se od njega ili su proizvedeni od njega, u skladu s Uredbom (EZ) br. 1829/2003 Europskog parlamenta i Vijeća (Usvojeni tekstovi, P10_TA(2025)0289).</w:t>
      </w:r>
    </w:p>
    <w:p w14:paraId="09C27B89" w14:textId="5D5832DA" w:rsidR="00832720" w:rsidRPr="00803D97" w:rsidRDefault="00803D97" w:rsidP="00803D97">
      <w:pPr>
        <w:pStyle w:val="FootnoteText"/>
        <w:ind w:left="567" w:hanging="567"/>
        <w:rPr>
          <w:sz w:val="24"/>
          <w:vertAlign w:val="superscript"/>
          <w:lang w:val="hr-HR"/>
        </w:rPr>
      </w:pPr>
      <w:r w:rsidRPr="00803D97">
        <w:rPr>
          <w:sz w:val="24"/>
          <w:lang w:val="hr-HR"/>
        </w:rPr>
        <w:t xml:space="preserve"> </w:t>
      </w:r>
      <w:r w:rsidRPr="00803D97">
        <w:rPr>
          <w:sz w:val="24"/>
          <w:lang w:val="hr-HR"/>
        </w:rPr>
        <w:tab/>
      </w:r>
      <w:r w:rsidR="00832720" w:rsidRPr="00803D97">
        <w:rPr>
          <w:sz w:val="24"/>
          <w:lang w:val="hr-HR"/>
        </w:rPr>
        <w:t>–</w:t>
      </w:r>
      <w:r w:rsidR="00832720" w:rsidRPr="00803D97">
        <w:rPr>
          <w:sz w:val="24"/>
          <w:lang w:val="hr-HR"/>
        </w:rPr>
        <w:tab/>
        <w:t>Rezoluciju Europskog parlamenta od 25. studenoga 2025. o Nacrtu provedbene odluke Komisije o produljenju odobrenja za stavljanje na tržište proizvoda koji sadržavaju genetski modificiranu uljanu repicu MON 88302, sastoje se ili su proizvedeni od nje na temelju Uredbe (EZ) br. 1829/2003 Europskog parlamenta i Vijeća (Usvojeni tekstovi, P10_TA(2025)0290).</w:t>
      </w:r>
    </w:p>
    <w:p w14:paraId="0509DD70" w14:textId="1BA3CD9C" w:rsidR="00832720" w:rsidRPr="00803D97" w:rsidRDefault="00803D97" w:rsidP="00803D97">
      <w:pPr>
        <w:pStyle w:val="FootnoteText"/>
        <w:ind w:left="567" w:hanging="567"/>
        <w:rPr>
          <w:sz w:val="24"/>
          <w:vertAlign w:val="superscript"/>
          <w:lang w:val="hr-HR"/>
        </w:rPr>
      </w:pPr>
      <w:r w:rsidRPr="00803D97">
        <w:rPr>
          <w:sz w:val="24"/>
          <w:lang w:val="hr-HR"/>
        </w:rPr>
        <w:t xml:space="preserve"> </w:t>
      </w:r>
      <w:r w:rsidRPr="00803D97">
        <w:rPr>
          <w:sz w:val="24"/>
          <w:lang w:val="hr-HR"/>
        </w:rPr>
        <w:tab/>
      </w:r>
      <w:r w:rsidR="00832720" w:rsidRPr="00803D97">
        <w:rPr>
          <w:sz w:val="24"/>
          <w:lang w:val="hr-HR"/>
        </w:rPr>
        <w:t>–</w:t>
      </w:r>
      <w:r w:rsidR="00832720" w:rsidRPr="00803D97">
        <w:rPr>
          <w:sz w:val="24"/>
          <w:lang w:val="hr-HR"/>
        </w:rPr>
        <w:tab/>
        <w:t>Rezoluciju Europskog parlamenta od 25. studenoga 2025. o Provedbenoj odluci Komisije o produljenju odobrenja za stavljanje na tržište proizvoda koji sadržavaju genetski modificiranu soju MON 87708, sastoje se ili su proizvedeni od nje na temelju Uredbe (EZ) br. 1829/2003 Europskog parlamenta i Vijeća (Usvojeni tekstovi, P10_TA(2025)0291).</w:t>
      </w:r>
    </w:p>
    <w:p w14:paraId="6680BAAC" w14:textId="7613892C" w:rsidR="00832720" w:rsidRPr="00803D97" w:rsidRDefault="00803D97" w:rsidP="00803D97">
      <w:pPr>
        <w:pStyle w:val="FootnoteText"/>
        <w:ind w:left="567" w:hanging="567"/>
        <w:rPr>
          <w:sz w:val="24"/>
          <w:vertAlign w:val="superscript"/>
          <w:lang w:val="hr-HR"/>
        </w:rPr>
      </w:pPr>
      <w:r w:rsidRPr="00803D97">
        <w:rPr>
          <w:sz w:val="24"/>
          <w:lang w:val="hr-HR"/>
        </w:rPr>
        <w:t xml:space="preserve"> </w:t>
      </w:r>
      <w:r w:rsidRPr="00803D97">
        <w:rPr>
          <w:sz w:val="24"/>
          <w:lang w:val="hr-HR"/>
        </w:rPr>
        <w:tab/>
      </w:r>
      <w:r w:rsidR="00832720" w:rsidRPr="00803D97">
        <w:rPr>
          <w:sz w:val="24"/>
          <w:lang w:val="hr-HR"/>
        </w:rPr>
        <w:t>–</w:t>
      </w:r>
      <w:r w:rsidR="00832720" w:rsidRPr="00803D97">
        <w:rPr>
          <w:sz w:val="24"/>
          <w:lang w:val="hr-HR"/>
        </w:rPr>
        <w:tab/>
        <w:t>Rezoluciju Europskog parlamenta od 25. studenoga 2025. o Nacrtu provedbene odluke Komisije o produljenju odobrenja za stavljanje na tržište proizvoda koji sadržavaju genetski modificirani kukuruz MON 87427, sastoje se od njega ili su proizvedeni od njega, u skladu s Uredbom (EZ) br. 1829/2003 Europskog parlamenta i Vijeća (Usvojeni tekstovi, P10_TA(2025)0292).</w:t>
      </w:r>
    </w:p>
    <w:p w14:paraId="73864008" w14:textId="66826354" w:rsidR="00832720" w:rsidRPr="00803D97" w:rsidRDefault="00803D97" w:rsidP="00803D97">
      <w:pPr>
        <w:pStyle w:val="FootnoteText"/>
        <w:ind w:left="567" w:hanging="567"/>
        <w:rPr>
          <w:sz w:val="24"/>
          <w:vertAlign w:val="superscript"/>
          <w:lang w:val="hr-HR"/>
        </w:rPr>
      </w:pPr>
      <w:r w:rsidRPr="00803D97">
        <w:rPr>
          <w:sz w:val="24"/>
          <w:lang w:val="hr-HR"/>
        </w:rPr>
        <w:t xml:space="preserve"> </w:t>
      </w:r>
      <w:r w:rsidRPr="00803D97">
        <w:rPr>
          <w:sz w:val="24"/>
          <w:lang w:val="hr-HR"/>
        </w:rPr>
        <w:tab/>
      </w:r>
      <w:r w:rsidR="00832720" w:rsidRPr="00803D97">
        <w:rPr>
          <w:sz w:val="24"/>
          <w:lang w:val="hr-HR"/>
        </w:rPr>
        <w:t>–</w:t>
      </w:r>
      <w:r w:rsidR="00832720" w:rsidRPr="00803D97">
        <w:rPr>
          <w:sz w:val="24"/>
          <w:lang w:val="hr-HR"/>
        </w:rPr>
        <w:tab/>
        <w:t>Rezoluciju Europskog parlamenta od 16. prosinca 2025. o Nacrtu provedbene odluke Komisije o produljenju odobrenja za stavljanje na tržište proizvoda koji sadržavaju genetski modificirani kukuruz NK603, sastoje se ili su proizvedeni od njega, na temelju Uredbe (EZ) br. 1829/2003 Europskog parlamenta i Vijeća (Usvojeni tekstovi, P10_TA(2025)0327).</w:t>
      </w:r>
    </w:p>
    <w:p w14:paraId="00537429" w14:textId="33298195" w:rsidR="00832720" w:rsidRPr="00803D97" w:rsidRDefault="00803D97" w:rsidP="00803D97">
      <w:pPr>
        <w:pStyle w:val="FootnoteText"/>
        <w:ind w:left="567" w:hanging="567"/>
        <w:rPr>
          <w:sz w:val="24"/>
          <w:vertAlign w:val="superscript"/>
          <w:lang w:val="hr-HR"/>
        </w:rPr>
      </w:pPr>
      <w:r w:rsidRPr="00803D97">
        <w:rPr>
          <w:sz w:val="24"/>
          <w:lang w:val="hr-HR"/>
        </w:rPr>
        <w:t xml:space="preserve"> </w:t>
      </w:r>
      <w:r w:rsidRPr="00803D97">
        <w:rPr>
          <w:sz w:val="24"/>
          <w:lang w:val="hr-HR"/>
        </w:rPr>
        <w:tab/>
      </w:r>
      <w:r w:rsidR="00832720" w:rsidRPr="00803D97">
        <w:rPr>
          <w:sz w:val="24"/>
          <w:lang w:val="hr-HR"/>
        </w:rPr>
        <w:t>–</w:t>
      </w:r>
      <w:r w:rsidR="00832720" w:rsidRPr="00803D97">
        <w:rPr>
          <w:sz w:val="24"/>
          <w:lang w:val="hr-HR"/>
        </w:rPr>
        <w:tab/>
        <w:t>Rezoluciju Europskog parlamenta od 16. prosinca 2025. o Nacrtu provedbene odluke Komisije o odobravanju stavljanja na tržište hrane, sastojaka hrane i hrane za životinje proizvedenih od genetski modificirane šećerne repe KWS20-1 u skladu s Uredbom (EZ) br. 1829/2003 Europskog parlamenta i Vijeća (P10_TA(2025)0328).</w:t>
      </w:r>
    </w:p>
    <w:p w14:paraId="1C9C091C" w14:textId="5A5CF277" w:rsidR="00832720" w:rsidRPr="00803D97" w:rsidRDefault="00803D97" w:rsidP="00803D97">
      <w:pPr>
        <w:pStyle w:val="FootnoteText"/>
        <w:ind w:left="567" w:hanging="567"/>
        <w:rPr>
          <w:sz w:val="24"/>
          <w:vertAlign w:val="superscript"/>
          <w:lang w:val="hr-HR"/>
        </w:rPr>
      </w:pPr>
      <w:r w:rsidRPr="00803D97">
        <w:rPr>
          <w:sz w:val="24"/>
          <w:lang w:val="hr-HR"/>
        </w:rPr>
        <w:t xml:space="preserve"> </w:t>
      </w:r>
      <w:r w:rsidRPr="00803D97">
        <w:rPr>
          <w:sz w:val="24"/>
          <w:lang w:val="hr-HR"/>
        </w:rPr>
        <w:tab/>
      </w:r>
      <w:r w:rsidR="00832720" w:rsidRPr="00803D97">
        <w:rPr>
          <w:sz w:val="24"/>
          <w:lang w:val="hr-HR"/>
        </w:rPr>
        <w:t>–</w:t>
      </w:r>
      <w:r w:rsidR="00832720" w:rsidRPr="00803D97">
        <w:rPr>
          <w:sz w:val="24"/>
          <w:lang w:val="hr-HR"/>
        </w:rPr>
        <w:tab/>
        <w:t>Rezolucija Europskog parlamenta od 11. veljače 2026. o Nacrtu provedbene odluke Komisije o odobravanju stavljanja na tržište proizvoda koji sadržavaju genetski modificiranu soju DBN-09004-6, sastoje se ili su proizvedeni od nje, u skladu s Uredbom (EZ) br. 1829/2003 Europskog parlamenta i Vijeća (Usvojeni tekstovi, P10_TA(2026)0041).</w:t>
      </w:r>
    </w:p>
    <w:p w14:paraId="29164434" w14:textId="3ACEA80E" w:rsidR="00832720" w:rsidRPr="00803D97" w:rsidRDefault="00803D97" w:rsidP="00803D97">
      <w:pPr>
        <w:pStyle w:val="FootnoteText"/>
        <w:ind w:left="567" w:hanging="567"/>
        <w:rPr>
          <w:sz w:val="24"/>
          <w:vertAlign w:val="superscript"/>
          <w:lang w:val="hr-HR"/>
        </w:rPr>
      </w:pPr>
      <w:r w:rsidRPr="00803D97">
        <w:rPr>
          <w:sz w:val="24"/>
          <w:lang w:val="hr-HR"/>
        </w:rPr>
        <w:t xml:space="preserve"> </w:t>
      </w:r>
      <w:r w:rsidRPr="00803D97">
        <w:rPr>
          <w:sz w:val="24"/>
          <w:lang w:val="hr-HR"/>
        </w:rPr>
        <w:tab/>
      </w:r>
      <w:r w:rsidR="00832720" w:rsidRPr="00803D97">
        <w:rPr>
          <w:sz w:val="24"/>
          <w:lang w:val="hr-HR"/>
        </w:rPr>
        <w:t>–</w:t>
      </w:r>
      <w:r w:rsidR="00832720" w:rsidRPr="00803D97">
        <w:rPr>
          <w:sz w:val="24"/>
          <w:lang w:val="hr-HR"/>
        </w:rPr>
        <w:tab/>
        <w:t>Rezoluciju Europskog parlamenta od 11. veljače 2026. o nacrtu Provedbene odluke Komisije o produljenju odobrenja za stavljanje na tržište proizvoda koji sadržavaju genetski modificirani kukuruz T25 (ACS-ZMØØ3-2), sastoje se ili su proizvedeni od njega na temelju Uredbe (EZ) br. 1829/2003 Europskog parlamenta i Vijeća (Usvojeni tekstovi, P10_TA(2026)0042).</w:t>
      </w:r>
    </w:p>
    <w:p w14:paraId="56433643" w14:textId="2511FF59" w:rsidR="00832720" w:rsidRPr="00803D97" w:rsidRDefault="00803D97" w:rsidP="00803D97">
      <w:pPr>
        <w:pStyle w:val="FootnoteText"/>
        <w:ind w:left="567" w:hanging="567"/>
        <w:rPr>
          <w:sz w:val="24"/>
          <w:vertAlign w:val="superscript"/>
          <w:lang w:val="hr-HR"/>
        </w:rPr>
      </w:pPr>
      <w:r w:rsidRPr="00803D97">
        <w:rPr>
          <w:sz w:val="24"/>
          <w:lang w:val="hr-HR"/>
        </w:rPr>
        <w:t xml:space="preserve"> </w:t>
      </w:r>
      <w:r w:rsidRPr="00803D97">
        <w:rPr>
          <w:sz w:val="24"/>
          <w:lang w:val="hr-HR"/>
        </w:rPr>
        <w:tab/>
      </w:r>
      <w:r w:rsidR="00832720" w:rsidRPr="00803D97">
        <w:rPr>
          <w:sz w:val="24"/>
          <w:lang w:val="hr-HR"/>
        </w:rPr>
        <w:t>–</w:t>
      </w:r>
      <w:r w:rsidR="00832720" w:rsidRPr="00803D97">
        <w:rPr>
          <w:sz w:val="24"/>
          <w:lang w:val="hr-HR"/>
        </w:rPr>
        <w:tab/>
        <w:t>Rezoluciju Europskog parlamenta od 11. veljače 2026. o Nacrtu provedbene odluke Komisije o produljenju odobrenja za stavljanje na tržište proizvoda koji sadržavaju genetski modificirani pamuk GHB614 × LLCotton25, sastoje se ili su proizvedeni od njega na temelju Uredbe (EZ) br. 1829/2003 Europskog parlamenta i Vijeća (Usvojeni tekstovi, P10_TA(2026)0043).</w:t>
      </w:r>
    </w:p>
    <w:p w14:paraId="6B858B18" w14:textId="3E7DC024" w:rsidR="00832720" w:rsidRPr="00803D97" w:rsidRDefault="00803D97" w:rsidP="00803D97">
      <w:pPr>
        <w:pStyle w:val="FootnoteText"/>
        <w:ind w:left="567" w:hanging="567"/>
        <w:rPr>
          <w:sz w:val="24"/>
          <w:lang w:val="hr-HR"/>
        </w:rPr>
      </w:pPr>
      <w:r w:rsidRPr="00803D97">
        <w:rPr>
          <w:sz w:val="24"/>
          <w:lang w:val="hr-HR"/>
        </w:rPr>
        <w:t xml:space="preserve"> </w:t>
      </w:r>
      <w:r w:rsidRPr="00803D97">
        <w:rPr>
          <w:sz w:val="24"/>
          <w:lang w:val="hr-HR"/>
        </w:rPr>
        <w:tab/>
      </w:r>
      <w:r w:rsidR="00832720" w:rsidRPr="00803D97">
        <w:rPr>
          <w:sz w:val="24"/>
          <w:lang w:val="hr-HR"/>
        </w:rPr>
        <w:t>–</w:t>
      </w:r>
      <w:r w:rsidR="00832720" w:rsidRPr="00803D97">
        <w:rPr>
          <w:sz w:val="24"/>
          <w:lang w:val="hr-HR"/>
        </w:rPr>
        <w:tab/>
        <w:t>Rezoluciju Europskog parlamenta od 11. veljače 2026. o Nacrtu provedbene odluke Komisije o produljenju odobrenja za stavljanje na tržište proizvoda koji sadržavaju genetski modificirani pamuk T304-40, sastoje se ili su proizvedeni od njega, u skladu s Uredbom (EZ) br. 1829/2003 Europskog parlamenta i Vijeća (Usvojeni tekstovi, P10_TA(2026)0044).</w:t>
      </w:r>
    </w:p>
  </w:footnote>
  <w:footnote w:id="5">
    <w:p w14:paraId="7D3600FD" w14:textId="33292808" w:rsidR="00832720" w:rsidRPr="00803D97" w:rsidRDefault="00832720" w:rsidP="00803D97">
      <w:pPr>
        <w:pStyle w:val="FootnoteText"/>
        <w:ind w:left="567" w:hanging="567"/>
        <w:rPr>
          <w:sz w:val="24"/>
          <w:lang w:val="hr-HR"/>
        </w:rPr>
      </w:pPr>
      <w:r w:rsidRPr="00803D97">
        <w:rPr>
          <w:rStyle w:val="FootnoteReference"/>
          <w:sz w:val="24"/>
          <w:lang w:val="hr-HR"/>
        </w:rPr>
        <w:footnoteRef/>
      </w:r>
      <w:r w:rsidR="00803D97" w:rsidRPr="00803D97">
        <w:rPr>
          <w:sz w:val="24"/>
          <w:lang w:val="hr-HR"/>
        </w:rPr>
        <w:t xml:space="preserve"> </w:t>
      </w:r>
      <w:r w:rsidR="00803D97" w:rsidRPr="00803D97">
        <w:rPr>
          <w:sz w:val="24"/>
          <w:lang w:val="hr-HR"/>
        </w:rPr>
        <w:tab/>
      </w:r>
      <w:r w:rsidRPr="00803D97">
        <w:rPr>
          <w:sz w:val="24"/>
          <w:lang w:val="hr-HR"/>
        </w:rPr>
        <w:t xml:space="preserve">Chen, D., </w:t>
      </w:r>
      <w:proofErr w:type="spellStart"/>
      <w:r w:rsidRPr="00803D97">
        <w:rPr>
          <w:sz w:val="24"/>
          <w:lang w:val="hr-HR"/>
        </w:rPr>
        <w:t>Moar</w:t>
      </w:r>
      <w:proofErr w:type="spellEnd"/>
      <w:r w:rsidRPr="00803D97">
        <w:rPr>
          <w:sz w:val="24"/>
          <w:lang w:val="hr-HR"/>
        </w:rPr>
        <w:t xml:space="preserve">, W.J., </w:t>
      </w:r>
      <w:proofErr w:type="spellStart"/>
      <w:r w:rsidRPr="00803D97">
        <w:rPr>
          <w:sz w:val="24"/>
          <w:lang w:val="hr-HR"/>
        </w:rPr>
        <w:t>Jerga</w:t>
      </w:r>
      <w:proofErr w:type="spellEnd"/>
      <w:r w:rsidRPr="00803D97">
        <w:rPr>
          <w:sz w:val="24"/>
          <w:lang w:val="hr-HR"/>
        </w:rPr>
        <w:t xml:space="preserve">, A., </w:t>
      </w:r>
      <w:proofErr w:type="spellStart"/>
      <w:r w:rsidRPr="00803D97">
        <w:rPr>
          <w:sz w:val="24"/>
          <w:lang w:val="hr-HR"/>
        </w:rPr>
        <w:t>Gowda</w:t>
      </w:r>
      <w:proofErr w:type="spellEnd"/>
      <w:r w:rsidRPr="00803D97">
        <w:rPr>
          <w:sz w:val="24"/>
          <w:lang w:val="hr-HR"/>
        </w:rPr>
        <w:t xml:space="preserve">, A., </w:t>
      </w:r>
      <w:proofErr w:type="spellStart"/>
      <w:r w:rsidRPr="00803D97">
        <w:rPr>
          <w:sz w:val="24"/>
          <w:lang w:val="hr-HR"/>
        </w:rPr>
        <w:t>Milligan</w:t>
      </w:r>
      <w:proofErr w:type="spellEnd"/>
      <w:r w:rsidRPr="00803D97">
        <w:rPr>
          <w:sz w:val="24"/>
          <w:lang w:val="hr-HR"/>
        </w:rPr>
        <w:t xml:space="preserve">, J.S., </w:t>
      </w:r>
      <w:proofErr w:type="spellStart"/>
      <w:r w:rsidRPr="00803D97">
        <w:rPr>
          <w:sz w:val="24"/>
          <w:lang w:val="hr-HR"/>
        </w:rPr>
        <w:t>Bretsynder</w:t>
      </w:r>
      <w:proofErr w:type="spellEnd"/>
      <w:r w:rsidRPr="00803D97">
        <w:rPr>
          <w:sz w:val="24"/>
          <w:lang w:val="hr-HR"/>
        </w:rPr>
        <w:t xml:space="preserve">, E.C., </w:t>
      </w:r>
      <w:proofErr w:type="spellStart"/>
      <w:r w:rsidRPr="00803D97">
        <w:rPr>
          <w:sz w:val="24"/>
          <w:lang w:val="hr-HR"/>
        </w:rPr>
        <w:t>Rydel</w:t>
      </w:r>
      <w:proofErr w:type="spellEnd"/>
      <w:r w:rsidRPr="00803D97">
        <w:rPr>
          <w:sz w:val="24"/>
          <w:lang w:val="hr-HR"/>
        </w:rPr>
        <w:t xml:space="preserve">, T.J., </w:t>
      </w:r>
      <w:proofErr w:type="spellStart"/>
      <w:r w:rsidRPr="00803D97">
        <w:rPr>
          <w:sz w:val="24"/>
          <w:lang w:val="hr-HR"/>
        </w:rPr>
        <w:t>Baum</w:t>
      </w:r>
      <w:proofErr w:type="spellEnd"/>
      <w:r w:rsidRPr="00803D97">
        <w:rPr>
          <w:sz w:val="24"/>
          <w:lang w:val="hr-HR"/>
        </w:rPr>
        <w:t xml:space="preserve">, J.A., </w:t>
      </w:r>
      <w:proofErr w:type="spellStart"/>
      <w:r w:rsidRPr="00803D97">
        <w:rPr>
          <w:sz w:val="24"/>
          <w:lang w:val="hr-HR"/>
        </w:rPr>
        <w:t>Semeao</w:t>
      </w:r>
      <w:proofErr w:type="spellEnd"/>
      <w:r w:rsidRPr="00803D97">
        <w:rPr>
          <w:sz w:val="24"/>
          <w:lang w:val="hr-HR"/>
        </w:rPr>
        <w:t xml:space="preserve">, A., Fu, S., </w:t>
      </w:r>
      <w:proofErr w:type="spellStart"/>
      <w:r w:rsidRPr="00803D97">
        <w:rPr>
          <w:sz w:val="24"/>
          <w:lang w:val="hr-HR"/>
        </w:rPr>
        <w:t>Guzov</w:t>
      </w:r>
      <w:proofErr w:type="spellEnd"/>
      <w:r w:rsidRPr="00803D97">
        <w:rPr>
          <w:sz w:val="24"/>
          <w:lang w:val="hr-HR"/>
        </w:rPr>
        <w:t xml:space="preserve">, V., </w:t>
      </w:r>
      <w:proofErr w:type="spellStart"/>
      <w:r w:rsidRPr="00803D97">
        <w:rPr>
          <w:sz w:val="24"/>
          <w:lang w:val="hr-HR"/>
        </w:rPr>
        <w:t>Gabbert</w:t>
      </w:r>
      <w:proofErr w:type="spellEnd"/>
      <w:r w:rsidRPr="00803D97">
        <w:rPr>
          <w:sz w:val="24"/>
          <w:lang w:val="hr-HR"/>
        </w:rPr>
        <w:t xml:space="preserve">, K., </w:t>
      </w:r>
      <w:proofErr w:type="spellStart"/>
      <w:r w:rsidRPr="00803D97">
        <w:rPr>
          <w:sz w:val="24"/>
          <w:lang w:val="hr-HR"/>
        </w:rPr>
        <w:t>Head</w:t>
      </w:r>
      <w:proofErr w:type="spellEnd"/>
      <w:r w:rsidRPr="00803D97">
        <w:rPr>
          <w:sz w:val="24"/>
          <w:lang w:val="hr-HR"/>
        </w:rPr>
        <w:t xml:space="preserve">, P.H., </w:t>
      </w:r>
      <w:proofErr w:type="spellStart"/>
      <w:r w:rsidRPr="00803D97">
        <w:rPr>
          <w:sz w:val="24"/>
          <w:lang w:val="hr-HR"/>
        </w:rPr>
        <w:t>Haas</w:t>
      </w:r>
      <w:proofErr w:type="spellEnd"/>
      <w:r w:rsidRPr="00803D97">
        <w:rPr>
          <w:sz w:val="24"/>
          <w:lang w:val="hr-HR"/>
        </w:rPr>
        <w:t xml:space="preserve">, J.A. (2021.), </w:t>
      </w:r>
      <w:r w:rsidRPr="00803D97">
        <w:rPr>
          <w:sz w:val="24"/>
          <w:shd w:val="clear" w:color="auto" w:fill="FFFFFF"/>
          <w:lang w:val="hr-HR"/>
        </w:rPr>
        <w:t>„</w:t>
      </w:r>
      <w:proofErr w:type="spellStart"/>
      <w:r w:rsidRPr="00803D97">
        <w:rPr>
          <w:i/>
          <w:sz w:val="24"/>
          <w:lang w:val="hr-HR"/>
        </w:rPr>
        <w:t>Bacillus</w:t>
      </w:r>
      <w:proofErr w:type="spellEnd"/>
      <w:r w:rsidRPr="00803D97">
        <w:rPr>
          <w:i/>
          <w:sz w:val="24"/>
          <w:lang w:val="hr-HR"/>
        </w:rPr>
        <w:t xml:space="preserve"> </w:t>
      </w:r>
      <w:proofErr w:type="spellStart"/>
      <w:r w:rsidRPr="00803D97">
        <w:rPr>
          <w:i/>
          <w:sz w:val="24"/>
          <w:lang w:val="hr-HR"/>
        </w:rPr>
        <w:t>thuringiensis</w:t>
      </w:r>
      <w:proofErr w:type="spellEnd"/>
      <w:r w:rsidRPr="00803D97">
        <w:rPr>
          <w:sz w:val="24"/>
          <w:lang w:val="hr-HR"/>
        </w:rPr>
        <w:t xml:space="preserve"> </w:t>
      </w:r>
      <w:proofErr w:type="spellStart"/>
      <w:r w:rsidRPr="00803D97">
        <w:rPr>
          <w:sz w:val="24"/>
          <w:lang w:val="hr-HR"/>
        </w:rPr>
        <w:t>chimeric</w:t>
      </w:r>
      <w:proofErr w:type="spellEnd"/>
      <w:r w:rsidRPr="00803D97">
        <w:rPr>
          <w:sz w:val="24"/>
          <w:lang w:val="hr-HR"/>
        </w:rPr>
        <w:t xml:space="preserve"> </w:t>
      </w:r>
      <w:proofErr w:type="spellStart"/>
      <w:r w:rsidRPr="00803D97">
        <w:rPr>
          <w:sz w:val="24"/>
          <w:lang w:val="hr-HR"/>
        </w:rPr>
        <w:t>proteins</w:t>
      </w:r>
      <w:proofErr w:type="spellEnd"/>
      <w:r w:rsidRPr="00803D97">
        <w:rPr>
          <w:sz w:val="24"/>
          <w:lang w:val="hr-HR"/>
        </w:rPr>
        <w:t xml:space="preserve"> Cry1A. 2 </w:t>
      </w:r>
      <w:proofErr w:type="spellStart"/>
      <w:r w:rsidRPr="00803D97">
        <w:rPr>
          <w:sz w:val="24"/>
          <w:lang w:val="hr-HR"/>
        </w:rPr>
        <w:t>and</w:t>
      </w:r>
      <w:proofErr w:type="spellEnd"/>
      <w:r w:rsidRPr="00803D97">
        <w:rPr>
          <w:sz w:val="24"/>
          <w:lang w:val="hr-HR"/>
        </w:rPr>
        <w:t xml:space="preserve"> Cry1B. 2 to </w:t>
      </w:r>
      <w:proofErr w:type="spellStart"/>
      <w:r w:rsidRPr="00803D97">
        <w:rPr>
          <w:sz w:val="24"/>
          <w:lang w:val="hr-HR"/>
        </w:rPr>
        <w:t>control</w:t>
      </w:r>
      <w:proofErr w:type="spellEnd"/>
      <w:r w:rsidRPr="00803D97">
        <w:rPr>
          <w:sz w:val="24"/>
          <w:lang w:val="hr-HR"/>
        </w:rPr>
        <w:t xml:space="preserve"> </w:t>
      </w:r>
      <w:proofErr w:type="spellStart"/>
      <w:r w:rsidRPr="00803D97">
        <w:rPr>
          <w:sz w:val="24"/>
          <w:lang w:val="hr-HR"/>
        </w:rPr>
        <w:t>soybean</w:t>
      </w:r>
      <w:proofErr w:type="spellEnd"/>
      <w:r w:rsidRPr="00803D97">
        <w:rPr>
          <w:sz w:val="24"/>
          <w:lang w:val="hr-HR"/>
        </w:rPr>
        <w:t xml:space="preserve"> </w:t>
      </w:r>
      <w:proofErr w:type="spellStart"/>
      <w:r w:rsidRPr="00803D97">
        <w:rPr>
          <w:sz w:val="24"/>
          <w:lang w:val="hr-HR"/>
        </w:rPr>
        <w:t>lepidopteran</w:t>
      </w:r>
      <w:proofErr w:type="spellEnd"/>
      <w:r w:rsidRPr="00803D97">
        <w:rPr>
          <w:sz w:val="24"/>
          <w:lang w:val="hr-HR"/>
        </w:rPr>
        <w:t xml:space="preserve"> </w:t>
      </w:r>
      <w:proofErr w:type="spellStart"/>
      <w:r w:rsidRPr="00803D97">
        <w:rPr>
          <w:sz w:val="24"/>
          <w:lang w:val="hr-HR"/>
        </w:rPr>
        <w:t>pests</w:t>
      </w:r>
      <w:proofErr w:type="spellEnd"/>
      <w:r w:rsidRPr="00803D97">
        <w:rPr>
          <w:sz w:val="24"/>
          <w:lang w:val="hr-HR"/>
        </w:rPr>
        <w:t xml:space="preserve">: New </w:t>
      </w:r>
      <w:proofErr w:type="spellStart"/>
      <w:r w:rsidRPr="00803D97">
        <w:rPr>
          <w:sz w:val="24"/>
          <w:lang w:val="hr-HR"/>
        </w:rPr>
        <w:t>domain</w:t>
      </w:r>
      <w:proofErr w:type="spellEnd"/>
      <w:r w:rsidRPr="00803D97">
        <w:rPr>
          <w:sz w:val="24"/>
          <w:lang w:val="hr-HR"/>
        </w:rPr>
        <w:t xml:space="preserve"> </w:t>
      </w:r>
      <w:proofErr w:type="spellStart"/>
      <w:r w:rsidRPr="00803D97">
        <w:rPr>
          <w:sz w:val="24"/>
          <w:lang w:val="hr-HR"/>
        </w:rPr>
        <w:t>combinations</w:t>
      </w:r>
      <w:proofErr w:type="spellEnd"/>
      <w:r w:rsidRPr="00803D97">
        <w:rPr>
          <w:sz w:val="24"/>
          <w:lang w:val="hr-HR"/>
        </w:rPr>
        <w:t xml:space="preserve"> </w:t>
      </w:r>
      <w:proofErr w:type="spellStart"/>
      <w:r w:rsidRPr="00803D97">
        <w:rPr>
          <w:sz w:val="24"/>
          <w:lang w:val="hr-HR"/>
        </w:rPr>
        <w:t>enhance</w:t>
      </w:r>
      <w:proofErr w:type="spellEnd"/>
      <w:r w:rsidRPr="00803D97">
        <w:rPr>
          <w:sz w:val="24"/>
          <w:lang w:val="hr-HR"/>
        </w:rPr>
        <w:t xml:space="preserve"> </w:t>
      </w:r>
      <w:proofErr w:type="spellStart"/>
      <w:r w:rsidRPr="00803D97">
        <w:rPr>
          <w:sz w:val="24"/>
          <w:lang w:val="hr-HR"/>
        </w:rPr>
        <w:t>insecticidal</w:t>
      </w:r>
      <w:proofErr w:type="spellEnd"/>
      <w:r w:rsidRPr="00803D97">
        <w:rPr>
          <w:sz w:val="24"/>
          <w:lang w:val="hr-HR"/>
        </w:rPr>
        <w:t xml:space="preserve"> </w:t>
      </w:r>
      <w:proofErr w:type="spellStart"/>
      <w:r w:rsidRPr="00803D97">
        <w:rPr>
          <w:sz w:val="24"/>
          <w:lang w:val="hr-HR"/>
        </w:rPr>
        <w:t>spectrum</w:t>
      </w:r>
      <w:proofErr w:type="spellEnd"/>
      <w:r w:rsidRPr="00803D97">
        <w:rPr>
          <w:sz w:val="24"/>
          <w:lang w:val="hr-HR"/>
        </w:rPr>
        <w:t xml:space="preserve"> </w:t>
      </w:r>
      <w:proofErr w:type="spellStart"/>
      <w:r w:rsidRPr="00803D97">
        <w:rPr>
          <w:sz w:val="24"/>
          <w:lang w:val="hr-HR"/>
        </w:rPr>
        <w:t>of</w:t>
      </w:r>
      <w:proofErr w:type="spellEnd"/>
      <w:r w:rsidRPr="00803D97">
        <w:rPr>
          <w:sz w:val="24"/>
          <w:lang w:val="hr-HR"/>
        </w:rPr>
        <w:t xml:space="preserve"> </w:t>
      </w:r>
      <w:proofErr w:type="spellStart"/>
      <w:r w:rsidRPr="00803D97">
        <w:rPr>
          <w:sz w:val="24"/>
          <w:lang w:val="hr-HR"/>
        </w:rPr>
        <w:t>activity</w:t>
      </w:r>
      <w:proofErr w:type="spellEnd"/>
      <w:r w:rsidRPr="00803D97">
        <w:rPr>
          <w:sz w:val="24"/>
          <w:lang w:val="hr-HR"/>
        </w:rPr>
        <w:t xml:space="preserve"> </w:t>
      </w:r>
      <w:proofErr w:type="spellStart"/>
      <w:r w:rsidRPr="00803D97">
        <w:rPr>
          <w:sz w:val="24"/>
          <w:lang w:val="hr-HR"/>
        </w:rPr>
        <w:t>and</w:t>
      </w:r>
      <w:proofErr w:type="spellEnd"/>
      <w:r w:rsidRPr="00803D97">
        <w:rPr>
          <w:sz w:val="24"/>
          <w:lang w:val="hr-HR"/>
        </w:rPr>
        <w:t xml:space="preserve"> </w:t>
      </w:r>
      <w:proofErr w:type="spellStart"/>
      <w:r w:rsidRPr="00803D97">
        <w:rPr>
          <w:sz w:val="24"/>
          <w:lang w:val="hr-HR"/>
        </w:rPr>
        <w:t>novel</w:t>
      </w:r>
      <w:proofErr w:type="spellEnd"/>
      <w:r w:rsidRPr="00803D97">
        <w:rPr>
          <w:sz w:val="24"/>
          <w:lang w:val="hr-HR"/>
        </w:rPr>
        <w:t xml:space="preserve"> receptor </w:t>
      </w:r>
      <w:proofErr w:type="spellStart"/>
      <w:r w:rsidRPr="00803D97">
        <w:rPr>
          <w:sz w:val="24"/>
          <w:lang w:val="hr-HR"/>
        </w:rPr>
        <w:t>contributions</w:t>
      </w:r>
      <w:proofErr w:type="spellEnd"/>
      <w:r w:rsidRPr="00803D97">
        <w:rPr>
          <w:sz w:val="24"/>
          <w:shd w:val="clear" w:color="auto" w:fill="FFFFFF"/>
          <w:lang w:val="hr-HR"/>
        </w:rPr>
        <w:t>” (</w:t>
      </w:r>
      <w:proofErr w:type="spellStart"/>
      <w:r w:rsidRPr="00803D97">
        <w:rPr>
          <w:i/>
          <w:iCs/>
          <w:sz w:val="24"/>
          <w:shd w:val="clear" w:color="auto" w:fill="FFFFFF"/>
          <w:lang w:val="hr-HR"/>
        </w:rPr>
        <w:t>Bacillus</w:t>
      </w:r>
      <w:proofErr w:type="spellEnd"/>
      <w:r w:rsidRPr="00803D97">
        <w:rPr>
          <w:i/>
          <w:iCs/>
          <w:sz w:val="24"/>
          <w:shd w:val="clear" w:color="auto" w:fill="FFFFFF"/>
          <w:lang w:val="hr-HR"/>
        </w:rPr>
        <w:t xml:space="preserve"> </w:t>
      </w:r>
      <w:proofErr w:type="spellStart"/>
      <w:r w:rsidRPr="00803D97">
        <w:rPr>
          <w:i/>
          <w:iCs/>
          <w:sz w:val="24"/>
          <w:shd w:val="clear" w:color="auto" w:fill="FFFFFF"/>
          <w:lang w:val="hr-HR"/>
        </w:rPr>
        <w:t>thuringiensis</w:t>
      </w:r>
      <w:proofErr w:type="spellEnd"/>
      <w:r w:rsidRPr="00803D97">
        <w:rPr>
          <w:sz w:val="24"/>
          <w:shd w:val="clear" w:color="auto" w:fill="FFFFFF"/>
          <w:lang w:val="hr-HR"/>
        </w:rPr>
        <w:t xml:space="preserve"> fuzijski proteini Cry1A.2 i Cry1B.2 za suzbijanje štetnika iz reda </w:t>
      </w:r>
      <w:proofErr w:type="spellStart"/>
      <w:r w:rsidRPr="00803D97">
        <w:rPr>
          <w:sz w:val="24"/>
          <w:shd w:val="clear" w:color="auto" w:fill="FFFFFF"/>
          <w:lang w:val="hr-HR"/>
        </w:rPr>
        <w:t>Lepidoptera</w:t>
      </w:r>
      <w:proofErr w:type="spellEnd"/>
      <w:r w:rsidRPr="00803D97">
        <w:rPr>
          <w:sz w:val="24"/>
          <w:shd w:val="clear" w:color="auto" w:fill="FFFFFF"/>
          <w:lang w:val="hr-HR"/>
        </w:rPr>
        <w:t>: Nove kombinacije domena poboljšavaju insekticidni spektar aktivnosti i doprinose novih receptora),</w:t>
      </w:r>
      <w:r w:rsidRPr="00803D97">
        <w:rPr>
          <w:sz w:val="24"/>
          <w:lang w:val="hr-HR"/>
        </w:rPr>
        <w:t xml:space="preserve"> </w:t>
      </w:r>
      <w:proofErr w:type="spellStart"/>
      <w:r w:rsidRPr="00803D97">
        <w:rPr>
          <w:i/>
          <w:sz w:val="24"/>
          <w:lang w:val="hr-HR"/>
        </w:rPr>
        <w:t>PLoS</w:t>
      </w:r>
      <w:proofErr w:type="spellEnd"/>
      <w:r w:rsidRPr="00803D97">
        <w:rPr>
          <w:i/>
          <w:sz w:val="24"/>
          <w:lang w:val="hr-HR"/>
        </w:rPr>
        <w:t xml:space="preserve"> One</w:t>
      </w:r>
      <w:r w:rsidRPr="00803D97">
        <w:rPr>
          <w:sz w:val="24"/>
          <w:lang w:val="hr-HR"/>
        </w:rPr>
        <w:t xml:space="preserve">, lipanj 2017, 16(6), e0249150, </w:t>
      </w:r>
      <w:hyperlink r:id="rId15" w:history="1">
        <w:r w:rsidRPr="00803D97">
          <w:rPr>
            <w:rStyle w:val="Hyperlink"/>
            <w:sz w:val="24"/>
            <w:lang w:val="hr-HR"/>
          </w:rPr>
          <w:t>https://doi.org/10.1371/journal.pone.0249150</w:t>
        </w:r>
      </w:hyperlink>
      <w:r w:rsidRPr="00803D97">
        <w:rPr>
          <w:rStyle w:val="Hyperlink"/>
          <w:sz w:val="24"/>
          <w:lang w:val="hr-HR"/>
        </w:rPr>
        <w:t>.</w:t>
      </w:r>
    </w:p>
  </w:footnote>
  <w:footnote w:id="6">
    <w:p w14:paraId="1BD0F20F" w14:textId="2C421084" w:rsidR="00832720" w:rsidRPr="00803D97" w:rsidRDefault="00832720" w:rsidP="00803D97">
      <w:pPr>
        <w:pStyle w:val="FootnoteText"/>
        <w:ind w:left="567" w:hanging="567"/>
        <w:rPr>
          <w:sz w:val="24"/>
          <w:lang w:val="hr-HR"/>
        </w:rPr>
      </w:pPr>
      <w:r w:rsidRPr="00803D97">
        <w:rPr>
          <w:rStyle w:val="Funotenzeichen"/>
          <w:sz w:val="24"/>
          <w:lang w:val="hr-HR"/>
        </w:rPr>
        <w:footnoteRef/>
      </w:r>
      <w:r w:rsidR="00803D97" w:rsidRPr="00803D97">
        <w:rPr>
          <w:sz w:val="24"/>
          <w:lang w:val="hr-HR"/>
        </w:rPr>
        <w:t xml:space="preserve"> </w:t>
      </w:r>
      <w:r w:rsidR="00803D97" w:rsidRPr="00803D97">
        <w:rPr>
          <w:sz w:val="24"/>
          <w:lang w:val="hr-HR"/>
        </w:rPr>
        <w:tab/>
      </w:r>
      <w:r w:rsidRPr="00803D97">
        <w:rPr>
          <w:sz w:val="24"/>
          <w:lang w:val="hr-HR"/>
        </w:rPr>
        <w:t>Uredba (EZ) br. 178/2002 Europskog parlamenta i Vijeća od 28. siječnja 2002. o utvrđivanju općih načela i uvjeta zakona o hrani, osnivanju Europske agencije za sigurnost hrane te utvrđivanju postupaka u područjima sigurnosti hrane (SL L 31, 1.2.2002., str. 1., ELI: </w:t>
      </w:r>
      <w:hyperlink r:id="rId16" w:tgtFrame="Gives%20access%20to%20this%20document%20through%20its%20ELI%20URI.">
        <w:r w:rsidRPr="00803D97">
          <w:rPr>
            <w:rStyle w:val="Hyperlink"/>
            <w:sz w:val="24"/>
            <w:lang w:val="hr-HR"/>
          </w:rPr>
          <w:t>http://data.europa.eu/eli/reg/2002/178/oj</w:t>
        </w:r>
      </w:hyperlink>
      <w:r w:rsidRPr="00803D97">
        <w:rPr>
          <w:sz w:val="24"/>
          <w:lang w:val="hr-HR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BDB185" w14:textId="77777777" w:rsidR="00064002" w:rsidRPr="00803D9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DADF1A" w14:textId="77777777" w:rsidR="00064002" w:rsidRPr="00803D9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9BD2ED" w14:textId="77777777" w:rsidR="00064002" w:rsidRPr="00803D9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585411635">
    <w:abstractNumId w:val="9"/>
  </w:num>
  <w:num w:numId="2" w16cid:durableId="1695692026">
    <w:abstractNumId w:val="9"/>
  </w:num>
  <w:num w:numId="3" w16cid:durableId="1727340592">
    <w:abstractNumId w:val="7"/>
  </w:num>
  <w:num w:numId="4" w16cid:durableId="1909269048">
    <w:abstractNumId w:val="7"/>
  </w:num>
  <w:num w:numId="5" w16cid:durableId="225914380">
    <w:abstractNumId w:val="6"/>
  </w:num>
  <w:num w:numId="6" w16cid:durableId="917179186">
    <w:abstractNumId w:val="6"/>
  </w:num>
  <w:num w:numId="7" w16cid:durableId="1797600253">
    <w:abstractNumId w:val="5"/>
  </w:num>
  <w:num w:numId="8" w16cid:durableId="984166249">
    <w:abstractNumId w:val="5"/>
  </w:num>
  <w:num w:numId="9" w16cid:durableId="1650356295">
    <w:abstractNumId w:val="4"/>
  </w:num>
  <w:num w:numId="10" w16cid:durableId="1222253063">
    <w:abstractNumId w:val="4"/>
  </w:num>
  <w:num w:numId="11" w16cid:durableId="1180579100">
    <w:abstractNumId w:val="8"/>
  </w:num>
  <w:num w:numId="12" w16cid:durableId="1662850534">
    <w:abstractNumId w:val="8"/>
  </w:num>
  <w:num w:numId="13" w16cid:durableId="721902511">
    <w:abstractNumId w:val="3"/>
  </w:num>
  <w:num w:numId="14" w16cid:durableId="1304114710">
    <w:abstractNumId w:val="3"/>
  </w:num>
  <w:num w:numId="15" w16cid:durableId="1788963278">
    <w:abstractNumId w:val="2"/>
  </w:num>
  <w:num w:numId="16" w16cid:durableId="342049242">
    <w:abstractNumId w:val="2"/>
  </w:num>
  <w:num w:numId="17" w16cid:durableId="1467430369">
    <w:abstractNumId w:val="1"/>
  </w:num>
  <w:num w:numId="18" w16cid:durableId="1742367579">
    <w:abstractNumId w:val="1"/>
  </w:num>
  <w:num w:numId="19" w16cid:durableId="1094131140">
    <w:abstractNumId w:val="0"/>
  </w:num>
  <w:num w:numId="20" w16cid:durableId="599684942">
    <w:abstractNumId w:val="0"/>
  </w:num>
  <w:num w:numId="21" w16cid:durableId="1036924795">
    <w:abstractNumId w:val="9"/>
  </w:num>
  <w:num w:numId="22" w16cid:durableId="8289823">
    <w:abstractNumId w:val="7"/>
  </w:num>
  <w:num w:numId="23" w16cid:durableId="2089837620">
    <w:abstractNumId w:val="6"/>
  </w:num>
  <w:num w:numId="24" w16cid:durableId="448164926">
    <w:abstractNumId w:val="5"/>
  </w:num>
  <w:num w:numId="25" w16cid:durableId="198444336">
    <w:abstractNumId w:val="4"/>
  </w:num>
  <w:num w:numId="26" w16cid:durableId="1668558304">
    <w:abstractNumId w:val="8"/>
  </w:num>
  <w:num w:numId="27" w16cid:durableId="691541438">
    <w:abstractNumId w:val="3"/>
  </w:num>
  <w:num w:numId="28" w16cid:durableId="866330183">
    <w:abstractNumId w:val="2"/>
  </w:num>
  <w:num w:numId="29" w16cid:durableId="757287492">
    <w:abstractNumId w:val="1"/>
  </w:num>
  <w:num w:numId="30" w16cid:durableId="1121336206">
    <w:abstractNumId w:val="0"/>
  </w:num>
  <w:num w:numId="31" w16cid:durableId="287275516">
    <w:abstractNumId w:val="9"/>
  </w:num>
  <w:num w:numId="32" w16cid:durableId="744231644">
    <w:abstractNumId w:val="7"/>
  </w:num>
  <w:num w:numId="33" w16cid:durableId="31927883">
    <w:abstractNumId w:val="6"/>
  </w:num>
  <w:num w:numId="34" w16cid:durableId="1492260718">
    <w:abstractNumId w:val="5"/>
  </w:num>
  <w:num w:numId="35" w16cid:durableId="1821116433">
    <w:abstractNumId w:val="4"/>
  </w:num>
  <w:num w:numId="36" w16cid:durableId="536312049">
    <w:abstractNumId w:val="8"/>
  </w:num>
  <w:num w:numId="37" w16cid:durableId="1231037671">
    <w:abstractNumId w:val="3"/>
  </w:num>
  <w:num w:numId="38" w16cid:durableId="795684169">
    <w:abstractNumId w:val="2"/>
  </w:num>
  <w:num w:numId="39" w16cid:durableId="1735229237">
    <w:abstractNumId w:val="1"/>
  </w:num>
  <w:num w:numId="40" w16cid:durableId="692464185">
    <w:abstractNumId w:val="0"/>
  </w:num>
  <w:num w:numId="41" w16cid:durableId="293105005">
    <w:abstractNumId w:val="10"/>
  </w:num>
  <w:num w:numId="42" w16cid:durableId="2140830584">
    <w:abstractNumId w:val="10"/>
  </w:num>
  <w:num w:numId="43" w16cid:durableId="1049187192">
    <w:abstractNumId w:val="10"/>
  </w:num>
  <w:num w:numId="44" w16cid:durableId="194402514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186/2026"/>
    <w:docVar w:name="dvlangue" w:val="HR"/>
    <w:docVar w:name="dvnumam" w:val="0"/>
    <w:docVar w:name="dvpe" w:val="785.406"/>
    <w:docVar w:name="dvtitre" w:val="Rezolucija Europskog parlamenta od .... 2026. o Nacrtu provedbene odluke Komisije o odobravanju stavljanja na tržište proizvoda koji sadržavaju genetski modificiranu soju MON 94637, sastoje se ili su proizvedeni od nje na temelju Uredbe (EZ) br. 1829/2003 Europskog parlamenta i Vijeća(D113501/03 – 2026/2651(RSP))"/>
  </w:docVars>
  <w:rsids>
    <w:rsidRoot w:val="00B05815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703C3"/>
    <w:rsid w:val="00786EC0"/>
    <w:rsid w:val="007D1690"/>
    <w:rsid w:val="007E22AD"/>
    <w:rsid w:val="00803D97"/>
    <w:rsid w:val="00817416"/>
    <w:rsid w:val="00832720"/>
    <w:rsid w:val="00842779"/>
    <w:rsid w:val="00865F67"/>
    <w:rsid w:val="00881A7B"/>
    <w:rsid w:val="008840E5"/>
    <w:rsid w:val="00887B3E"/>
    <w:rsid w:val="008C2AC6"/>
    <w:rsid w:val="008E5242"/>
    <w:rsid w:val="0091027A"/>
    <w:rsid w:val="00930C23"/>
    <w:rsid w:val="0093193B"/>
    <w:rsid w:val="009509D8"/>
    <w:rsid w:val="00950B64"/>
    <w:rsid w:val="00981893"/>
    <w:rsid w:val="009D7128"/>
    <w:rsid w:val="00A1687D"/>
    <w:rsid w:val="00A43E52"/>
    <w:rsid w:val="00A4678D"/>
    <w:rsid w:val="00A778C7"/>
    <w:rsid w:val="00A77D6F"/>
    <w:rsid w:val="00A81AC0"/>
    <w:rsid w:val="00AB441E"/>
    <w:rsid w:val="00AB6293"/>
    <w:rsid w:val="00AE0928"/>
    <w:rsid w:val="00AF3B82"/>
    <w:rsid w:val="00B05815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C4D3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1418CE"/>
  <w15:chartTrackingRefBased/>
  <w15:docId w15:val="{EFF20653-A171-400E-8B98-B4E00F831E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qFormat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qFormat/>
    <w:rsid w:val="00832720"/>
    <w:pPr>
      <w:spacing w:before="480" w:after="240"/>
    </w:pPr>
  </w:style>
  <w:style w:type="paragraph" w:customStyle="1" w:styleId="NormalHanging12a">
    <w:name w:val="NormalHanging12a"/>
    <w:basedOn w:val="Normal"/>
    <w:qFormat/>
    <w:rsid w:val="00832720"/>
    <w:pPr>
      <w:spacing w:after="240"/>
      <w:ind w:left="567" w:hanging="567"/>
    </w:pPr>
  </w:style>
  <w:style w:type="paragraph" w:customStyle="1" w:styleId="NormalBold">
    <w:name w:val="NormalBold"/>
    <w:basedOn w:val="Normal"/>
    <w:qFormat/>
    <w:rsid w:val="00832720"/>
    <w:rPr>
      <w:b/>
    </w:rPr>
  </w:style>
  <w:style w:type="character" w:styleId="Hyperlink">
    <w:name w:val="Hyperlink"/>
    <w:basedOn w:val="DefaultParagraphFont"/>
    <w:uiPriority w:val="99"/>
    <w:unhideWhenUsed/>
    <w:rsid w:val="00832720"/>
    <w:rPr>
      <w:color w:val="0000FF"/>
      <w:u w:val="single"/>
    </w:rPr>
  </w:style>
  <w:style w:type="character" w:customStyle="1" w:styleId="Funotenzeichen">
    <w:name w:val="Fußnotenzeichen"/>
    <w:basedOn w:val="DefaultParagraphFont"/>
    <w:uiPriority w:val="99"/>
    <w:qFormat/>
    <w:rsid w:val="00832720"/>
    <w:rPr>
      <w:rFonts w:cs="Times New Roman"/>
      <w:vertAlign w:val="superscript"/>
    </w:rPr>
  </w:style>
  <w:style w:type="paragraph" w:styleId="NormalWeb">
    <w:name w:val="Normal (Web)"/>
    <w:basedOn w:val="Normal"/>
    <w:uiPriority w:val="99"/>
    <w:unhideWhenUsed/>
    <w:qFormat/>
    <w:rsid w:val="00832720"/>
    <w:pPr>
      <w:widowControl/>
      <w:suppressAutoHyphens/>
      <w:spacing w:beforeAutospacing="1" w:afterAutospacing="1"/>
    </w:pPr>
    <w:rPr>
      <w:szCs w:val="24"/>
    </w:rPr>
  </w:style>
  <w:style w:type="character" w:styleId="FollowedHyperlink">
    <w:name w:val="FollowedHyperlink"/>
    <w:basedOn w:val="DefaultParagraphFont"/>
    <w:rsid w:val="008E524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C/2025/1801/oj" TargetMode="External"/><Relationship Id="rId13" Type="http://schemas.openxmlformats.org/officeDocument/2006/relationships/hyperlink" Target="http://data.europa.eu/eli/C/2025/2247/oj" TargetMode="External"/><Relationship Id="rId3" Type="http://schemas.openxmlformats.org/officeDocument/2006/relationships/hyperlink" Target="https://doi.org/10.2903/j.efsa.2025.9581" TargetMode="External"/><Relationship Id="rId7" Type="http://schemas.openxmlformats.org/officeDocument/2006/relationships/hyperlink" Target="http://data.europa.eu/eli/C/2025/1800/oj" TargetMode="External"/><Relationship Id="rId12" Type="http://schemas.openxmlformats.org/officeDocument/2006/relationships/hyperlink" Target="http://data.europa.eu/eli/C/2025/2246/oj" TargetMode="External"/><Relationship Id="rId2" Type="http://schemas.openxmlformats.org/officeDocument/2006/relationships/hyperlink" Target="http://data.europa.eu/eli/reg/2011/182/oj" TargetMode="External"/><Relationship Id="rId16" Type="http://schemas.openxmlformats.org/officeDocument/2006/relationships/hyperlink" Target="http://data.europa.eu/eli/reg/2002/178/oj" TargetMode="External"/><Relationship Id="rId1" Type="http://schemas.openxmlformats.org/officeDocument/2006/relationships/hyperlink" Target="http://data.europa.eu/eli/reg/2003/1829/oj" TargetMode="External"/><Relationship Id="rId6" Type="http://schemas.openxmlformats.org/officeDocument/2006/relationships/hyperlink" Target="http://data.europa.eu/eli/C/2025/1799/oj" TargetMode="External"/><Relationship Id="rId11" Type="http://schemas.openxmlformats.org/officeDocument/2006/relationships/hyperlink" Target="http://data.europa.eu/eli/C/2025/1804/oj" TargetMode="External"/><Relationship Id="rId5" Type="http://schemas.openxmlformats.org/officeDocument/2006/relationships/hyperlink" Target="http://data.europa.eu/eli/C/2025/1798/oj" TargetMode="External"/><Relationship Id="rId15" Type="http://schemas.openxmlformats.org/officeDocument/2006/relationships/hyperlink" Target="https://doi.org/10.1371/journal.pone.0249150" TargetMode="External"/><Relationship Id="rId10" Type="http://schemas.openxmlformats.org/officeDocument/2006/relationships/hyperlink" Target="http://data.europa.eu/eli/C/2025/1803/oj" TargetMode="External"/><Relationship Id="rId4" Type="http://schemas.openxmlformats.org/officeDocument/2006/relationships/hyperlink" Target="http://data.europa.eu/eli/C/2025/1797/oj" TargetMode="External"/><Relationship Id="rId9" Type="http://schemas.openxmlformats.org/officeDocument/2006/relationships/hyperlink" Target="http://data.europa.eu/eli/C/2025/1802/oj" TargetMode="External"/><Relationship Id="rId14" Type="http://schemas.openxmlformats.org/officeDocument/2006/relationships/hyperlink" Target="http://data.europa.eu/eli/C/2026/586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1089</Words>
  <Characters>6509</Characters>
  <Application>Microsoft Office Word</Application>
  <DocSecurity>0</DocSecurity>
  <Lines>101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7569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DADIĆ Ivana</cp:lastModifiedBy>
  <cp:revision>2</cp:revision>
  <cp:lastPrinted>2004-11-19T15:42:00Z</cp:lastPrinted>
  <dcterms:created xsi:type="dcterms:W3CDTF">2026-05-29T08:50:00Z</dcterms:created>
  <dcterms:modified xsi:type="dcterms:W3CDTF">2026-05-29T08:50:00Z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B10-0186/2026</vt:lpwstr>
  </property>
  <property fmtid="{D5CDD505-2E9C-101B-9397-08002B2CF9AE}" pid="4" name="&lt;Type&gt;">
    <vt:lpwstr>RR</vt:lpwstr>
  </property>
</Properties>
</file>