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6A36" w14:paraId="454634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B3E3E2" w14:textId="77777777" w:rsidR="00751A4A" w:rsidRPr="00CB6A36" w:rsidRDefault="00D93839" w:rsidP="0010095E">
            <w:pPr>
              <w:pStyle w:val="EPName"/>
            </w:pPr>
            <w:r w:rsidRPr="00CB6A36">
              <w:t>Európai Parlament</w:t>
            </w:r>
          </w:p>
          <w:p w14:paraId="753A29D8" w14:textId="77777777" w:rsidR="00751A4A" w:rsidRPr="00CB6A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6A36">
              <w:t>2024</w:t>
            </w:r>
            <w:r w:rsidR="00817416" w:rsidRPr="00CB6A36">
              <w:t>-202</w:t>
            </w:r>
            <w:r w:rsidRPr="00CB6A36">
              <w:t>9</w:t>
            </w:r>
          </w:p>
        </w:tc>
        <w:tc>
          <w:tcPr>
            <w:tcW w:w="2268" w:type="dxa"/>
            <w:shd w:val="clear" w:color="auto" w:fill="auto"/>
          </w:tcPr>
          <w:p w14:paraId="53642E04" w14:textId="77777777" w:rsidR="00751A4A" w:rsidRPr="00CB6A36" w:rsidRDefault="00187494" w:rsidP="0010095E">
            <w:pPr>
              <w:pStyle w:val="EPLogo"/>
            </w:pPr>
            <w:r w:rsidRPr="00CB6A36">
              <w:rPr>
                <w:noProof/>
                <w:lang w:eastAsia="ja-JP"/>
              </w:rPr>
              <w:drawing>
                <wp:inline distT="0" distB="0" distL="0" distR="0" wp14:anchorId="187EE740" wp14:editId="577A4B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5FE043" w14:textId="77777777" w:rsidR="00D058B8" w:rsidRPr="00CB6A36" w:rsidRDefault="00D058B8" w:rsidP="004C5D52">
      <w:pPr>
        <w:pStyle w:val="LineTop"/>
      </w:pPr>
    </w:p>
    <w:p w14:paraId="462B3724" w14:textId="77777777" w:rsidR="00680577" w:rsidRPr="00CB6A36" w:rsidRDefault="00D93839" w:rsidP="00680577">
      <w:pPr>
        <w:pStyle w:val="EPBodyTA1"/>
      </w:pPr>
      <w:r w:rsidRPr="00CB6A36">
        <w:t>ELFOGADOTT SZÖVEGEK</w:t>
      </w:r>
    </w:p>
    <w:p w14:paraId="02EF40E4" w14:textId="77777777" w:rsidR="00D058B8" w:rsidRPr="00CB6A36" w:rsidRDefault="00D058B8" w:rsidP="00D058B8">
      <w:pPr>
        <w:pStyle w:val="LineBottom"/>
      </w:pPr>
    </w:p>
    <w:p w14:paraId="2F991204" w14:textId="593A9C65" w:rsidR="00D93839" w:rsidRPr="00CB6A36" w:rsidRDefault="00D93839" w:rsidP="00D93839">
      <w:pPr>
        <w:pStyle w:val="ATHeading1"/>
      </w:pPr>
      <w:bookmarkStart w:id="0" w:name="TANumber"/>
      <w:r w:rsidRPr="00CB6A36">
        <w:t>P10_</w:t>
      </w:r>
      <w:proofErr w:type="gramStart"/>
      <w:r w:rsidRPr="00CB6A36">
        <w:t>TA(</w:t>
      </w:r>
      <w:proofErr w:type="gramEnd"/>
      <w:r w:rsidRPr="00CB6A36">
        <w:t>2026)0</w:t>
      </w:r>
      <w:r w:rsidR="00CB6A36" w:rsidRPr="00CB6A36">
        <w:t>150</w:t>
      </w:r>
      <w:bookmarkEnd w:id="0"/>
    </w:p>
    <w:p w14:paraId="1E54FD39" w14:textId="69336063" w:rsidR="00D93839" w:rsidRPr="00CB6A36" w:rsidRDefault="001A6068" w:rsidP="00D93839">
      <w:pPr>
        <w:pStyle w:val="ATHeading2"/>
      </w:pPr>
      <w:bookmarkStart w:id="1" w:name="title"/>
      <w:bookmarkStart w:id="2" w:name="_Hlk228187367"/>
      <w:r w:rsidRPr="00CB6A36">
        <w:t>A</w:t>
      </w:r>
      <w:r w:rsidR="00D93839" w:rsidRPr="00CB6A36">
        <w:t xml:space="preserve"> géntechnológiával módosított MON 94637 szójabab</w:t>
      </w:r>
      <w:bookmarkEnd w:id="1"/>
      <w:bookmarkEnd w:id="2"/>
    </w:p>
    <w:p w14:paraId="3D832F0D" w14:textId="77777777" w:rsidR="00D93839" w:rsidRPr="00CB6A36" w:rsidRDefault="00D93839" w:rsidP="00D93839">
      <w:pPr>
        <w:rPr>
          <w:i/>
          <w:vanish/>
        </w:rPr>
      </w:pPr>
      <w:r w:rsidRPr="00CB6A36">
        <w:rPr>
          <w:i/>
        </w:rPr>
        <w:fldChar w:fldCharType="begin"/>
      </w:r>
      <w:r w:rsidRPr="00CB6A36">
        <w:rPr>
          <w:i/>
        </w:rPr>
        <w:instrText xml:space="preserve"> TC"(</w:instrText>
      </w:r>
      <w:bookmarkStart w:id="3" w:name="DocNumber"/>
      <w:r w:rsidRPr="00CB6A36">
        <w:rPr>
          <w:i/>
        </w:rPr>
        <w:instrText>B10-0186/2026</w:instrText>
      </w:r>
      <w:bookmarkEnd w:id="3"/>
      <w:r w:rsidRPr="00CB6A36">
        <w:rPr>
          <w:i/>
        </w:rPr>
        <w:instrText xml:space="preserve">)"\l3 \n&gt; \* MERGEFORMAT </w:instrText>
      </w:r>
      <w:r w:rsidRPr="00CB6A36">
        <w:rPr>
          <w:i/>
        </w:rPr>
        <w:fldChar w:fldCharType="end"/>
      </w:r>
    </w:p>
    <w:p w14:paraId="6CB0DA2A" w14:textId="77777777" w:rsidR="00D93839" w:rsidRPr="00CB6A36" w:rsidRDefault="00D93839" w:rsidP="00D93839">
      <w:pPr>
        <w:rPr>
          <w:vanish/>
        </w:rPr>
      </w:pPr>
      <w:bookmarkStart w:id="4" w:name="PE"/>
      <w:r w:rsidRPr="00CB6A36">
        <w:rPr>
          <w:vanish/>
        </w:rPr>
        <w:t>PE785.406</w:t>
      </w:r>
      <w:bookmarkEnd w:id="4"/>
    </w:p>
    <w:p w14:paraId="57AE724B" w14:textId="778710F9" w:rsidR="00D93839" w:rsidRPr="00CB6A36" w:rsidRDefault="00D93839" w:rsidP="00D93839">
      <w:pPr>
        <w:pStyle w:val="ATHeading3"/>
      </w:pPr>
      <w:bookmarkStart w:id="5" w:name="Sujet"/>
      <w:r w:rsidRPr="00CB6A36">
        <w:t xml:space="preserve">Az Európai Parlament 2026. </w:t>
      </w:r>
      <w:r w:rsidR="001A6068" w:rsidRPr="00CB6A36">
        <w:t>április</w:t>
      </w:r>
      <w:r w:rsidRPr="00CB6A36">
        <w:t xml:space="preserve"> </w:t>
      </w:r>
      <w:r w:rsidR="001A6068" w:rsidRPr="00CB6A36">
        <w:t>29-</w:t>
      </w:r>
      <w:r w:rsidRPr="00CB6A36">
        <w:t>i állásfoglalása a géntechnológiával módosított MON 94637 szójababot tartalmazó, abból álló vagy abból előállított termékek forgalomba hozatalának az 1829/2003/EK európai parlamenti és tanácsi rendelet szerinti engedélyezéséről szóló bizottsági végrehajtási határozat tervezetéről</w:t>
      </w:r>
      <w:bookmarkEnd w:id="5"/>
      <w:r w:rsidRPr="00CB6A36">
        <w:t xml:space="preserve"> </w:t>
      </w:r>
      <w:bookmarkStart w:id="6" w:name="References"/>
      <w:r w:rsidRPr="00CB6A36">
        <w:t>(D113501/03 – 2026/2651(RSP))</w:t>
      </w:r>
      <w:bookmarkEnd w:id="6"/>
    </w:p>
    <w:p w14:paraId="7032DAF3" w14:textId="77777777" w:rsidR="00683139" w:rsidRPr="00CB6A36" w:rsidRDefault="00683139" w:rsidP="00683139">
      <w:pPr>
        <w:pStyle w:val="EPComma"/>
      </w:pPr>
      <w:bookmarkStart w:id="7" w:name="TextBodyBegin"/>
      <w:bookmarkEnd w:id="7"/>
      <w:r w:rsidRPr="00CB6A36">
        <w:rPr>
          <w:i/>
        </w:rPr>
        <w:t>Az Európai Parlament</w:t>
      </w:r>
      <w:r w:rsidRPr="00CB6A36">
        <w:t>,</w:t>
      </w:r>
    </w:p>
    <w:p w14:paraId="6A06912A" w14:textId="77777777" w:rsidR="00683139" w:rsidRPr="00CB6A36" w:rsidRDefault="00683139" w:rsidP="001A6068">
      <w:pPr>
        <w:pStyle w:val="NormalHanging12a"/>
        <w:widowControl/>
      </w:pPr>
      <w:r w:rsidRPr="00CB6A36">
        <w:t>–</w:t>
      </w:r>
      <w:r w:rsidRPr="00CB6A36">
        <w:tab/>
        <w:t>tekintettel a géntechnológiával módosított MON 94637 szójababot tartalmazó, abból álló vagy abból előállított termékek forgalomba hozatalának az 1829/2003/EK európai parlamenti és tanácsi rendelet szerinti engedélyezéséről szóló bizottsági végrehajtási határozat tervezetére (D113501/03),</w:t>
      </w:r>
    </w:p>
    <w:p w14:paraId="18FBDFE3" w14:textId="77777777" w:rsidR="00683139" w:rsidRPr="00CB6A36" w:rsidRDefault="00683139" w:rsidP="001A6068">
      <w:pPr>
        <w:pStyle w:val="NormalHanging12a"/>
        <w:widowControl/>
      </w:pPr>
      <w:r w:rsidRPr="00CB6A36">
        <w:t>–</w:t>
      </w:r>
      <w:r w:rsidRPr="00CB6A36">
        <w:tab/>
        <w:t>tekintettel a géntechnológiával módosított élelmiszerekről és takarmányokról szóló, 2003. szeptember 22-i 1829/2003/EK európai parlamenti és tanácsi rendeletre</w:t>
      </w:r>
      <w:r w:rsidRPr="00CB6A36">
        <w:rPr>
          <w:rStyle w:val="FootnoteReference"/>
        </w:rPr>
        <w:footnoteReference w:id="1"/>
      </w:r>
      <w:r w:rsidRPr="00CB6A36">
        <w:t>, és különösen 7. cikkének (3) bekezdésére és 19. cikkének (3) bekezdésére,</w:t>
      </w:r>
    </w:p>
    <w:p w14:paraId="11C8C2F6" w14:textId="77777777" w:rsidR="00683139" w:rsidRPr="00CB6A36" w:rsidRDefault="00683139" w:rsidP="001A6068">
      <w:pPr>
        <w:pStyle w:val="NormalHanging12a"/>
        <w:widowControl/>
      </w:pPr>
      <w:r w:rsidRPr="00CB6A36">
        <w:t>–</w:t>
      </w:r>
      <w:r w:rsidRPr="00CB6A36">
        <w:tab/>
        <w:t xml:space="preserve">tekintettel az 1829/2003/EK rendelet 35. cikkében említett, a növényekkel, állatokkal, élelmiszerekkel és takarmányokkal foglalkozó állandó bizottságban 2026. február 27-én tartott szavazásra, amelyen nem született vélemény, </w:t>
      </w:r>
      <w:bookmarkStart w:id="8" w:name="_Hlk219206484"/>
      <w:r w:rsidRPr="00CB6A36">
        <w:t>valamint a fellebbviteli bizottságban 2026. március 31-én tartott szavazására, amelyen ugyancsak nem született vélemény,</w:t>
      </w:r>
      <w:bookmarkEnd w:id="8"/>
    </w:p>
    <w:p w14:paraId="5DEC1362" w14:textId="77777777" w:rsidR="00683139" w:rsidRPr="00CB6A36" w:rsidRDefault="00683139" w:rsidP="001A6068">
      <w:pPr>
        <w:pStyle w:val="NormalHanging12a"/>
        <w:widowControl/>
      </w:pPr>
      <w:r w:rsidRPr="00CB6A36">
        <w:t>–</w:t>
      </w:r>
      <w:r w:rsidRPr="00CB6A36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</w:t>
      </w:r>
      <w:bookmarkStart w:id="9" w:name="_Hlk210662860"/>
      <w:r w:rsidRPr="00CB6A36">
        <w:rPr>
          <w:rStyle w:val="FootnoteReference"/>
          <w:szCs w:val="24"/>
        </w:rPr>
        <w:footnoteReference w:id="2"/>
      </w:r>
      <w:bookmarkEnd w:id="9"/>
      <w:r w:rsidRPr="00CB6A36">
        <w:t xml:space="preserve"> 11. cikkére,</w:t>
      </w:r>
    </w:p>
    <w:p w14:paraId="44B08366" w14:textId="77777777" w:rsidR="00683139" w:rsidRPr="00CB6A36" w:rsidRDefault="00683139" w:rsidP="001A6068">
      <w:pPr>
        <w:pStyle w:val="NormalHanging12a"/>
        <w:widowControl/>
      </w:pPr>
      <w:r w:rsidRPr="00CB6A36">
        <w:lastRenderedPageBreak/>
        <w:t>–</w:t>
      </w:r>
      <w:r w:rsidRPr="00CB6A36">
        <w:tab/>
        <w:t>tekintettel az Európai Élelmiszerbiztonsági Hatóság (EFSA) által 2025. július 1-jén elfogadott és 2025. október 23-án közzétett véleményre</w:t>
      </w:r>
      <w:r w:rsidRPr="00CB6A36">
        <w:rPr>
          <w:rStyle w:val="FootnoteReference"/>
        </w:rPr>
        <w:footnoteReference w:id="3"/>
      </w:r>
      <w:r w:rsidRPr="00CB6A36">
        <w:t>,</w:t>
      </w:r>
    </w:p>
    <w:p w14:paraId="42ADB001" w14:textId="77777777" w:rsidR="00683139" w:rsidRPr="00CB6A36" w:rsidRDefault="00683139" w:rsidP="001A6068">
      <w:pPr>
        <w:pStyle w:val="NormalHanging12a"/>
        <w:widowControl/>
      </w:pPr>
      <w:r w:rsidRPr="00CB6A36">
        <w:t>–</w:t>
      </w:r>
      <w:r w:rsidRPr="00CB6A36">
        <w:tab/>
        <w:t>tekintettel a géntechnológiával módosított szervezetek (GMO-k) engedélyezését kifogásoló korábbi állásfoglalásaira</w:t>
      </w:r>
      <w:r w:rsidRPr="00CB6A36">
        <w:rPr>
          <w:rStyle w:val="FootnoteReference"/>
        </w:rPr>
        <w:footnoteReference w:id="4"/>
      </w:r>
      <w:r w:rsidRPr="00CB6A36">
        <w:t>,</w:t>
      </w:r>
    </w:p>
    <w:p w14:paraId="1C45E8F0" w14:textId="77777777" w:rsidR="00683139" w:rsidRPr="00CB6A36" w:rsidRDefault="00683139" w:rsidP="001A6068">
      <w:pPr>
        <w:pStyle w:val="NormalHanging12a"/>
        <w:widowControl/>
      </w:pPr>
      <w:r w:rsidRPr="00CB6A36">
        <w:lastRenderedPageBreak/>
        <w:t>–</w:t>
      </w:r>
      <w:r w:rsidRPr="00CB6A36">
        <w:tab/>
        <w:t>tekintettel eljárási szabályzata 115. cikkének (2) és (3) bekezdésére,</w:t>
      </w:r>
    </w:p>
    <w:p w14:paraId="4105F91B" w14:textId="77777777" w:rsidR="00683139" w:rsidRPr="00CB6A36" w:rsidRDefault="00683139" w:rsidP="001A6068">
      <w:pPr>
        <w:pStyle w:val="NormalHanging12a"/>
        <w:widowControl/>
      </w:pPr>
      <w:r w:rsidRPr="00CB6A36">
        <w:t>–</w:t>
      </w:r>
      <w:r w:rsidRPr="00CB6A36">
        <w:tab/>
        <w:t>tekintettel a Környezetvédelmi, Éghajlatváltozási és Élelmiszer-biztonsági Bizottság állásfoglalásra irányuló indítványára,</w:t>
      </w:r>
    </w:p>
    <w:p w14:paraId="1D326A4F" w14:textId="77777777" w:rsidR="00683139" w:rsidRPr="00CB6A36" w:rsidRDefault="00683139" w:rsidP="001A6068">
      <w:pPr>
        <w:pStyle w:val="NormalHanging12a"/>
        <w:widowControl/>
      </w:pPr>
      <w:r w:rsidRPr="00CB6A36">
        <w:t>A.</w:t>
      </w:r>
      <w:r w:rsidRPr="00CB6A36">
        <w:tab/>
        <w:t xml:space="preserve">mivel a géntechnológiával módosított MON 94637 szójababot (a továbbiakban: géntechnológiával módosított szójabab) úgy fejlesztették ki, hogy két újonnan tervezett kiméra </w:t>
      </w:r>
      <w:proofErr w:type="gramStart"/>
      <w:r w:rsidRPr="00CB6A36">
        <w:t>Bt</w:t>
      </w:r>
      <w:proofErr w:type="gramEnd"/>
      <w:r w:rsidRPr="00CB6A36">
        <w:t xml:space="preserve"> fehérje – a Cry1A.2 és a Cry1B.2 – expressziója révén védelmet nyújtson a Lepidoptera rendbe tartozó egyes kártevőkkel szemben;</w:t>
      </w:r>
    </w:p>
    <w:p w14:paraId="322528F3" w14:textId="77777777" w:rsidR="00683139" w:rsidRPr="00CB6A36" w:rsidRDefault="00683139" w:rsidP="001A6068">
      <w:pPr>
        <w:pStyle w:val="NormalHanging12a"/>
        <w:widowControl/>
      </w:pPr>
      <w:r w:rsidRPr="00CB6A36">
        <w:t>B.</w:t>
      </w:r>
      <w:r w:rsidRPr="00CB6A36">
        <w:tab/>
        <w:t xml:space="preserve">mivel 2025. július 1-jén az EFSA kedvező véleményt fogadott el, amelyben arra a következtetésre jutott, hogy a géntechnológiával módosított szójabab ugyanolyan biztonságos, mint hagyományos megfelelője, és az emberi és állati egészségre, valamint a környezetre gyakorolt lehetséges hatások tekintetében megvizsgálta a géntechnológiával nem módosított szójababfajtákat; mivel az EFSA arra a következtetésre jutott, hogy a géntechnológiával módosított szójababból származó </w:t>
      </w:r>
      <w:r w:rsidRPr="00CB6A36">
        <w:lastRenderedPageBreak/>
        <w:t>élelmiszerek és takarmányok fogyasztása táplálkozási szempontból nem aggályos, és a véletlen környezeti expozíció nem vetne fel biztonságossági aggályokat;</w:t>
      </w:r>
    </w:p>
    <w:p w14:paraId="56A0BA5B" w14:textId="77777777" w:rsidR="00683139" w:rsidRPr="00CB6A36" w:rsidRDefault="00683139" w:rsidP="001A6068">
      <w:pPr>
        <w:pStyle w:val="NormalHanging12a"/>
        <w:widowControl/>
      </w:pPr>
      <w:r w:rsidRPr="00CB6A36">
        <w:t>C.</w:t>
      </w:r>
      <w:r w:rsidRPr="00CB6A36">
        <w:tab/>
        <w:t>mivel az EFSA továbbá arra a következtetésre jutott, hogy a molekuláris jellemzés és a bioinformatikai elemzések nem tártak fel további élelmiszer- vagy takarmánybiztonsági értékelést igénylő kérdéseket, illetve nem tartották szükségesnek az élelmiszerek vagy takarmányok forgalomba hozatal utáni nyomon követését;</w:t>
      </w:r>
    </w:p>
    <w:p w14:paraId="6F1A2B38" w14:textId="77777777" w:rsidR="00683139" w:rsidRPr="00CB6A36" w:rsidRDefault="00683139" w:rsidP="001A6068">
      <w:pPr>
        <w:pStyle w:val="NormalHanging12a"/>
        <w:widowControl/>
      </w:pPr>
      <w:r w:rsidRPr="00CB6A36">
        <w:t>D.</w:t>
      </w:r>
      <w:r w:rsidRPr="00CB6A36">
        <w:tab/>
        <w:t xml:space="preserve">mivel az EFSA kedvező értékelése ellenére a tudományos szakirodalom azt mutatja, hogy az újonnan tervezett Cry1A.2 és Cry1B.2 kiméra </w:t>
      </w:r>
      <w:proofErr w:type="gramStart"/>
      <w:r w:rsidRPr="00CB6A36">
        <w:t>Bt-toxinok</w:t>
      </w:r>
      <w:proofErr w:type="gramEnd"/>
      <w:r w:rsidRPr="00CB6A36">
        <w:t xml:space="preserve"> jóval nagyobb rovarölő hatást mutatnak a kiinduló toxinokhoz képest, ami olyan konkrét biztonsági kérdéseket vet fel, amelyeket nem kezeltek megfelelően</w:t>
      </w:r>
      <w:r w:rsidRPr="00CB6A36">
        <w:rPr>
          <w:rStyle w:val="FootnoteReference"/>
        </w:rPr>
        <w:footnoteReference w:id="5"/>
      </w:r>
      <w:r w:rsidRPr="00CB6A36">
        <w:t>;</w:t>
      </w:r>
    </w:p>
    <w:p w14:paraId="59F8EE57" w14:textId="77777777" w:rsidR="00683139" w:rsidRPr="00CB6A36" w:rsidRDefault="00683139" w:rsidP="001A6068">
      <w:pPr>
        <w:pStyle w:val="NormalHanging12a"/>
        <w:widowControl/>
        <w:rPr>
          <w:color w:val="000000" w:themeColor="text1"/>
          <w:szCs w:val="24"/>
        </w:rPr>
      </w:pPr>
      <w:r w:rsidRPr="00CB6A36">
        <w:rPr>
          <w:color w:val="000000" w:themeColor="text1"/>
        </w:rPr>
        <w:t>E.</w:t>
      </w:r>
      <w:r w:rsidRPr="00CB6A36">
        <w:rPr>
          <w:color w:val="000000" w:themeColor="text1"/>
        </w:rPr>
        <w:tab/>
        <w:t>mivel a kérelmező által benyújtott szisztematikus szakirodalmi áttekintést módszertani hiányosságok miatt, illetve amiatt bírálták, hogy az nem fedte le megfelelően a rendelkezésre álló tudományos szakirodalom teljes körét;</w:t>
      </w:r>
    </w:p>
    <w:p w14:paraId="3DDC6822" w14:textId="77777777" w:rsidR="00683139" w:rsidRPr="00CB6A36" w:rsidRDefault="00683139" w:rsidP="001A6068">
      <w:pPr>
        <w:widowControl/>
        <w:spacing w:after="240"/>
        <w:ind w:left="567" w:hanging="567"/>
        <w:rPr>
          <w:szCs w:val="24"/>
        </w:rPr>
      </w:pPr>
      <w:r w:rsidRPr="00CB6A36">
        <w:t>F.</w:t>
      </w:r>
      <w:r w:rsidRPr="00CB6A36">
        <w:tab/>
        <w:t>mivel a géntechnológiával módosított szójabab molekuláris jellemzése továbbra sem teljes, mivel a nem szándékos genomikus változásokat és az újonnan létrehozott nyitott leolvasási kereteket nem vizsgálták meg alaposan a legfejlettebb szekvenálási és „omikai” megközelítések alkalmazásával;</w:t>
      </w:r>
    </w:p>
    <w:p w14:paraId="4B93A2BD" w14:textId="77777777" w:rsidR="00683139" w:rsidRPr="00CB6A36" w:rsidRDefault="00683139" w:rsidP="001A6068">
      <w:pPr>
        <w:pStyle w:val="NormalHanging12a"/>
        <w:widowControl/>
      </w:pPr>
      <w:r w:rsidRPr="00CB6A36">
        <w:t>G.</w:t>
      </w:r>
      <w:r w:rsidRPr="00CB6A36">
        <w:tab/>
        <w:t>mivel a génkifejeződést a transzgén-kifejeződés ismert változékonysága ellenére csak korlátozott területi feltételek mellett, nevezetesen egy év távlatában és egy országra kiterjedően, a környezeti stressztényezők vagy a különböző genetikai háttér megfelelő figyelembevétele nélkül értékelték;</w:t>
      </w:r>
    </w:p>
    <w:p w14:paraId="79D703F3" w14:textId="77777777" w:rsidR="00683139" w:rsidRPr="00CB6A36" w:rsidRDefault="00683139" w:rsidP="001A6068">
      <w:pPr>
        <w:pStyle w:val="NormalWeb"/>
        <w:suppressAutoHyphens w:val="0"/>
        <w:spacing w:beforeAutospacing="0" w:after="240" w:afterAutospacing="0"/>
        <w:ind w:left="567" w:hanging="567"/>
      </w:pPr>
      <w:r w:rsidRPr="00CB6A36">
        <w:t>H.</w:t>
      </w:r>
      <w:r w:rsidRPr="00CB6A36">
        <w:tab/>
        <w:t>mivel a kérelmet alátámasztó gyakorlati kísérletek földrajzi és környezeti hatálya korlátozott volt, és nem tükrözik a szójabab termesztésére vagy feldolgozására vonatkozó környezeti feltételek sokféleségét;</w:t>
      </w:r>
    </w:p>
    <w:p w14:paraId="48BF7292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t>I.</w:t>
      </w:r>
      <w:r w:rsidRPr="00CB6A36">
        <w:tab/>
        <w:t xml:space="preserve">mivel a legtöbb toxikológiai vizsgálat a növények termelte fehérjék helyett a mikrobák által előállított </w:t>
      </w:r>
      <w:proofErr w:type="gramStart"/>
      <w:r w:rsidRPr="00CB6A36">
        <w:t>Bt-fehérjékre</w:t>
      </w:r>
      <w:proofErr w:type="gramEnd"/>
      <w:r w:rsidRPr="00CB6A36">
        <w:t xml:space="preserve"> támaszkodott annak ellenére, hogy bizonyítékok vannak arra, hogy a növényi összetevők, például a proteázgátlók fokozhatják a Bt-toxicitást;</w:t>
      </w:r>
    </w:p>
    <w:p w14:paraId="739B1717" w14:textId="77777777" w:rsidR="00683139" w:rsidRPr="00CB6A36" w:rsidRDefault="00683139" w:rsidP="001A6068">
      <w:pPr>
        <w:pStyle w:val="NormalHanging12a"/>
        <w:widowControl/>
      </w:pPr>
      <w:r w:rsidRPr="00CB6A36">
        <w:t xml:space="preserve">J. </w:t>
      </w:r>
      <w:r w:rsidRPr="00CB6A36">
        <w:tab/>
        <w:t>mivel a 28 és a 90 napos toxikológiai vizsgálatok során számos, statisztikailag szignifikáns megállapítást tettek, azonban ezek alapján nem indítottak további nyomon követési vizsgálatokat;</w:t>
      </w:r>
    </w:p>
    <w:p w14:paraId="1FD1B535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t>K.</w:t>
      </w:r>
      <w:r w:rsidRPr="00CB6A36">
        <w:tab/>
        <w:t xml:space="preserve">mivel nem vizsgálták meg kellően a két </w:t>
      </w:r>
      <w:proofErr w:type="gramStart"/>
      <w:r w:rsidRPr="00CB6A36">
        <w:t>Bt-toxin</w:t>
      </w:r>
      <w:proofErr w:type="gramEnd"/>
      <w:r w:rsidRPr="00CB6A36">
        <w:t xml:space="preserve"> és a növényi vegyületek vagy más stresszorok közötti lehetséges szinergikus vagy kombinált hatásokat;</w:t>
      </w:r>
    </w:p>
    <w:p w14:paraId="4B2182CD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lastRenderedPageBreak/>
        <w:t>L.</w:t>
      </w:r>
      <w:r w:rsidRPr="00CB6A36">
        <w:tab/>
        <w:t>mivel a környezeti kockázatértékelés nem foglalkozik kellőképpen a kiömlésből, a trágyából vagy a szennyvízből eredő esetleges kitettséggel, sem pedig a nem célszervezetekre gyakorolt lehetséges hatásokkal;</w:t>
      </w:r>
    </w:p>
    <w:p w14:paraId="5FA3D66D" w14:textId="77777777" w:rsidR="00683139" w:rsidRPr="00CB6A36" w:rsidRDefault="00683139" w:rsidP="001A6068">
      <w:pPr>
        <w:pStyle w:val="NormalWeb"/>
        <w:suppressAutoHyphens w:val="0"/>
        <w:spacing w:beforeAutospacing="0" w:after="240" w:afterAutospacing="0"/>
        <w:ind w:left="567" w:hanging="567"/>
      </w:pPr>
      <w:r w:rsidRPr="00CB6A36">
        <w:t>M.</w:t>
      </w:r>
      <w:r w:rsidRPr="00CB6A36">
        <w:tab/>
        <w:t>mivel a Parlament többször hangsúlyozta, hogy a Bizottságnak nem szabad engedélyeznie a GMO-kat azokban az esetekben, amikor a tagállamok nem érnek el minősített többséget a Növények, Állatok, Élelmiszerek és Takarmányok Állandó Bizottságában vagy a Fellebbviteli Bizottságban, a tartós demokratikus deficit kezelése érdekében;</w:t>
      </w:r>
    </w:p>
    <w:p w14:paraId="2B65F947" w14:textId="77777777" w:rsidR="00683139" w:rsidRPr="00CB6A36" w:rsidRDefault="00683139" w:rsidP="001A6068">
      <w:pPr>
        <w:pStyle w:val="NormalWeb"/>
        <w:shd w:val="clear" w:color="auto" w:fill="FFFFFF"/>
        <w:suppressAutoHyphens w:val="0"/>
        <w:spacing w:beforeAutospacing="0" w:after="240" w:afterAutospacing="0"/>
        <w:ind w:left="567" w:hanging="567"/>
        <w:rPr>
          <w:color w:val="000000" w:themeColor="text1"/>
        </w:rPr>
      </w:pPr>
      <w:r w:rsidRPr="00CB6A36">
        <w:rPr>
          <w:color w:val="000000" w:themeColor="text1"/>
        </w:rPr>
        <w:t>N.</w:t>
      </w:r>
      <w:r w:rsidRPr="00CB6A36">
        <w:rPr>
          <w:color w:val="000000" w:themeColor="text1"/>
        </w:rPr>
        <w:tab/>
        <w:t>mivel a Bizottság – annak ellenére, hogy maga is elismeri a demokratikus hiányosságokat, a tagállamok támogatásának hiányát és a Parlament kifogásait – továbbra is folytatja a GMO-k engedélyezését;</w:t>
      </w:r>
    </w:p>
    <w:p w14:paraId="0218DEEE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t>O.</w:t>
      </w:r>
      <w:r w:rsidRPr="00CB6A36">
        <w:tab/>
        <w:t>mivel az „egy egészség” megközelítés megköveteli, hogy a GMO-k hosszú távú fenntarthatóságának és biztonságának értékelése során figyelembe vegyék az emberek, az állatok, a növények és a környezet egészsége közötti kölcsönös függőséget;</w:t>
      </w:r>
    </w:p>
    <w:p w14:paraId="0F2D048A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t>1.</w:t>
      </w:r>
      <w:r w:rsidRPr="00CB6A36">
        <w:tab/>
        <w:t>úgy véli, hogy a bizottsági végrehajtási határozat tervezete túllépi az 1829/2003/EK rendeletben meghatározott végrehajtási hatásköröket;</w:t>
      </w:r>
    </w:p>
    <w:p w14:paraId="4D13DED4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t>2.</w:t>
      </w:r>
      <w:r w:rsidRPr="00CB6A36">
        <w:tab/>
        <w:t>úgy véli, hogy a bizottsági végrehajtási határozat tervezete nem felel meg az uniós jognak, mivel nem egyeztethető össze az 1829/2003/EK rendelet célkitűzésével, azaz a 178/2002/EK európai parlamenti és tanácsi rendeletben</w:t>
      </w:r>
      <w:r w:rsidRPr="00CB6A36">
        <w:rPr>
          <w:rStyle w:val="FootnoteReference"/>
        </w:rPr>
        <w:footnoteReference w:id="6"/>
      </w:r>
      <w:r w:rsidRPr="00CB6A36">
        <w:t xml:space="preserve"> meghatározott általános alapelvekkel összhangban azzal, hogy a belső piac hatékony működésének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</w:p>
    <w:p w14:paraId="0E583A71" w14:textId="77777777" w:rsidR="00683139" w:rsidRPr="00CB6A36" w:rsidRDefault="00683139" w:rsidP="001A6068">
      <w:pPr>
        <w:widowControl/>
        <w:spacing w:after="240"/>
        <w:ind w:left="567" w:hanging="567"/>
      </w:pPr>
      <w:bookmarkStart w:id="11" w:name="_Hlk213234159"/>
      <w:r w:rsidRPr="00CB6A36">
        <w:t xml:space="preserve">3. </w:t>
      </w:r>
      <w:r w:rsidRPr="00CB6A36">
        <w:tab/>
        <w:t>úgy véli, hogy a kockázatértékelés továbbra sem teljes, különösen a molekuláris jellemzés, a toxikológiai értékelés és a környezeti kockázatértékelés tekintetében;</w:t>
      </w:r>
      <w:bookmarkEnd w:id="11"/>
    </w:p>
    <w:p w14:paraId="69C6C934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t>4.</w:t>
      </w:r>
      <w:r w:rsidRPr="00CB6A36">
        <w:tab/>
        <w:t>kéri a Bizottságot, hogy vonja vissza végrehajtási határozata tervezetét;</w:t>
      </w:r>
    </w:p>
    <w:p w14:paraId="0A21CD06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t>5.</w:t>
      </w:r>
      <w:r w:rsidRPr="00CB6A36">
        <w:tab/>
        <w:t>kéri a Bizottságot, hogy az „egy egészség” megközelítéssel összhangban ne engedélyezze a géntechnológiával módosított szójababot, mivel nem áll rendelkezésre elegendő bizonyíték a biológiai sokféleségre, az élelmiszer-biztonságra, a mezőgazdasági termelők megélhetésére és az állatok egészségére gyakorolt hosszú távú hatásokra vonatkozóan;</w:t>
      </w:r>
    </w:p>
    <w:p w14:paraId="4DC31FB1" w14:textId="77777777" w:rsidR="00683139" w:rsidRPr="00CB6A36" w:rsidRDefault="00683139" w:rsidP="001A6068">
      <w:pPr>
        <w:widowControl/>
        <w:spacing w:after="240"/>
        <w:ind w:left="567" w:hanging="567"/>
      </w:pPr>
      <w:bookmarkStart w:id="12" w:name="_Hlk210900300"/>
      <w:r w:rsidRPr="00CB6A36">
        <w:t>6.</w:t>
      </w:r>
      <w:r w:rsidRPr="00CB6A36">
        <w:tab/>
        <w:t>kéri a Bizottságot, hogy a Parlament következetes kifogásaira és a tagállamok közötti minősített többségi támogatás hiányára adott válaszként haladéktalanul nyújtson be jogalkotási javaslatot a GMO-kkal kapcsolatos döntéshozatali eljárás reformjára</w:t>
      </w:r>
      <w:bookmarkEnd w:id="12"/>
      <w:r w:rsidRPr="00CB6A36">
        <w:t>;</w:t>
      </w:r>
    </w:p>
    <w:p w14:paraId="51A3B233" w14:textId="77777777" w:rsidR="00683139" w:rsidRPr="00CB6A36" w:rsidRDefault="00683139" w:rsidP="001A6068">
      <w:pPr>
        <w:widowControl/>
        <w:spacing w:after="240"/>
        <w:ind w:left="567" w:hanging="567"/>
      </w:pPr>
      <w:r w:rsidRPr="00CB6A36">
        <w:t>7.</w:t>
      </w:r>
      <w:r w:rsidRPr="00CB6A36">
        <w:tab/>
        <w:t xml:space="preserve">e tekintetben kiemeli, hogy az Unióban betiltott gyomirtó szerekkel, például a glufozináttal szemben ellenállóvá tett, géntechnológiával módosított növények </w:t>
      </w:r>
      <w:r w:rsidRPr="00CB6A36">
        <w:lastRenderedPageBreak/>
        <w:t>élelmiszerként vagy takarmányként való felhasználás céljából történő behozatalának engedélyezése nincs összhangban az Uniónak többek között az ENSZ biológiai sokféleségről szóló egyezménye és az ENSZ fenntartható fejlődési céljai – többek között a kunming-montreali keret – szerinti nemzetközi kötelezettségvállalásaival, és egyenlőtlen versenyfeltételeket teremt az uniós mezőgazdasági termelők számára;</w:t>
      </w:r>
    </w:p>
    <w:p w14:paraId="0FF833C2" w14:textId="6834629A" w:rsidR="0050429E" w:rsidRPr="0050429E" w:rsidRDefault="00683139" w:rsidP="001A6068">
      <w:pPr>
        <w:widowControl/>
        <w:spacing w:after="240"/>
        <w:ind w:left="567" w:hanging="567"/>
      </w:pPr>
      <w:bookmarkStart w:id="13" w:name="_Hlk210900241"/>
      <w:bookmarkEnd w:id="13"/>
      <w:r w:rsidRPr="00CB6A36">
        <w:t>8.</w:t>
      </w:r>
      <w:r w:rsidRPr="00CB6A36">
        <w:tab/>
        <w:t>utasítja elnökét, hogy továbbítsa ezt az állásfoglalást a Tanácsnak és a Bizottságnak, valamint a tagállamok kormányainak és parlamentjeinek.</w:t>
      </w:r>
    </w:p>
    <w:p w14:paraId="3FFE0479" w14:textId="564DB7F0" w:rsidR="00E365E1" w:rsidRPr="0050429E" w:rsidRDefault="00E365E1" w:rsidP="001A6068">
      <w:pPr>
        <w:widowControl/>
        <w:spacing w:after="240"/>
        <w:ind w:left="567" w:hanging="567"/>
      </w:pPr>
    </w:p>
    <w:sectPr w:rsidR="00E365E1" w:rsidRPr="0050429E" w:rsidSect="005042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393E5" w14:textId="77777777" w:rsidR="00D93839" w:rsidRPr="0050429E" w:rsidRDefault="00D93839">
      <w:r w:rsidRPr="0050429E">
        <w:separator/>
      </w:r>
    </w:p>
  </w:endnote>
  <w:endnote w:type="continuationSeparator" w:id="0">
    <w:p w14:paraId="2B68042D" w14:textId="77777777" w:rsidR="00D93839" w:rsidRPr="0050429E" w:rsidRDefault="00D93839">
      <w:r w:rsidRPr="005042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3D1E7" w14:textId="77777777" w:rsidR="00064002" w:rsidRPr="005042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FF31" w14:textId="77777777" w:rsidR="00064002" w:rsidRPr="005042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841F7" w14:textId="77777777" w:rsidR="00064002" w:rsidRPr="005042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2E6E" w14:textId="77777777" w:rsidR="00D93839" w:rsidRPr="0050429E" w:rsidRDefault="00D93839">
      <w:r w:rsidRPr="0050429E">
        <w:separator/>
      </w:r>
    </w:p>
  </w:footnote>
  <w:footnote w:type="continuationSeparator" w:id="0">
    <w:p w14:paraId="2FEA4BD2" w14:textId="77777777" w:rsidR="00D93839" w:rsidRPr="0050429E" w:rsidRDefault="00D93839">
      <w:r w:rsidRPr="0050429E">
        <w:continuationSeparator/>
      </w:r>
    </w:p>
  </w:footnote>
  <w:footnote w:id="1">
    <w:p w14:paraId="28591442" w14:textId="4A0CD011" w:rsidR="00683139" w:rsidRPr="0050429E" w:rsidRDefault="00683139" w:rsidP="0050429E">
      <w:pPr>
        <w:pStyle w:val="FootnoteText"/>
        <w:ind w:left="567" w:hanging="567"/>
        <w:rPr>
          <w:sz w:val="24"/>
          <w:lang w:val="hu-HU"/>
        </w:rPr>
      </w:pPr>
      <w:r w:rsidRPr="0050429E">
        <w:rPr>
          <w:rStyle w:val="Funotenzeichen"/>
          <w:sz w:val="24"/>
          <w:lang w:val="hu-HU"/>
        </w:rPr>
        <w:footnoteRef/>
      </w:r>
      <w:r w:rsidR="0050429E" w:rsidRPr="0050429E">
        <w:rPr>
          <w:sz w:val="24"/>
          <w:lang w:val="hu-HU"/>
        </w:rPr>
        <w:t xml:space="preserve"> </w:t>
      </w:r>
      <w:r w:rsidR="0050429E" w:rsidRPr="0050429E">
        <w:rPr>
          <w:sz w:val="24"/>
          <w:lang w:val="hu-HU"/>
        </w:rPr>
        <w:tab/>
      </w:r>
      <w:r w:rsidRPr="0050429E">
        <w:rPr>
          <w:sz w:val="24"/>
          <w:lang w:val="hu-HU"/>
        </w:rPr>
        <w:t xml:space="preserve">HL L 268., 2003.10.18., 1. o., ELI: </w:t>
      </w:r>
      <w:hyperlink r:id="rId1" w:tooltip="Hozzáférés a dokumentumhoz a hozzárendelt európai jogszabály-azonosító URI révén." w:history="1">
        <w:r w:rsidRPr="0050429E">
          <w:rPr>
            <w:rStyle w:val="Hyperlink"/>
            <w:sz w:val="24"/>
            <w:lang w:val="hu-HU"/>
          </w:rPr>
          <w:t>http://data.europa.eu/eli/reg/2003/1829/oj</w:t>
        </w:r>
      </w:hyperlink>
      <w:r w:rsidRPr="0050429E">
        <w:rPr>
          <w:sz w:val="24"/>
          <w:lang w:val="hu-HU"/>
        </w:rPr>
        <w:t>.</w:t>
      </w:r>
    </w:p>
  </w:footnote>
  <w:footnote w:id="2">
    <w:p w14:paraId="7C6AF586" w14:textId="63DCD3F2" w:rsidR="00683139" w:rsidRPr="0050429E" w:rsidRDefault="00683139" w:rsidP="0050429E">
      <w:pPr>
        <w:pStyle w:val="FootnoteText"/>
        <w:ind w:left="567" w:hanging="567"/>
        <w:rPr>
          <w:sz w:val="24"/>
          <w:lang w:val="hu-HU"/>
        </w:rPr>
      </w:pPr>
      <w:r w:rsidRPr="0050429E">
        <w:rPr>
          <w:rStyle w:val="Funotenzeichen"/>
          <w:sz w:val="24"/>
          <w:lang w:val="hu-HU"/>
        </w:rPr>
        <w:footnoteRef/>
      </w:r>
      <w:bookmarkStart w:id="10" w:name="_Hlk210663104_Kopie_1"/>
      <w:r w:rsidR="0050429E" w:rsidRPr="0050429E">
        <w:rPr>
          <w:sz w:val="24"/>
          <w:lang w:val="hu-HU"/>
        </w:rPr>
        <w:t xml:space="preserve"> </w:t>
      </w:r>
      <w:r w:rsidR="0050429E" w:rsidRPr="0050429E">
        <w:rPr>
          <w:sz w:val="24"/>
          <w:lang w:val="hu-HU"/>
        </w:rPr>
        <w:tab/>
      </w:r>
      <w:r w:rsidRPr="0050429E">
        <w:rPr>
          <w:sz w:val="24"/>
          <w:lang w:val="hu-HU"/>
        </w:rPr>
        <w:t xml:space="preserve">HL L 55., 2011.2.28., 13. o., ELI: </w:t>
      </w:r>
      <w:hyperlink r:id="rId2">
        <w:r w:rsidRPr="0050429E">
          <w:rPr>
            <w:rStyle w:val="Hyperlink"/>
            <w:sz w:val="24"/>
            <w:lang w:val="hu-HU"/>
          </w:rPr>
          <w:t>http://data.europa.eu/eli/reg/2011/182/oj</w:t>
        </w:r>
      </w:hyperlink>
      <w:r w:rsidRPr="0050429E">
        <w:rPr>
          <w:sz w:val="24"/>
          <w:lang w:val="hu-HU"/>
        </w:rPr>
        <w:t>.</w:t>
      </w:r>
      <w:bookmarkEnd w:id="10"/>
    </w:p>
  </w:footnote>
  <w:footnote w:id="3">
    <w:p w14:paraId="2E5A15CF" w14:textId="68B59643" w:rsidR="00683139" w:rsidRPr="0050429E" w:rsidRDefault="00683139" w:rsidP="0050429E">
      <w:pPr>
        <w:pStyle w:val="FootnoteText"/>
        <w:ind w:left="567" w:hanging="567"/>
        <w:rPr>
          <w:sz w:val="24"/>
          <w:lang w:val="hu-HU"/>
        </w:rPr>
      </w:pPr>
      <w:r w:rsidRPr="0050429E">
        <w:rPr>
          <w:rStyle w:val="Funotenzeichen"/>
          <w:sz w:val="24"/>
          <w:lang w:val="hu-HU"/>
        </w:rPr>
        <w:footnoteRef/>
      </w:r>
      <w:r w:rsidR="0050429E" w:rsidRPr="0050429E">
        <w:rPr>
          <w:sz w:val="24"/>
          <w:lang w:val="hu-HU"/>
        </w:rPr>
        <w:t xml:space="preserve"> </w:t>
      </w:r>
      <w:r w:rsidR="0050429E" w:rsidRPr="0050429E">
        <w:rPr>
          <w:sz w:val="24"/>
          <w:lang w:val="hu-HU"/>
        </w:rPr>
        <w:tab/>
      </w:r>
      <w:r w:rsidRPr="0050429E">
        <w:rPr>
          <w:sz w:val="24"/>
          <w:lang w:val="hu-HU"/>
        </w:rPr>
        <w:t>Az EFSA géntechnológiával módosított szervezetekkel foglalkozó tudományos testületének tudományos szakvéleménye a géntechnológiával módosított MON 94637 szójabab értékeléséről (GMFF-2023-21116. sz. kérelem</w:t>
      </w:r>
      <w:r w:rsidRPr="001A6068">
        <w:rPr>
          <w:sz w:val="24"/>
          <w:lang w:val="hu-HU"/>
        </w:rPr>
        <w:t xml:space="preserve">), </w:t>
      </w:r>
      <w:r w:rsidRPr="00CB6A36">
        <w:rPr>
          <w:sz w:val="24"/>
          <w:lang w:val="hu-HU"/>
        </w:rPr>
        <w:t>EFSA Journal</w:t>
      </w:r>
      <w:r w:rsidRPr="001A6068">
        <w:rPr>
          <w:sz w:val="24"/>
          <w:lang w:val="hu-HU"/>
        </w:rPr>
        <w:t xml:space="preserve"> 2025</w:t>
      </w:r>
      <w:r w:rsidRPr="0050429E">
        <w:rPr>
          <w:sz w:val="24"/>
          <w:lang w:val="hu-HU"/>
        </w:rPr>
        <w:t>; 23(10</w:t>
      </w:r>
      <w:proofErr w:type="gramStart"/>
      <w:r w:rsidRPr="0050429E">
        <w:rPr>
          <w:sz w:val="24"/>
          <w:lang w:val="hu-HU"/>
        </w:rPr>
        <w:t>):e</w:t>
      </w:r>
      <w:proofErr w:type="gramEnd"/>
      <w:r w:rsidRPr="0050429E">
        <w:rPr>
          <w:sz w:val="24"/>
          <w:lang w:val="hu-HU"/>
        </w:rPr>
        <w:t xml:space="preserve">9581, </w:t>
      </w:r>
      <w:hyperlink r:id="rId3">
        <w:r w:rsidRPr="0050429E">
          <w:rPr>
            <w:rStyle w:val="Hyperlink"/>
            <w:sz w:val="24"/>
            <w:lang w:val="hu-HU"/>
          </w:rPr>
          <w:t>https://doi.org/10.2903/j.efsa.2025.9581</w:t>
        </w:r>
      </w:hyperlink>
      <w:r w:rsidRPr="0050429E">
        <w:rPr>
          <w:rStyle w:val="Hyperlink"/>
          <w:sz w:val="24"/>
          <w:lang w:val="hu-HU"/>
        </w:rPr>
        <w:t>.</w:t>
      </w:r>
    </w:p>
  </w:footnote>
  <w:footnote w:id="4">
    <w:p w14:paraId="5103710D" w14:textId="0CCEBF5F" w:rsidR="00683139" w:rsidRPr="0050429E" w:rsidRDefault="00683139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rStyle w:val="Funotenzeichen"/>
          <w:sz w:val="24"/>
          <w:lang w:val="hu-HU"/>
        </w:rPr>
        <w:footnoteRef/>
      </w:r>
      <w:r w:rsidR="0050429E" w:rsidRPr="0050429E">
        <w:rPr>
          <w:sz w:val="24"/>
          <w:lang w:val="hu-HU"/>
        </w:rPr>
        <w:t xml:space="preserve"> </w:t>
      </w:r>
      <w:r w:rsidR="0050429E" w:rsidRPr="0050429E">
        <w:rPr>
          <w:sz w:val="24"/>
          <w:lang w:val="hu-HU"/>
        </w:rPr>
        <w:tab/>
      </w:r>
      <w:r w:rsidRPr="0050429E">
        <w:rPr>
          <w:sz w:val="24"/>
          <w:lang w:val="hu-HU"/>
        </w:rPr>
        <w:t xml:space="preserve">A nyolcadik parlamenti ciklusban a Parlament </w:t>
      </w:r>
      <w:r w:rsidRPr="0050429E">
        <w:rPr>
          <w:color w:val="000000" w:themeColor="text1"/>
          <w:sz w:val="24"/>
          <w:lang w:val="hu-HU"/>
        </w:rPr>
        <w:t>36, a kilencedik ciklusban pedig 38 olyan állásfoglalást fogadott el,</w:t>
      </w:r>
      <w:r w:rsidRPr="0050429E">
        <w:rPr>
          <w:sz w:val="24"/>
          <w:lang w:val="hu-HU"/>
        </w:rPr>
        <w:t xml:space="preserve"> amelyben kifogást emelt </w:t>
      </w:r>
      <w:r w:rsidRPr="0050429E">
        <w:rPr>
          <w:color w:val="000000" w:themeColor="text1"/>
          <w:sz w:val="24"/>
          <w:lang w:val="hu-HU"/>
        </w:rPr>
        <w:t>GMO-k engedélyezésével szemben. Emellett a tizedik parlamenti ciklus során a következő állásfoglalásokat fogadta el:</w:t>
      </w:r>
    </w:p>
    <w:p w14:paraId="0C14EB2C" w14:textId="72905D8D" w:rsidR="00683139" w:rsidRPr="0050429E" w:rsidRDefault="0050429E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(HL C, C/2025/1797, 2025.4.4., ELI: </w:t>
      </w:r>
      <w:hyperlink r:id="rId4">
        <w:r w:rsidR="00683139" w:rsidRPr="0050429E">
          <w:rPr>
            <w:rStyle w:val="Hyperlink"/>
            <w:sz w:val="24"/>
            <w:lang w:val="hu-HU"/>
          </w:rPr>
          <w:t>http://data.europa.eu/eli/C/2025/1797/oj</w:t>
        </w:r>
      </w:hyperlink>
      <w:r w:rsidR="00683139" w:rsidRPr="0050429E">
        <w:rPr>
          <w:color w:val="000000" w:themeColor="text1"/>
          <w:sz w:val="24"/>
          <w:lang w:val="hu-HU"/>
        </w:rPr>
        <w:t>).</w:t>
      </w:r>
    </w:p>
    <w:p w14:paraId="198EBC98" w14:textId="6FAC769C" w:rsidR="00683139" w:rsidRPr="0050429E" w:rsidRDefault="0050429E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(HL C, C/2025/1798, 2025.4.4., ELI: </w:t>
      </w:r>
      <w:hyperlink r:id="rId5">
        <w:r w:rsidR="00683139" w:rsidRPr="0050429E">
          <w:rPr>
            <w:rStyle w:val="Hyperlink"/>
            <w:sz w:val="24"/>
            <w:lang w:val="hu-HU"/>
          </w:rPr>
          <w:t>http://data.europa.eu/eli/C/2025/1798/oj</w:t>
        </w:r>
      </w:hyperlink>
      <w:r w:rsidR="00683139" w:rsidRPr="0050429E">
        <w:rPr>
          <w:color w:val="000000" w:themeColor="text1"/>
          <w:sz w:val="24"/>
          <w:lang w:val="hu-HU"/>
        </w:rPr>
        <w:t>).</w:t>
      </w:r>
    </w:p>
    <w:p w14:paraId="13E5E33F" w14:textId="6EF5D12D" w:rsidR="00683139" w:rsidRPr="0050429E" w:rsidRDefault="0050429E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MON 88017 × 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(HL C, C/2025/1799, 2025.4.4., ELI: </w:t>
      </w:r>
      <w:hyperlink r:id="rId6">
        <w:r w:rsidR="00683139" w:rsidRPr="0050429E">
          <w:rPr>
            <w:rStyle w:val="Hyperlink"/>
            <w:sz w:val="24"/>
            <w:lang w:val="hu-HU"/>
          </w:rPr>
          <w:t>http://data.europa.eu/eli/C/2025/1799/oj</w:t>
        </w:r>
      </w:hyperlink>
      <w:r w:rsidR="00683139" w:rsidRPr="0050429E">
        <w:rPr>
          <w:color w:val="000000" w:themeColor="text1"/>
          <w:sz w:val="24"/>
          <w:lang w:val="hu-HU"/>
        </w:rPr>
        <w:t>).</w:t>
      </w:r>
    </w:p>
    <w:p w14:paraId="754B9B0F" w14:textId="67668F00" w:rsidR="00683139" w:rsidRPr="0050429E" w:rsidRDefault="0050429E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(HL C, C/2025/1800, 2025.4.4., ELI: </w:t>
      </w:r>
      <w:hyperlink r:id="rId7">
        <w:r w:rsidR="00683139" w:rsidRPr="0050429E">
          <w:rPr>
            <w:rStyle w:val="Hyperlink"/>
            <w:sz w:val="24"/>
            <w:lang w:val="hu-HU"/>
          </w:rPr>
          <w:t>http://data.europa.eu/eli/C/2025/1800/oj</w:t>
        </w:r>
      </w:hyperlink>
      <w:r w:rsidR="00683139" w:rsidRPr="0050429E">
        <w:rPr>
          <w:color w:val="000000" w:themeColor="text1"/>
          <w:sz w:val="24"/>
          <w:lang w:val="hu-HU"/>
        </w:rPr>
        <w:t>).</w:t>
      </w:r>
    </w:p>
    <w:p w14:paraId="708890F9" w14:textId="464F2985" w:rsidR="00683139" w:rsidRPr="0050429E" w:rsidRDefault="0050429E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(HL C, C/2025/1801, 2025.4.4., ELI: </w:t>
      </w:r>
      <w:hyperlink r:id="rId8">
        <w:r w:rsidR="00683139" w:rsidRPr="0050429E">
          <w:rPr>
            <w:rStyle w:val="Hyperlink"/>
            <w:sz w:val="24"/>
            <w:lang w:val="hu-HU"/>
          </w:rPr>
          <w:t>http://data.europa.eu/eli/C/2025/1801/oj</w:t>
        </w:r>
      </w:hyperlink>
      <w:r w:rsidR="00683139" w:rsidRPr="0050429E">
        <w:rPr>
          <w:color w:val="000000" w:themeColor="text1"/>
          <w:sz w:val="24"/>
          <w:lang w:val="hu-HU"/>
        </w:rPr>
        <w:t>).</w:t>
      </w:r>
    </w:p>
    <w:p w14:paraId="422E8A7B" w14:textId="65F8AE0D" w:rsidR="00683139" w:rsidRPr="0050429E" w:rsidRDefault="0050429E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(HL C, C/2025/1802, 2025.4.4., ELI: </w:t>
      </w:r>
      <w:hyperlink r:id="rId9">
        <w:r w:rsidR="00683139" w:rsidRPr="0050429E">
          <w:rPr>
            <w:rStyle w:val="Hyperlink"/>
            <w:sz w:val="24"/>
            <w:lang w:val="hu-HU"/>
          </w:rPr>
          <w:t>http://data.europa.eu/eli/C/2025/1802/oj</w:t>
        </w:r>
      </w:hyperlink>
      <w:r w:rsidR="00683139" w:rsidRPr="0050429E">
        <w:rPr>
          <w:color w:val="000000" w:themeColor="text1"/>
          <w:sz w:val="24"/>
          <w:lang w:val="hu-HU"/>
        </w:rPr>
        <w:t>).</w:t>
      </w:r>
    </w:p>
    <w:p w14:paraId="0E836B6D" w14:textId="103A27A8" w:rsidR="00683139" w:rsidRPr="0050429E" w:rsidRDefault="0050429E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(HL C, C/2025/1803, 2025.4.4., ELI: </w:t>
      </w:r>
      <w:hyperlink r:id="rId10">
        <w:r w:rsidR="00683139" w:rsidRPr="0050429E">
          <w:rPr>
            <w:rStyle w:val="Hyperlink"/>
            <w:sz w:val="24"/>
            <w:lang w:val="hu-HU"/>
          </w:rPr>
          <w:t>http://data.europa.eu/eli/C/2025/1803/oj</w:t>
        </w:r>
      </w:hyperlink>
      <w:r w:rsidR="00683139" w:rsidRPr="0050429E">
        <w:rPr>
          <w:color w:val="000000" w:themeColor="text1"/>
          <w:sz w:val="24"/>
          <w:lang w:val="hu-HU"/>
        </w:rPr>
        <w:t>).</w:t>
      </w:r>
    </w:p>
    <w:p w14:paraId="62BCE6CC" w14:textId="220FFFF8" w:rsidR="00683139" w:rsidRPr="0050429E" w:rsidRDefault="0050429E" w:rsidP="0050429E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(HL C, C/2025/1804, 2025.4.4., ELI: </w:t>
      </w:r>
      <w:r w:rsidR="00683139">
        <w:fldChar w:fldCharType="begin"/>
      </w:r>
      <w:r w:rsidR="00683139" w:rsidRPr="00355406">
        <w:rPr>
          <w:lang w:val="hu-HU"/>
        </w:rPr>
        <w:instrText>HYPERLINK "http://data.europa.eu/eli/C/2025/1804/oj" \h</w:instrText>
      </w:r>
      <w:r w:rsidR="00683139">
        <w:fldChar w:fldCharType="separate"/>
      </w:r>
      <w:r w:rsidR="00683139" w:rsidRPr="0050429E">
        <w:rPr>
          <w:rStyle w:val="Hyperlink"/>
          <w:sz w:val="24"/>
          <w:lang w:val="hu-HU"/>
        </w:rPr>
        <w:t>http://data.europa.eu/eli/C/2025/1804/oj</w:t>
      </w:r>
      <w:r w:rsidR="00683139">
        <w:fldChar w:fldCharType="end"/>
      </w:r>
      <w:r w:rsidR="00683139" w:rsidRPr="0050429E">
        <w:rPr>
          <w:color w:val="000000" w:themeColor="text1"/>
          <w:sz w:val="24"/>
          <w:lang w:val="hu-HU"/>
        </w:rPr>
        <w:t>).</w:t>
      </w:r>
    </w:p>
    <w:p w14:paraId="03EF14C7" w14:textId="5ADB9FD0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color w:val="000000" w:themeColor="text1"/>
          <w:sz w:val="24"/>
          <w:lang w:val="hu-HU"/>
        </w:rPr>
        <w:t xml:space="preserve"> </w:t>
      </w:r>
      <w:r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color w:val="000000" w:themeColor="text1"/>
          <w:sz w:val="24"/>
          <w:lang w:val="hu-HU"/>
        </w:rPr>
        <w:t>–</w:t>
      </w:r>
      <w:r w:rsidR="00683139" w:rsidRPr="0050429E">
        <w:rPr>
          <w:color w:val="000000" w:themeColor="text1"/>
          <w:sz w:val="24"/>
          <w:lang w:val="hu-HU"/>
        </w:rPr>
        <w:tab/>
      </w:r>
      <w:r w:rsidR="00683139" w:rsidRPr="0050429E">
        <w:rPr>
          <w:sz w:val="24"/>
          <w:lang w:val="hu-HU"/>
        </w:rPr>
        <w:t xml:space="preserve">Az Európai Parlament 2025. február 12-i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 (HL C, C/2025/2246, 2025.4.29., ELI: </w:t>
      </w:r>
      <w:r w:rsidR="00683139">
        <w:fldChar w:fldCharType="begin"/>
      </w:r>
      <w:r w:rsidR="00683139" w:rsidRPr="00355406">
        <w:rPr>
          <w:lang w:val="hu-HU"/>
        </w:rPr>
        <w:instrText>HYPERLINK "http://data.europa.eu/eli/C/2025/2246/oj" \o "Hozzáférés a dokumentumhoz a hozzárendelt európai jogszabály-azonosító URI révén." \h</w:instrText>
      </w:r>
      <w:r w:rsidR="00683139">
        <w:fldChar w:fldCharType="separate"/>
      </w:r>
      <w:r w:rsidR="00683139" w:rsidRPr="0050429E">
        <w:rPr>
          <w:rStyle w:val="Hyperlink"/>
          <w:sz w:val="24"/>
          <w:lang w:val="hu-HU"/>
        </w:rPr>
        <w:t>http://data.europa.eu/eli/C/2025/2246/oj</w:t>
      </w:r>
      <w:r w:rsidR="00683139">
        <w:fldChar w:fldCharType="end"/>
      </w:r>
      <w:r w:rsidR="00683139" w:rsidRPr="0050429E">
        <w:rPr>
          <w:sz w:val="24"/>
          <w:lang w:val="hu-HU"/>
        </w:rPr>
        <w:t>).</w:t>
      </w:r>
    </w:p>
    <w:p w14:paraId="05FCC2A8" w14:textId="368EDCC8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 xml:space="preserve">Az Európai Parlament 2025. február 12-i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 (HL C, C/2025/2247, 2025.4.29., ELI: </w:t>
      </w:r>
      <w:r w:rsidR="00683139">
        <w:fldChar w:fldCharType="begin"/>
      </w:r>
      <w:r w:rsidR="00683139" w:rsidRPr="00355406">
        <w:rPr>
          <w:lang w:val="hu-HU"/>
        </w:rPr>
        <w:instrText>HYPERLINK "http://data.europa.eu/eli/C/2025/2247/oj" \o "Hozzáférés a dokumentumhoz a hozzárendelt európai jogszabály-azonosító URI révén." \h</w:instrText>
      </w:r>
      <w:r w:rsidR="00683139">
        <w:fldChar w:fldCharType="separate"/>
      </w:r>
      <w:r w:rsidR="00683139" w:rsidRPr="0050429E">
        <w:rPr>
          <w:rStyle w:val="Hyperlink"/>
          <w:sz w:val="24"/>
          <w:lang w:val="hu-HU"/>
        </w:rPr>
        <w:t>http://data.europa.eu/eli/C/2025/2247/oj</w:t>
      </w:r>
      <w:r w:rsidR="00683139">
        <w:fldChar w:fldCharType="end"/>
      </w:r>
      <w:r w:rsidR="00683139" w:rsidRPr="0050429E">
        <w:rPr>
          <w:sz w:val="24"/>
          <w:lang w:val="hu-HU"/>
        </w:rPr>
        <w:t>).</w:t>
      </w:r>
    </w:p>
    <w:p w14:paraId="4CC44886" w14:textId="5999F467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202</w:t>
      </w:r>
      <w:r w:rsidR="00355406">
        <w:rPr>
          <w:sz w:val="24"/>
          <w:lang w:val="hu-HU"/>
        </w:rPr>
        <w:t>5</w:t>
      </w:r>
      <w:r w:rsidR="00683139" w:rsidRPr="0050429E">
        <w:rPr>
          <w:sz w:val="24"/>
          <w:lang w:val="hu-HU"/>
        </w:rPr>
        <w:t>. május 8-i állásfoglalása a géntechnológiával módosított MON 87705 × MON 87708 × MON 89788 szójababot tartalmazó, abból álló vagy abból előállított termékek forgalomba hozatalának az 1829/2003/EK európai parlamenti és tanácsi rendelet szerinti engedélyezéséről szóló bizottsági végrehajtási határozat tervezetéről (HL C, C/2026/586, 2026.2.24., ELI: </w:t>
      </w:r>
      <w:hyperlink r:id="rId11" w:tooltip="Hozzáférés a dokumentumhoz a hozzárendelt európai jogszabály-azonosító URI révén." w:history="1">
        <w:r w:rsidR="00683139" w:rsidRPr="0050429E">
          <w:rPr>
            <w:rStyle w:val="Hyperlink"/>
            <w:sz w:val="24"/>
            <w:lang w:val="hu-HU"/>
          </w:rPr>
          <w:t>http://data.europa.eu/eli/C/2026/586/oj</w:t>
        </w:r>
      </w:hyperlink>
      <w:r w:rsidR="00683139" w:rsidRPr="0050429E">
        <w:rPr>
          <w:sz w:val="24"/>
          <w:lang w:val="hu-HU"/>
        </w:rPr>
        <w:t>).</w:t>
      </w:r>
    </w:p>
    <w:p w14:paraId="211F1DF0" w14:textId="598FD825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2025. október 8-i állásfoglalása a géntechnológiával módosított DP51291 kukoricát tartalmazó, abból álló vagy abból előállított termékek forgalomba hozatalának a 2025. szeptember 22-i 1829/2003/EK európai parlamenti és tanácsi rendelet szerinti engedélyezéséről szóló (EU) 2025/1898 bizottsági végrehajtási határozatról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</w:t>
      </w:r>
      <w:r w:rsidR="00355406">
        <w:rPr>
          <w:sz w:val="24"/>
          <w:lang w:val="hu-HU"/>
        </w:rPr>
        <w:t>5</w:t>
      </w:r>
      <w:r w:rsidR="00683139" w:rsidRPr="0050429E">
        <w:rPr>
          <w:sz w:val="24"/>
          <w:lang w:val="hu-HU"/>
        </w:rPr>
        <w:t>)0222).</w:t>
      </w:r>
    </w:p>
    <w:p w14:paraId="41CC512F" w14:textId="29F14DA3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állásfoglalása (2025. november 25.) a géntechnológiával módosított DAS1131 kukoricát tartalmazó, abból álló vagy abból előállított termékek forgalomba hozatalának az 1829/2003/EK európai parlamenti és tanácsi rendelet szerinti engedélyezéséről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2025)0288).</w:t>
      </w:r>
    </w:p>
    <w:p w14:paraId="56535F79" w14:textId="293C3438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állásfoglalása (2025. november 25.) a géntechnológiával módosított MON 88913 (MON-88913-8) gyapotot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2025)0289),</w:t>
      </w:r>
    </w:p>
    <w:p w14:paraId="57829845" w14:textId="129603DC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2025. november 25-i állásfoglalása a géntechnológiával módosított MON 88302 olajrepcét tartalmazó, abból álló vagy abból előállított termékek forgalomba hozatalának az 1829/2003/EK európai parlamenti és tanácsi rendelet szerinti engedélyezéséről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</w:t>
      </w:r>
      <w:r w:rsidR="00355406">
        <w:rPr>
          <w:sz w:val="24"/>
          <w:lang w:val="hu-HU"/>
        </w:rPr>
        <w:t>5</w:t>
      </w:r>
      <w:r w:rsidR="00683139" w:rsidRPr="0050429E">
        <w:rPr>
          <w:sz w:val="24"/>
          <w:lang w:val="hu-HU"/>
        </w:rPr>
        <w:t>)0290).</w:t>
      </w:r>
    </w:p>
    <w:p w14:paraId="48187DCF" w14:textId="3269D324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2025. november 25-i állásfoglalása a géntechnológiával módosított MON 87708 szójababot tartalmazó, abból álló vagy abból előállított termékek forgalomba hozatalának az 1829/2003/EK európai parlamenti és tanácsi rendelet szerinti engedélyezésének megújításáról szóló bizottsági végrehajtási határozatról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2025)0291).</w:t>
      </w:r>
    </w:p>
    <w:p w14:paraId="6E9F59DE" w14:textId="20D5EBD7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2025. november 25-i állásfoglalása a géntechnológiával módosított MON 87427 kukoricát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2025)0292).</w:t>
      </w:r>
    </w:p>
    <w:p w14:paraId="72479A86" w14:textId="49C54FD3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2025. december 16-i állásfoglalása a géntechnológiával módosított NK603 kukoricát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2025)0327),</w:t>
      </w:r>
    </w:p>
    <w:p w14:paraId="3FFFF0B4" w14:textId="31943EC0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2025. december 16-i állásfoglalása a géntechnológiával módosított KWS20-1 cukorrépából előállított élelmiszerek, élelmiszer-összetevők és takarmányok forgalomba hozatalának az 1829/2003/EK európai parlamenti és tanácsi rendelet szerinti engedélyezéséről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2025)0328).</w:t>
      </w:r>
    </w:p>
    <w:p w14:paraId="58C20421" w14:textId="1F381136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állásfoglalása (2026. február 11.) a géntechnológiával módosított DBN-09004-6 szójababot tartalmazó, abból álló vagy abból előállított termékek forgalomba hozatalának az 1829/2003/EK európai parlamenti és tanácsi rendelet szerinti engedélyezéséről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2026)0041).</w:t>
      </w:r>
    </w:p>
    <w:p w14:paraId="26253E8E" w14:textId="44F906B4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állásfoglalása (2026. február 11.) a géntechnológiával módosított T25 (ACS-ZMØØ3-2) kukoricát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2026)0042),</w:t>
      </w:r>
    </w:p>
    <w:p w14:paraId="7DDD9BE2" w14:textId="2083092D" w:rsidR="00683139" w:rsidRPr="0050429E" w:rsidRDefault="0050429E" w:rsidP="0050429E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állásfoglalása (2026. február 11.) a géntechnológiával módosított GHB614 × LLCotton25 gyapotot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2026)0043).</w:t>
      </w:r>
    </w:p>
    <w:p w14:paraId="39B22630" w14:textId="5E03B865" w:rsidR="00683139" w:rsidRPr="0050429E" w:rsidRDefault="0050429E" w:rsidP="0050429E">
      <w:pPr>
        <w:pStyle w:val="FootnoteText"/>
        <w:ind w:left="567" w:hanging="567"/>
        <w:rPr>
          <w:sz w:val="24"/>
          <w:lang w:val="hu-HU"/>
        </w:rPr>
      </w:pPr>
      <w:r w:rsidRPr="0050429E">
        <w:rPr>
          <w:sz w:val="24"/>
          <w:lang w:val="hu-HU"/>
        </w:rPr>
        <w:t xml:space="preserve"> </w:t>
      </w:r>
      <w:r w:rsidRPr="0050429E">
        <w:rPr>
          <w:sz w:val="24"/>
          <w:lang w:val="hu-HU"/>
        </w:rPr>
        <w:tab/>
      </w:r>
      <w:r w:rsidR="00683139" w:rsidRPr="0050429E">
        <w:rPr>
          <w:sz w:val="24"/>
          <w:lang w:val="hu-HU"/>
        </w:rPr>
        <w:t>–</w:t>
      </w:r>
      <w:r w:rsidR="00683139" w:rsidRPr="0050429E">
        <w:rPr>
          <w:sz w:val="24"/>
          <w:lang w:val="hu-HU"/>
        </w:rPr>
        <w:tab/>
        <w:t>Az Európai Parlament állásfoglalása (2026. február 11.) a géntechnológiával módosított T304-40 gyapotot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proofErr w:type="gramStart"/>
      <w:r w:rsidR="00683139" w:rsidRPr="0050429E">
        <w:rPr>
          <w:sz w:val="24"/>
          <w:lang w:val="hu-HU"/>
        </w:rPr>
        <w:t>TA(</w:t>
      </w:r>
      <w:proofErr w:type="gramEnd"/>
      <w:r w:rsidR="00683139" w:rsidRPr="0050429E">
        <w:rPr>
          <w:sz w:val="24"/>
          <w:lang w:val="hu-HU"/>
        </w:rPr>
        <w:t>2026)0044).</w:t>
      </w:r>
    </w:p>
  </w:footnote>
  <w:footnote w:id="5">
    <w:p w14:paraId="026FC74C" w14:textId="6C4039FA" w:rsidR="00683139" w:rsidRPr="0050429E" w:rsidRDefault="00683139" w:rsidP="0050429E">
      <w:pPr>
        <w:pStyle w:val="FootnoteText"/>
        <w:ind w:left="567" w:hanging="567"/>
        <w:rPr>
          <w:sz w:val="24"/>
          <w:lang w:val="hu-HU"/>
        </w:rPr>
      </w:pPr>
      <w:r w:rsidRPr="0050429E">
        <w:rPr>
          <w:rStyle w:val="FootnoteReference"/>
          <w:sz w:val="24"/>
          <w:lang w:val="hu-HU"/>
        </w:rPr>
        <w:footnoteRef/>
      </w:r>
      <w:r w:rsidR="0050429E" w:rsidRPr="0050429E">
        <w:rPr>
          <w:sz w:val="24"/>
          <w:lang w:val="hu-HU"/>
        </w:rPr>
        <w:t xml:space="preserve"> </w:t>
      </w:r>
      <w:r w:rsidR="0050429E" w:rsidRPr="0050429E">
        <w:rPr>
          <w:sz w:val="24"/>
          <w:lang w:val="hu-HU"/>
        </w:rPr>
        <w:tab/>
      </w:r>
      <w:r w:rsidRPr="0050429E">
        <w:rPr>
          <w:sz w:val="24"/>
          <w:lang w:val="hu-HU"/>
        </w:rPr>
        <w:t xml:space="preserve">Chen, D., Moar, W.J., Jerga, A., Gowda, A., Milligan, J.S., Bretsynder, E.C., Rydel, T.J., Baum, J.A., Semeao, A., </w:t>
      </w:r>
      <w:r w:rsidRPr="001A6068">
        <w:rPr>
          <w:sz w:val="24"/>
          <w:lang w:val="hu-HU"/>
        </w:rPr>
        <w:t xml:space="preserve">Fu, S., Guzov, V., Gabbert, K., Head, P.H., Haas, J.A. (2021), </w:t>
      </w:r>
      <w:r w:rsidRPr="001A6068">
        <w:rPr>
          <w:sz w:val="24"/>
          <w:shd w:val="clear" w:color="auto" w:fill="FFFFFF"/>
          <w:lang w:val="hu-HU"/>
        </w:rPr>
        <w:t>„</w:t>
      </w:r>
      <w:r w:rsidRPr="00CB6A36">
        <w:rPr>
          <w:sz w:val="24"/>
          <w:lang w:val="hu-HU"/>
        </w:rPr>
        <w:t>Bacillus thuringiensis</w:t>
      </w:r>
      <w:r w:rsidRPr="001A6068">
        <w:rPr>
          <w:sz w:val="24"/>
          <w:lang w:val="hu-HU"/>
        </w:rPr>
        <w:t xml:space="preserve"> chimeric proteins Cry1A. 2 and Cry1B. 2 to control soybean lepidopteran pests: New domain combinations enhance insecticidal spectrum of activity and novel receptor contributions</w:t>
      </w:r>
      <w:r w:rsidRPr="001A6068">
        <w:rPr>
          <w:sz w:val="24"/>
          <w:shd w:val="clear" w:color="auto" w:fill="FFFFFF"/>
          <w:lang w:val="hu-HU"/>
        </w:rPr>
        <w:t>”,</w:t>
      </w:r>
      <w:r w:rsidRPr="001A6068">
        <w:rPr>
          <w:sz w:val="24"/>
          <w:lang w:val="hu-HU"/>
        </w:rPr>
        <w:t xml:space="preserve"> </w:t>
      </w:r>
      <w:r w:rsidRPr="00CB6A36">
        <w:rPr>
          <w:sz w:val="24"/>
          <w:lang w:val="hu-HU"/>
        </w:rPr>
        <w:t>PLoS One</w:t>
      </w:r>
      <w:r w:rsidRPr="001A6068">
        <w:rPr>
          <w:sz w:val="24"/>
          <w:lang w:val="hu-HU"/>
        </w:rPr>
        <w:t>, 2017</w:t>
      </w:r>
      <w:r w:rsidRPr="0050429E">
        <w:rPr>
          <w:sz w:val="24"/>
          <w:lang w:val="hu-HU"/>
        </w:rPr>
        <w:t xml:space="preserve">. június, 16(6), e0249150, </w:t>
      </w:r>
      <w:hyperlink r:id="rId12" w:history="1">
        <w:r w:rsidRPr="0050429E">
          <w:rPr>
            <w:rStyle w:val="Hyperlink"/>
            <w:sz w:val="24"/>
            <w:lang w:val="hu-HU"/>
          </w:rPr>
          <w:t>https://doi.org/10.1371/journal.pone.0249150</w:t>
        </w:r>
      </w:hyperlink>
      <w:r w:rsidRPr="0050429E">
        <w:rPr>
          <w:rStyle w:val="Hyperlink"/>
          <w:sz w:val="24"/>
          <w:lang w:val="hu-HU"/>
        </w:rPr>
        <w:t>.</w:t>
      </w:r>
    </w:p>
  </w:footnote>
  <w:footnote w:id="6">
    <w:p w14:paraId="153D6982" w14:textId="67DF8753" w:rsidR="00683139" w:rsidRPr="0050429E" w:rsidRDefault="00683139" w:rsidP="0050429E">
      <w:pPr>
        <w:pStyle w:val="FootnoteText"/>
        <w:ind w:left="567" w:hanging="567"/>
        <w:rPr>
          <w:sz w:val="24"/>
          <w:lang w:val="hu-HU"/>
        </w:rPr>
      </w:pPr>
      <w:r w:rsidRPr="0050429E">
        <w:rPr>
          <w:rStyle w:val="Funotenzeichen"/>
          <w:sz w:val="24"/>
          <w:lang w:val="hu-HU"/>
        </w:rPr>
        <w:footnoteRef/>
      </w:r>
      <w:r w:rsidR="0050429E" w:rsidRPr="0050429E">
        <w:rPr>
          <w:sz w:val="24"/>
          <w:lang w:val="hu-HU"/>
        </w:rPr>
        <w:t xml:space="preserve"> </w:t>
      </w:r>
      <w:r w:rsidR="0050429E" w:rsidRPr="0050429E">
        <w:rPr>
          <w:sz w:val="24"/>
          <w:lang w:val="hu-HU"/>
        </w:rPr>
        <w:tab/>
      </w:r>
      <w:r w:rsidRPr="0050429E">
        <w:rPr>
          <w:sz w:val="24"/>
          <w:lang w:val="hu-HU"/>
        </w:rPr>
        <w:t>Az Európai Parlament és a Tanács 178/2002/EK rendelete (2002. január 28.) az élelmiszerjog általános elveiről és követelményeiről, az Európai Élelmiszerbiztonsági Hatóság létrehozásáról és az élelmiszer-biztonságra vonatkozó eljárások megállapításáról (HL L 31., 2002.2.1., 1. o., ELI: </w:t>
      </w:r>
      <w:hyperlink r:id="rId13" w:tgtFrame="Gives%20access%20to%20this%20document%20through%20its%20ELI%20URI.">
        <w:r w:rsidRPr="0050429E">
          <w:rPr>
            <w:rStyle w:val="Hyperlink"/>
            <w:sz w:val="24"/>
            <w:lang w:val="hu-HU"/>
          </w:rPr>
          <w:t>http://data.europa.eu/eli/reg/2002/178/oj</w:t>
        </w:r>
      </w:hyperlink>
      <w:r w:rsidRPr="0050429E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03E5" w14:textId="77777777" w:rsidR="00064002" w:rsidRPr="005042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6109" w14:textId="77777777" w:rsidR="00064002" w:rsidRPr="005042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01A66" w14:textId="77777777" w:rsidR="00064002" w:rsidRPr="005042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9556062">
    <w:abstractNumId w:val="9"/>
  </w:num>
  <w:num w:numId="2" w16cid:durableId="703292581">
    <w:abstractNumId w:val="9"/>
  </w:num>
  <w:num w:numId="3" w16cid:durableId="2109503516">
    <w:abstractNumId w:val="7"/>
  </w:num>
  <w:num w:numId="4" w16cid:durableId="1385253947">
    <w:abstractNumId w:val="7"/>
  </w:num>
  <w:num w:numId="5" w16cid:durableId="1549604584">
    <w:abstractNumId w:val="6"/>
  </w:num>
  <w:num w:numId="6" w16cid:durableId="486558432">
    <w:abstractNumId w:val="6"/>
  </w:num>
  <w:num w:numId="7" w16cid:durableId="1289163882">
    <w:abstractNumId w:val="5"/>
  </w:num>
  <w:num w:numId="8" w16cid:durableId="1848978632">
    <w:abstractNumId w:val="5"/>
  </w:num>
  <w:num w:numId="9" w16cid:durableId="350690622">
    <w:abstractNumId w:val="4"/>
  </w:num>
  <w:num w:numId="10" w16cid:durableId="1220944506">
    <w:abstractNumId w:val="4"/>
  </w:num>
  <w:num w:numId="11" w16cid:durableId="291987103">
    <w:abstractNumId w:val="8"/>
  </w:num>
  <w:num w:numId="12" w16cid:durableId="75248256">
    <w:abstractNumId w:val="8"/>
  </w:num>
  <w:num w:numId="13" w16cid:durableId="589435855">
    <w:abstractNumId w:val="3"/>
  </w:num>
  <w:num w:numId="14" w16cid:durableId="1010255756">
    <w:abstractNumId w:val="3"/>
  </w:num>
  <w:num w:numId="15" w16cid:durableId="386757555">
    <w:abstractNumId w:val="2"/>
  </w:num>
  <w:num w:numId="16" w16cid:durableId="743187062">
    <w:abstractNumId w:val="2"/>
  </w:num>
  <w:num w:numId="17" w16cid:durableId="1376004000">
    <w:abstractNumId w:val="1"/>
  </w:num>
  <w:num w:numId="18" w16cid:durableId="1034886614">
    <w:abstractNumId w:val="1"/>
  </w:num>
  <w:num w:numId="19" w16cid:durableId="558783121">
    <w:abstractNumId w:val="0"/>
  </w:num>
  <w:num w:numId="20" w16cid:durableId="1113522408">
    <w:abstractNumId w:val="0"/>
  </w:num>
  <w:num w:numId="21" w16cid:durableId="1739011821">
    <w:abstractNumId w:val="9"/>
  </w:num>
  <w:num w:numId="22" w16cid:durableId="188183366">
    <w:abstractNumId w:val="7"/>
  </w:num>
  <w:num w:numId="23" w16cid:durableId="41952766">
    <w:abstractNumId w:val="6"/>
  </w:num>
  <w:num w:numId="24" w16cid:durableId="473912405">
    <w:abstractNumId w:val="5"/>
  </w:num>
  <w:num w:numId="25" w16cid:durableId="782501458">
    <w:abstractNumId w:val="4"/>
  </w:num>
  <w:num w:numId="26" w16cid:durableId="1885214173">
    <w:abstractNumId w:val="8"/>
  </w:num>
  <w:num w:numId="27" w16cid:durableId="1741177405">
    <w:abstractNumId w:val="3"/>
  </w:num>
  <w:num w:numId="28" w16cid:durableId="1687175049">
    <w:abstractNumId w:val="2"/>
  </w:num>
  <w:num w:numId="29" w16cid:durableId="1595019852">
    <w:abstractNumId w:val="1"/>
  </w:num>
  <w:num w:numId="30" w16cid:durableId="2007780263">
    <w:abstractNumId w:val="0"/>
  </w:num>
  <w:num w:numId="31" w16cid:durableId="1902129453">
    <w:abstractNumId w:val="9"/>
  </w:num>
  <w:num w:numId="32" w16cid:durableId="634410771">
    <w:abstractNumId w:val="7"/>
  </w:num>
  <w:num w:numId="33" w16cid:durableId="1721829653">
    <w:abstractNumId w:val="6"/>
  </w:num>
  <w:num w:numId="34" w16cid:durableId="1226991667">
    <w:abstractNumId w:val="5"/>
  </w:num>
  <w:num w:numId="35" w16cid:durableId="25297000">
    <w:abstractNumId w:val="4"/>
  </w:num>
  <w:num w:numId="36" w16cid:durableId="1195313165">
    <w:abstractNumId w:val="8"/>
  </w:num>
  <w:num w:numId="37" w16cid:durableId="773790581">
    <w:abstractNumId w:val="3"/>
  </w:num>
  <w:num w:numId="38" w16cid:durableId="1158153928">
    <w:abstractNumId w:val="2"/>
  </w:num>
  <w:num w:numId="39" w16cid:durableId="1198588692">
    <w:abstractNumId w:val="1"/>
  </w:num>
  <w:num w:numId="40" w16cid:durableId="461771629">
    <w:abstractNumId w:val="0"/>
  </w:num>
  <w:num w:numId="41" w16cid:durableId="685133531">
    <w:abstractNumId w:val="10"/>
  </w:num>
  <w:num w:numId="42" w16cid:durableId="1397362828">
    <w:abstractNumId w:val="10"/>
  </w:num>
  <w:num w:numId="43" w16cid:durableId="1103962035">
    <w:abstractNumId w:val="10"/>
  </w:num>
  <w:num w:numId="44" w16cid:durableId="4006441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6/2026"/>
    <w:docVar w:name="dvlangue" w:val="HU"/>
    <w:docVar w:name="dvnumam" w:val="0"/>
    <w:docVar w:name="dvpe" w:val="785.406"/>
    <w:docVar w:name="dvtitre" w:val="Az Európai Parlament 2026.  ...-i állásfoglalása Állásfoglalási indítvány a géntechnológiával módosított MON 94637 szójababot tartalmazó, abból álló vagy abból előállított termékek forgalomba hozatalának az 1829/2003/EK európai parlamenti és tanácsi rendelet szerinti engedélyezéséről szóló bizottsági végrehajtási határozat tervezetéről(D113501/03 – 2026/2651(RSP))"/>
  </w:docVars>
  <w:rsids>
    <w:rsidRoot w:val="00D938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068"/>
    <w:rsid w:val="001F32AE"/>
    <w:rsid w:val="0021318C"/>
    <w:rsid w:val="002767FF"/>
    <w:rsid w:val="002B18FE"/>
    <w:rsid w:val="002B5493"/>
    <w:rsid w:val="00343214"/>
    <w:rsid w:val="0035540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29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13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7AF"/>
    <w:rsid w:val="00C17570"/>
    <w:rsid w:val="00C23CD4"/>
    <w:rsid w:val="00C61C0C"/>
    <w:rsid w:val="00C941CB"/>
    <w:rsid w:val="00CB6A36"/>
    <w:rsid w:val="00CC2357"/>
    <w:rsid w:val="00CF071A"/>
    <w:rsid w:val="00D058B8"/>
    <w:rsid w:val="00D56C11"/>
    <w:rsid w:val="00D834A0"/>
    <w:rsid w:val="00D872DF"/>
    <w:rsid w:val="00D91E21"/>
    <w:rsid w:val="00D9383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29C06"/>
  <w15:chartTrackingRefBased/>
  <w15:docId w15:val="{DFEB0294-DCBC-4887-9752-13A7D24A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683139"/>
    <w:pPr>
      <w:spacing w:before="480" w:after="240"/>
    </w:pPr>
  </w:style>
  <w:style w:type="paragraph" w:customStyle="1" w:styleId="NormalHanging12a">
    <w:name w:val="NormalHanging12a"/>
    <w:basedOn w:val="Normal"/>
    <w:qFormat/>
    <w:rsid w:val="00683139"/>
    <w:pPr>
      <w:spacing w:after="240"/>
      <w:ind w:left="567" w:hanging="567"/>
    </w:pPr>
  </w:style>
  <w:style w:type="paragraph" w:customStyle="1" w:styleId="NormalBold">
    <w:name w:val="NormalBold"/>
    <w:basedOn w:val="Normal"/>
    <w:qFormat/>
    <w:rsid w:val="00683139"/>
    <w:rPr>
      <w:b/>
    </w:rPr>
  </w:style>
  <w:style w:type="character" w:styleId="Hyperlink">
    <w:name w:val="Hyperlink"/>
    <w:basedOn w:val="DefaultParagraphFont"/>
    <w:uiPriority w:val="99"/>
    <w:unhideWhenUsed/>
    <w:rsid w:val="00683139"/>
    <w:rPr>
      <w:color w:val="0000FF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683139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qFormat/>
    <w:rsid w:val="00683139"/>
    <w:pPr>
      <w:widowControl/>
      <w:suppressAutoHyphens/>
      <w:spacing w:beforeAutospacing="1" w:afterAutospacing="1"/>
    </w:pPr>
    <w:rPr>
      <w:szCs w:val="24"/>
    </w:rPr>
  </w:style>
  <w:style w:type="paragraph" w:styleId="Revision">
    <w:name w:val="Revision"/>
    <w:hidden/>
    <w:uiPriority w:val="99"/>
    <w:semiHidden/>
    <w:rsid w:val="001A6068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581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s://doi.org/10.1371/journal.pone.0249150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6/586/oj" TargetMode="External"/><Relationship Id="rId5" Type="http://schemas.openxmlformats.org/officeDocument/2006/relationships/hyperlink" Target="http://data.europa.eu/eli/C/2025/179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1025</Words>
  <Characters>7541</Characters>
  <Application>Microsoft Office Word</Application>
  <DocSecurity>0</DocSecurity>
  <Lines>109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2026-06-02T15:55:00Z</dcterms:created>
  <dcterms:modified xsi:type="dcterms:W3CDTF">2026-06-02T15:55:00Z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B10-0186/2026</vt:lpwstr>
  </property>
  <property fmtid="{D5CDD505-2E9C-101B-9397-08002B2CF9AE}" pid="4" name="&lt;Type&gt;">
    <vt:lpwstr>RR</vt:lpwstr>
  </property>
</Properties>
</file>