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85DE50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663CE" w:rsidP="0010095E" w14:paraId="3B261DB0" w14:textId="77777777">
            <w:pPr>
              <w:pStyle w:val="EPName"/>
            </w:pPr>
            <w:r w:rsidRPr="004663CE">
              <w:t>Parlament Ewropew</w:t>
            </w:r>
          </w:p>
          <w:p w:rsidR="00751A4A" w:rsidRPr="004663CE" w:rsidP="005F1B17" w14:paraId="404DAC3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63CE">
              <w:t>2024</w:t>
            </w:r>
            <w:r w:rsidRPr="004663CE" w:rsidR="00817416">
              <w:t>-202</w:t>
            </w:r>
            <w:r w:rsidRPr="004663C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663CE" w:rsidP="0010095E" w14:paraId="7ED4E4E3" w14:textId="77777777">
            <w:pPr>
              <w:pStyle w:val="EPLogo"/>
            </w:pPr>
            <w:r w:rsidRPr="004663C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663CE" w:rsidP="004C5D52" w14:paraId="55283474" w14:textId="77777777">
      <w:pPr>
        <w:pStyle w:val="LineTop"/>
      </w:pPr>
    </w:p>
    <w:p w:rsidR="00680577" w:rsidRPr="004663CE" w:rsidP="00680577" w14:paraId="02712A19" w14:textId="77777777">
      <w:pPr>
        <w:pStyle w:val="EPBodyTA1"/>
      </w:pPr>
      <w:r w:rsidRPr="004663CE">
        <w:t>TESTI ADOTTATI</w:t>
      </w:r>
    </w:p>
    <w:p w:rsidR="00D058B8" w:rsidRPr="004663CE" w:rsidP="00D058B8" w14:paraId="4A68C065" w14:textId="77777777">
      <w:pPr>
        <w:pStyle w:val="LineBottom"/>
      </w:pPr>
    </w:p>
    <w:p w:rsidR="004D30B4" w:rsidRPr="004663CE" w:rsidP="004D30B4" w14:paraId="2FA9CF31" w14:textId="7FC06483">
      <w:pPr>
        <w:pStyle w:val="ATHeading1"/>
      </w:pPr>
      <w:bookmarkStart w:id="0" w:name="TANumber"/>
      <w:r w:rsidRPr="004663CE">
        <w:t>P10_TA(2026)0</w:t>
      </w:r>
      <w:bookmarkEnd w:id="0"/>
      <w:r w:rsidR="001026B8">
        <w:t>150</w:t>
      </w:r>
    </w:p>
    <w:p w:rsidR="004D30B4" w:rsidRPr="004663CE" w:rsidP="004D30B4" w14:paraId="207E55E2" w14:textId="77777777">
      <w:pPr>
        <w:pStyle w:val="ATHeading2"/>
      </w:pPr>
      <w:bookmarkStart w:id="1" w:name="title"/>
      <w:r w:rsidRPr="004663CE">
        <w:t>Oġġezzjoni skont l-Artikolu 115(2) u (3) tar-Regoli ta’ Proċedura: Fażola tas-sojja ġenetikament modifikata MON 94637</w:t>
      </w:r>
      <w:bookmarkEnd w:id="1"/>
    </w:p>
    <w:p w:rsidR="004D30B4" w:rsidRPr="004663CE" w:rsidP="004D30B4" w14:paraId="29B172BB" w14:textId="77777777">
      <w:pPr>
        <w:rPr>
          <w:i/>
          <w:vanish/>
        </w:rPr>
      </w:pPr>
      <w:r>
        <w:rPr>
          <w:i/>
        </w:rPr>
        <w:fldChar w:fldCharType="begin"/>
      </w:r>
      <w:r w:rsidRPr="004663CE">
        <w:rPr>
          <w:i/>
        </w:rPr>
        <w:instrText xml:space="preserve"> TC"(</w:instrText>
      </w:r>
      <w:bookmarkStart w:id="2" w:name="DocNumber"/>
      <w:r w:rsidRPr="004663CE">
        <w:rPr>
          <w:i/>
        </w:rPr>
        <w:instrText>B10-0186/2026</w:instrText>
      </w:r>
      <w:bookmarkEnd w:id="2"/>
      <w:r w:rsidRPr="004663CE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D30B4" w:rsidRPr="004663CE" w:rsidP="004D30B4" w14:paraId="178B292E" w14:textId="77777777">
      <w:pPr>
        <w:rPr>
          <w:vanish/>
        </w:rPr>
      </w:pPr>
      <w:bookmarkStart w:id="3" w:name="PE"/>
      <w:r w:rsidRPr="004663CE">
        <w:rPr>
          <w:vanish/>
        </w:rPr>
        <w:t>PE785.406</w:t>
      </w:r>
      <w:bookmarkEnd w:id="3"/>
    </w:p>
    <w:p w:rsidR="004D30B4" w:rsidRPr="004663CE" w:rsidP="00B20C8E" w14:paraId="2EBCB8E6" w14:textId="6D4B7035">
      <w:pPr>
        <w:pStyle w:val="ATHeading3"/>
      </w:pPr>
      <w:bookmarkStart w:id="4" w:name="Sujet"/>
      <w:r w:rsidRPr="004663CE">
        <w:t xml:space="preserve">Riżoluzzjoni tal-Parlament Ewropew </w:t>
      </w:r>
      <w:r w:rsidR="00B20C8E">
        <w:t>tad-29 ta’ April</w:t>
      </w:r>
      <w:r w:rsidRPr="004663CE">
        <w:t xml:space="preserve"> 2026 dwar l-abbozz ta’ deċiżjoni ta’ implimentazzjoni tal-Kummissjoni li tawtorizza t-tqegħid fis-suq ta’ prodotti li fihom il-fażola tas-sojja ġenetikament modifikata MON 94637, li jikkonsistu minnha jew li huma prodotti minnha, skont ir-Regolament (KE) Nru 1829/2003 tal-Parlament Ewropew u tal-Kunsill</w:t>
      </w:r>
      <w:bookmarkEnd w:id="4"/>
      <w:r w:rsidRPr="004663CE">
        <w:t xml:space="preserve"> </w:t>
      </w:r>
      <w:bookmarkStart w:id="5" w:name="References"/>
      <w:r w:rsidRPr="004663CE">
        <w:t>(D113501/03 – 2026/2651(RSP))</w:t>
      </w:r>
      <w:bookmarkEnd w:id="5"/>
    </w:p>
    <w:p w:rsidR="00DF078C" w:rsidRPr="004663CE" w:rsidP="00DF078C" w14:paraId="4CC1B5C7" w14:textId="77777777">
      <w:pPr>
        <w:pStyle w:val="EPComma"/>
      </w:pPr>
      <w:bookmarkStart w:id="6" w:name="TextBodyBegin"/>
      <w:bookmarkEnd w:id="6"/>
      <w:r w:rsidRPr="004663CE">
        <w:rPr>
          <w:i/>
        </w:rPr>
        <w:t>Il-Parlament Ewropew</w:t>
      </w:r>
      <w:r w:rsidRPr="004663CE">
        <w:t>,</w:t>
      </w:r>
    </w:p>
    <w:p w:rsidR="00DF078C" w:rsidRPr="004663CE" w:rsidP="00DF078C" w14:paraId="3E676A49" w14:textId="77777777">
      <w:pPr>
        <w:pStyle w:val="NormalHanging12a"/>
      </w:pPr>
      <w:r w:rsidRPr="004663CE">
        <w:t>–</w:t>
      </w:r>
      <w:r w:rsidRPr="004663CE">
        <w:tab/>
        <w:t>wara li kkunsidra l-abbozz ta’ deċiżjoni ta’ implimentazzjoni tal-Kummissjoni li tawtorizza t-tqegħid fis-suq ta’ prodotti li fihom il-fażola tas-sojja ġenetikament modifikata MON 94637, li jikkonsistu minnha jew li huma prodotti minnha, skont ir-Regolament (KE) Nru 1829/2003 tal-Parlament Ewropew u tal-Kunsill (D113501/03),</w:t>
      </w:r>
    </w:p>
    <w:p w:rsidR="00DF078C" w:rsidRPr="004663CE" w:rsidP="00DF078C" w14:paraId="206547F1" w14:textId="77777777">
      <w:pPr>
        <w:pStyle w:val="NormalHanging12a"/>
      </w:pPr>
      <w:r w:rsidRPr="004663CE">
        <w:t>–</w:t>
      </w:r>
      <w:r w:rsidRPr="004663CE">
        <w:tab/>
        <w:t>wara li kkunsidra r-Regolament (KE) Nru 1829/2003 tal-Parlament Ewropew u tal-Kunsill tat-22 ta’ Settembru 2003 dwar ikel u għalf modifikat ġenetikament</w:t>
      </w:r>
      <w:r>
        <w:rPr>
          <w:rStyle w:val="FootnoteReference"/>
        </w:rPr>
        <w:footnoteReference w:id="2"/>
      </w:r>
      <w:r w:rsidRPr="004663CE">
        <w:t>, u b’mod partikolari l-Artikolu 7(3) u l-Artikolu 19(3) tiegħu,</w:t>
      </w:r>
    </w:p>
    <w:p w:rsidR="00DF078C" w:rsidRPr="004663CE" w:rsidP="00DF078C" w14:paraId="68859EB9" w14:textId="77777777">
      <w:pPr>
        <w:pStyle w:val="NormalHanging12a"/>
      </w:pPr>
      <w:r w:rsidRPr="004663CE">
        <w:t>–</w:t>
      </w:r>
      <w:r w:rsidRPr="004663CE">
        <w:tab/>
        <w:t xml:space="preserve">wara li kkunsidra l-votazzjoni tal-Kumitat Permanenti dwar il-Pjanti, l-Annimali, l-Ikel u l-Għalf imsemmi fl-Artikolu 35 tar-Regolament (KE) Nru 1829/2003, tas-27 ta’ Frar 2026, fejn ma ngħatat ebda opinjoni, </w:t>
      </w:r>
      <w:bookmarkStart w:id="7" w:name="_Hlk219206484"/>
      <w:r w:rsidRPr="004663CE">
        <w:t>u l-votazzjoni tal-Kumitat ta’ Appell tal-31 ta’ Marzu 2026, fejn ukoll ma ngħatat ebda opinjoni,</w:t>
      </w:r>
      <w:bookmarkEnd w:id="7"/>
    </w:p>
    <w:p w:rsidR="00DF078C" w:rsidRPr="004663CE" w:rsidP="00DF078C" w14:paraId="6927058F" w14:textId="77777777">
      <w:pPr>
        <w:pStyle w:val="NormalHanging12a"/>
        <w:widowControl/>
      </w:pPr>
      <w:r w:rsidRPr="004663CE">
        <w:t>–</w:t>
      </w:r>
      <w:r w:rsidRPr="004663CE">
        <w:tab/>
        <w:t>wara li kkunsidra l-Artikolu 11 tar-Regolament (UE) Nru 182/2011 tal-Parlament Ewropew u tal-Kunsill tas-16 ta’ Frar 2011 li jistabbilixxi r-regoli u l-prinċipji ġenerali dwar il-modalitajiet ta’ kontroll mill-Istati Membri tal-eżerċizzju mill-Kummissjoni tas-setgħat ta’ implimentazzjoni</w:t>
      </w:r>
      <w:bookmarkStart w:id="8" w:name="_Hlk210662860"/>
      <w:r>
        <w:rPr>
          <w:rStyle w:val="FootnoteReference"/>
          <w:szCs w:val="24"/>
        </w:rPr>
        <w:footnoteReference w:id="3"/>
      </w:r>
      <w:bookmarkEnd w:id="8"/>
      <w:r w:rsidRPr="004663CE">
        <w:t>,</w:t>
      </w:r>
    </w:p>
    <w:p w:rsidR="00DF078C" w:rsidRPr="004663CE" w:rsidP="00DF078C" w14:paraId="190D1D70" w14:textId="77777777">
      <w:pPr>
        <w:pStyle w:val="NormalHanging12a"/>
      </w:pPr>
      <w:r w:rsidRPr="004663CE">
        <w:t>–</w:t>
      </w:r>
      <w:r w:rsidRPr="004663CE">
        <w:tab/>
        <w:t xml:space="preserve">wara li kkunsidra l-opinjoni adottata mill-Awtorità Ewropea dwar is-Sigurtà fl-Ikel </w:t>
      </w:r>
      <w:r w:rsidRPr="004663CE">
        <w:t>(EFSA) fl-1 ta’ Lulju 2025, u ppubblikata fit-23 ta’ Ottubru 2025</w:t>
      </w:r>
      <w:r>
        <w:rPr>
          <w:rStyle w:val="FootnoteReference"/>
        </w:rPr>
        <w:footnoteReference w:id="4"/>
      </w:r>
      <w:r w:rsidRPr="004663CE">
        <w:t>,</w:t>
      </w:r>
    </w:p>
    <w:p w:rsidR="00DF078C" w:rsidRPr="004663CE" w:rsidP="00DF078C" w14:paraId="272F070A" w14:textId="77777777">
      <w:pPr>
        <w:pStyle w:val="NormalHanging12a"/>
      </w:pPr>
      <w:r w:rsidRPr="004663CE">
        <w:t>–</w:t>
      </w:r>
      <w:r w:rsidRPr="004663CE">
        <w:tab/>
        <w:t>wara li kkunsidra r-riżoluzzjonijiet preċedenti tiegħu li joġġezzjonaw għall-awtorizzazzjoni ta’ organiżmi ġenetikament modifikati (“OĠM”)</w:t>
      </w:r>
      <w:r>
        <w:rPr>
          <w:rStyle w:val="FootnoteReference"/>
        </w:rPr>
        <w:footnoteReference w:id="5"/>
      </w:r>
      <w:r w:rsidRPr="004663CE">
        <w:t>,</w:t>
      </w:r>
    </w:p>
    <w:p w:rsidR="00DF078C" w:rsidRPr="004663CE" w:rsidP="00DF078C" w14:paraId="522DCAB2" w14:textId="77777777">
      <w:pPr>
        <w:pStyle w:val="NormalHanging12a"/>
      </w:pPr>
      <w:r w:rsidRPr="004663CE">
        <w:t>–</w:t>
      </w:r>
      <w:r w:rsidRPr="004663CE">
        <w:tab/>
        <w:t>wara li kkunsidra l-Artikolu 115(2) u (3) tar-Regoli ta’ Proċedura tiegħu,</w:t>
      </w:r>
    </w:p>
    <w:p w:rsidR="00DF078C" w:rsidRPr="004663CE" w:rsidP="00DF078C" w14:paraId="41C5F41E" w14:textId="77777777">
      <w:pPr>
        <w:pStyle w:val="NormalHanging12a"/>
      </w:pPr>
      <w:r w:rsidRPr="004663CE">
        <w:t>–</w:t>
      </w:r>
      <w:r w:rsidRPr="004663CE">
        <w:tab/>
        <w:t>wara li kkunsidra l-mozzjoni għal riżoluzzjoni tal-Kumitat għall-Ambjent, il-Klima u s-Sikurezza tal-Ikel,</w:t>
      </w:r>
    </w:p>
    <w:p w:rsidR="00DF078C" w:rsidRPr="004663CE" w:rsidP="00DF078C" w14:paraId="6232FA7D" w14:textId="77777777">
      <w:pPr>
        <w:pStyle w:val="NormalHanging12a"/>
      </w:pPr>
      <w:r w:rsidRPr="004663CE">
        <w:t>A.</w:t>
      </w:r>
      <w:r w:rsidRPr="004663CE">
        <w:tab/>
        <w:t xml:space="preserve">billi l-fażola tas-sojja ġenetikament modifikata MON 94637 (il-“fażola tas-sojja ĠM”) </w:t>
      </w:r>
      <w:r w:rsidRPr="004663CE">
        <w:t>ġiet żviluppata biex tipprovdi protezzjoni kontra ċerti pesti lepidopteri permezz tal-espressjoni ta’ żewġ proteini kimeriċi tal-Bt iddisinjati ġodda, Cry1A.2 u Cry1B.2;</w:t>
      </w:r>
    </w:p>
    <w:p w:rsidR="00DF078C" w:rsidRPr="004663CE" w:rsidP="00DF078C" w14:paraId="58C07436" w14:textId="77777777">
      <w:pPr>
        <w:pStyle w:val="NormalHanging12a"/>
      </w:pPr>
      <w:r w:rsidRPr="004663CE">
        <w:t>B.</w:t>
      </w:r>
      <w:r w:rsidRPr="004663CE">
        <w:tab/>
        <w:t>billi fl-1 ta’ Lulju 2025, l-EFSA adottat opinjoni favorevoli li tikkonkludi li l-fażola tas-sojja ĠM hija sikura daqs il-kontroparti konvenzjonali tagħha u ttestjat varjetajiet ta’ fażola tas-sojja mhux ĠM fir-rigward tal-effetti potenzjali fuq is-saħħa tal-bniedem u tal-annimali u fuq l-ambjent; billi l-EFSA kkonkludiet li l-konsum ta’ ikel u għalf mill-fażola tas-sojja ĠM ma jirrappreżentax tħassib nutrizzjonali, u li l-esponiment ambjentali aċċidentali ma jqajjimx tħassib dwar is-sikurezza;</w:t>
      </w:r>
    </w:p>
    <w:p w:rsidR="00DF078C" w:rsidRPr="004663CE" w:rsidP="00DF078C" w14:paraId="6A371D8C" w14:textId="77777777">
      <w:pPr>
        <w:pStyle w:val="NormalHanging12a"/>
      </w:pPr>
      <w:r w:rsidRPr="004663CE">
        <w:t>C.</w:t>
      </w:r>
      <w:r w:rsidRPr="004663CE">
        <w:tab/>
        <w:t>billi l-EFSA kkonkludiet ukoll li l-karatterizzazzjoni molekulari u l-analiżijiet bijoinformatiċi ma identifikawx kwistjonijiet li jirrikjedu valutazzjoni addizzjonali tas-sikurezza tal-ikel jew tal-għalf u li l-ebda monitoraġġ ta’ wara t-tqegħid fis-suq tal-ikel jew tal-għalf ma tqies meħtieġ;</w:t>
      </w:r>
    </w:p>
    <w:p w:rsidR="00DF078C" w:rsidRPr="004663CE" w:rsidP="00DF078C" w14:paraId="5F756D35" w14:textId="77777777">
      <w:pPr>
        <w:pStyle w:val="NormalHanging12a"/>
      </w:pPr>
      <w:r w:rsidRPr="004663CE">
        <w:t>D.</w:t>
      </w:r>
      <w:r w:rsidRPr="004663CE">
        <w:tab/>
        <w:t>billi, minkejja l-valutazzjoni favorevoli tal-EFSA, il-letteratura xjentifika tindika li t-tossini kimeriċi tal-Bt Cry1A.2 u Cry1B.2 iddisinjati ġodda juru attività insettiċida sostanzjalment imtejba meta mqabbla mat-tossini li minnhom huma derivati, u dan iqajjem mistoqsijiet speċifiċi dwar is-sikurezza li ma ġewx indirizzati biżżejjed</w:t>
      </w:r>
      <w:r>
        <w:rPr>
          <w:rStyle w:val="FootnoteReference"/>
        </w:rPr>
        <w:footnoteReference w:id="6"/>
      </w:r>
      <w:r w:rsidRPr="004663CE">
        <w:t>;</w:t>
      </w:r>
    </w:p>
    <w:p w:rsidR="00DF078C" w:rsidRPr="004663CE" w:rsidP="00DF078C" w14:paraId="36EB72EE" w14:textId="77777777">
      <w:pPr>
        <w:pStyle w:val="NormalHanging12a"/>
        <w:rPr>
          <w:color w:val="000000" w:themeColor="text1"/>
          <w:szCs w:val="24"/>
        </w:rPr>
      </w:pPr>
      <w:r w:rsidRPr="004663CE">
        <w:rPr>
          <w:color w:val="000000" w:themeColor="text1"/>
        </w:rPr>
        <w:t>E.</w:t>
      </w:r>
      <w:r w:rsidRPr="004663CE">
        <w:rPr>
          <w:color w:val="000000" w:themeColor="text1"/>
        </w:rPr>
        <w:tab/>
        <w:t>billi r-rieżami sistematiku tal-letteratura ppreżentat mill-applikant ġie kkritikat minħabba nuqqasijiet metodoloġiċi u talli ma kopriex b’mod adegwat il-firxa sħiħa ta’ letteratura xjentifika disponibbli;</w:t>
      </w:r>
    </w:p>
    <w:p w:rsidR="00DF078C" w:rsidRPr="004663CE" w:rsidP="00DF078C" w14:paraId="01A4E4CA" w14:textId="77777777">
      <w:pPr>
        <w:spacing w:after="240"/>
        <w:ind w:left="567" w:hanging="567"/>
        <w:rPr>
          <w:szCs w:val="24"/>
        </w:rPr>
      </w:pPr>
      <w:r w:rsidRPr="004663CE">
        <w:t>F.</w:t>
      </w:r>
      <w:r w:rsidRPr="004663CE">
        <w:tab/>
        <w:t>billi l-karatterizzazzjoni molekulari tal-fażola tas-sojja ĠM għadha mhux kompluta, peress li l-alterazzjonijiet ġenomiċi mhux intenzjonati u l-kwadri ta’ qari miftuħa maħluqa ġodda ma ġewx investigati bir-reqqa bl-użu tal-aktar approċċi avvanzati ta’ sekwenzjar u “omika”;</w:t>
      </w:r>
    </w:p>
    <w:p w:rsidR="00DF078C" w:rsidRPr="004663CE" w:rsidP="00DF078C" w14:paraId="2DE9C212" w14:textId="77777777">
      <w:pPr>
        <w:pStyle w:val="NormalHanging12a"/>
      </w:pPr>
      <w:r w:rsidRPr="004663CE">
        <w:t>G.</w:t>
      </w:r>
      <w:r w:rsidRPr="004663CE">
        <w:tab/>
        <w:t>billi l-espressjoni tal-ġeni ġiet ivvalutata biss f’kundizzjonijiet limitati fuq il-post, jiġifieri sena waħda u pajjiż wieħed, mingħajr kunsiderazzjoni suffiċjenti ta’ fatturi ta’ stress ambjentali jew sfondi ġenetiċi differenti, minkejja l-varjabbiltà magħrufa fl-espressjoni transġenika;</w:t>
      </w:r>
    </w:p>
    <w:p w:rsidR="00DF078C" w:rsidRPr="004663CE" w:rsidP="00DF078C" w14:paraId="7BC6F837" w14:textId="77777777">
      <w:pPr>
        <w:pStyle w:val="NormalWeb"/>
        <w:widowControl w:val="0"/>
        <w:spacing w:beforeAutospacing="0" w:after="240" w:afterAutospacing="0"/>
        <w:ind w:left="567" w:hanging="567"/>
      </w:pPr>
      <w:r w:rsidRPr="004663CE">
        <w:t>H.</w:t>
      </w:r>
      <w:r w:rsidRPr="004663CE">
        <w:tab/>
        <w:t>billi l-provi fuq il-post li jappoġġjaw l-applikazzjoni kienu limitati fl-ambitu ġeografiku u ambjentali u ma jirriflettux id-diversità tal-kundizzjonijiet ambjentali li fihom tista’ tiġi kkultivata jew ipproċessata l-fażola tas-sojja;</w:t>
      </w:r>
    </w:p>
    <w:p w:rsidR="00DF078C" w:rsidRPr="004663CE" w:rsidP="00DF078C" w14:paraId="1B2D4CDB" w14:textId="77777777">
      <w:pPr>
        <w:spacing w:after="240"/>
        <w:ind w:left="567" w:hanging="567"/>
      </w:pPr>
      <w:r w:rsidRPr="004663CE">
        <w:t>I.</w:t>
      </w:r>
      <w:r w:rsidRPr="004663CE">
        <w:tab/>
        <w:t>billi l-biċċa l-kbira tal-istudji tossikoloġiċi kienu jiddependu fuq proteini tal-Bt prodotti b’mod mikrobiku aktar milli fuq proteini prodotti mill-pjanti, minkejja evidenza li l-kostitwenti tal-pjanti bħall-inibituri tal-proteażi jistgħu jtejbu t-tossiċità tal-Bt;</w:t>
      </w:r>
    </w:p>
    <w:p w:rsidR="00DF078C" w:rsidRPr="004663CE" w:rsidP="00DF078C" w14:paraId="33EA3AF6" w14:textId="77777777">
      <w:pPr>
        <w:pStyle w:val="NormalHanging12a"/>
      </w:pPr>
      <w:r w:rsidRPr="004663CE">
        <w:t xml:space="preserve">J. </w:t>
      </w:r>
      <w:r w:rsidRPr="004663CE">
        <w:tab/>
        <w:t xml:space="preserve">billi diversi sejbiet ta’ sinifikanza statistika osservati fl-istudji tossikoloġiċi ta’ 28 jum u </w:t>
      </w:r>
      <w:r w:rsidRPr="004663CE">
        <w:t>ta’ 90 jum ma skattawx investigazzjonijiet ta’ segwitu addizzjonali;</w:t>
      </w:r>
    </w:p>
    <w:p w:rsidR="00DF078C" w:rsidRPr="004663CE" w:rsidP="00DF078C" w14:paraId="3BE4BB32" w14:textId="77777777">
      <w:pPr>
        <w:spacing w:after="240"/>
        <w:ind w:left="567" w:hanging="567"/>
      </w:pPr>
      <w:r w:rsidRPr="004663CE">
        <w:t>K.</w:t>
      </w:r>
      <w:r w:rsidRPr="004663CE">
        <w:tab/>
        <w:t>billi l-effetti sinerġistiċi jew kombinatorji possibbli bejn iż-żewġ tossini tal-Bt, ma’ komposti tal-pjanti jew fatturi ta’ stress oħra, ma ġewx investigati b’mod adegwat;</w:t>
      </w:r>
    </w:p>
    <w:p w:rsidR="00DF078C" w:rsidRPr="004663CE" w:rsidP="00DF078C" w14:paraId="50EE401C" w14:textId="77777777">
      <w:pPr>
        <w:spacing w:after="240"/>
        <w:ind w:left="567" w:hanging="567"/>
      </w:pPr>
      <w:r w:rsidRPr="004663CE">
        <w:t>L.</w:t>
      </w:r>
      <w:r w:rsidRPr="004663CE">
        <w:tab/>
        <w:t>billi l-valutazzjoni tar-riskju ambjentali ma tindirizzax biżżejjed l-esponiment potenzjali minn tixrid, demel jew drenaġġ, u lanqas l-effetti possibbli fuq l-organiżmi mhux fil-mira;</w:t>
      </w:r>
    </w:p>
    <w:p w:rsidR="00DF078C" w:rsidRPr="004663CE" w:rsidP="00DF078C" w14:paraId="5F1E4EEE" w14:textId="77777777">
      <w:pPr>
        <w:pStyle w:val="NormalWeb"/>
        <w:widowControl w:val="0"/>
        <w:spacing w:beforeAutospacing="0" w:after="240" w:afterAutospacing="0"/>
        <w:ind w:left="567" w:hanging="567"/>
      </w:pPr>
      <w:r w:rsidRPr="004663CE">
        <w:t>M.</w:t>
      </w:r>
      <w:r w:rsidRPr="004663CE">
        <w:tab/>
        <w:t>billi l-Parlament saħaq ripetutament li l-Kummissjoni ma għandhiex tawtorizza OĠM f’każijiet li fihom ma tintlaħaq l-ebda maġġoranza kwalifikata mill-Istati Membri fil-Kumitat Permanenti dwar il-Pjanti, l-Annimali, l-Ikel u l-Għalf jew fil-Kumitat ta’ Appell, sabiex jiġi indirizzat id-defiċit demokratiku persistenti;</w:t>
      </w:r>
    </w:p>
    <w:p w:rsidR="00DF078C" w:rsidRPr="004663CE" w:rsidP="00DF078C" w14:paraId="28C6FBB8" w14:textId="77777777">
      <w:pPr>
        <w:pStyle w:val="NormalWeb"/>
        <w:widowControl w:val="0"/>
        <w:shd w:val="clear" w:color="auto" w:fill="FFFFFF"/>
        <w:spacing w:beforeAutospacing="0" w:after="240" w:afterAutospacing="0"/>
        <w:ind w:left="567" w:hanging="567"/>
        <w:rPr>
          <w:color w:val="000000" w:themeColor="text1"/>
        </w:rPr>
      </w:pPr>
      <w:r w:rsidRPr="004663CE">
        <w:rPr>
          <w:color w:val="000000" w:themeColor="text1"/>
        </w:rPr>
        <w:t>N.</w:t>
      </w:r>
      <w:r w:rsidRPr="004663CE">
        <w:rPr>
          <w:color w:val="000000" w:themeColor="text1"/>
        </w:rPr>
        <w:tab/>
        <w:t>billi minkejja r-rikonoxximent tagħha stess tan-nuqqasijiet demokratiċi, in-nuqqas ta’ appoġġ mill-Istati Membri u l-oġġezzjonijiet tal-Parlament, il-Kummissjoni qed tkompli tawtorizza l-OĠM;</w:t>
      </w:r>
    </w:p>
    <w:p w:rsidR="00DF078C" w:rsidRPr="004663CE" w:rsidP="00DF078C" w14:paraId="74B393F6" w14:textId="77777777">
      <w:pPr>
        <w:spacing w:after="240"/>
        <w:ind w:left="567" w:hanging="567"/>
      </w:pPr>
      <w:r w:rsidRPr="004663CE">
        <w:t>O.</w:t>
      </w:r>
      <w:r w:rsidRPr="004663CE">
        <w:tab/>
        <w:t>billi l-approċċ “Saħħa Waħda” jirrikjedi li titqies l-interdipendenza bejn is-saħħa tal-bniedem, tal-annimali, tal-pjanti u dik ambjentali meta jiġu vvalutati s-sostenibbiltà u s-sikurezza fit-tul tal-OĠM;</w:t>
      </w:r>
    </w:p>
    <w:p w:rsidR="00DF078C" w:rsidRPr="004663CE" w:rsidP="00DF078C" w14:paraId="28404792" w14:textId="5484C561">
      <w:pPr>
        <w:spacing w:after="240"/>
        <w:ind w:left="567" w:hanging="567"/>
      </w:pPr>
      <w:r w:rsidRPr="004663CE">
        <w:t>1.</w:t>
      </w:r>
      <w:r w:rsidRPr="004663CE">
        <w:tab/>
        <w:t>Iqis li l-abbozz ta’ deċiżjoni ta’ implimentazzjoni tal-Kummissjoni jisboq is-setgħat ta’ implimentazzjoni previsti fir-Regolament (</w:t>
      </w:r>
      <w:r w:rsidR="00135B31">
        <w:t>K</w:t>
      </w:r>
      <w:r w:rsidRPr="004663CE">
        <w:t>E) Nru 1829/2003;</w:t>
      </w:r>
    </w:p>
    <w:p w:rsidR="00DF078C" w:rsidRPr="004663CE" w:rsidP="00DF078C" w14:paraId="4506619D" w14:textId="77777777">
      <w:pPr>
        <w:spacing w:after="240"/>
        <w:ind w:left="567" w:hanging="567"/>
      </w:pPr>
      <w:r w:rsidRPr="004663CE">
        <w:t>2.</w:t>
      </w:r>
      <w:r w:rsidRPr="004663CE">
        <w:tab/>
        <w:t>Iqis li l-abbozz ta’ deċiżjoni ta’ implimentazzjoni tal-Kummissjoni mhuwiex konsistenti mad-dritt tal-Unjoni, billi mhuwiex kompatibbli mal-għan tar-Regolament (KE) Nru 1829/2003 li, f’konformità mal-prinċipji ġenerali stabbiliti fir-Regolament (KE) Nru 178/2002 tal-Parlament Ewropew u tal-Kunsill</w:t>
      </w:r>
      <w:r>
        <w:rPr>
          <w:rStyle w:val="FootnoteReference"/>
        </w:rPr>
        <w:footnoteReference w:id="7"/>
      </w:r>
      <w:r w:rsidRPr="004663CE">
        <w:t>, huwa li jipprovdi l-bażi biex, fir-rigward tal-ikel u l-għalf ĠM, jiżgura livell għoli ta’ protezzjoni għall-ħajja u s-saħħa tal-bniedem, is-saħħa u l-benesseri tal-annimali, u l-interessi tal-ambjent u tal-konsumaturi, filwaqt li jiżgura l-funzjonament effettiv tas-suq intern;</w:t>
      </w:r>
    </w:p>
    <w:p w:rsidR="00DF078C" w:rsidRPr="004663CE" w:rsidP="00DF078C" w14:paraId="20DB9902" w14:textId="77777777">
      <w:pPr>
        <w:spacing w:after="240"/>
        <w:ind w:left="567" w:hanging="567"/>
      </w:pPr>
      <w:bookmarkStart w:id="10" w:name="_Hlk213234159"/>
      <w:r w:rsidRPr="004663CE">
        <w:t xml:space="preserve">3. </w:t>
      </w:r>
      <w:r w:rsidRPr="004663CE">
        <w:tab/>
        <w:t>Iqis li l-valutazzjoni tar-riskju għadha mhux kompluta, b’mod partikolari fir-rigward tal-karatterizzazzjoni molekulari, il-valutazzjoni tossikoloġika u l-valutazzjoni tar-riskju ambjentali;</w:t>
      </w:r>
      <w:bookmarkEnd w:id="10"/>
    </w:p>
    <w:p w:rsidR="00DF078C" w:rsidRPr="004663CE" w:rsidP="00DF078C" w14:paraId="23899475" w14:textId="77777777">
      <w:pPr>
        <w:spacing w:after="240"/>
        <w:ind w:left="567" w:hanging="567"/>
      </w:pPr>
      <w:r w:rsidRPr="004663CE">
        <w:t>4.</w:t>
      </w:r>
      <w:r w:rsidRPr="004663CE">
        <w:tab/>
        <w:t>Jitlob lill-Kummissjoni tirtira l-abbozz ta’ deċiżjoni ta’ implimentazzjoni tagħha;</w:t>
      </w:r>
    </w:p>
    <w:p w:rsidR="00DF078C" w:rsidRPr="004663CE" w:rsidP="00DF078C" w14:paraId="7010FEDA" w14:textId="77777777">
      <w:pPr>
        <w:spacing w:after="240"/>
        <w:ind w:left="567" w:hanging="567"/>
      </w:pPr>
      <w:r w:rsidRPr="004663CE">
        <w:t>5.</w:t>
      </w:r>
      <w:r w:rsidRPr="004663CE">
        <w:tab/>
        <w:t>Jistieden lill-Kummissjoni ma tawtorizzax il-fażola tas-sojja ĠM minħabba n-nuqqas ta’ evidenza suffiċjenti dwar l-impatti fit-tul fuq il-bijodiversità, is-sikurezza tal-ikel, l-għajxien tal-bdiewa u s-saħħa tal-annimali, f’konformità mal-approċċ “Saħħa Waħda”;</w:t>
      </w:r>
    </w:p>
    <w:p w:rsidR="00DF078C" w:rsidRPr="004663CE" w:rsidP="00DF078C" w14:paraId="570DF3CB" w14:textId="77777777">
      <w:pPr>
        <w:spacing w:after="240"/>
        <w:ind w:left="567" w:hanging="567"/>
      </w:pPr>
      <w:bookmarkStart w:id="11" w:name="_Hlk210900300"/>
      <w:r w:rsidRPr="004663CE">
        <w:t>6.</w:t>
      </w:r>
      <w:r w:rsidRPr="004663CE">
        <w:tab/>
        <w:t xml:space="preserve">Jistieden lill-Kummissjoni tippreżenta, mingħajr dewmien, proposta leġiżlattiva biex tirriforma l-proċedura tat-teħid tad-deċiżjonijiet dwar l-OĠM sabiex tirrispondi għall-oġġezzjonijiet konsistenti tal-Parlament u n-nuqqas ta’ appoġġ b’maġġoranza </w:t>
      </w:r>
      <w:r w:rsidRPr="004663CE">
        <w:t>kwalifikata fost l-Istati Membri</w:t>
      </w:r>
      <w:bookmarkEnd w:id="11"/>
      <w:r w:rsidRPr="004663CE">
        <w:t>;</w:t>
      </w:r>
    </w:p>
    <w:p w:rsidR="00DF078C" w:rsidRPr="004663CE" w:rsidP="00DF078C" w14:paraId="4D4EA3AA" w14:textId="77777777">
      <w:pPr>
        <w:spacing w:after="240"/>
        <w:ind w:left="567" w:hanging="567"/>
      </w:pPr>
      <w:r w:rsidRPr="004663CE">
        <w:t>7.</w:t>
      </w:r>
      <w:r w:rsidRPr="004663CE">
        <w:tab/>
        <w:t>Jenfasizza, f’dan ir-rigward, li l-awtorizzazzjoni tal-importazzjoni għall-użi tal-ikel jew tal-għalf ta’ kwalunkwe pjanta ĠM li tkun saret tolleranti għall-erbiċidi li huma pprojbiti fl-Unjoni, bħall-glufosinat, hija inkonsistenti mal-impenji internazzjonali tal-Unjoni skont, fost l-oħrajn, il-Konvenzjoni tan-Nazzjonijiet Uniti (NU) dwar id-Diversità Bijoloġika u l-Għanijiet ta’ Żvilupp Sostenibbli tan-NU, inkluż il-Qafas Kunming-Montreal, u li dan joħloq kundizzjonijiet mhux ekwi għall-bdiewa tal-Unjoni;</w:t>
      </w:r>
    </w:p>
    <w:p w:rsidR="00E365E1" w:rsidRPr="004663CE" w:rsidP="00B20C8E" w14:paraId="4C2C3DD5" w14:textId="260F99BA">
      <w:pPr>
        <w:ind w:left="567" w:hanging="567"/>
      </w:pPr>
      <w:bookmarkStart w:id="12" w:name="_Hlk210900241"/>
      <w:bookmarkEnd w:id="12"/>
      <w:r w:rsidRPr="004663CE">
        <w:t>8.</w:t>
      </w:r>
      <w:r w:rsidRPr="004663CE">
        <w:tab/>
        <w:t>Jagħti istruzzjonijiet lill-President tiegħu biex tgħaddi din ir-riżoluzzjoni lill-Kunsill u lill-Kummissjoni, kif ukoll lill-gvernijiet u lill-parlamenti tal-Istati Membri.</w:t>
      </w:r>
    </w:p>
    <w:sectPr w:rsidSect="004663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663CE" w14:paraId="33B5CEC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663CE" w14:paraId="29F087B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663CE" w14:paraId="0F89F06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0B4" w:rsidRPr="004663CE" w14:paraId="5235D429" w14:textId="77777777">
      <w:r w:rsidRPr="004663CE">
        <w:separator/>
      </w:r>
    </w:p>
  </w:footnote>
  <w:footnote w:type="continuationSeparator" w:id="1">
    <w:p w:rsidR="004D30B4" w:rsidRPr="004663CE" w14:paraId="3B0BBB21" w14:textId="77777777">
      <w:r w:rsidRPr="004663CE">
        <w:continuationSeparator/>
      </w:r>
    </w:p>
  </w:footnote>
  <w:footnote w:id="2">
    <w:p w:rsidR="00DF078C" w:rsidRPr="004663CE" w:rsidP="004663CE" w14:paraId="04ED12FA" w14:textId="6FECF3C7">
      <w:pPr>
        <w:pStyle w:val="FootnoteText"/>
        <w:ind w:left="567" w:hanging="567"/>
        <w:rPr>
          <w:sz w:val="24"/>
          <w:lang w:val="mt-MT"/>
        </w:rPr>
      </w:pPr>
      <w:r w:rsidRPr="004663CE">
        <w:rPr>
          <w:rStyle w:val="Funotenzeichen"/>
          <w:sz w:val="24"/>
          <w:lang w:val="mt-MT"/>
        </w:rPr>
        <w:footnoteRef/>
      </w:r>
      <w:r w:rsidRPr="004663CE" w:rsidR="004663CE">
        <w:rPr>
          <w:sz w:val="24"/>
          <w:lang w:val="mt-MT"/>
        </w:rPr>
        <w:t xml:space="preserve"> </w:t>
      </w:r>
      <w:r w:rsidRPr="004663CE" w:rsidR="004663CE">
        <w:rPr>
          <w:sz w:val="24"/>
          <w:lang w:val="mt-MT"/>
        </w:rPr>
        <w:tab/>
      </w:r>
      <w:r w:rsidRPr="004663CE">
        <w:rPr>
          <w:sz w:val="24"/>
          <w:lang w:val="mt-MT"/>
        </w:rPr>
        <w:t xml:space="preserve">ĠU L 268, 18.10.2003, p. 1., ELI: </w:t>
      </w:r>
      <w:hyperlink r:id="rId1" w:tooltip="Jagħti aċċess għal dan id-dokument permezz tal-ELI URI tiegħu." w:history="1">
        <w:r w:rsidRPr="004663CE">
          <w:rPr>
            <w:rStyle w:val="Hyperlink"/>
            <w:sz w:val="24"/>
            <w:lang w:val="mt-MT"/>
          </w:rPr>
          <w:t>http://data.europa.eu/eli/reg/2003/1829/oj</w:t>
        </w:r>
      </w:hyperlink>
      <w:r w:rsidRPr="004663CE">
        <w:rPr>
          <w:sz w:val="24"/>
          <w:lang w:val="mt-MT"/>
        </w:rPr>
        <w:t>.</w:t>
      </w:r>
    </w:p>
  </w:footnote>
  <w:footnote w:id="3">
    <w:p w:rsidR="00DF078C" w:rsidRPr="004663CE" w:rsidP="004663CE" w14:paraId="15FDA8FC" w14:textId="62E8DDCF">
      <w:pPr>
        <w:pStyle w:val="FootnoteText"/>
        <w:ind w:left="567" w:hanging="567"/>
        <w:rPr>
          <w:sz w:val="24"/>
          <w:lang w:val="mt-MT"/>
        </w:rPr>
      </w:pPr>
      <w:r w:rsidRPr="004663CE">
        <w:rPr>
          <w:rStyle w:val="Funotenzeichen"/>
          <w:sz w:val="24"/>
          <w:lang w:val="mt-MT"/>
        </w:rPr>
        <w:footnoteRef/>
      </w:r>
      <w:bookmarkStart w:id="9" w:name="_Hlk210663104_Kopie_1"/>
      <w:r w:rsidRPr="004663CE" w:rsidR="004663CE">
        <w:rPr>
          <w:sz w:val="24"/>
          <w:lang w:val="mt-MT"/>
        </w:rPr>
        <w:t xml:space="preserve"> </w:t>
      </w:r>
      <w:r w:rsidRPr="004663CE" w:rsidR="004663CE">
        <w:rPr>
          <w:sz w:val="24"/>
          <w:lang w:val="mt-MT"/>
        </w:rPr>
        <w:tab/>
      </w:r>
      <w:r w:rsidRPr="004663CE">
        <w:rPr>
          <w:sz w:val="24"/>
          <w:lang w:val="mt-MT"/>
        </w:rPr>
        <w:t xml:space="preserve">ĠU L 55, 28.2.2011, p. 13, ELI: </w:t>
      </w:r>
      <w:hyperlink r:id="rId2">
        <w:r w:rsidRPr="004663CE">
          <w:rPr>
            <w:rStyle w:val="Hyperlink"/>
            <w:sz w:val="24"/>
            <w:lang w:val="mt-MT"/>
          </w:rPr>
          <w:t>http://data.europa.eu/eli/reg/2011/182/oj</w:t>
        </w:r>
      </w:hyperlink>
      <w:r w:rsidRPr="004663CE">
        <w:rPr>
          <w:sz w:val="24"/>
          <w:lang w:val="mt-MT"/>
        </w:rPr>
        <w:t>.</w:t>
      </w:r>
      <w:bookmarkEnd w:id="9"/>
    </w:p>
  </w:footnote>
  <w:footnote w:id="4">
    <w:p w:rsidR="00DF078C" w:rsidRPr="004663CE" w:rsidP="004663CE" w14:paraId="3F488CCF" w14:textId="32BA7A8E">
      <w:pPr>
        <w:pStyle w:val="FootnoteText"/>
        <w:ind w:left="567" w:hanging="567"/>
        <w:rPr>
          <w:sz w:val="24"/>
          <w:lang w:val="mt-MT"/>
        </w:rPr>
      </w:pPr>
      <w:r w:rsidRPr="004663CE">
        <w:rPr>
          <w:rStyle w:val="Funotenzeichen"/>
          <w:sz w:val="24"/>
          <w:lang w:val="mt-MT"/>
        </w:rPr>
        <w:footnoteRef/>
      </w:r>
      <w:r w:rsidRPr="004663CE" w:rsidR="004663CE">
        <w:rPr>
          <w:sz w:val="24"/>
          <w:lang w:val="mt-MT"/>
        </w:rPr>
        <w:t xml:space="preserve"> </w:t>
      </w:r>
      <w:r w:rsidRPr="004663CE" w:rsidR="004663CE">
        <w:rPr>
          <w:sz w:val="24"/>
          <w:lang w:val="mt-MT"/>
        </w:rPr>
        <w:tab/>
      </w:r>
      <w:r w:rsidRPr="004663CE">
        <w:rPr>
          <w:sz w:val="24"/>
          <w:lang w:val="mt-MT"/>
        </w:rPr>
        <w:t xml:space="preserve">L-opinjoni xjentifika tal-Bord tal-EFSA dwar Organiżmi Ġenetikament Modifikati bit-titolu “Assessment of genetically modified soybean MON 94637 (application GMFF-2023-21116)” (Valutazzjoni tal-fażola tas-sojja ġenetikament modifikata MON 94637 (applikazzjoni GMFF-2023-21116), </w:t>
      </w:r>
      <w:r w:rsidRPr="004663CE">
        <w:rPr>
          <w:i/>
          <w:sz w:val="24"/>
          <w:lang w:val="mt-MT"/>
        </w:rPr>
        <w:t>EFSA Journal</w:t>
      </w:r>
      <w:r w:rsidRPr="004663CE">
        <w:rPr>
          <w:sz w:val="24"/>
          <w:lang w:val="mt-MT"/>
        </w:rPr>
        <w:t xml:space="preserve"> 2025;23(10):e9581, </w:t>
      </w:r>
      <w:hyperlink r:id="rId3">
        <w:r w:rsidRPr="004663CE">
          <w:rPr>
            <w:rStyle w:val="Hyperlink"/>
            <w:sz w:val="24"/>
            <w:lang w:val="mt-MT"/>
          </w:rPr>
          <w:t>https://doi.org/10.2903/j.efsa.2025.9581</w:t>
        </w:r>
      </w:hyperlink>
      <w:r w:rsidRPr="004663CE">
        <w:rPr>
          <w:rStyle w:val="Hyperlink"/>
          <w:sz w:val="24"/>
          <w:lang w:val="mt-MT"/>
        </w:rPr>
        <w:t>.</w:t>
      </w:r>
    </w:p>
  </w:footnote>
  <w:footnote w:id="5">
    <w:p w:rsidR="00DF078C" w:rsidRPr="004663CE" w:rsidP="004663CE" w14:paraId="5D4EC30E" w14:textId="3C865E5B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4663CE">
        <w:rPr>
          <w:rStyle w:val="Funotenzeichen"/>
          <w:sz w:val="24"/>
          <w:lang w:val="mt-MT"/>
        </w:rPr>
        <w:footnoteRef/>
      </w:r>
      <w:r w:rsidRPr="004663CE" w:rsidR="004663CE">
        <w:rPr>
          <w:color w:val="000000" w:themeColor="text1"/>
          <w:sz w:val="24"/>
          <w:lang w:val="mt-MT"/>
        </w:rPr>
        <w:t xml:space="preserve"> </w:t>
      </w:r>
      <w:r w:rsidRPr="004663CE" w:rsidR="004663CE">
        <w:rPr>
          <w:color w:val="000000" w:themeColor="text1"/>
          <w:sz w:val="24"/>
          <w:lang w:val="mt-MT"/>
        </w:rPr>
        <w:tab/>
      </w:r>
      <w:r w:rsidRPr="004663CE">
        <w:rPr>
          <w:color w:val="000000" w:themeColor="text1"/>
          <w:sz w:val="24"/>
          <w:lang w:val="mt-MT"/>
        </w:rPr>
        <w:t>Fit-tmien leġiżlatura tiegħu, il-Parlament adotta 36 riżoluzzjoni u, fid-disa’ leġiżlatura tiegħu, il-Parlament adotta 38 riżoluzzjoni li joġġezzjonaw għall-awtorizzazzjoni tal-OĠM. Barra minn hekk, fl-għaxar leġiżlatura tiegħu, il-Parlament adotta r-riżoluzzjonijiet li ġejjin:</w:t>
      </w:r>
    </w:p>
    <w:p w:rsidR="00DF078C" w:rsidRPr="004663CE" w:rsidP="004663CE" w14:paraId="319DD278" w14:textId="09DE9FD4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4663CE">
        <w:rPr>
          <w:color w:val="000000" w:themeColor="text1"/>
          <w:sz w:val="24"/>
          <w:lang w:val="mt-MT"/>
        </w:rPr>
        <w:t xml:space="preserve"> </w:t>
      </w:r>
      <w:r w:rsidRPr="004663CE">
        <w:rPr>
          <w:color w:val="000000" w:themeColor="text1"/>
          <w:sz w:val="24"/>
          <w:lang w:val="mt-MT"/>
        </w:rPr>
        <w:tab/>
      </w:r>
      <w:r w:rsidRPr="004663CE">
        <w:rPr>
          <w:color w:val="000000" w:themeColor="text1"/>
          <w:sz w:val="24"/>
          <w:lang w:val="mt-MT"/>
        </w:rPr>
        <w:t>–</w:t>
      </w:r>
      <w:r w:rsidRPr="004663CE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2024/2628 dwar it-tiġdid tal-awtorizzazzjoni għall-introduzzjoni fis-suq ta’ prodotti li fihom, li jikkonsistu minn, jew li huma prodotti mill-qamħirrum ġenetikament modifikat MON 89034 × 1507 × NK603, skont ir-Regolament (KE) Nru 1829/2003 tal-Parlament Ewropew u tal-Kunsill (ĠU C, C/2025/1797, 4.4.2025, ELI: </w:t>
      </w:r>
      <w:hyperlink r:id="rId4">
        <w:r w:rsidRPr="004663CE">
          <w:rPr>
            <w:rStyle w:val="Hyperlink"/>
            <w:sz w:val="24"/>
            <w:lang w:val="mt-MT"/>
          </w:rPr>
          <w:t>http://data.europa.eu/eli/C/2025/1797/oj</w:t>
        </w:r>
      </w:hyperlink>
      <w:r w:rsidRPr="004663CE">
        <w:rPr>
          <w:color w:val="000000" w:themeColor="text1"/>
          <w:sz w:val="24"/>
          <w:lang w:val="mt-MT"/>
        </w:rPr>
        <w:t>).</w:t>
      </w:r>
    </w:p>
    <w:p w:rsidR="00DF078C" w:rsidRPr="004663CE" w:rsidP="004663CE" w14:paraId="0EA00C08" w14:textId="3CA64888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4663CE">
        <w:rPr>
          <w:color w:val="000000" w:themeColor="text1"/>
          <w:sz w:val="24"/>
          <w:lang w:val="mt-MT"/>
        </w:rPr>
        <w:t xml:space="preserve"> </w:t>
      </w:r>
      <w:r w:rsidRPr="004663CE">
        <w:rPr>
          <w:color w:val="000000" w:themeColor="text1"/>
          <w:sz w:val="24"/>
          <w:lang w:val="mt-MT"/>
        </w:rPr>
        <w:tab/>
      </w:r>
      <w:r w:rsidRPr="004663CE">
        <w:rPr>
          <w:color w:val="000000" w:themeColor="text1"/>
          <w:sz w:val="24"/>
          <w:lang w:val="mt-MT"/>
        </w:rPr>
        <w:t>–</w:t>
      </w:r>
      <w:r w:rsidRPr="004663CE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2024/2627 dwar l-awtorizzazzjoni għall-introduzzjoni fis-suq ta’ prodotti li fihom, li jikkonsistu minn, jew li huma prodotti mill-qoton ġenetikament modifikat COT102, skont ir-Regolament (KE) Nru 1829/2003 tal-Parlament Ewropew u tal-Kunsill (ĠU C, C/2025/1798, 4.4.2025, ELI: </w:t>
      </w:r>
      <w:hyperlink r:id="rId5">
        <w:r w:rsidRPr="004663CE">
          <w:rPr>
            <w:rStyle w:val="Hyperlink"/>
            <w:sz w:val="24"/>
            <w:lang w:val="mt-MT"/>
          </w:rPr>
          <w:t>http://data.europa.eu/eli/C/2025/1798/oj</w:t>
        </w:r>
      </w:hyperlink>
      <w:r w:rsidRPr="004663CE">
        <w:rPr>
          <w:color w:val="000000" w:themeColor="text1"/>
          <w:sz w:val="24"/>
          <w:lang w:val="mt-MT"/>
        </w:rPr>
        <w:t>).</w:t>
      </w:r>
    </w:p>
    <w:p w:rsidR="00DF078C" w:rsidRPr="004663CE" w:rsidP="004663CE" w14:paraId="2CFA387E" w14:textId="52394BF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4663CE">
        <w:rPr>
          <w:color w:val="000000" w:themeColor="text1"/>
          <w:sz w:val="24"/>
          <w:lang w:val="mt-MT"/>
        </w:rPr>
        <w:t xml:space="preserve"> </w:t>
      </w:r>
      <w:r w:rsidRPr="004663CE">
        <w:rPr>
          <w:color w:val="000000" w:themeColor="text1"/>
          <w:sz w:val="24"/>
          <w:lang w:val="mt-MT"/>
        </w:rPr>
        <w:tab/>
      </w:r>
      <w:r w:rsidRPr="004663CE">
        <w:rPr>
          <w:color w:val="000000" w:themeColor="text1"/>
          <w:sz w:val="24"/>
          <w:lang w:val="mt-MT"/>
        </w:rPr>
        <w:t>–</w:t>
      </w:r>
      <w:r w:rsidRPr="004663CE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2024/2629 dwar it-tiġdid tal-awtorizzazzjoni għall-introduzzjoni fis-suq ta’ prodotti li fihom, li jikkonsistu minn, jew li huma prodotti mill-qamħirrum ġenetikament modifikat MON 89034 × 1507 × MON 88017 × 59122 u tmien subkombinazzjonijiet tiegħu, skont ir-Regolament (KE) Nru 1829/2003 tal-Parlament Ewropew u tal-Kunsill (ĠU C, C/2025/1799, 4.4.2025, ELI: </w:t>
      </w:r>
      <w:hyperlink r:id="rId6">
        <w:r w:rsidRPr="004663CE">
          <w:rPr>
            <w:rStyle w:val="Hyperlink"/>
            <w:sz w:val="24"/>
            <w:lang w:val="mt-MT"/>
          </w:rPr>
          <w:t>http://data.europa.eu/eli/C/2025/1799/oj</w:t>
        </w:r>
      </w:hyperlink>
      <w:r w:rsidRPr="004663CE">
        <w:rPr>
          <w:color w:val="000000" w:themeColor="text1"/>
          <w:sz w:val="24"/>
          <w:lang w:val="mt-MT"/>
        </w:rPr>
        <w:t>).</w:t>
      </w:r>
    </w:p>
    <w:p w:rsidR="00DF078C" w:rsidRPr="004663CE" w:rsidP="004663CE" w14:paraId="16560C59" w14:textId="7B2341C7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4663CE">
        <w:rPr>
          <w:color w:val="000000" w:themeColor="text1"/>
          <w:sz w:val="24"/>
          <w:lang w:val="mt-MT"/>
        </w:rPr>
        <w:t xml:space="preserve"> </w:t>
      </w:r>
      <w:r w:rsidRPr="004663CE">
        <w:rPr>
          <w:color w:val="000000" w:themeColor="text1"/>
          <w:sz w:val="24"/>
          <w:lang w:val="mt-MT"/>
        </w:rPr>
        <w:tab/>
      </w:r>
      <w:r w:rsidRPr="004663CE">
        <w:rPr>
          <w:color w:val="000000" w:themeColor="text1"/>
          <w:sz w:val="24"/>
          <w:lang w:val="mt-MT"/>
        </w:rPr>
        <w:t>–</w:t>
      </w:r>
      <w:r w:rsidRPr="004663CE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2024/1828 dwar it-tiġdid tal-awtorizzazzjoni għall-introduzzjoni fis-suq ta’ għalf li fih il-qamħirrum ġenetikament modifikat MON 810 u li jikkonsisti minnu, u ta’ prodotti tal-ikel u tal-għalf prodotti minn dak il-qamħirrum ġenetikament modifikat skont ir-Regolament (KE) Nru 1829/2003 tal-Parlament Ewropew u tal-Kunsill u li tħassar id-Deċiżjoni ta’ Implimentazzjoni tal-Kummissjoni (UE) 2017/1207 (ĠU C, C/2025/1800, 4.4.2025, ELI: </w:t>
      </w:r>
      <w:hyperlink r:id="rId7">
        <w:r w:rsidRPr="004663CE">
          <w:rPr>
            <w:rStyle w:val="Hyperlink"/>
            <w:sz w:val="24"/>
            <w:lang w:val="mt-MT"/>
          </w:rPr>
          <w:t>http://data.europa.eu/eli/C/2025/1800/oj</w:t>
        </w:r>
      </w:hyperlink>
      <w:r w:rsidRPr="004663CE">
        <w:rPr>
          <w:color w:val="000000" w:themeColor="text1"/>
          <w:sz w:val="24"/>
          <w:lang w:val="mt-MT"/>
        </w:rPr>
        <w:t>).</w:t>
      </w:r>
    </w:p>
    <w:p w:rsidR="00DF078C" w:rsidRPr="004663CE" w:rsidP="004663CE" w14:paraId="7E246C40" w14:textId="129F5858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4663CE">
        <w:rPr>
          <w:color w:val="000000" w:themeColor="text1"/>
          <w:sz w:val="24"/>
          <w:lang w:val="mt-MT"/>
        </w:rPr>
        <w:t xml:space="preserve"> </w:t>
      </w:r>
      <w:r w:rsidRPr="004663CE">
        <w:rPr>
          <w:color w:val="000000" w:themeColor="text1"/>
          <w:sz w:val="24"/>
          <w:lang w:val="mt-MT"/>
        </w:rPr>
        <w:tab/>
      </w:r>
      <w:r w:rsidRPr="004663CE">
        <w:rPr>
          <w:color w:val="000000" w:themeColor="text1"/>
          <w:sz w:val="24"/>
          <w:lang w:val="mt-MT"/>
        </w:rPr>
        <w:t>–</w:t>
      </w:r>
      <w:r w:rsidRPr="004663CE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2024/1822 li tawtorizza l-introduzzjoni fis-suq ta’ prodotti li fihom il-qamħirrum ġenetikament modifikat DP915635, li jikkonsistu minnu, jew li huma prodotti minnu skont ir-Regolament (KE) Nru 1829/2003 tal-Parlament Ewropew u tal-Kunsill (ĠU C, C/2025/1801, 4.4.2025, ELI: </w:t>
      </w:r>
      <w:hyperlink r:id="rId8">
        <w:r w:rsidRPr="004663CE">
          <w:rPr>
            <w:rStyle w:val="Hyperlink"/>
            <w:sz w:val="24"/>
            <w:lang w:val="mt-MT"/>
          </w:rPr>
          <w:t>http://data.europa.eu/eli/C/2025/1801/oj</w:t>
        </w:r>
      </w:hyperlink>
      <w:r w:rsidRPr="004663CE">
        <w:rPr>
          <w:color w:val="000000" w:themeColor="text1"/>
          <w:sz w:val="24"/>
          <w:lang w:val="mt-MT"/>
        </w:rPr>
        <w:t>).</w:t>
      </w:r>
    </w:p>
    <w:p w:rsidR="00DF078C" w:rsidRPr="004663CE" w:rsidP="004663CE" w14:paraId="5659BCBF" w14:textId="060CF4ED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4663CE">
        <w:rPr>
          <w:color w:val="000000" w:themeColor="text1"/>
          <w:sz w:val="24"/>
          <w:lang w:val="mt-MT"/>
        </w:rPr>
        <w:t xml:space="preserve"> </w:t>
      </w:r>
      <w:r w:rsidRPr="004663CE">
        <w:rPr>
          <w:color w:val="000000" w:themeColor="text1"/>
          <w:sz w:val="24"/>
          <w:lang w:val="mt-MT"/>
        </w:rPr>
        <w:tab/>
      </w:r>
      <w:r w:rsidRPr="004663CE">
        <w:rPr>
          <w:color w:val="000000" w:themeColor="text1"/>
          <w:sz w:val="24"/>
          <w:lang w:val="mt-MT"/>
        </w:rPr>
        <w:t>–</w:t>
      </w:r>
      <w:r w:rsidRPr="004663CE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2024/1826 li tawtorizza l-introduzzjoni fis-suq ta’ prodotti li fihom, li jikkonsistu minn, jew li huma prodotti mill-qamħirrum ġenetikament modifikat DP23211, skont ir-Regolament (KE) Nru 1829/2003 tal-Parlament Ewropew u tal-Kunsill (ĠU C, C/2025/1802, 4.4.2025, ELI: </w:t>
      </w:r>
      <w:hyperlink r:id="rId9">
        <w:r w:rsidRPr="004663CE">
          <w:rPr>
            <w:rStyle w:val="Hyperlink"/>
            <w:sz w:val="24"/>
            <w:lang w:val="mt-MT"/>
          </w:rPr>
          <w:t>http://data.europa.eu/eli/C/2025/1802/oj</w:t>
        </w:r>
      </w:hyperlink>
      <w:r w:rsidRPr="004663CE">
        <w:rPr>
          <w:color w:val="000000" w:themeColor="text1"/>
          <w:sz w:val="24"/>
          <w:lang w:val="mt-MT"/>
        </w:rPr>
        <w:t>).</w:t>
      </w:r>
    </w:p>
    <w:p w:rsidR="00DF078C" w:rsidRPr="004663CE" w:rsidP="004663CE" w14:paraId="4BAAE1FF" w14:textId="3A1CCA1E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4663CE">
        <w:rPr>
          <w:color w:val="000000" w:themeColor="text1"/>
          <w:sz w:val="24"/>
          <w:lang w:val="mt-MT"/>
        </w:rPr>
        <w:t xml:space="preserve"> </w:t>
      </w:r>
      <w:r w:rsidRPr="004663CE">
        <w:rPr>
          <w:color w:val="000000" w:themeColor="text1"/>
          <w:sz w:val="24"/>
          <w:lang w:val="mt-MT"/>
        </w:rPr>
        <w:tab/>
      </w:r>
      <w:r w:rsidRPr="004663CE">
        <w:rPr>
          <w:color w:val="000000" w:themeColor="text1"/>
          <w:sz w:val="24"/>
          <w:lang w:val="mt-MT"/>
        </w:rPr>
        <w:t>–</w:t>
      </w:r>
      <w:r w:rsidRPr="004663CE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2024/2618 dwar l-awtorizzazzjoni għall-introduzzjoni fis-suq ta’ prodotti li fihom, li jikkonsistu minn, jew li huma prodotti mill-qamħirrum ġenetikament modifikat DP202216 skont ir-Regolament (KE) Nru 1829/2003 tal-Parlament Ewropew u tal-Kunsill (ĠU C, C/2025/1803, 4.4.2025, ELI: </w:t>
      </w:r>
      <w:hyperlink r:id="rId10">
        <w:r w:rsidRPr="004663CE">
          <w:rPr>
            <w:rStyle w:val="Hyperlink"/>
            <w:sz w:val="24"/>
            <w:lang w:val="mt-MT"/>
          </w:rPr>
          <w:t>http://data.europa.eu/eli/C/2025/1803/oj</w:t>
        </w:r>
      </w:hyperlink>
      <w:r w:rsidRPr="004663CE">
        <w:rPr>
          <w:color w:val="000000" w:themeColor="text1"/>
          <w:sz w:val="24"/>
          <w:lang w:val="mt-MT"/>
        </w:rPr>
        <w:t>).</w:t>
      </w:r>
    </w:p>
    <w:p w:rsidR="00DF078C" w:rsidRPr="004663CE" w:rsidP="004663CE" w14:paraId="75ACE214" w14:textId="7D82A634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4663CE">
        <w:rPr>
          <w:color w:val="000000" w:themeColor="text1"/>
          <w:sz w:val="24"/>
          <w:lang w:val="mt-MT"/>
        </w:rPr>
        <w:t xml:space="preserve"> </w:t>
      </w:r>
      <w:r w:rsidRPr="004663CE">
        <w:rPr>
          <w:color w:val="000000" w:themeColor="text1"/>
          <w:sz w:val="24"/>
          <w:lang w:val="mt-MT"/>
        </w:rPr>
        <w:tab/>
      </w:r>
      <w:r w:rsidRPr="004663CE">
        <w:rPr>
          <w:color w:val="000000" w:themeColor="text1"/>
          <w:sz w:val="24"/>
          <w:lang w:val="mt-MT"/>
        </w:rPr>
        <w:t>–</w:t>
      </w:r>
      <w:r w:rsidRPr="004663CE">
        <w:rPr>
          <w:color w:val="000000" w:themeColor="text1"/>
          <w:sz w:val="24"/>
          <w:lang w:val="mt-MT"/>
        </w:rPr>
        <w:tab/>
        <w:t xml:space="preserve">Ir-riżoluzzjoni tal-Parlament Ewropew tas-26 ta’ Novembru 2024 dwar l-abbozz ta’ deċiżjoni ta’ implimentazzjoni tal-Kummissjoni dwar l-awtorizzazzjoni għall-introduzzjoni fis-suq ta’ prodotti li fihom, li jikkonsistu minn, jew li huma prodotti mill-qamħirrum ġenetikament modifikat MON 94804 skont ir-Regolament (KE) Nru 1829/2003 tal-Parlament Ewropew u tal-Kunsill (ĠU C, C/2025/1804, 4.4.2025, ELI: </w:t>
      </w:r>
      <w:hyperlink r:id="rId11">
        <w:r w:rsidRPr="004663CE">
          <w:rPr>
            <w:rStyle w:val="Hyperlink"/>
            <w:sz w:val="24"/>
            <w:lang w:val="mt-MT"/>
          </w:rPr>
          <w:t>http://data.europa.eu/eli/C/2025/1804/oj</w:t>
        </w:r>
      </w:hyperlink>
      <w:r w:rsidRPr="004663CE">
        <w:rPr>
          <w:color w:val="000000" w:themeColor="text1"/>
          <w:sz w:val="24"/>
          <w:lang w:val="mt-MT"/>
        </w:rPr>
        <w:t>).</w:t>
      </w:r>
    </w:p>
    <w:p w:rsidR="00DF078C" w:rsidRPr="004663CE" w:rsidP="004663CE" w14:paraId="046A0F6E" w14:textId="182F19C5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4663CE">
        <w:rPr>
          <w:color w:val="000000" w:themeColor="text1"/>
          <w:sz w:val="24"/>
          <w:lang w:val="mt-MT"/>
        </w:rPr>
        <w:t xml:space="preserve"> </w:t>
      </w:r>
      <w:r w:rsidRPr="004663CE">
        <w:rPr>
          <w:color w:val="000000" w:themeColor="text1"/>
          <w:sz w:val="24"/>
          <w:lang w:val="mt-MT"/>
        </w:rPr>
        <w:tab/>
      </w:r>
      <w:r w:rsidRPr="004663CE">
        <w:rPr>
          <w:color w:val="000000" w:themeColor="text1"/>
          <w:sz w:val="24"/>
          <w:lang w:val="mt-MT"/>
        </w:rPr>
        <w:t>–</w:t>
      </w:r>
      <w:r w:rsidRPr="004663CE">
        <w:rPr>
          <w:color w:val="000000" w:themeColor="text1"/>
          <w:sz w:val="24"/>
          <w:lang w:val="mt-MT"/>
        </w:rPr>
        <w:tab/>
      </w:r>
      <w:r w:rsidRPr="004663CE">
        <w:rPr>
          <w:sz w:val="24"/>
          <w:lang w:val="mt-MT"/>
        </w:rPr>
        <w:t xml:space="preserve">Ir-riżoluzzjoni tal-Parlament Ewropew tat-12 ta’ Frar 2025 dwar l-abbozz ta’ deċiżjoni ta’ implimentazzjoni tal-Kummissjoni li tawtorizza t-tqegħid fis-suq ta’ prodotti li fihom, jikkonsistu minn, jew li huma prodotti minn qamħirrum ġenetikament modifikat DP910521 skont ir-Regolament (KE) Nru 1829/2003 tal-Parlament Ewropew u tal-Kunsill (ĠU C, C/2025/2246, 29.4.2025, ELI: </w:t>
      </w:r>
      <w:hyperlink r:id="rId12" w:tooltip="Jagħti aċċess għal dan id-dokument permezz tal-ELI URI tiegħu.">
        <w:r w:rsidRPr="004663CE">
          <w:rPr>
            <w:rStyle w:val="Hyperlink"/>
            <w:sz w:val="24"/>
            <w:lang w:val="mt-MT"/>
          </w:rPr>
          <w:t>http://data.europa.eu/eli/C/2025/2246/oj</w:t>
        </w:r>
      </w:hyperlink>
      <w:r w:rsidRPr="004663CE">
        <w:rPr>
          <w:sz w:val="24"/>
          <w:lang w:val="mt-MT"/>
        </w:rPr>
        <w:t>).</w:t>
      </w:r>
    </w:p>
    <w:p w:rsidR="00DF078C" w:rsidRPr="004663CE" w:rsidP="004663CE" w14:paraId="73DEB3AB" w14:textId="61FC5E3A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4663CE">
        <w:rPr>
          <w:sz w:val="24"/>
          <w:lang w:val="mt-MT"/>
        </w:rPr>
        <w:t xml:space="preserve"> </w:t>
      </w:r>
      <w:r w:rsidRPr="004663CE">
        <w:rPr>
          <w:sz w:val="24"/>
          <w:lang w:val="mt-MT"/>
        </w:rPr>
        <w:tab/>
      </w:r>
      <w:r w:rsidRPr="004663CE">
        <w:rPr>
          <w:sz w:val="24"/>
          <w:lang w:val="mt-MT"/>
        </w:rPr>
        <w:t>–</w:t>
      </w:r>
      <w:r w:rsidRPr="004663CE">
        <w:rPr>
          <w:sz w:val="24"/>
          <w:lang w:val="mt-MT"/>
        </w:rPr>
        <w:tab/>
        <w:t xml:space="preserve">Ir-riżoluzzjoni tal-Parlament Ewropew tat-12 ta’ Frar 2025 dwar l-abbozz ta’ deċiżjoni ta’ implimentazzjoni tal-Kummissjoni li tawtorizza l-introduzzjoni fis-suq ta’ prodotti li fihom il-qamħirrum ġenetikament modifikat MON 95275, li jikkonsistu minnu, jew li huma prodotti minnu skont ir-Regolament (KE) Nru 1829/2003 tal-Parlament Ewropew u tal-Kunsill (ĠU C, C/2025/2247, 29.4.2025, ELI: </w:t>
      </w:r>
      <w:hyperlink r:id="rId13" w:tooltip="Jagħti aċċess għal dan id-dokument permezz tal-ELI URI tiegħu.">
        <w:r w:rsidRPr="004663CE">
          <w:rPr>
            <w:rStyle w:val="Hyperlink"/>
            <w:sz w:val="24"/>
            <w:lang w:val="mt-MT"/>
          </w:rPr>
          <w:t>http://data.europa.eu/eli/C/2025/2247/oj</w:t>
        </w:r>
      </w:hyperlink>
      <w:r w:rsidRPr="004663CE">
        <w:rPr>
          <w:sz w:val="24"/>
          <w:lang w:val="mt-MT"/>
        </w:rPr>
        <w:t>).</w:t>
      </w:r>
    </w:p>
    <w:p w:rsidR="00DF078C" w:rsidRPr="004663CE" w:rsidP="004663CE" w14:paraId="419F969D" w14:textId="015EFE2A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4663CE">
        <w:rPr>
          <w:sz w:val="24"/>
          <w:lang w:val="mt-MT"/>
        </w:rPr>
        <w:t xml:space="preserve"> </w:t>
      </w:r>
      <w:r w:rsidRPr="004663CE">
        <w:rPr>
          <w:sz w:val="24"/>
          <w:lang w:val="mt-MT"/>
        </w:rPr>
        <w:tab/>
      </w:r>
      <w:r w:rsidRPr="004663CE">
        <w:rPr>
          <w:sz w:val="24"/>
          <w:lang w:val="mt-MT"/>
        </w:rPr>
        <w:t>–</w:t>
      </w:r>
      <w:r w:rsidRPr="004663CE">
        <w:rPr>
          <w:sz w:val="24"/>
          <w:lang w:val="mt-MT"/>
        </w:rPr>
        <w:tab/>
        <w:t>Ir-riżoluzzjoni tal-Parlament Ewropew tat-8 ta’ Mejju 202</w:t>
      </w:r>
      <w:r w:rsidR="00F227B5">
        <w:rPr>
          <w:sz w:val="24"/>
          <w:lang w:val="mt-MT"/>
        </w:rPr>
        <w:t>5</w:t>
      </w:r>
      <w:r w:rsidRPr="004663CE">
        <w:rPr>
          <w:sz w:val="24"/>
          <w:lang w:val="mt-MT"/>
        </w:rPr>
        <w:t xml:space="preserve"> dwar l-abbozz ta’ deċiżjoni ta’ implimentazzjoni tal-Kummissjoni li tawtorizza t-tqegħid fis-suq ta’ prodotti li fihom il-fażola tas-sojja ġenetikament modifikata MON 87705 × MON 87708 × MON 89788, li jikkonsistu minnha jew li huma prodotti minnha, skont ir-Regolament (KE) Nru 1829/2003 tal-Parlament Ewropew u tal-Kunsill (ĠU C, C/2026/586, 24.2.2026, ELI: </w:t>
      </w:r>
      <w:hyperlink r:id="rId14" w:tooltip="Jagħti aċċess għal dan id-dokument permezz tal-ELI URI tiegħu." w:history="1">
        <w:r w:rsidRPr="004663CE">
          <w:rPr>
            <w:rStyle w:val="Hyperlink"/>
            <w:sz w:val="24"/>
            <w:lang w:val="mt-MT"/>
          </w:rPr>
          <w:t>http://data.europa.eu/eli/C/2026/586/oj</w:t>
        </w:r>
      </w:hyperlink>
      <w:r w:rsidRPr="004663CE">
        <w:rPr>
          <w:sz w:val="24"/>
          <w:lang w:val="mt-MT"/>
        </w:rPr>
        <w:t>).</w:t>
      </w:r>
    </w:p>
    <w:p w:rsidR="00DF078C" w:rsidRPr="004663CE" w:rsidP="004663CE" w14:paraId="2261E9AA" w14:textId="072A4AE6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4663CE">
        <w:rPr>
          <w:sz w:val="24"/>
          <w:lang w:val="mt-MT"/>
        </w:rPr>
        <w:t xml:space="preserve"> </w:t>
      </w:r>
      <w:r w:rsidRPr="004663CE">
        <w:rPr>
          <w:sz w:val="24"/>
          <w:lang w:val="mt-MT"/>
        </w:rPr>
        <w:tab/>
      </w:r>
      <w:r w:rsidRPr="004663CE">
        <w:rPr>
          <w:sz w:val="24"/>
          <w:lang w:val="mt-MT"/>
        </w:rPr>
        <w:t>–</w:t>
      </w:r>
      <w:r w:rsidRPr="004663CE">
        <w:rPr>
          <w:sz w:val="24"/>
          <w:lang w:val="mt-MT"/>
        </w:rPr>
        <w:tab/>
        <w:t>Ir-riżoluzzjoni tal-Parlament Ewropew tat-8 ta’ Ottubru 2025 dwar id-Deċiżjoni ta’ Implimentazzjoni tal-Kummissjoni (UE) 2025/1898 tat-22 ta’ Settembru 2025 li tawtorizza t-tqegħid fis-suq ta’ prodotti li fihom, jikkonsistu minn, jew li huma prodotti minn qamħirrum ġenetikament modifikat DP51291 skont ir-Regolament (KE) Nru 1829/2003 tal-Parlament Ewropew u tal-Kunsill (Testi adottati, P10_TA(2025)0222).</w:t>
      </w:r>
    </w:p>
    <w:p w:rsidR="00DF078C" w:rsidRPr="004663CE" w:rsidP="004663CE" w14:paraId="214DF66D" w14:textId="7C88059C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4663CE">
        <w:rPr>
          <w:sz w:val="24"/>
          <w:lang w:val="mt-MT"/>
        </w:rPr>
        <w:t xml:space="preserve"> </w:t>
      </w:r>
      <w:r w:rsidRPr="004663CE">
        <w:rPr>
          <w:sz w:val="24"/>
          <w:lang w:val="mt-MT"/>
        </w:rPr>
        <w:tab/>
      </w:r>
      <w:r w:rsidRPr="004663CE">
        <w:rPr>
          <w:sz w:val="24"/>
          <w:lang w:val="mt-MT"/>
        </w:rPr>
        <w:t>–</w:t>
      </w:r>
      <w:r w:rsidRPr="004663CE">
        <w:rPr>
          <w:sz w:val="24"/>
          <w:lang w:val="mt-MT"/>
        </w:rPr>
        <w:tab/>
        <w:t>Ir-riżoluzzjoni tal-Parlament Ewropew tal-25 ta’ Novembru 2025 dwar l-abbozz ta’ deċiżjoni ta’ implimentazzjoni tal-Kummissjoni li tawtorizza l-introduzzjoni fis-suq ta’ prodotti li fihom, jikkonsistu minn, jew li huma prodotti minn qamħirrum ġenetikament modifikat DAS1131 skont ir-Regolament (KE) Nru 1829/2003 tal-Parlament Ewropew u tal-Kunsill (Testi adottati, P10_TA(2025)0288).</w:t>
      </w:r>
    </w:p>
    <w:p w:rsidR="00DF078C" w:rsidRPr="004663CE" w:rsidP="004663CE" w14:paraId="46F37B01" w14:textId="094C2A63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4663CE">
        <w:rPr>
          <w:sz w:val="24"/>
          <w:lang w:val="mt-MT"/>
        </w:rPr>
        <w:t xml:space="preserve"> </w:t>
      </w:r>
      <w:r w:rsidRPr="004663CE">
        <w:rPr>
          <w:sz w:val="24"/>
          <w:lang w:val="mt-MT"/>
        </w:rPr>
        <w:tab/>
      </w:r>
      <w:r w:rsidRPr="004663CE">
        <w:rPr>
          <w:sz w:val="24"/>
          <w:lang w:val="mt-MT"/>
        </w:rPr>
        <w:t>–</w:t>
      </w:r>
      <w:r w:rsidRPr="004663CE">
        <w:rPr>
          <w:sz w:val="24"/>
          <w:lang w:val="mt-MT"/>
        </w:rPr>
        <w:tab/>
        <w:t>Ir-riżoluzzjoni tal-Parlament Ewropew tal-25 ta’ Novembru 2025 dwar l-abbozz ta’ deċiżjoni ta’ implimentazzjoni tal-Kummissjoni li ġġedded l-awtorizzazzjoni għall-introduzzjoni fis-suq ta’ prodotti li fihom il-qoton ġenetikament modifikat MON 88913 (MON-88913-8), li jikkonsistu minnu jew li huma prodotti minnu skont ir-Regolament (KE) Nru 1829/2003 tal-Parlament Ewropew u tal-Kunsill (Testi adottati, P10_TA(2025)0289).</w:t>
      </w:r>
    </w:p>
    <w:p w:rsidR="00DF078C" w:rsidRPr="004663CE" w:rsidP="004663CE" w14:paraId="05C2B32D" w14:textId="4A02BD0E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4663CE">
        <w:rPr>
          <w:sz w:val="24"/>
          <w:lang w:val="mt-MT"/>
        </w:rPr>
        <w:t xml:space="preserve"> </w:t>
      </w:r>
      <w:r w:rsidRPr="004663CE">
        <w:rPr>
          <w:sz w:val="24"/>
          <w:lang w:val="mt-MT"/>
        </w:rPr>
        <w:tab/>
      </w:r>
      <w:r w:rsidRPr="004663CE">
        <w:rPr>
          <w:sz w:val="24"/>
          <w:lang w:val="mt-MT"/>
        </w:rPr>
        <w:t>–</w:t>
      </w:r>
      <w:r w:rsidRPr="004663CE">
        <w:rPr>
          <w:sz w:val="24"/>
          <w:lang w:val="mt-MT"/>
        </w:rPr>
        <w:tab/>
        <w:t>Ir-riżoluzzjoni tal-Parlament Ewropew tal-25 ta’ Novembru 2025 dwar l-abbozz ta’ deċiżjoni ta’ implimentazzjoni tal-Kummissjoni li ġġedded l-awtorizzazzjoni għat-tqegħid fis-suq ta’ prodotti li fihom il-lift ġenetikament modifikat MON 88302, li jikkonsistu minnu jew li huma prodotti minnu, skont ir-Regolament (KE) Nru 1829/2003 tal-Parlament Ewropew u tal-Kunsill (Testi adottati, P10_TA(2025)0290).</w:t>
      </w:r>
    </w:p>
    <w:p w:rsidR="00DF078C" w:rsidRPr="004663CE" w:rsidP="004663CE" w14:paraId="196088B6" w14:textId="661B988D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4663CE">
        <w:rPr>
          <w:sz w:val="24"/>
          <w:lang w:val="mt-MT"/>
        </w:rPr>
        <w:t xml:space="preserve"> </w:t>
      </w:r>
      <w:r w:rsidRPr="004663CE">
        <w:rPr>
          <w:sz w:val="24"/>
          <w:lang w:val="mt-MT"/>
        </w:rPr>
        <w:tab/>
      </w:r>
      <w:r w:rsidRPr="004663CE">
        <w:rPr>
          <w:sz w:val="24"/>
          <w:lang w:val="mt-MT"/>
        </w:rPr>
        <w:t>–</w:t>
      </w:r>
      <w:r w:rsidRPr="004663CE">
        <w:rPr>
          <w:sz w:val="24"/>
          <w:lang w:val="mt-MT"/>
        </w:rPr>
        <w:tab/>
        <w:t>Ir-riżoluzzjoni tal-Parlament Ewropew tal-25 ta’ Novembru 2025 dwar l-abbozz ta’ Deċiżjoni ta’ Implimentazzjoni tal-Kummissjoni li ġġedded l-awtorizzazzjoni għall-introduzzjoni fis-suq ta’ prodotti li fihom il-fażola tas-sojja ġenetikament modifikata MON 87708, li jikkonsistu minnha, jew li huma prodotti minnha, skont ir-Regolament (KE) Nru 1829/2003 tal-Parlament Ewropew u tal-Kunsill (Testi adottati, P10_TA(2025)0291).</w:t>
      </w:r>
    </w:p>
    <w:p w:rsidR="00DF078C" w:rsidRPr="004663CE" w:rsidP="004663CE" w14:paraId="27696CE9" w14:textId="4BB84A97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4663CE">
        <w:rPr>
          <w:sz w:val="24"/>
          <w:lang w:val="mt-MT"/>
        </w:rPr>
        <w:t xml:space="preserve"> </w:t>
      </w:r>
      <w:r w:rsidRPr="004663CE">
        <w:rPr>
          <w:sz w:val="24"/>
          <w:lang w:val="mt-MT"/>
        </w:rPr>
        <w:tab/>
      </w:r>
      <w:r w:rsidRPr="004663CE">
        <w:rPr>
          <w:sz w:val="24"/>
          <w:lang w:val="mt-MT"/>
        </w:rPr>
        <w:t>–</w:t>
      </w:r>
      <w:r w:rsidRPr="004663CE">
        <w:rPr>
          <w:sz w:val="24"/>
          <w:lang w:val="mt-MT"/>
        </w:rPr>
        <w:tab/>
        <w:t>Ir-riżoluzzjoni tal-Parlament Ewropew tal-25 ta’ Novembru 2025 dwar l-abbozz ta’ deċiżjoni ta’ implimentazzjoni tal-Kummissjoni li ġġedded l-awtorizzazzjoni għall-introduzzjoni fis-suq ta’ prodotti li fihom il-qamħirrum ġenetikament modifikat MON 87427, li jikkonsistu minnu, jew li huma prodotti minnu, skont ir-Regolament Nru 1829/2003 tal-Parlament Ewropew u tal-Kunsill (Testi adottati, P10_TA(2025)0292).</w:t>
      </w:r>
    </w:p>
    <w:p w:rsidR="00DF078C" w:rsidRPr="004663CE" w:rsidP="004663CE" w14:paraId="1283E25E" w14:textId="781255DF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4663CE">
        <w:rPr>
          <w:sz w:val="24"/>
          <w:lang w:val="mt-MT"/>
        </w:rPr>
        <w:t xml:space="preserve"> </w:t>
      </w:r>
      <w:r w:rsidRPr="004663CE">
        <w:rPr>
          <w:sz w:val="24"/>
          <w:lang w:val="mt-MT"/>
        </w:rPr>
        <w:tab/>
      </w:r>
      <w:r w:rsidRPr="004663CE">
        <w:rPr>
          <w:sz w:val="24"/>
          <w:lang w:val="mt-MT"/>
        </w:rPr>
        <w:t>–</w:t>
      </w:r>
      <w:r w:rsidRPr="004663CE">
        <w:rPr>
          <w:sz w:val="24"/>
          <w:lang w:val="mt-MT"/>
        </w:rPr>
        <w:tab/>
        <w:t>Ir-riżoluzzjoni tal-Parlament Ewropew tas-16 ta’ Diċembru 2025 dwar l-abbozz ta’ Deċiżjoni ta’ Implimentazzjoni tal-Kummissjoni li ġġedded l-awtorizzazzjoni għall-introduzzjoni fis-suq ta’ prodotti li fihom il-qamħirrum ġenetikament modifikat NK603, li jikkonsistu minnu jew li huma prodotti minnu skont ir-Regolament (KE) Nru 1829/2003 tal-Parlament Ewropew u tal-Kunsill (Testi adottati, P10_TA(2025)0327).</w:t>
      </w:r>
    </w:p>
    <w:p w:rsidR="00DF078C" w:rsidRPr="004663CE" w:rsidP="004663CE" w14:paraId="688FDAB5" w14:textId="7275561A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4663CE">
        <w:rPr>
          <w:sz w:val="24"/>
          <w:lang w:val="mt-MT"/>
        </w:rPr>
        <w:t xml:space="preserve"> </w:t>
      </w:r>
      <w:r w:rsidRPr="004663CE">
        <w:rPr>
          <w:sz w:val="24"/>
          <w:lang w:val="mt-MT"/>
        </w:rPr>
        <w:tab/>
      </w:r>
      <w:r w:rsidRPr="004663CE">
        <w:rPr>
          <w:sz w:val="24"/>
          <w:lang w:val="mt-MT"/>
        </w:rPr>
        <w:t>–</w:t>
      </w:r>
      <w:r w:rsidRPr="004663CE">
        <w:rPr>
          <w:sz w:val="24"/>
          <w:lang w:val="mt-MT"/>
        </w:rPr>
        <w:tab/>
        <w:t>Ir-riżoluzzjoni tal-Parlament Ewropew tas-16 ta’ Diċembru 2025 dwar l-abbozz ta’ Deċiżjoni ta’ Implimentazzjoni tal-Kummissjoni li tawtorizza l-introduzzjoni fis-suq ta’ ikel, ingredjenti tal-ikel u għalf prodotti minn pitrava zokkrija ġenetikament modifikata KWS20-1, skont ir-Regolament (KE) Nru 1829/2003 tal-Parlament Ewropew u tal-Kunsill (Testi adottati, P10_TA(2025)0328).</w:t>
      </w:r>
    </w:p>
    <w:p w:rsidR="00DF078C" w:rsidRPr="004663CE" w:rsidP="004663CE" w14:paraId="71C6322F" w14:textId="1A751AA9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4663CE">
        <w:rPr>
          <w:sz w:val="24"/>
          <w:lang w:val="mt-MT"/>
        </w:rPr>
        <w:t xml:space="preserve"> </w:t>
      </w:r>
      <w:r w:rsidRPr="004663CE">
        <w:rPr>
          <w:sz w:val="24"/>
          <w:lang w:val="mt-MT"/>
        </w:rPr>
        <w:tab/>
      </w:r>
      <w:r w:rsidRPr="004663CE">
        <w:rPr>
          <w:sz w:val="24"/>
          <w:lang w:val="mt-MT"/>
        </w:rPr>
        <w:t>–</w:t>
      </w:r>
      <w:r w:rsidRPr="004663CE">
        <w:rPr>
          <w:sz w:val="24"/>
          <w:lang w:val="mt-MT"/>
        </w:rPr>
        <w:tab/>
        <w:t>Ir-riżoluzzjoni tal-Parlament Ewropew tal-11 ta’ Frar 2026 dwar l-abbozz ta’ deċiżjoni ta’ implimentazzjoni tal-Kummissjoni li tawtorizza t-tqegħid fis-suq ta’ prodotti li fihom il-fażola tas-sojja ġenetikament modifikata DBN-09004-6, li jikkonsistu minnha jew li huma prodotti minnha, skont ir-Regolament (KE) Nru 1829/2003 tal-Parlament Ewropew u tal-Kunsill (Testi adottati, P10_TA(2026)0041).</w:t>
      </w:r>
    </w:p>
    <w:p w:rsidR="00DF078C" w:rsidRPr="004663CE" w:rsidP="004663CE" w14:paraId="5B802C82" w14:textId="198C7893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4663CE">
        <w:rPr>
          <w:sz w:val="24"/>
          <w:lang w:val="mt-MT"/>
        </w:rPr>
        <w:t xml:space="preserve"> </w:t>
      </w:r>
      <w:r w:rsidRPr="004663CE">
        <w:rPr>
          <w:sz w:val="24"/>
          <w:lang w:val="mt-MT"/>
        </w:rPr>
        <w:tab/>
      </w:r>
      <w:r w:rsidRPr="004663CE">
        <w:rPr>
          <w:sz w:val="24"/>
          <w:lang w:val="mt-MT"/>
        </w:rPr>
        <w:t>–</w:t>
      </w:r>
      <w:r w:rsidRPr="004663CE">
        <w:rPr>
          <w:sz w:val="24"/>
          <w:lang w:val="mt-MT"/>
        </w:rPr>
        <w:tab/>
        <w:t>Ir-riżoluzzjoni tal-Parlament Ewropew tal-11 ta’ Frar 2026 dwar l-abbozz ta’ deċiżjoni ta’ implimentazzjoni tal-Kummissjoni li ġġedded l-awtorizzazzjoni għat-tqegħid fis suq ta’ prodotti li fihom il-qamħirrum ġenetikament modifikat T25 (ACS-ZMØØ3-2), li jikkonsistu minnu jew li huma prodotti minnu, skont ir-Regolament (KE) Nru 1829/2003 tal-Parlament Ewropew u tal-Kunsill (Testi adottati, P10_TA(2026)0042).</w:t>
      </w:r>
    </w:p>
    <w:p w:rsidR="00DF078C" w:rsidRPr="004663CE" w:rsidP="004663CE" w14:paraId="5F3865BF" w14:textId="3CFA5534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4663CE">
        <w:rPr>
          <w:sz w:val="24"/>
          <w:lang w:val="mt-MT"/>
        </w:rPr>
        <w:t xml:space="preserve"> </w:t>
      </w:r>
      <w:r w:rsidRPr="004663CE">
        <w:rPr>
          <w:sz w:val="24"/>
          <w:lang w:val="mt-MT"/>
        </w:rPr>
        <w:tab/>
      </w:r>
      <w:r w:rsidRPr="004663CE">
        <w:rPr>
          <w:sz w:val="24"/>
          <w:lang w:val="mt-MT"/>
        </w:rPr>
        <w:t>–</w:t>
      </w:r>
      <w:r w:rsidRPr="004663CE">
        <w:rPr>
          <w:sz w:val="24"/>
          <w:lang w:val="mt-MT"/>
        </w:rPr>
        <w:tab/>
        <w:t>Ir-riżoluzzjoni tal-Parlament Ewropew tal-11 ta’ Frar 2026 dwar l-abbozz ta’ deċiżjoni ta’ implimentazzjoni tal-Kummissjoni li ġġedded l-awtorizzazzjoni għat-tqegħid fis-suq ta’ prodotti li fihom il-qoton ġenetikament modifikat GHB614 × LLCotton25, li jikkonsistu minnu jew li huma prodotti minnu, skont ir-Regolament (KE) Nru 1829/2003 tal-Parlament Ewropew u tal-Kunsill (Testi adottati, P10_TA(2026)0043).</w:t>
      </w:r>
    </w:p>
    <w:p w:rsidR="00DF078C" w:rsidRPr="004663CE" w:rsidP="004663CE" w14:paraId="11A42728" w14:textId="6AA36F66">
      <w:pPr>
        <w:pStyle w:val="FootnoteText"/>
        <w:ind w:left="567" w:hanging="567"/>
        <w:rPr>
          <w:sz w:val="24"/>
          <w:lang w:val="mt-MT"/>
        </w:rPr>
      </w:pPr>
      <w:r w:rsidRPr="004663CE">
        <w:rPr>
          <w:sz w:val="24"/>
          <w:lang w:val="mt-MT"/>
        </w:rPr>
        <w:t xml:space="preserve"> </w:t>
      </w:r>
      <w:r w:rsidRPr="004663CE">
        <w:rPr>
          <w:sz w:val="24"/>
          <w:lang w:val="mt-MT"/>
        </w:rPr>
        <w:tab/>
      </w:r>
      <w:r w:rsidRPr="004663CE">
        <w:rPr>
          <w:sz w:val="24"/>
          <w:lang w:val="mt-MT"/>
        </w:rPr>
        <w:t>–</w:t>
      </w:r>
      <w:r w:rsidRPr="004663CE">
        <w:rPr>
          <w:sz w:val="24"/>
          <w:lang w:val="mt-MT"/>
        </w:rPr>
        <w:tab/>
        <w:t>Ir-riżoluzzjoni tal-Parlament Ewropew tal-11 ta’ Frar 2026 dwar l-abbozz ta’ Deċiżjoni ta’ Implimentazzjoni tal-Kummissjoni li ġġedded l-awtorizzazzjoni għat-tqegħid fis-suq ta’ prodotti li fihom il-qoton ġenetikament modifikat T304-40, li jikkonsistu minnu jew li huma prodotti minnu, skont ir-Regolament (KE) Nru 1829/2003 tal-Parlament Ewropew u tal-Kunsill (Testi adottati, P10_TA(2026)0044).</w:t>
      </w:r>
    </w:p>
  </w:footnote>
  <w:footnote w:id="6">
    <w:p w:rsidR="00DF078C" w:rsidRPr="004663CE" w:rsidP="004663CE" w14:paraId="617EEA0B" w14:textId="522493D4">
      <w:pPr>
        <w:pStyle w:val="FootnoteText"/>
        <w:ind w:left="567" w:hanging="567"/>
        <w:rPr>
          <w:sz w:val="24"/>
          <w:lang w:val="mt-MT"/>
        </w:rPr>
      </w:pPr>
      <w:r w:rsidRPr="004663CE">
        <w:rPr>
          <w:rStyle w:val="FootnoteReference"/>
          <w:sz w:val="24"/>
          <w:lang w:val="mt-MT"/>
        </w:rPr>
        <w:footnoteRef/>
      </w:r>
      <w:r w:rsidRPr="004663CE" w:rsidR="004663CE">
        <w:rPr>
          <w:sz w:val="24"/>
          <w:lang w:val="mt-MT"/>
        </w:rPr>
        <w:t xml:space="preserve"> </w:t>
      </w:r>
      <w:r w:rsidRPr="004663CE" w:rsidR="004663CE">
        <w:rPr>
          <w:sz w:val="24"/>
          <w:lang w:val="mt-MT"/>
        </w:rPr>
        <w:tab/>
      </w:r>
      <w:r w:rsidRPr="004663CE">
        <w:rPr>
          <w:sz w:val="24"/>
          <w:lang w:val="mt-MT"/>
        </w:rPr>
        <w:t xml:space="preserve">Chen, D., Moar, W.J., Jerga, A., Gowda, A., Milligan, J.S., Bretsynder, E.C., Rydel, T.J., Baum, J.A., Semeao, A., Fu, S., Guzov, V., Gabbert, K., Head, P.H., Haas, J.A. (2021), </w:t>
      </w:r>
      <w:r w:rsidRPr="004663CE">
        <w:rPr>
          <w:sz w:val="24"/>
          <w:shd w:val="clear" w:color="auto" w:fill="FFFFFF"/>
          <w:lang w:val="mt-MT"/>
        </w:rPr>
        <w:t>“</w:t>
      </w:r>
      <w:r w:rsidRPr="004663CE">
        <w:rPr>
          <w:i/>
          <w:sz w:val="24"/>
          <w:lang w:val="mt-MT"/>
        </w:rPr>
        <w:t>Bacillus thuringiensis</w:t>
      </w:r>
      <w:r w:rsidRPr="004663CE">
        <w:rPr>
          <w:sz w:val="24"/>
          <w:lang w:val="mt-MT"/>
        </w:rPr>
        <w:t xml:space="preserve"> chimeric proteins Cry1A.2 and Cry1B.2 to control soybean lepidopteran pests: New domain combinations enhance insecticidal spectrum of activity and novel receptor contributions</w:t>
      </w:r>
      <w:r w:rsidRPr="004663CE">
        <w:rPr>
          <w:sz w:val="24"/>
          <w:shd w:val="clear" w:color="auto" w:fill="FFFFFF"/>
          <w:lang w:val="mt-MT"/>
        </w:rPr>
        <w:t>”</w:t>
      </w:r>
      <w:r w:rsidRPr="004663CE">
        <w:rPr>
          <w:sz w:val="24"/>
          <w:lang w:val="mt-MT"/>
        </w:rPr>
        <w:t xml:space="preserve"> (Proteini kimeriċi Cry1A.2 u Cry1B.2 tal-</w:t>
      </w:r>
      <w:r w:rsidRPr="004663CE">
        <w:rPr>
          <w:i/>
          <w:iCs/>
          <w:sz w:val="24"/>
          <w:lang w:val="mt-MT"/>
        </w:rPr>
        <w:t>Bacillus thuringiensis</w:t>
      </w:r>
      <w:r w:rsidRPr="004663CE">
        <w:rPr>
          <w:sz w:val="24"/>
          <w:lang w:val="mt-MT"/>
        </w:rPr>
        <w:t xml:space="preserve"> għall-kontroll tal-pesti lepidopteri: il-kombinazzjonijiet ġodda ta’ dominji jtejbu l-ispettru ta’ attività insettiċida u l-kontributi ġodda għar-riċetturi), </w:t>
      </w:r>
      <w:r w:rsidRPr="004663CE">
        <w:rPr>
          <w:i/>
          <w:sz w:val="24"/>
          <w:lang w:val="mt-MT"/>
        </w:rPr>
        <w:t>PLoS One</w:t>
      </w:r>
      <w:r w:rsidRPr="004663CE">
        <w:rPr>
          <w:sz w:val="24"/>
          <w:lang w:val="mt-MT"/>
        </w:rPr>
        <w:t xml:space="preserve">, Ġunju 2017, 16(6), e0249150, </w:t>
      </w:r>
      <w:hyperlink r:id="rId15" w:history="1">
        <w:r w:rsidRPr="004663CE">
          <w:rPr>
            <w:rStyle w:val="Hyperlink"/>
            <w:sz w:val="24"/>
            <w:lang w:val="mt-MT"/>
          </w:rPr>
          <w:t>https://doi.org/10.1371/journal.pone.0249150</w:t>
        </w:r>
      </w:hyperlink>
      <w:r w:rsidRPr="004663CE">
        <w:rPr>
          <w:rStyle w:val="Hyperlink"/>
          <w:sz w:val="24"/>
          <w:lang w:val="mt-MT"/>
        </w:rPr>
        <w:t>.</w:t>
      </w:r>
    </w:p>
  </w:footnote>
  <w:footnote w:id="7">
    <w:p w:rsidR="00DF078C" w:rsidRPr="004663CE" w:rsidP="004663CE" w14:paraId="5CE590E5" w14:textId="2A72597B">
      <w:pPr>
        <w:pStyle w:val="FootnoteText"/>
        <w:ind w:left="567" w:hanging="567"/>
        <w:rPr>
          <w:sz w:val="24"/>
          <w:lang w:val="mt-MT"/>
        </w:rPr>
      </w:pPr>
      <w:r w:rsidRPr="004663CE">
        <w:rPr>
          <w:rStyle w:val="Funotenzeichen"/>
          <w:sz w:val="24"/>
          <w:lang w:val="mt-MT"/>
        </w:rPr>
        <w:footnoteRef/>
      </w:r>
      <w:r w:rsidRPr="004663CE" w:rsidR="004663CE">
        <w:rPr>
          <w:sz w:val="24"/>
          <w:lang w:val="mt-MT"/>
        </w:rPr>
        <w:t xml:space="preserve"> </w:t>
      </w:r>
      <w:r w:rsidRPr="004663CE" w:rsidR="004663CE">
        <w:rPr>
          <w:sz w:val="24"/>
          <w:lang w:val="mt-MT"/>
        </w:rPr>
        <w:tab/>
      </w:r>
      <w:r w:rsidRPr="004663CE">
        <w:rPr>
          <w:sz w:val="24"/>
          <w:lang w:val="mt-MT"/>
        </w:rPr>
        <w:t>Ir-Regolament (KE) Nru 178/2002 tal-Parlament Ewropew u tal-Kunsill tat-28 ta’ Jannar 2002 li jistabbilixxi l-prinċipji ġenerali u l-ħtiġijiet tal-liġi dwar l-ikel, li jistabbilixxi l-Awtorità Ewropea dwar is-Sigurtà fl-Ikel u jistabbilixxi l-proċeduri fi kwistjonijiet ta’ sigurtà tal-ikel (ĠU L 31, 1.2.2002, p. 1, ELI: </w:t>
      </w:r>
      <w:hyperlink r:id="rId16" w:tgtFrame="Gives%20access%20to%20this%20document%20through%20its%20ELI%20URI.">
        <w:r w:rsidRPr="004663CE">
          <w:rPr>
            <w:rStyle w:val="Hyperlink"/>
            <w:sz w:val="24"/>
            <w:lang w:val="mt-MT"/>
          </w:rPr>
          <w:t>http://data.europa.eu/eli/reg/2002/178/oj</w:t>
        </w:r>
      </w:hyperlink>
      <w:r w:rsidRPr="004663CE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663CE" w14:paraId="66E34F9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663CE" w14:paraId="408F156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663CE" w14:paraId="1AEE9FE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30837427">
    <w:abstractNumId w:val="9"/>
  </w:num>
  <w:num w:numId="2" w16cid:durableId="484473538">
    <w:abstractNumId w:val="9"/>
  </w:num>
  <w:num w:numId="3" w16cid:durableId="611940738">
    <w:abstractNumId w:val="7"/>
  </w:num>
  <w:num w:numId="4" w16cid:durableId="1699424338">
    <w:abstractNumId w:val="7"/>
  </w:num>
  <w:num w:numId="5" w16cid:durableId="611472230">
    <w:abstractNumId w:val="6"/>
  </w:num>
  <w:num w:numId="6" w16cid:durableId="358548075">
    <w:abstractNumId w:val="6"/>
  </w:num>
  <w:num w:numId="7" w16cid:durableId="1265964146">
    <w:abstractNumId w:val="5"/>
  </w:num>
  <w:num w:numId="8" w16cid:durableId="1172061746">
    <w:abstractNumId w:val="5"/>
  </w:num>
  <w:num w:numId="9" w16cid:durableId="1272322779">
    <w:abstractNumId w:val="4"/>
  </w:num>
  <w:num w:numId="10" w16cid:durableId="1281229032">
    <w:abstractNumId w:val="4"/>
  </w:num>
  <w:num w:numId="11" w16cid:durableId="1742602654">
    <w:abstractNumId w:val="8"/>
  </w:num>
  <w:num w:numId="12" w16cid:durableId="1388412384">
    <w:abstractNumId w:val="8"/>
  </w:num>
  <w:num w:numId="13" w16cid:durableId="960186221">
    <w:abstractNumId w:val="3"/>
  </w:num>
  <w:num w:numId="14" w16cid:durableId="993221054">
    <w:abstractNumId w:val="3"/>
  </w:num>
  <w:num w:numId="15" w16cid:durableId="595405591">
    <w:abstractNumId w:val="2"/>
  </w:num>
  <w:num w:numId="16" w16cid:durableId="1813789032">
    <w:abstractNumId w:val="2"/>
  </w:num>
  <w:num w:numId="17" w16cid:durableId="1004865374">
    <w:abstractNumId w:val="1"/>
  </w:num>
  <w:num w:numId="18" w16cid:durableId="186137674">
    <w:abstractNumId w:val="1"/>
  </w:num>
  <w:num w:numId="19" w16cid:durableId="148523069">
    <w:abstractNumId w:val="0"/>
  </w:num>
  <w:num w:numId="20" w16cid:durableId="1592662375">
    <w:abstractNumId w:val="0"/>
  </w:num>
  <w:num w:numId="21" w16cid:durableId="867916327">
    <w:abstractNumId w:val="9"/>
  </w:num>
  <w:num w:numId="22" w16cid:durableId="1712419985">
    <w:abstractNumId w:val="7"/>
  </w:num>
  <w:num w:numId="23" w16cid:durableId="995886006">
    <w:abstractNumId w:val="6"/>
  </w:num>
  <w:num w:numId="24" w16cid:durableId="2068990940">
    <w:abstractNumId w:val="5"/>
  </w:num>
  <w:num w:numId="25" w16cid:durableId="1602487431">
    <w:abstractNumId w:val="4"/>
  </w:num>
  <w:num w:numId="26" w16cid:durableId="2115398465">
    <w:abstractNumId w:val="8"/>
  </w:num>
  <w:num w:numId="27" w16cid:durableId="1585458916">
    <w:abstractNumId w:val="3"/>
  </w:num>
  <w:num w:numId="28" w16cid:durableId="1051731972">
    <w:abstractNumId w:val="2"/>
  </w:num>
  <w:num w:numId="29" w16cid:durableId="864097843">
    <w:abstractNumId w:val="1"/>
  </w:num>
  <w:num w:numId="30" w16cid:durableId="644940452">
    <w:abstractNumId w:val="0"/>
  </w:num>
  <w:num w:numId="31" w16cid:durableId="1914656118">
    <w:abstractNumId w:val="9"/>
  </w:num>
  <w:num w:numId="32" w16cid:durableId="1166214430">
    <w:abstractNumId w:val="7"/>
  </w:num>
  <w:num w:numId="33" w16cid:durableId="643045642">
    <w:abstractNumId w:val="6"/>
  </w:num>
  <w:num w:numId="34" w16cid:durableId="140579707">
    <w:abstractNumId w:val="5"/>
  </w:num>
  <w:num w:numId="35" w16cid:durableId="1345739878">
    <w:abstractNumId w:val="4"/>
  </w:num>
  <w:num w:numId="36" w16cid:durableId="660890949">
    <w:abstractNumId w:val="8"/>
  </w:num>
  <w:num w:numId="37" w16cid:durableId="787898237">
    <w:abstractNumId w:val="3"/>
  </w:num>
  <w:num w:numId="38" w16cid:durableId="549145967">
    <w:abstractNumId w:val="2"/>
  </w:num>
  <w:num w:numId="39" w16cid:durableId="1434862725">
    <w:abstractNumId w:val="1"/>
  </w:num>
  <w:num w:numId="40" w16cid:durableId="1837334203">
    <w:abstractNumId w:val="0"/>
  </w:num>
  <w:num w:numId="41" w16cid:durableId="1487746375">
    <w:abstractNumId w:val="10"/>
  </w:num>
  <w:num w:numId="42" w16cid:durableId="1411079045">
    <w:abstractNumId w:val="10"/>
  </w:num>
  <w:num w:numId="43" w16cid:durableId="114179066">
    <w:abstractNumId w:val="10"/>
  </w:num>
  <w:num w:numId="44" w16cid:durableId="7704677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B4"/>
    <w:rsid w:val="00002272"/>
    <w:rsid w:val="000307FF"/>
    <w:rsid w:val="00064002"/>
    <w:rsid w:val="000677B9"/>
    <w:rsid w:val="000831BA"/>
    <w:rsid w:val="000A42CC"/>
    <w:rsid w:val="000E7DD9"/>
    <w:rsid w:val="0010095E"/>
    <w:rsid w:val="001026B8"/>
    <w:rsid w:val="00105BBE"/>
    <w:rsid w:val="00125B37"/>
    <w:rsid w:val="00135B31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63CE"/>
    <w:rsid w:val="00471C19"/>
    <w:rsid w:val="004867E3"/>
    <w:rsid w:val="00494A28"/>
    <w:rsid w:val="004C0004"/>
    <w:rsid w:val="004C5D52"/>
    <w:rsid w:val="004D30B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C8E"/>
    <w:rsid w:val="00B22876"/>
    <w:rsid w:val="00B558F0"/>
    <w:rsid w:val="00BD48FE"/>
    <w:rsid w:val="00BD7BD8"/>
    <w:rsid w:val="00BE6ADC"/>
    <w:rsid w:val="00C05BFE"/>
    <w:rsid w:val="00C11003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078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7B5"/>
    <w:rsid w:val="00F4282D"/>
    <w:rsid w:val="00F5134D"/>
    <w:rsid w:val="00F74202"/>
    <w:rsid w:val="00F87713"/>
    <w:rsid w:val="00FB4360"/>
    <w:rsid w:val="00FD0C70"/>
  </w:rsids>
  <w:docVars>
    <w:docVar w:name="dvdocse" w:val="B10-0186/2026"/>
    <w:docVar w:name="dvlangue" w:val="MT"/>
    <w:docVar w:name="dvnumam" w:val="0"/>
    <w:docVar w:name="dvpe" w:val="785.406"/>
    <w:docVar w:name="dvtitre" w:val="Riżoluzzjoni tal-Parlament Ewropew xx xx xxxx 2026 dwar l-abbozz ta’ deċiżjoni ta’ implimentazzjoni tal-Kummissjoni li tawtorizza t-tqegħid fis-suq ta’ prodotti li fihom il-fażola tas-sojja ġenetikament modifikata MON 94637, li jikkonsistu minnha jew li huma prodotti minnha, skont ir-Regolament (KE) Nru 1829/2003 tal-Parlament Ewropew u tal-Kunsill(D113501/03 – 2026/2651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9409DD0"/>
  <w15:chartTrackingRefBased/>
  <w15:docId w15:val="{C6E3271F-94EB-44A2-A872-CC0C1093C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qFormat/>
    <w:rsid w:val="00DF078C"/>
    <w:pPr>
      <w:spacing w:before="480" w:after="240"/>
    </w:pPr>
  </w:style>
  <w:style w:type="paragraph" w:customStyle="1" w:styleId="NormalHanging12a">
    <w:name w:val="NormalHanging12a"/>
    <w:basedOn w:val="Normal"/>
    <w:qFormat/>
    <w:rsid w:val="00DF078C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DF078C"/>
    <w:rPr>
      <w:color w:val="0000FF"/>
      <w:u w:val="single"/>
    </w:rPr>
  </w:style>
  <w:style w:type="character" w:customStyle="1" w:styleId="Funotenzeichen">
    <w:name w:val="Fußnotenzeichen"/>
    <w:basedOn w:val="DefaultParagraphFont"/>
    <w:uiPriority w:val="99"/>
    <w:qFormat/>
    <w:rsid w:val="00DF078C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unhideWhenUsed/>
    <w:qFormat/>
    <w:rsid w:val="00DF078C"/>
    <w:pPr>
      <w:widowControl/>
      <w:suppressAutoHyphens/>
      <w:spacing w:beforeAutospacing="1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03/1829/oj" TargetMode="External" /><Relationship Id="rId10" Type="http://schemas.openxmlformats.org/officeDocument/2006/relationships/hyperlink" Target="http://data.europa.eu/eli/C/2025/1803/oj" TargetMode="External" /><Relationship Id="rId11" Type="http://schemas.openxmlformats.org/officeDocument/2006/relationships/hyperlink" Target="http://data.europa.eu/eli/C/2025/1804/oj" TargetMode="External" /><Relationship Id="rId12" Type="http://schemas.openxmlformats.org/officeDocument/2006/relationships/hyperlink" Target="http://data.europa.eu/eli/C/2025/2246/oj" TargetMode="External" /><Relationship Id="rId13" Type="http://schemas.openxmlformats.org/officeDocument/2006/relationships/hyperlink" Target="http://data.europa.eu/eli/C/2025/2247/oj" TargetMode="External" /><Relationship Id="rId14" Type="http://schemas.openxmlformats.org/officeDocument/2006/relationships/hyperlink" Target="http://data.europa.eu/eli/C/2026/586/oj" TargetMode="External" /><Relationship Id="rId15" Type="http://schemas.openxmlformats.org/officeDocument/2006/relationships/hyperlink" Target="https://doi.org/10.1371/journal.pone.0249150" TargetMode="External" /><Relationship Id="rId16" Type="http://schemas.openxmlformats.org/officeDocument/2006/relationships/hyperlink" Target="http://data.europa.eu/eli/reg/2002/178/oj" TargetMode="External" /><Relationship Id="rId2" Type="http://schemas.openxmlformats.org/officeDocument/2006/relationships/hyperlink" Target="http://data.europa.eu/eli/reg/2011/182/oj" TargetMode="External" /><Relationship Id="rId3" Type="http://schemas.openxmlformats.org/officeDocument/2006/relationships/hyperlink" Target="https://doi.org/10.2903/j.efsa.2025.9581" TargetMode="External" /><Relationship Id="rId4" Type="http://schemas.openxmlformats.org/officeDocument/2006/relationships/hyperlink" Target="http://data.europa.eu/eli/C/2025/1797/oj" TargetMode="External" /><Relationship Id="rId5" Type="http://schemas.openxmlformats.org/officeDocument/2006/relationships/hyperlink" Target="http://data.europa.eu/eli/C/2025/1798/oj" TargetMode="External" /><Relationship Id="rId6" Type="http://schemas.openxmlformats.org/officeDocument/2006/relationships/hyperlink" Target="http://data.europa.eu/eli/C/2025/1799/oj" TargetMode="External" /><Relationship Id="rId7" Type="http://schemas.openxmlformats.org/officeDocument/2006/relationships/hyperlink" Target="http://data.europa.eu/eli/C/2025/1800/oj" TargetMode="External" /><Relationship Id="rId8" Type="http://schemas.openxmlformats.org/officeDocument/2006/relationships/hyperlink" Target="http://data.europa.eu/eli/C/2025/1801/oj" TargetMode="External" /><Relationship Id="rId9" Type="http://schemas.openxmlformats.org/officeDocument/2006/relationships/hyperlink" Target="http://data.europa.eu/eli/C/2025/180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1018</Words>
  <Characters>7479</Characters>
  <Application>Microsoft Office Word</Application>
  <DocSecurity>0</DocSecurity>
  <Lines>62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2026-06-03T15:25:00Z</dcterms:created>
  <dcterms:modified xsi:type="dcterms:W3CDTF">2026-09-21T10:29:00Z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B10-0186/2026</vt:lpwstr>
  </property>
  <property fmtid="{D5CDD505-2E9C-101B-9397-08002B2CF9AE}" pid="4" name="&lt;Type&gt;">
    <vt:lpwstr>RR</vt:lpwstr>
  </property>
</Properties>
</file>