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6E9A" w14:paraId="1B93EB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CD7DC5" w14:textId="6208FA11" w:rsidR="00751A4A" w:rsidRPr="00146E9A" w:rsidRDefault="005B2B44" w:rsidP="0010095E">
            <w:pPr>
              <w:pStyle w:val="EPName"/>
            </w:pPr>
            <w:r w:rsidRPr="00146E9A">
              <w:t>Parlament Europejski</w:t>
            </w:r>
          </w:p>
          <w:p w14:paraId="145EA9D6" w14:textId="77777777" w:rsidR="00751A4A" w:rsidRPr="00146E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6E9A">
              <w:t>2024</w:t>
            </w:r>
            <w:r w:rsidR="00817416" w:rsidRPr="00146E9A">
              <w:t>-202</w:t>
            </w:r>
            <w:r w:rsidRPr="00146E9A">
              <w:t>9</w:t>
            </w:r>
          </w:p>
        </w:tc>
        <w:tc>
          <w:tcPr>
            <w:tcW w:w="2268" w:type="dxa"/>
            <w:shd w:val="clear" w:color="auto" w:fill="auto"/>
          </w:tcPr>
          <w:p w14:paraId="0EA64439" w14:textId="77777777" w:rsidR="00751A4A" w:rsidRPr="00146E9A" w:rsidRDefault="00187494" w:rsidP="0010095E">
            <w:pPr>
              <w:pStyle w:val="EPLogo"/>
            </w:pPr>
            <w:r w:rsidRPr="00146E9A">
              <w:rPr>
                <w:noProof/>
                <w:lang w:eastAsia="ja-JP"/>
              </w:rPr>
              <w:drawing>
                <wp:inline distT="0" distB="0" distL="0" distR="0" wp14:anchorId="630B52D4" wp14:editId="4475760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B092E8" w14:textId="77777777" w:rsidR="00D058B8" w:rsidRPr="00146E9A" w:rsidRDefault="00D058B8" w:rsidP="004C5D52">
      <w:pPr>
        <w:pStyle w:val="LineTop"/>
      </w:pPr>
    </w:p>
    <w:p w14:paraId="5500850E" w14:textId="5CDA0FE9" w:rsidR="00680577" w:rsidRPr="00146E9A" w:rsidRDefault="005B2B44" w:rsidP="00680577">
      <w:pPr>
        <w:pStyle w:val="EPBodyTA1"/>
      </w:pPr>
      <w:r w:rsidRPr="00146E9A">
        <w:t>TEKSTY PRZYJĘTE</w:t>
      </w:r>
    </w:p>
    <w:p w14:paraId="0FFD3B76" w14:textId="77777777" w:rsidR="00D058B8" w:rsidRPr="00146E9A" w:rsidRDefault="00D058B8" w:rsidP="00D058B8">
      <w:pPr>
        <w:pStyle w:val="LineBottom"/>
      </w:pPr>
    </w:p>
    <w:p w14:paraId="1326CC17" w14:textId="58E8F862" w:rsidR="005B2B44" w:rsidRPr="00146E9A" w:rsidRDefault="005B2B44" w:rsidP="005B2B44">
      <w:pPr>
        <w:pStyle w:val="ATHeading1"/>
      </w:pPr>
      <w:bookmarkStart w:id="0" w:name="TANumber"/>
      <w:r w:rsidRPr="00146E9A">
        <w:t>P10_</w:t>
      </w:r>
      <w:proofErr w:type="gramStart"/>
      <w:r w:rsidRPr="00146E9A">
        <w:t>TA(</w:t>
      </w:r>
      <w:proofErr w:type="gramEnd"/>
      <w:r w:rsidRPr="00146E9A">
        <w:t>2026)0</w:t>
      </w:r>
      <w:r w:rsidR="00A40196">
        <w:t>15</w:t>
      </w:r>
      <w:r w:rsidRPr="00146E9A">
        <w:t>0</w:t>
      </w:r>
      <w:bookmarkEnd w:id="0"/>
    </w:p>
    <w:p w14:paraId="39837F49" w14:textId="31C878BD" w:rsidR="005B2B44" w:rsidRPr="00D371EB" w:rsidRDefault="00D371EB" w:rsidP="005B2B44">
      <w:pPr>
        <w:pStyle w:val="ATHeading2"/>
      </w:pPr>
      <w:r>
        <w:rPr>
          <w:bCs/>
        </w:rPr>
        <w:t>G</w:t>
      </w:r>
      <w:r w:rsidRPr="00D371EB">
        <w:rPr>
          <w:bCs/>
        </w:rPr>
        <w:t>enetycznie zmodyfikowana soja MON 94637</w:t>
      </w:r>
    </w:p>
    <w:p w14:paraId="57FD4522" w14:textId="77777777" w:rsidR="005B2B44" w:rsidRPr="00146E9A" w:rsidRDefault="005B2B44" w:rsidP="005B2B44">
      <w:pPr>
        <w:rPr>
          <w:i/>
          <w:vanish/>
        </w:rPr>
      </w:pPr>
      <w:r w:rsidRPr="00146E9A">
        <w:rPr>
          <w:i/>
        </w:rPr>
        <w:fldChar w:fldCharType="begin"/>
      </w:r>
      <w:r w:rsidRPr="00146E9A">
        <w:rPr>
          <w:i/>
        </w:rPr>
        <w:instrText xml:space="preserve"> TC"(</w:instrText>
      </w:r>
      <w:bookmarkStart w:id="1" w:name="DocNumber"/>
      <w:r w:rsidRPr="00146E9A">
        <w:rPr>
          <w:i/>
        </w:rPr>
        <w:instrText>B10-0186/2026</w:instrText>
      </w:r>
      <w:bookmarkEnd w:id="1"/>
      <w:r w:rsidRPr="00146E9A">
        <w:rPr>
          <w:i/>
        </w:rPr>
        <w:instrText xml:space="preserve">)"\l3 \n&gt; \* MERGEFORMAT </w:instrText>
      </w:r>
      <w:r w:rsidRPr="00146E9A">
        <w:rPr>
          <w:i/>
        </w:rPr>
        <w:fldChar w:fldCharType="end"/>
      </w:r>
    </w:p>
    <w:p w14:paraId="21E0A2D8" w14:textId="77777777" w:rsidR="005B2B44" w:rsidRPr="00146E9A" w:rsidRDefault="005B2B44" w:rsidP="005B2B44">
      <w:pPr>
        <w:rPr>
          <w:vanish/>
        </w:rPr>
      </w:pPr>
      <w:bookmarkStart w:id="2" w:name="PE"/>
      <w:r w:rsidRPr="00146E9A">
        <w:rPr>
          <w:vanish/>
        </w:rPr>
        <w:t>PE785.406</w:t>
      </w:r>
      <w:bookmarkEnd w:id="2"/>
    </w:p>
    <w:p w14:paraId="44DDF9BA" w14:textId="6699C08E" w:rsidR="005B2B44" w:rsidRPr="00146E9A" w:rsidRDefault="005B2B44" w:rsidP="005B2B44">
      <w:pPr>
        <w:pStyle w:val="ATHeading3"/>
      </w:pPr>
      <w:bookmarkStart w:id="3" w:name="Sujet"/>
      <w:r w:rsidRPr="00146E9A">
        <w:t xml:space="preserve">Rezolucja Parlamentu Europejskiego z dnia </w:t>
      </w:r>
      <w:r w:rsidR="00D371EB">
        <w:t>29 kwietnia</w:t>
      </w:r>
      <w:r w:rsidRPr="00146E9A">
        <w:t xml:space="preserve"> 2026 r. w sprawie projektu decyzji wykonawczej Komisji zezwalającej na wprowadzenie do obrotu, na mocy rozporządzenia (WE) nr 1829/2003 Parlamentu Europejskiego i Rady, produktów zawierających genetycznie zmodyfikowaną soję MON 94637, składających się z niej lub z niej wyprodukowanych</w:t>
      </w:r>
      <w:bookmarkEnd w:id="3"/>
      <w:r w:rsidRPr="00146E9A">
        <w:t xml:space="preserve"> </w:t>
      </w:r>
      <w:bookmarkStart w:id="4" w:name="References"/>
      <w:r w:rsidRPr="00146E9A">
        <w:t>(D113501/03 – 2026/2651(RSP))</w:t>
      </w:r>
      <w:bookmarkEnd w:id="4"/>
    </w:p>
    <w:p w14:paraId="3CFCF504" w14:textId="77777777" w:rsidR="005B2B44" w:rsidRPr="00146E9A" w:rsidRDefault="005B2B44" w:rsidP="005B2B44"/>
    <w:p w14:paraId="14B519FA" w14:textId="77777777" w:rsidR="002129ED" w:rsidRPr="00146E9A" w:rsidRDefault="002129ED" w:rsidP="002129ED">
      <w:pPr>
        <w:pStyle w:val="EPComma"/>
      </w:pPr>
      <w:bookmarkStart w:id="5" w:name="TextBodyBegin"/>
      <w:bookmarkEnd w:id="5"/>
      <w:r w:rsidRPr="00146E9A">
        <w:rPr>
          <w:i/>
          <w:iCs/>
        </w:rPr>
        <w:t>Parlament Europejski</w:t>
      </w:r>
      <w:r w:rsidRPr="00146E9A">
        <w:t>,</w:t>
      </w:r>
    </w:p>
    <w:p w14:paraId="02B25016" w14:textId="77777777" w:rsidR="002129ED" w:rsidRPr="00146E9A" w:rsidRDefault="002129ED" w:rsidP="002129ED">
      <w:pPr>
        <w:pStyle w:val="NormalHanging12a"/>
      </w:pPr>
      <w:r w:rsidRPr="00146E9A">
        <w:t>–</w:t>
      </w:r>
      <w:r w:rsidRPr="00146E9A">
        <w:tab/>
        <w:t>uwzględniając projekt decyzji wykonawczej Komisji zezwalającej na wprowadzenie do obrotu, na mocy rozporządzenia (WE) nr 1829/2003 Parlamentu Europejskiego i Rady, produktów zawierających genetycznie zmodyfikowaną soję MON 94637, składających się z niej lub z niej wyprodukowanych (D113501/03),</w:t>
      </w:r>
    </w:p>
    <w:p w14:paraId="0DB6FB51" w14:textId="77777777" w:rsidR="002129ED" w:rsidRPr="00146E9A" w:rsidRDefault="002129ED" w:rsidP="002129ED">
      <w:pPr>
        <w:pStyle w:val="NormalHanging12a"/>
      </w:pPr>
      <w:r w:rsidRPr="00146E9A">
        <w:t>–</w:t>
      </w:r>
      <w:r w:rsidRPr="00146E9A">
        <w:tab/>
        <w:t>uwzględniając rozporządzenie (WE) nr 1829/2003 Parlamentu Europejskiego i Rady z dnia 22 września 2003 r. w sprawie genetycznie zmodyfikowanej żywności i paszy</w:t>
      </w:r>
      <w:r w:rsidRPr="00146E9A">
        <w:rPr>
          <w:rStyle w:val="FootnoteReference"/>
        </w:rPr>
        <w:footnoteReference w:id="1"/>
      </w:r>
      <w:r w:rsidRPr="00146E9A">
        <w:t>, w szczególności jego art. 7 ust. 3 i art. 19 ust. 3,</w:t>
      </w:r>
    </w:p>
    <w:p w14:paraId="3FD4030F" w14:textId="77777777" w:rsidR="002129ED" w:rsidRPr="00146E9A" w:rsidRDefault="002129ED" w:rsidP="002129ED">
      <w:pPr>
        <w:pStyle w:val="NormalHanging12a"/>
      </w:pPr>
      <w:r w:rsidRPr="00146E9A">
        <w:t>–</w:t>
      </w:r>
      <w:r w:rsidRPr="00146E9A">
        <w:tab/>
        <w:t xml:space="preserve">uwzględniając głosowanie – bez wydania opinii – przeprowadzone 27 lutego 2026 r. przez Stały Komitet ds. Roślin, Zwierząt, Żywności i Pasz, o którym mowa w art. 35 rozporządzenia (WE) nr 1829/2003, </w:t>
      </w:r>
      <w:bookmarkStart w:id="6" w:name="_Hlk219206484"/>
      <w:r w:rsidRPr="00146E9A">
        <w:t>oraz głosowanie komitetu odwoławczego z 31 marca 2026 r., w wyniku którego również nie wydano opinii,</w:t>
      </w:r>
      <w:bookmarkEnd w:id="6"/>
    </w:p>
    <w:p w14:paraId="43861C82" w14:textId="77777777" w:rsidR="002129ED" w:rsidRPr="00146E9A" w:rsidRDefault="002129ED" w:rsidP="002129ED">
      <w:pPr>
        <w:pStyle w:val="NormalHanging12a"/>
        <w:widowControl/>
      </w:pPr>
      <w:r w:rsidRPr="00146E9A">
        <w:t>–</w:t>
      </w:r>
      <w:r w:rsidRPr="00146E9A">
        <w:tab/>
        <w:t>uwzględniając art. 11 rozporządzenia Parlamentu Europejskiego i Rady (UE) nr 182/2011 z dnia 16 lutego 2011 r. ustanawiającego przepisy i zasady ogólne dotyczące trybu kontroli przez państwa członkowskie wykonywania uprawnień wykonawczych przez Komisję</w:t>
      </w:r>
      <w:bookmarkStart w:id="7" w:name="_Hlk210662860"/>
      <w:r w:rsidRPr="00146E9A">
        <w:rPr>
          <w:rStyle w:val="FootnoteReference"/>
          <w:szCs w:val="24"/>
        </w:rPr>
        <w:footnoteReference w:id="2"/>
      </w:r>
      <w:bookmarkEnd w:id="7"/>
      <w:r w:rsidRPr="00146E9A">
        <w:t>,</w:t>
      </w:r>
    </w:p>
    <w:p w14:paraId="0B007AB3" w14:textId="77777777" w:rsidR="002129ED" w:rsidRPr="00146E9A" w:rsidRDefault="002129ED" w:rsidP="002129ED">
      <w:pPr>
        <w:pStyle w:val="NormalHanging12a"/>
      </w:pPr>
      <w:r w:rsidRPr="00146E9A">
        <w:t>–</w:t>
      </w:r>
      <w:r w:rsidRPr="00146E9A">
        <w:tab/>
        <w:t xml:space="preserve">uwzględniając opinię Europejskiego Urzędu ds. Bezpieczeństwa Żywności (EFSA) z 1 </w:t>
      </w:r>
      <w:r w:rsidRPr="00146E9A">
        <w:lastRenderedPageBreak/>
        <w:t>lipca 2025 r., opublikowaną 23 października 2025 r.</w:t>
      </w:r>
      <w:r w:rsidRPr="00146E9A">
        <w:rPr>
          <w:rStyle w:val="FootnoteReference"/>
        </w:rPr>
        <w:footnoteReference w:id="3"/>
      </w:r>
      <w:r w:rsidRPr="00146E9A">
        <w:t>,</w:t>
      </w:r>
    </w:p>
    <w:p w14:paraId="2C6FE5D8" w14:textId="77777777" w:rsidR="002129ED" w:rsidRPr="00146E9A" w:rsidRDefault="002129ED" w:rsidP="002129ED">
      <w:pPr>
        <w:pStyle w:val="NormalHanging12a"/>
      </w:pPr>
      <w:r w:rsidRPr="00146E9A">
        <w:t>–</w:t>
      </w:r>
      <w:r w:rsidRPr="00146E9A">
        <w:tab/>
        <w:t>uwzględniając swoje wcześniejsze rezolucje zawierające sprzeciw wobec zatwierdzania organizmów zmodyfikowanych genetycznie (GMO)</w:t>
      </w:r>
      <w:r w:rsidRPr="00146E9A">
        <w:rPr>
          <w:rStyle w:val="FootnoteReference"/>
        </w:rPr>
        <w:footnoteReference w:id="4"/>
      </w:r>
      <w:r w:rsidRPr="00146E9A">
        <w:t>,</w:t>
      </w:r>
    </w:p>
    <w:p w14:paraId="5BD14784" w14:textId="77777777" w:rsidR="002129ED" w:rsidRPr="00146E9A" w:rsidRDefault="002129ED" w:rsidP="002129ED">
      <w:pPr>
        <w:pStyle w:val="NormalHanging12a"/>
      </w:pPr>
      <w:r w:rsidRPr="00146E9A">
        <w:lastRenderedPageBreak/>
        <w:t>–</w:t>
      </w:r>
      <w:r w:rsidRPr="00146E9A">
        <w:tab/>
        <w:t>uwzględniając art. 115 ust. 2 i 3 Regulaminu,</w:t>
      </w:r>
    </w:p>
    <w:p w14:paraId="06B167B3" w14:textId="77777777" w:rsidR="002129ED" w:rsidRPr="00146E9A" w:rsidRDefault="002129ED" w:rsidP="002129ED">
      <w:pPr>
        <w:pStyle w:val="NormalHanging12a"/>
      </w:pPr>
      <w:r w:rsidRPr="00146E9A">
        <w:t>–</w:t>
      </w:r>
      <w:r w:rsidRPr="00146E9A">
        <w:tab/>
        <w:t>uwzględniając projekt rezolucji Komisji Ochrony Środowiska Naturalnego, Klimatu i Bezpieczeństwa Żywności,</w:t>
      </w:r>
    </w:p>
    <w:p w14:paraId="5EE40236" w14:textId="77777777" w:rsidR="002129ED" w:rsidRPr="00146E9A" w:rsidRDefault="002129ED" w:rsidP="002129ED">
      <w:pPr>
        <w:pStyle w:val="NormalHanging12a"/>
      </w:pPr>
      <w:r w:rsidRPr="00146E9A">
        <w:t>A.</w:t>
      </w:r>
      <w:r w:rsidRPr="00146E9A">
        <w:tab/>
        <w:t xml:space="preserve">mając na uwadze, że genetycznie zmodyfikowaną soję MON 94637 („soja zmodyfikowana genetycznie”) opracowano, aby uzyskać odporność na niektóre szkodniki z rzędu </w:t>
      </w:r>
      <w:proofErr w:type="spellStart"/>
      <w:r w:rsidRPr="00146E9A">
        <w:t>Lepidoptera</w:t>
      </w:r>
      <w:proofErr w:type="spellEnd"/>
      <w:r w:rsidRPr="00146E9A">
        <w:t xml:space="preserve"> (łuskoskrzydłe), przez ekspresję dwóch nowo zaprojektowanych białek chimerycznych </w:t>
      </w:r>
      <w:proofErr w:type="spellStart"/>
      <w:r w:rsidRPr="00146E9A">
        <w:t>Bt</w:t>
      </w:r>
      <w:proofErr w:type="spellEnd"/>
      <w:r w:rsidRPr="00146E9A">
        <w:t xml:space="preserve"> – Cry1A.2 i Cry1B.2;</w:t>
      </w:r>
    </w:p>
    <w:p w14:paraId="6C35B6B1" w14:textId="77777777" w:rsidR="002129ED" w:rsidRPr="00146E9A" w:rsidRDefault="002129ED" w:rsidP="002129ED">
      <w:pPr>
        <w:pStyle w:val="NormalHanging12a"/>
      </w:pPr>
      <w:r w:rsidRPr="00146E9A">
        <w:t>B.</w:t>
      </w:r>
      <w:r w:rsidRPr="00146E9A">
        <w:tab/>
        <w:t>mając na uwadze, że 1 lipca 2025 r. EFSA wydał pozytywną opinię, w której stwierdził, że soja zmodyfikowana genetycznie jest równie bezpieczna – pod względem potencjalnego wpływu na zdrowie ludzi i zwierząt oraz na środowisko – jak jej konwencjonalny odpowiednik i jak przebadane odmiany niezmodyfikowanej genetycznie soi; mając na uwadze, że EFSA stwierdził, iż spożycie żywności i paszy wyprodukowanych z soi zmodyfikowanej genetycznie nie stanowi zagrożenia żywieniowego, a przypadkowe narażenie środowiskowe nie budzi obaw co do bezpieczeństwa;</w:t>
      </w:r>
    </w:p>
    <w:p w14:paraId="63AEA5C6" w14:textId="77777777" w:rsidR="002129ED" w:rsidRPr="00146E9A" w:rsidRDefault="002129ED" w:rsidP="002129ED">
      <w:pPr>
        <w:pStyle w:val="NormalHanging12a"/>
      </w:pPr>
      <w:r w:rsidRPr="00146E9A">
        <w:t>C.</w:t>
      </w:r>
      <w:r w:rsidRPr="00146E9A">
        <w:tab/>
        <w:t xml:space="preserve">mając na uwadze, że EFSA dodał, iż charakterystyka molekularna i analizy </w:t>
      </w:r>
      <w:proofErr w:type="spellStart"/>
      <w:r w:rsidRPr="00146E9A">
        <w:t>bioinformatyczne</w:t>
      </w:r>
      <w:proofErr w:type="spellEnd"/>
      <w:r w:rsidRPr="00146E9A">
        <w:t xml:space="preserve"> nie wykazały problemów wymagających dodatkowej oceny bezpieczeństwa żywności lub paszy oraz że nie uznano za konieczne monitorowania żywności lub paszy po wprowadzeniu do obrotu;</w:t>
      </w:r>
    </w:p>
    <w:p w14:paraId="3E1A9856" w14:textId="77777777" w:rsidR="002129ED" w:rsidRPr="00146E9A" w:rsidRDefault="002129ED" w:rsidP="002129ED">
      <w:pPr>
        <w:pStyle w:val="NormalHanging12a"/>
      </w:pPr>
      <w:r w:rsidRPr="00146E9A">
        <w:t>D.</w:t>
      </w:r>
      <w:r w:rsidRPr="00146E9A">
        <w:tab/>
        <w:t xml:space="preserve">mając na uwadze, że pomimo pozytywnej oceny EFSA literatura naukowa wskazuje, że nowo zaprojektowane chimeryczne toksyny </w:t>
      </w:r>
      <w:proofErr w:type="spellStart"/>
      <w:r w:rsidRPr="00146E9A">
        <w:t>Bt</w:t>
      </w:r>
      <w:proofErr w:type="spellEnd"/>
      <w:r w:rsidRPr="00146E9A">
        <w:t xml:space="preserve"> Cry1A.2 i Cry1B.2 wykazują znacznie większość aktywność owadobójczą w porównaniu z ich toksynami macierzystymi, co rodzi konkretne pytania dotyczące bezpieczeństwa, na które nie odpowiedziano w wystarczającym stopniu</w:t>
      </w:r>
      <w:r w:rsidRPr="00146E9A">
        <w:rPr>
          <w:rStyle w:val="FootnoteReference"/>
        </w:rPr>
        <w:footnoteReference w:id="5"/>
      </w:r>
      <w:r w:rsidRPr="00146E9A">
        <w:t>;</w:t>
      </w:r>
    </w:p>
    <w:p w14:paraId="1D52FB4D" w14:textId="77777777" w:rsidR="002129ED" w:rsidRPr="00146E9A" w:rsidRDefault="002129ED" w:rsidP="002129ED">
      <w:pPr>
        <w:pStyle w:val="NormalHanging12a"/>
        <w:rPr>
          <w:color w:val="000000" w:themeColor="text1"/>
          <w:szCs w:val="24"/>
        </w:rPr>
      </w:pPr>
      <w:r w:rsidRPr="00146E9A">
        <w:rPr>
          <w:color w:val="000000" w:themeColor="text1"/>
        </w:rPr>
        <w:t>E.</w:t>
      </w:r>
      <w:r w:rsidRPr="00146E9A">
        <w:rPr>
          <w:color w:val="000000" w:themeColor="text1"/>
        </w:rPr>
        <w:tab/>
        <w:t>mając na uwadze, że przegląd systematyczny przedłożony przez wnioskodawcę skrytykowano ze względu na niedociągnięcia metodologiczne i niewystarczające uwzględnienie pełnego zakresu dostępnej literatury naukowej;</w:t>
      </w:r>
    </w:p>
    <w:p w14:paraId="137F8D92" w14:textId="77777777" w:rsidR="002129ED" w:rsidRPr="00146E9A" w:rsidRDefault="002129ED" w:rsidP="002129ED">
      <w:pPr>
        <w:spacing w:after="240"/>
        <w:ind w:left="567" w:hanging="567"/>
        <w:rPr>
          <w:szCs w:val="24"/>
        </w:rPr>
      </w:pPr>
      <w:r w:rsidRPr="00146E9A">
        <w:t>F.</w:t>
      </w:r>
      <w:r w:rsidRPr="00146E9A">
        <w:tab/>
        <w:t>mając na uwadze, że charakterystyka molekularna genetycznie zmodyfikowanej soi pozostaje niepełna, ponieważ niezamierzone zmiany genomowe i nowo utworzone otwarte ramki odczytu nie zostały dokładnie zbadane z wykorzystaniem najbardziej zaawansowanego sekwencjonowania i podejścia „</w:t>
      </w:r>
      <w:proofErr w:type="spellStart"/>
      <w:r w:rsidRPr="00146E9A">
        <w:t>omicznego</w:t>
      </w:r>
      <w:proofErr w:type="spellEnd"/>
      <w:r w:rsidRPr="00146E9A">
        <w:t>”;</w:t>
      </w:r>
    </w:p>
    <w:p w14:paraId="1F66D04A" w14:textId="77777777" w:rsidR="002129ED" w:rsidRPr="00146E9A" w:rsidRDefault="002129ED" w:rsidP="002129ED">
      <w:pPr>
        <w:pStyle w:val="NormalHanging12a"/>
      </w:pPr>
      <w:r w:rsidRPr="00146E9A">
        <w:t>G.</w:t>
      </w:r>
      <w:r w:rsidRPr="00146E9A">
        <w:tab/>
        <w:t xml:space="preserve">mając na uwadze, że ekspresję genów oceniano jedynie w ograniczonych warunkach polowych, a mianowicie w jednym roku i w jednym kraju, i nie uwzględniono wystarczająco środowiskowych czynników stresogennych ani zróżnicowanego podłoża </w:t>
      </w:r>
      <w:r w:rsidRPr="00146E9A">
        <w:lastRenderedPageBreak/>
        <w:t xml:space="preserve">genetycznego, mimo że wiadomo, iż ekspresja </w:t>
      </w:r>
      <w:proofErr w:type="spellStart"/>
      <w:r w:rsidRPr="00146E9A">
        <w:t>transgenów</w:t>
      </w:r>
      <w:proofErr w:type="spellEnd"/>
      <w:r w:rsidRPr="00146E9A">
        <w:t xml:space="preserve"> jest zmienna;</w:t>
      </w:r>
    </w:p>
    <w:p w14:paraId="46516DD7" w14:textId="77777777" w:rsidR="002129ED" w:rsidRPr="00146E9A" w:rsidRDefault="002129ED" w:rsidP="002129ED">
      <w:pPr>
        <w:pStyle w:val="NormalWeb"/>
        <w:widowControl w:val="0"/>
        <w:spacing w:beforeAutospacing="0" w:after="240" w:afterAutospacing="0"/>
        <w:ind w:left="567" w:hanging="567"/>
      </w:pPr>
      <w:r w:rsidRPr="00146E9A">
        <w:t>H.</w:t>
      </w:r>
      <w:r w:rsidRPr="00146E9A">
        <w:tab/>
        <w:t>mając na uwadze, że badania terenowe na poparcie wniosku miały ograniczony zakres geograficzny i środowiskowy i nie odzwierciedlają różnorodności warunków środowiskowych, w których można uprawiać lub przetwarzać soję;</w:t>
      </w:r>
    </w:p>
    <w:p w14:paraId="3CEFAB78" w14:textId="77777777" w:rsidR="002129ED" w:rsidRPr="00146E9A" w:rsidRDefault="002129ED" w:rsidP="002129ED">
      <w:pPr>
        <w:spacing w:after="240"/>
        <w:ind w:left="567" w:hanging="567"/>
      </w:pPr>
      <w:r w:rsidRPr="00146E9A">
        <w:t>I.</w:t>
      </w:r>
      <w:r w:rsidRPr="00146E9A">
        <w:tab/>
        <w:t xml:space="preserve">mając na uwadze, że większość badań toksykologicznych opierała się na białkach </w:t>
      </w:r>
      <w:proofErr w:type="spellStart"/>
      <w:r w:rsidRPr="00146E9A">
        <w:t>Bt</w:t>
      </w:r>
      <w:proofErr w:type="spellEnd"/>
      <w:r w:rsidRPr="00146E9A">
        <w:t xml:space="preserve"> produkowanych przez mikroorganizmy, a nie na białkach produkowanych przez rośliny, pomimo dowodów na to, że składniki roślin, np. inhibitory proteazy, mogą zwiększać toksyczność </w:t>
      </w:r>
      <w:proofErr w:type="spellStart"/>
      <w:r w:rsidRPr="00146E9A">
        <w:t>Bt</w:t>
      </w:r>
      <w:proofErr w:type="spellEnd"/>
      <w:r w:rsidRPr="00146E9A">
        <w:t>;</w:t>
      </w:r>
    </w:p>
    <w:p w14:paraId="5191F6AE" w14:textId="77777777" w:rsidR="002129ED" w:rsidRPr="00146E9A" w:rsidRDefault="002129ED" w:rsidP="002129ED">
      <w:pPr>
        <w:pStyle w:val="NormalHanging12a"/>
      </w:pPr>
      <w:r w:rsidRPr="00146E9A">
        <w:t xml:space="preserve">J. </w:t>
      </w:r>
      <w:r w:rsidRPr="00146E9A">
        <w:tab/>
        <w:t>mając na uwadze, że po uzyskaniu kilku statystycznie istotnych wyników w 28-dniowych i 90-dniowych badaniach toksykologicznych nie przeprowadzono dodatkowych badań uzupełniających;</w:t>
      </w:r>
    </w:p>
    <w:p w14:paraId="67B1541D" w14:textId="77777777" w:rsidR="002129ED" w:rsidRPr="00146E9A" w:rsidRDefault="002129ED" w:rsidP="002129ED">
      <w:pPr>
        <w:spacing w:after="240"/>
        <w:ind w:left="567" w:hanging="567"/>
      </w:pPr>
      <w:r w:rsidRPr="00146E9A">
        <w:t>K.</w:t>
      </w:r>
      <w:r w:rsidRPr="00146E9A">
        <w:tab/>
        <w:t xml:space="preserve">mając na uwadze, że nie zbadano odpowiednio ewentualnych skutków synergii ani działania skojarzonego między dwoma toksynami </w:t>
      </w:r>
      <w:proofErr w:type="spellStart"/>
      <w:r w:rsidRPr="00146E9A">
        <w:t>Bt</w:t>
      </w:r>
      <w:proofErr w:type="spellEnd"/>
      <w:r w:rsidRPr="00146E9A">
        <w:t xml:space="preserve"> a związkami roślinnymi lub innymi czynnikami stresogennymi;</w:t>
      </w:r>
    </w:p>
    <w:p w14:paraId="18F4D3C0" w14:textId="77777777" w:rsidR="002129ED" w:rsidRPr="00146E9A" w:rsidRDefault="002129ED" w:rsidP="002129ED">
      <w:pPr>
        <w:spacing w:after="240"/>
        <w:ind w:left="567" w:hanging="567"/>
      </w:pPr>
      <w:r w:rsidRPr="00146E9A">
        <w:t>L.</w:t>
      </w:r>
      <w:r w:rsidRPr="00146E9A">
        <w:tab/>
        <w:t>mając na uwadze, że w ocenie ryzyka dla środowiska naturalnego nie uwzględniono wystarczająco potencjalnego narażenia wynikającego z rozlania, stosowania obornika lub odprowadzania ścieków ani ewentualnego wpływu na organizmy inne niż zwalczane;</w:t>
      </w:r>
    </w:p>
    <w:p w14:paraId="036C1FDB" w14:textId="77777777" w:rsidR="002129ED" w:rsidRPr="00146E9A" w:rsidRDefault="002129ED" w:rsidP="002129ED">
      <w:pPr>
        <w:pStyle w:val="NormalWeb"/>
        <w:widowControl w:val="0"/>
        <w:spacing w:beforeAutospacing="0" w:after="240" w:afterAutospacing="0"/>
        <w:ind w:left="567" w:hanging="567"/>
      </w:pPr>
      <w:r w:rsidRPr="00146E9A">
        <w:t>M.</w:t>
      </w:r>
      <w:r w:rsidRPr="00146E9A">
        <w:tab/>
        <w:t>mając na uwadze, że Parlament wielokrotnie podkreślał, iż aby zaradzić utrzymującemu się deficytowi demokratycznemu, Komisja nie powinna zatwierdzać GMO w przypadkach, gdy państwa członkowskie nie osiągnęły większości kwalifikowanej w Stałym Komitecie ds. Roślin, Zwierząt, Żywności i Pasz lub w komitecie odwoławczym;</w:t>
      </w:r>
    </w:p>
    <w:p w14:paraId="660EC363" w14:textId="77777777" w:rsidR="002129ED" w:rsidRPr="00146E9A" w:rsidRDefault="002129ED" w:rsidP="002129ED">
      <w:pPr>
        <w:pStyle w:val="NormalWeb"/>
        <w:widowControl w:val="0"/>
        <w:shd w:val="clear" w:color="auto" w:fill="FFFFFF"/>
        <w:spacing w:beforeAutospacing="0" w:after="240" w:afterAutospacing="0"/>
        <w:ind w:left="567" w:hanging="567"/>
        <w:rPr>
          <w:color w:val="000000" w:themeColor="text1"/>
        </w:rPr>
      </w:pPr>
      <w:r w:rsidRPr="00146E9A">
        <w:rPr>
          <w:color w:val="000000" w:themeColor="text1"/>
        </w:rPr>
        <w:t>N.</w:t>
      </w:r>
      <w:r w:rsidRPr="00146E9A">
        <w:rPr>
          <w:color w:val="000000" w:themeColor="text1"/>
        </w:rPr>
        <w:tab/>
        <w:t>mając na uwadze, że Komisja nadal wydaje zezwolenia na GMO, mimo że sama stwierdziła niedemokratyczność tego procesu, a także mimo braku poparcia ze strony państw członkowskich i mimo sprzeciwów Parlamentu;</w:t>
      </w:r>
    </w:p>
    <w:p w14:paraId="5F6A9AF5" w14:textId="77777777" w:rsidR="002129ED" w:rsidRPr="00146E9A" w:rsidRDefault="002129ED" w:rsidP="002129ED">
      <w:pPr>
        <w:spacing w:after="240"/>
        <w:ind w:left="567" w:hanging="567"/>
      </w:pPr>
      <w:r w:rsidRPr="00146E9A">
        <w:t>O.</w:t>
      </w:r>
      <w:r w:rsidRPr="00146E9A">
        <w:tab/>
        <w:t>mając na uwadze, że podejście „Jedno zdrowie” wymaga uwzględnienia współzależności między zdrowiem ludzi, zwierząt i roślin oraz stanem środowiska podczas oceny długoterminowego zrównoważonego charakteru i bezpieczeństwa organizmów zmodyfikowanych genetycznie;</w:t>
      </w:r>
    </w:p>
    <w:p w14:paraId="17C79BB9" w14:textId="77777777" w:rsidR="002129ED" w:rsidRPr="00146E9A" w:rsidRDefault="002129ED" w:rsidP="002129ED">
      <w:pPr>
        <w:spacing w:after="240"/>
        <w:ind w:left="567" w:hanging="567"/>
      </w:pPr>
      <w:r w:rsidRPr="00146E9A">
        <w:t>1.</w:t>
      </w:r>
      <w:r w:rsidRPr="00146E9A">
        <w:tab/>
        <w:t>uważa, że projekt decyzji wykonawczej Komisji przekracza uprawnienia wykonawcze przewidziane w rozporządzeniu (WE) nr 1829/2003;</w:t>
      </w:r>
    </w:p>
    <w:p w14:paraId="5FADBF34" w14:textId="77777777" w:rsidR="002129ED" w:rsidRPr="00146E9A" w:rsidRDefault="002129ED" w:rsidP="002129ED">
      <w:pPr>
        <w:spacing w:after="240"/>
        <w:ind w:left="567" w:hanging="567"/>
      </w:pPr>
      <w:r w:rsidRPr="00146E9A">
        <w:t>2.</w:t>
      </w:r>
      <w:r w:rsidRPr="00146E9A">
        <w:tab/>
        <w:t>uważa, że projekt decyzji wykonawczej Komisji jest niespójny z prawem Unii, ponieważ nie odpowiada celowi rozporządzenia (WE) nr 1829/2003 zakładającemu – zgodnie z zasadami ogólnymi określonymi w rozporządzeniu Parlamentu Europejskiego i Rady (WE) nr 178/2002</w:t>
      </w:r>
      <w:r w:rsidRPr="00146E9A">
        <w:rPr>
          <w:rStyle w:val="FootnoteReference"/>
        </w:rPr>
        <w:footnoteReference w:id="6"/>
      </w:r>
      <w:r w:rsidRPr="00146E9A">
        <w:t xml:space="preserve"> – stworzenie podstawy do zapewnienia wysokiego poziomu </w:t>
      </w:r>
      <w:r w:rsidRPr="00146E9A">
        <w:lastRenderedPageBreak/>
        <w:t>ochrony życia i zdrowia ludzkiego, zdrowia i dobrostanu zwierząt, środowiska naturalnego oraz interesów konsumentów w związku z genetycznie zmodyfikowaną żywnością i paszą, przy jednoczesnym zagwarantowaniu skutecznego funkcjonowania rynku wewnętrznego;</w:t>
      </w:r>
    </w:p>
    <w:p w14:paraId="278D142B" w14:textId="77777777" w:rsidR="002129ED" w:rsidRPr="00146E9A" w:rsidRDefault="002129ED" w:rsidP="002129ED">
      <w:pPr>
        <w:spacing w:after="240"/>
        <w:ind w:left="567" w:hanging="567"/>
      </w:pPr>
      <w:bookmarkStart w:id="9" w:name="_Hlk213234159"/>
      <w:r w:rsidRPr="00146E9A">
        <w:t xml:space="preserve">3. </w:t>
      </w:r>
      <w:r w:rsidRPr="00146E9A">
        <w:tab/>
        <w:t>uważa, że ocena ryzyka jest niekompletna, w szczególności w odniesieniu do charakterystyki molekularnej, oceny toksykologicznej i oceny ryzyka dla środowiska;</w:t>
      </w:r>
      <w:bookmarkEnd w:id="9"/>
    </w:p>
    <w:p w14:paraId="6A4B8D23" w14:textId="77777777" w:rsidR="002129ED" w:rsidRPr="00146E9A" w:rsidRDefault="002129ED" w:rsidP="002129ED">
      <w:pPr>
        <w:spacing w:after="240"/>
        <w:ind w:left="567" w:hanging="567"/>
      </w:pPr>
      <w:r w:rsidRPr="00146E9A">
        <w:t>4.</w:t>
      </w:r>
      <w:r w:rsidRPr="00146E9A">
        <w:tab/>
        <w:t>wzywa Komisję do wycofania projektu decyzji wykonawczej;</w:t>
      </w:r>
    </w:p>
    <w:p w14:paraId="6F72578C" w14:textId="77777777" w:rsidR="002129ED" w:rsidRPr="00146E9A" w:rsidRDefault="002129ED" w:rsidP="002129ED">
      <w:pPr>
        <w:spacing w:after="240"/>
        <w:ind w:left="567" w:hanging="567"/>
      </w:pPr>
      <w:r w:rsidRPr="00146E9A">
        <w:t>5.</w:t>
      </w:r>
      <w:r w:rsidRPr="00146E9A">
        <w:tab/>
        <w:t>wzywa Komisję, aby zgodnie z podejściem „Jedno zdrowie” nie zatwierdzała soi zmodyfikowanej genetycznie ze względu na brak wystarczających dowodów co do długofalowych skutków dla różnorodności biologicznej, bezpieczeństwa żywności, źródeł utrzymania rolników oraz zdrowia zwierząt;</w:t>
      </w:r>
    </w:p>
    <w:p w14:paraId="10957BEA" w14:textId="77777777" w:rsidR="002129ED" w:rsidRPr="00146E9A" w:rsidRDefault="002129ED" w:rsidP="002129ED">
      <w:pPr>
        <w:spacing w:after="240"/>
        <w:ind w:left="567" w:hanging="567"/>
      </w:pPr>
      <w:bookmarkStart w:id="10" w:name="_Hlk210900300"/>
      <w:r w:rsidRPr="00146E9A">
        <w:t>6.</w:t>
      </w:r>
      <w:r w:rsidRPr="00146E9A">
        <w:tab/>
        <w:t>wzywa Komisję do niezwłocznego przedłożenia wniosku ustawodawczego w celu zreformowania procedury decyzyjnej dotyczącej organizmów zmodyfikowanych genetycznie, tak aby odpowiedzieć na konsekwentne zastrzeżenia Parlamentu i brak poparcia kwalifikowanej większości państw członkowskich</w:t>
      </w:r>
      <w:bookmarkEnd w:id="10"/>
      <w:r w:rsidRPr="00146E9A">
        <w:t>;</w:t>
      </w:r>
    </w:p>
    <w:p w14:paraId="51BF82C5" w14:textId="77777777" w:rsidR="002129ED" w:rsidRPr="00146E9A" w:rsidRDefault="002129ED" w:rsidP="002129ED">
      <w:pPr>
        <w:spacing w:after="240"/>
        <w:ind w:left="567" w:hanging="567"/>
      </w:pPr>
      <w:r w:rsidRPr="00146E9A">
        <w:t>7.</w:t>
      </w:r>
      <w:r w:rsidRPr="00146E9A">
        <w:tab/>
        <w:t xml:space="preserve">podkreśla w związku z tym, że zezwalanie na przywóz jako żywności lub paszy jakichkolwiek roślin zmodyfikowanych genetycznie, którym nadano tolerancję na herbicydy zakazane w Unii – takie jak </w:t>
      </w:r>
      <w:proofErr w:type="spellStart"/>
      <w:r w:rsidRPr="00146E9A">
        <w:t>glufosynat</w:t>
      </w:r>
      <w:proofErr w:type="spellEnd"/>
      <w:r w:rsidRPr="00146E9A">
        <w:t xml:space="preserve"> – jest niezgodne z międzynarodowymi zobowiązaniami Unii wynikającymi m.in. z Konwencji ONZ o różnorodności biologicznej i celów zrównoważonego rozwoju ONZ, w tym z globalnymi ramami różnorodności biologicznej z Kunmingu/Montrealu, a także tworzy nierówne warunki działania dla unijnych rolników;</w:t>
      </w:r>
    </w:p>
    <w:p w14:paraId="3B089356" w14:textId="505A1FD7" w:rsidR="00146E9A" w:rsidRPr="00146E9A" w:rsidRDefault="002129ED" w:rsidP="00146E9A">
      <w:pPr>
        <w:spacing w:after="240"/>
        <w:ind w:left="567" w:hanging="567"/>
      </w:pPr>
      <w:bookmarkStart w:id="11" w:name="_Hlk210900241"/>
      <w:bookmarkEnd w:id="11"/>
      <w:r w:rsidRPr="00146E9A">
        <w:t>8.</w:t>
      </w:r>
      <w:r w:rsidRPr="00146E9A">
        <w:tab/>
        <w:t>zobowiązuje swoją przewodniczącą do przekazania niniejszej rezolucji Radzie i Komisji, a także rządom i parlamentom państw członkowskich.</w:t>
      </w:r>
    </w:p>
    <w:p w14:paraId="5E1F80AE" w14:textId="7E341BBD" w:rsidR="00E365E1" w:rsidRPr="00146E9A" w:rsidRDefault="00E365E1" w:rsidP="005B2B44"/>
    <w:sectPr w:rsidR="00E365E1" w:rsidRPr="00146E9A" w:rsidSect="00146E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750D1" w14:textId="77777777" w:rsidR="005B2B44" w:rsidRPr="00146E9A" w:rsidRDefault="005B2B44">
      <w:r w:rsidRPr="00146E9A">
        <w:separator/>
      </w:r>
    </w:p>
  </w:endnote>
  <w:endnote w:type="continuationSeparator" w:id="0">
    <w:p w14:paraId="455B7A93" w14:textId="77777777" w:rsidR="005B2B44" w:rsidRPr="00146E9A" w:rsidRDefault="005B2B44">
      <w:r w:rsidRPr="00146E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4255" w14:textId="77777777" w:rsidR="00064002" w:rsidRPr="00146E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BA2DF" w14:textId="77777777" w:rsidR="00064002" w:rsidRPr="00146E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00CBD" w14:textId="77777777" w:rsidR="00064002" w:rsidRPr="00146E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B5C95" w14:textId="77777777" w:rsidR="005B2B44" w:rsidRPr="00146E9A" w:rsidRDefault="005B2B44">
      <w:r w:rsidRPr="00146E9A">
        <w:separator/>
      </w:r>
    </w:p>
  </w:footnote>
  <w:footnote w:type="continuationSeparator" w:id="0">
    <w:p w14:paraId="60D3176F" w14:textId="77777777" w:rsidR="005B2B44" w:rsidRPr="00146E9A" w:rsidRDefault="005B2B44">
      <w:r w:rsidRPr="00146E9A">
        <w:continuationSeparator/>
      </w:r>
    </w:p>
  </w:footnote>
  <w:footnote w:id="1">
    <w:p w14:paraId="7AC41A34" w14:textId="0E9841D4" w:rsidR="002129ED" w:rsidRPr="00146E9A" w:rsidRDefault="002129ED" w:rsidP="00146E9A">
      <w:pPr>
        <w:pStyle w:val="FootnoteText"/>
        <w:ind w:left="567" w:hanging="567"/>
        <w:rPr>
          <w:sz w:val="24"/>
          <w:lang w:val="pl-PL"/>
        </w:rPr>
      </w:pPr>
      <w:r w:rsidRPr="00146E9A">
        <w:rPr>
          <w:rStyle w:val="Funotenzeichen"/>
          <w:sz w:val="24"/>
          <w:lang w:val="pl-PL"/>
        </w:rPr>
        <w:footnoteRef/>
      </w:r>
      <w:r w:rsidR="00146E9A" w:rsidRPr="00146E9A">
        <w:rPr>
          <w:sz w:val="24"/>
          <w:lang w:val="pl-PL"/>
        </w:rPr>
        <w:t xml:space="preserve"> </w:t>
      </w:r>
      <w:r w:rsidR="00146E9A" w:rsidRPr="00146E9A">
        <w:rPr>
          <w:sz w:val="24"/>
          <w:lang w:val="pl-PL"/>
        </w:rPr>
        <w:tab/>
      </w:r>
      <w:r w:rsidRPr="00146E9A">
        <w:rPr>
          <w:sz w:val="24"/>
          <w:lang w:val="pl-PL"/>
        </w:rPr>
        <w:t xml:space="preserve">Dz.U. L 268 z 18.10.2003, s. 1., ELI: </w:t>
      </w:r>
      <w:r>
        <w:fldChar w:fldCharType="begin"/>
      </w:r>
      <w:r w:rsidRPr="00A40196">
        <w:rPr>
          <w:lang w:val="pl-PL"/>
        </w:rPr>
        <w:instrText>HYPERLINK "http://data.europa.eu/eli/reg/2003/1829/oj" \o "Dostęp do dokumentu poprzez identyfikator URI w systemie ELI."</w:instrText>
      </w:r>
      <w:r>
        <w:fldChar w:fldCharType="separate"/>
      </w:r>
      <w:r w:rsidRPr="00146E9A">
        <w:rPr>
          <w:rStyle w:val="Hyperlink"/>
          <w:sz w:val="24"/>
          <w:lang w:val="pl-PL"/>
        </w:rPr>
        <w:t>http://data.europa.eu/eli/reg/2003/1829/oj</w:t>
      </w:r>
      <w:r>
        <w:fldChar w:fldCharType="end"/>
      </w:r>
      <w:r w:rsidRPr="00146E9A">
        <w:rPr>
          <w:sz w:val="24"/>
          <w:lang w:val="pl-PL"/>
        </w:rPr>
        <w:t>.</w:t>
      </w:r>
    </w:p>
  </w:footnote>
  <w:footnote w:id="2">
    <w:p w14:paraId="502E3FB7" w14:textId="472FF1A9" w:rsidR="002129ED" w:rsidRPr="00146E9A" w:rsidRDefault="002129ED" w:rsidP="00146E9A">
      <w:pPr>
        <w:pStyle w:val="FootnoteText"/>
        <w:ind w:left="567" w:hanging="567"/>
        <w:rPr>
          <w:sz w:val="24"/>
          <w:lang w:val="pl-PL"/>
        </w:rPr>
      </w:pPr>
      <w:r w:rsidRPr="00146E9A">
        <w:rPr>
          <w:rStyle w:val="Funotenzeichen"/>
          <w:sz w:val="24"/>
          <w:lang w:val="pl-PL"/>
        </w:rPr>
        <w:footnoteRef/>
      </w:r>
      <w:bookmarkStart w:id="8" w:name="_Hlk210663104_Kopie_1"/>
      <w:r w:rsidR="00146E9A" w:rsidRPr="00146E9A">
        <w:rPr>
          <w:sz w:val="24"/>
          <w:lang w:val="pl-PL"/>
        </w:rPr>
        <w:t xml:space="preserve"> </w:t>
      </w:r>
      <w:r w:rsidR="00146E9A" w:rsidRPr="00146E9A">
        <w:rPr>
          <w:sz w:val="24"/>
          <w:lang w:val="pl-PL"/>
        </w:rPr>
        <w:tab/>
      </w:r>
      <w:r w:rsidRPr="00146E9A">
        <w:rPr>
          <w:sz w:val="24"/>
          <w:lang w:val="pl-PL"/>
        </w:rPr>
        <w:t xml:space="preserve">Dz.U. L 55 z </w:t>
      </w:r>
      <w:proofErr w:type="gramStart"/>
      <w:r w:rsidRPr="00146E9A">
        <w:rPr>
          <w:sz w:val="24"/>
          <w:lang w:val="pl-PL"/>
        </w:rPr>
        <w:t>28.2.2011</w:t>
      </w:r>
      <w:proofErr w:type="gramEnd"/>
      <w:r w:rsidRPr="00146E9A">
        <w:rPr>
          <w:sz w:val="24"/>
          <w:lang w:val="pl-PL"/>
        </w:rPr>
        <w:t xml:space="preserve">, s. 13, ELI: </w:t>
      </w:r>
      <w:hyperlink r:id="rId1">
        <w:r w:rsidRPr="00146E9A">
          <w:rPr>
            <w:rStyle w:val="Hyperlink"/>
            <w:sz w:val="24"/>
            <w:lang w:val="pl-PL"/>
          </w:rPr>
          <w:t>http://data.europa.eu/eli/reg/2011/182/oj</w:t>
        </w:r>
      </w:hyperlink>
      <w:r w:rsidRPr="00146E9A">
        <w:rPr>
          <w:sz w:val="24"/>
          <w:lang w:val="pl-PL"/>
        </w:rPr>
        <w:t>.</w:t>
      </w:r>
      <w:bookmarkEnd w:id="8"/>
    </w:p>
  </w:footnote>
  <w:footnote w:id="3">
    <w:p w14:paraId="194F2F04" w14:textId="3CB29D8E" w:rsidR="002129ED" w:rsidRPr="00146E9A" w:rsidRDefault="002129ED" w:rsidP="00146E9A">
      <w:pPr>
        <w:pStyle w:val="FootnoteText"/>
        <w:ind w:left="567" w:hanging="567"/>
        <w:rPr>
          <w:sz w:val="24"/>
          <w:lang w:val="pl-PL"/>
        </w:rPr>
      </w:pPr>
      <w:r w:rsidRPr="00146E9A">
        <w:rPr>
          <w:rStyle w:val="Funotenzeichen"/>
          <w:sz w:val="24"/>
          <w:lang w:val="pl-PL"/>
        </w:rPr>
        <w:footnoteRef/>
      </w:r>
      <w:r w:rsidR="00146E9A" w:rsidRPr="00146E9A">
        <w:rPr>
          <w:sz w:val="24"/>
          <w:lang w:val="pl-PL"/>
        </w:rPr>
        <w:t xml:space="preserve"> </w:t>
      </w:r>
      <w:r w:rsidR="00146E9A" w:rsidRPr="00146E9A">
        <w:rPr>
          <w:sz w:val="24"/>
          <w:lang w:val="pl-PL"/>
        </w:rPr>
        <w:tab/>
      </w:r>
      <w:r w:rsidRPr="00146E9A">
        <w:rPr>
          <w:sz w:val="24"/>
          <w:lang w:val="pl-PL"/>
        </w:rPr>
        <w:t>Opinia naukowa panelu EFSA ds. organizmów modyfikowanych genetycznie pt. „Ocena genetycznie zmodyfikowanej soi MON 94637 (wniosek GMFF-2023-21116)”, Dziennik EFSA, 2025;23(10</w:t>
      </w:r>
      <w:proofErr w:type="gramStart"/>
      <w:r w:rsidRPr="00146E9A">
        <w:rPr>
          <w:sz w:val="24"/>
          <w:lang w:val="pl-PL"/>
        </w:rPr>
        <w:t>):e</w:t>
      </w:r>
      <w:proofErr w:type="gramEnd"/>
      <w:r w:rsidRPr="00146E9A">
        <w:rPr>
          <w:sz w:val="24"/>
          <w:lang w:val="pl-PL"/>
        </w:rPr>
        <w:t xml:space="preserve">9581, </w:t>
      </w:r>
      <w:r>
        <w:fldChar w:fldCharType="begin"/>
      </w:r>
      <w:r w:rsidRPr="00A40196">
        <w:rPr>
          <w:lang w:val="pl-PL"/>
        </w:rPr>
        <w:instrText>HYPERLINK "https://doi.org/10.2903/j.efsa.2025.9581" \h</w:instrText>
      </w:r>
      <w:r>
        <w:fldChar w:fldCharType="separate"/>
      </w:r>
      <w:r w:rsidRPr="00146E9A">
        <w:rPr>
          <w:rStyle w:val="Hyperlink"/>
          <w:sz w:val="24"/>
          <w:lang w:val="pl-PL"/>
        </w:rPr>
        <w:t>https://doi.org/10.2903/j.efsa.2025.9581</w:t>
      </w:r>
      <w:r>
        <w:fldChar w:fldCharType="end"/>
      </w:r>
      <w:r w:rsidRPr="00146E9A">
        <w:rPr>
          <w:rStyle w:val="Hyperlink"/>
          <w:sz w:val="24"/>
          <w:lang w:val="pl-PL"/>
        </w:rPr>
        <w:t>.</w:t>
      </w:r>
    </w:p>
  </w:footnote>
  <w:footnote w:id="4">
    <w:p w14:paraId="0DCB76A3" w14:textId="31EB399F" w:rsidR="002129ED" w:rsidRPr="00146E9A" w:rsidRDefault="002129ED" w:rsidP="00146E9A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146E9A">
        <w:rPr>
          <w:rStyle w:val="Funotenzeichen"/>
          <w:sz w:val="24"/>
          <w:lang w:val="pl-PL"/>
        </w:rPr>
        <w:footnoteRef/>
      </w:r>
      <w:r w:rsidR="00146E9A" w:rsidRPr="00146E9A">
        <w:rPr>
          <w:color w:val="000000" w:themeColor="text1"/>
          <w:sz w:val="24"/>
          <w:lang w:val="pl-PL"/>
        </w:rPr>
        <w:t xml:space="preserve"> </w:t>
      </w:r>
      <w:r w:rsidR="00146E9A" w:rsidRPr="00146E9A">
        <w:rPr>
          <w:color w:val="000000" w:themeColor="text1"/>
          <w:sz w:val="24"/>
          <w:lang w:val="pl-PL"/>
        </w:rPr>
        <w:tab/>
      </w:r>
      <w:r w:rsidRPr="00146E9A">
        <w:rPr>
          <w:color w:val="000000" w:themeColor="text1"/>
          <w:sz w:val="24"/>
          <w:lang w:val="pl-PL"/>
        </w:rPr>
        <w:t>W ósmej kadencji Parlament przyjął 36, a w dziewiątej – 38 rezolucji sprzeciwiających się zatwierdzaniu GMO. Ponadto w dziesiątej kadencji Parlament przyjął następujące rezolucje:</w:t>
      </w:r>
    </w:p>
    <w:p w14:paraId="5192F7F2" w14:textId="280E623A" w:rsidR="002129ED" w:rsidRPr="00146E9A" w:rsidRDefault="00146E9A" w:rsidP="00146E9A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146E9A">
        <w:rPr>
          <w:color w:val="000000" w:themeColor="text1"/>
          <w:sz w:val="24"/>
          <w:lang w:val="pl-PL"/>
        </w:rPr>
        <w:t xml:space="preserve"> </w:t>
      </w:r>
      <w:r w:rsidRPr="00146E9A">
        <w:rPr>
          <w:color w:val="000000" w:themeColor="text1"/>
          <w:sz w:val="24"/>
          <w:lang w:val="pl-PL"/>
        </w:rPr>
        <w:tab/>
      </w:r>
      <w:r w:rsidR="002129ED" w:rsidRPr="00146E9A">
        <w:rPr>
          <w:color w:val="000000" w:themeColor="text1"/>
          <w:sz w:val="24"/>
          <w:lang w:val="pl-PL"/>
        </w:rPr>
        <w:t>–</w:t>
      </w:r>
      <w:r w:rsidR="002129ED" w:rsidRPr="00146E9A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projektu decyzji wykonawczej Komisji (UE) 2024/2628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(Dz.U. C, C/2025/1797, 4.4.2025, ELI: </w:t>
      </w:r>
      <w:r w:rsidR="002129ED">
        <w:fldChar w:fldCharType="begin"/>
      </w:r>
      <w:r w:rsidR="002129ED" w:rsidRPr="00A40196">
        <w:rPr>
          <w:lang w:val="pl-PL"/>
        </w:rPr>
        <w:instrText>HYPERLINK "http://data.europa.eu/eli/C/2025/1797/oj" \h</w:instrText>
      </w:r>
      <w:r w:rsidR="002129ED">
        <w:fldChar w:fldCharType="separate"/>
      </w:r>
      <w:r w:rsidR="002129ED" w:rsidRPr="00146E9A">
        <w:rPr>
          <w:rStyle w:val="Hyperlink"/>
          <w:sz w:val="24"/>
          <w:lang w:val="pl-PL"/>
        </w:rPr>
        <w:t>http://data.europa.eu/eli/C/2025/1797/oj</w:t>
      </w:r>
      <w:r w:rsidR="002129ED">
        <w:fldChar w:fldCharType="end"/>
      </w:r>
      <w:r w:rsidR="002129ED" w:rsidRPr="00146E9A">
        <w:rPr>
          <w:color w:val="000000" w:themeColor="text1"/>
          <w:sz w:val="24"/>
          <w:lang w:val="pl-PL"/>
        </w:rPr>
        <w:t>).</w:t>
      </w:r>
    </w:p>
    <w:p w14:paraId="0E3EE99E" w14:textId="4ADB2043" w:rsidR="002129ED" w:rsidRPr="00146E9A" w:rsidRDefault="00146E9A" w:rsidP="00146E9A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146E9A">
        <w:rPr>
          <w:color w:val="000000" w:themeColor="text1"/>
          <w:sz w:val="24"/>
          <w:lang w:val="pl-PL"/>
        </w:rPr>
        <w:t xml:space="preserve"> </w:t>
      </w:r>
      <w:r w:rsidRPr="00146E9A">
        <w:rPr>
          <w:color w:val="000000" w:themeColor="text1"/>
          <w:sz w:val="24"/>
          <w:lang w:val="pl-PL"/>
        </w:rPr>
        <w:tab/>
      </w:r>
      <w:r w:rsidR="002129ED" w:rsidRPr="00146E9A">
        <w:rPr>
          <w:color w:val="000000" w:themeColor="text1"/>
          <w:sz w:val="24"/>
          <w:lang w:val="pl-PL"/>
        </w:rPr>
        <w:t>–</w:t>
      </w:r>
      <w:r w:rsidR="002129ED" w:rsidRPr="00146E9A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2024/2627 zezwalającej na wprowadzenie do obrotu na mocy rozporządzenia (WE) nr 1829/2003 Parlamentu Europejskiego i Rady produktów zawierających genetycznie zmodyfikowaną bawełnę COT102, składających się z niej lub z niej wyprodukowanych (Dz.U. C, C/2025/1798, </w:t>
      </w:r>
      <w:proofErr w:type="gramStart"/>
      <w:r w:rsidR="002129ED" w:rsidRPr="00146E9A">
        <w:rPr>
          <w:color w:val="000000" w:themeColor="text1"/>
          <w:sz w:val="24"/>
          <w:lang w:val="pl-PL"/>
        </w:rPr>
        <w:t>4.4.2025</w:t>
      </w:r>
      <w:proofErr w:type="gramEnd"/>
      <w:r w:rsidR="002129ED" w:rsidRPr="00146E9A">
        <w:rPr>
          <w:color w:val="000000" w:themeColor="text1"/>
          <w:sz w:val="24"/>
          <w:lang w:val="pl-PL"/>
        </w:rPr>
        <w:t xml:space="preserve">, ELI: </w:t>
      </w:r>
      <w:hyperlink r:id="rId2">
        <w:r w:rsidR="002129ED" w:rsidRPr="00146E9A">
          <w:rPr>
            <w:rStyle w:val="Hyperlink"/>
            <w:sz w:val="24"/>
            <w:lang w:val="pl-PL"/>
          </w:rPr>
          <w:t>http://data.europa.eu/eli/C/2025/1798/oj</w:t>
        </w:r>
      </w:hyperlink>
      <w:r w:rsidR="002129ED" w:rsidRPr="00146E9A">
        <w:rPr>
          <w:color w:val="000000" w:themeColor="text1"/>
          <w:sz w:val="24"/>
          <w:lang w:val="pl-PL"/>
        </w:rPr>
        <w:t>).</w:t>
      </w:r>
    </w:p>
    <w:p w14:paraId="1E94F8B0" w14:textId="53719855" w:rsidR="002129ED" w:rsidRPr="00146E9A" w:rsidRDefault="00146E9A" w:rsidP="00146E9A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146E9A">
        <w:rPr>
          <w:color w:val="000000" w:themeColor="text1"/>
          <w:sz w:val="24"/>
          <w:lang w:val="pl-PL"/>
        </w:rPr>
        <w:t xml:space="preserve"> </w:t>
      </w:r>
      <w:r w:rsidRPr="00146E9A">
        <w:rPr>
          <w:color w:val="000000" w:themeColor="text1"/>
          <w:sz w:val="24"/>
          <w:lang w:val="pl-PL"/>
        </w:rPr>
        <w:tab/>
      </w:r>
      <w:r w:rsidR="002129ED" w:rsidRPr="00146E9A">
        <w:rPr>
          <w:color w:val="000000" w:themeColor="text1"/>
          <w:sz w:val="24"/>
          <w:lang w:val="pl-PL"/>
        </w:rPr>
        <w:t>–</w:t>
      </w:r>
      <w:r w:rsidR="002129ED" w:rsidRPr="00146E9A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2024/2629 dotyczącej odnowienia zezwolenia na wprowadzenie do obrotu, na podstawie rozporządzenia (WE) nr 1829/2003 Parlamentu Europejskiego i Rady, produktów zawierających genetycznie zmodyfikowaną kukurydzę MON 89034 × 1507 × MON 88017 × 59122 i osiem jej </w:t>
      </w:r>
      <w:proofErr w:type="spellStart"/>
      <w:r w:rsidR="002129ED" w:rsidRPr="00146E9A">
        <w:rPr>
          <w:color w:val="000000" w:themeColor="text1"/>
          <w:sz w:val="24"/>
          <w:lang w:val="pl-PL"/>
        </w:rPr>
        <w:t>subkombinacji</w:t>
      </w:r>
      <w:proofErr w:type="spellEnd"/>
      <w:r w:rsidR="002129ED" w:rsidRPr="00146E9A">
        <w:rPr>
          <w:color w:val="000000" w:themeColor="text1"/>
          <w:sz w:val="24"/>
          <w:lang w:val="pl-PL"/>
        </w:rPr>
        <w:t xml:space="preserve"> oraz produktów składających się z wymienionych rodzajów zmodyfikowanej genetycznie kukurydzy lub z niej wyprodukowanych (Dz.U. C, C/2025/1799, 4.4.2025, ELI: </w:t>
      </w:r>
      <w:r w:rsidR="002129ED">
        <w:fldChar w:fldCharType="begin"/>
      </w:r>
      <w:r w:rsidR="002129ED" w:rsidRPr="00A40196">
        <w:rPr>
          <w:lang w:val="pl-PL"/>
        </w:rPr>
        <w:instrText>HYPERLINK "http://data.europa.eu/eli/C/2025/1799/oj" \h</w:instrText>
      </w:r>
      <w:r w:rsidR="002129ED">
        <w:fldChar w:fldCharType="separate"/>
      </w:r>
      <w:r w:rsidR="002129ED" w:rsidRPr="00146E9A">
        <w:rPr>
          <w:rStyle w:val="Hyperlink"/>
          <w:sz w:val="24"/>
          <w:lang w:val="pl-PL"/>
        </w:rPr>
        <w:t>http://data.europa.eu/eli/C/2025/1799/oj</w:t>
      </w:r>
      <w:r w:rsidR="002129ED">
        <w:fldChar w:fldCharType="end"/>
      </w:r>
      <w:r w:rsidR="002129ED" w:rsidRPr="00146E9A">
        <w:rPr>
          <w:color w:val="000000" w:themeColor="text1"/>
          <w:sz w:val="24"/>
          <w:lang w:val="pl-PL"/>
        </w:rPr>
        <w:t>).</w:t>
      </w:r>
    </w:p>
    <w:p w14:paraId="54154ACF" w14:textId="47EDE798" w:rsidR="002129ED" w:rsidRPr="00146E9A" w:rsidRDefault="00146E9A" w:rsidP="00146E9A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146E9A">
        <w:rPr>
          <w:color w:val="000000" w:themeColor="text1"/>
          <w:sz w:val="24"/>
          <w:lang w:val="pl-PL"/>
        </w:rPr>
        <w:t xml:space="preserve"> </w:t>
      </w:r>
      <w:r w:rsidRPr="00146E9A">
        <w:rPr>
          <w:color w:val="000000" w:themeColor="text1"/>
          <w:sz w:val="24"/>
          <w:lang w:val="pl-PL"/>
        </w:rPr>
        <w:tab/>
      </w:r>
      <w:r w:rsidR="002129ED" w:rsidRPr="00146E9A">
        <w:rPr>
          <w:color w:val="000000" w:themeColor="text1"/>
          <w:sz w:val="24"/>
          <w:lang w:val="pl-PL"/>
        </w:rPr>
        <w:t>–</w:t>
      </w:r>
      <w:r w:rsidR="002129ED" w:rsidRPr="00146E9A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uchylającej decyzję wykonawczą Komisji (UE) 2017/1207 (Dz.U. C, C/2025/1800, 4.4.2025, ELI: </w:t>
      </w:r>
      <w:r w:rsidR="002129ED">
        <w:fldChar w:fldCharType="begin"/>
      </w:r>
      <w:r w:rsidR="002129ED" w:rsidRPr="00A40196">
        <w:rPr>
          <w:lang w:val="pl-PL"/>
        </w:rPr>
        <w:instrText>HYPERLINK "http://data.europa.eu/eli/C/2025/1800/oj" \h</w:instrText>
      </w:r>
      <w:r w:rsidR="002129ED">
        <w:fldChar w:fldCharType="separate"/>
      </w:r>
      <w:r w:rsidR="002129ED" w:rsidRPr="00146E9A">
        <w:rPr>
          <w:rStyle w:val="Hyperlink"/>
          <w:sz w:val="24"/>
          <w:lang w:val="pl-PL"/>
        </w:rPr>
        <w:t>http://data.europa.eu/eli/C/2025/1800/oj</w:t>
      </w:r>
      <w:r w:rsidR="002129ED">
        <w:fldChar w:fldCharType="end"/>
      </w:r>
      <w:r w:rsidR="002129ED" w:rsidRPr="00146E9A">
        <w:rPr>
          <w:color w:val="000000" w:themeColor="text1"/>
          <w:sz w:val="24"/>
          <w:lang w:val="pl-PL"/>
        </w:rPr>
        <w:t>).</w:t>
      </w:r>
    </w:p>
    <w:p w14:paraId="4FE3BCFE" w14:textId="0CDA8F95" w:rsidR="002129ED" w:rsidRPr="00146E9A" w:rsidRDefault="00146E9A" w:rsidP="00146E9A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146E9A">
        <w:rPr>
          <w:color w:val="000000" w:themeColor="text1"/>
          <w:sz w:val="24"/>
          <w:lang w:val="pl-PL"/>
        </w:rPr>
        <w:t xml:space="preserve"> </w:t>
      </w:r>
      <w:r w:rsidRPr="00146E9A">
        <w:rPr>
          <w:color w:val="000000" w:themeColor="text1"/>
          <w:sz w:val="24"/>
          <w:lang w:val="pl-PL"/>
        </w:rPr>
        <w:tab/>
      </w:r>
      <w:r w:rsidR="002129ED" w:rsidRPr="00146E9A">
        <w:rPr>
          <w:color w:val="000000" w:themeColor="text1"/>
          <w:sz w:val="24"/>
          <w:lang w:val="pl-PL"/>
        </w:rPr>
        <w:t>–</w:t>
      </w:r>
      <w:r w:rsidR="002129ED" w:rsidRPr="00146E9A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2024/1822 zezwalającej na wprowadzenie do obrotu, na podstawie rozporządzenia (WE) nr 1829/2003 Parlamentu Europejskiego i Rady, produktów zawierających genetycznie zmodyfikowaną kukurydzę DP915635, składających się z niej lub z niej wyprodukowanych (Dz.U. C, C/2025/1801, </w:t>
      </w:r>
      <w:proofErr w:type="gramStart"/>
      <w:r w:rsidR="002129ED" w:rsidRPr="00146E9A">
        <w:rPr>
          <w:color w:val="000000" w:themeColor="text1"/>
          <w:sz w:val="24"/>
          <w:lang w:val="pl-PL"/>
        </w:rPr>
        <w:t>4.4.2025</w:t>
      </w:r>
      <w:proofErr w:type="gramEnd"/>
      <w:r w:rsidR="002129ED" w:rsidRPr="00146E9A">
        <w:rPr>
          <w:color w:val="000000" w:themeColor="text1"/>
          <w:sz w:val="24"/>
          <w:lang w:val="pl-PL"/>
        </w:rPr>
        <w:t xml:space="preserve">, ELI: </w:t>
      </w:r>
      <w:hyperlink r:id="rId3">
        <w:r w:rsidR="002129ED" w:rsidRPr="00146E9A">
          <w:rPr>
            <w:rStyle w:val="Hyperlink"/>
            <w:sz w:val="24"/>
            <w:lang w:val="pl-PL"/>
          </w:rPr>
          <w:t>http://data.europa.eu/eli/C/2025/1801/oj</w:t>
        </w:r>
      </w:hyperlink>
      <w:r w:rsidR="002129ED" w:rsidRPr="00146E9A">
        <w:rPr>
          <w:color w:val="000000" w:themeColor="text1"/>
          <w:sz w:val="24"/>
          <w:lang w:val="pl-PL"/>
        </w:rPr>
        <w:t>).</w:t>
      </w:r>
    </w:p>
    <w:p w14:paraId="6ED63549" w14:textId="37C3070B" w:rsidR="002129ED" w:rsidRPr="00146E9A" w:rsidRDefault="00146E9A" w:rsidP="00146E9A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146E9A">
        <w:rPr>
          <w:color w:val="000000" w:themeColor="text1"/>
          <w:sz w:val="24"/>
          <w:lang w:val="pl-PL"/>
        </w:rPr>
        <w:t xml:space="preserve"> </w:t>
      </w:r>
      <w:r w:rsidRPr="00146E9A">
        <w:rPr>
          <w:color w:val="000000" w:themeColor="text1"/>
          <w:sz w:val="24"/>
          <w:lang w:val="pl-PL"/>
        </w:rPr>
        <w:tab/>
      </w:r>
      <w:r w:rsidR="002129ED" w:rsidRPr="00146E9A">
        <w:rPr>
          <w:color w:val="000000" w:themeColor="text1"/>
          <w:sz w:val="24"/>
          <w:lang w:val="pl-PL"/>
        </w:rPr>
        <w:t>–</w:t>
      </w:r>
      <w:r w:rsidR="002129ED" w:rsidRPr="00146E9A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2024/1826 zezwalającej na wprowadzenie do obrotu, na mocy rozporządzenia (WE) nr 1829/2003 Parlamentu Europejskiego i Rady, produktów zawierających genetycznie zmodyfikowaną kukurydzę DP23211, składających się z niej lub z niej wyprodukowanych (Dz.U. C, C/2025/1802, </w:t>
      </w:r>
      <w:proofErr w:type="gramStart"/>
      <w:r w:rsidR="002129ED" w:rsidRPr="00146E9A">
        <w:rPr>
          <w:color w:val="000000" w:themeColor="text1"/>
          <w:sz w:val="24"/>
          <w:lang w:val="pl-PL"/>
        </w:rPr>
        <w:t>4.4.2025</w:t>
      </w:r>
      <w:proofErr w:type="gramEnd"/>
      <w:r w:rsidR="002129ED" w:rsidRPr="00146E9A">
        <w:rPr>
          <w:color w:val="000000" w:themeColor="text1"/>
          <w:sz w:val="24"/>
          <w:lang w:val="pl-PL"/>
        </w:rPr>
        <w:t xml:space="preserve">, ELI: </w:t>
      </w:r>
      <w:hyperlink r:id="rId4">
        <w:r w:rsidR="002129ED" w:rsidRPr="00146E9A">
          <w:rPr>
            <w:rStyle w:val="Hyperlink"/>
            <w:sz w:val="24"/>
            <w:lang w:val="pl-PL"/>
          </w:rPr>
          <w:t>http://data.europa.eu/eli/C/2025/1802/oj</w:t>
        </w:r>
      </w:hyperlink>
      <w:r w:rsidR="002129ED" w:rsidRPr="00146E9A">
        <w:rPr>
          <w:color w:val="000000" w:themeColor="text1"/>
          <w:sz w:val="24"/>
          <w:lang w:val="pl-PL"/>
        </w:rPr>
        <w:t>).</w:t>
      </w:r>
    </w:p>
    <w:p w14:paraId="2AC729A2" w14:textId="4FF20883" w:rsidR="002129ED" w:rsidRPr="00146E9A" w:rsidRDefault="00146E9A" w:rsidP="00146E9A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146E9A">
        <w:rPr>
          <w:color w:val="000000" w:themeColor="text1"/>
          <w:sz w:val="24"/>
          <w:lang w:val="pl-PL"/>
        </w:rPr>
        <w:t xml:space="preserve"> </w:t>
      </w:r>
      <w:r w:rsidRPr="00146E9A">
        <w:rPr>
          <w:color w:val="000000" w:themeColor="text1"/>
          <w:sz w:val="24"/>
          <w:lang w:val="pl-PL"/>
        </w:rPr>
        <w:tab/>
      </w:r>
      <w:r w:rsidR="002129ED" w:rsidRPr="00146E9A">
        <w:rPr>
          <w:color w:val="000000" w:themeColor="text1"/>
          <w:sz w:val="24"/>
          <w:lang w:val="pl-PL"/>
        </w:rPr>
        <w:t>–</w:t>
      </w:r>
      <w:r w:rsidR="002129ED" w:rsidRPr="00146E9A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(Dz.U. C, C/2025/1803, </w:t>
      </w:r>
      <w:proofErr w:type="gramStart"/>
      <w:r w:rsidR="002129ED" w:rsidRPr="00146E9A">
        <w:rPr>
          <w:color w:val="000000" w:themeColor="text1"/>
          <w:sz w:val="24"/>
          <w:lang w:val="pl-PL"/>
        </w:rPr>
        <w:t>4.4.2025</w:t>
      </w:r>
      <w:proofErr w:type="gramEnd"/>
      <w:r w:rsidR="002129ED" w:rsidRPr="00146E9A">
        <w:rPr>
          <w:color w:val="000000" w:themeColor="text1"/>
          <w:sz w:val="24"/>
          <w:lang w:val="pl-PL"/>
        </w:rPr>
        <w:t xml:space="preserve">, ELI: </w:t>
      </w:r>
      <w:hyperlink r:id="rId5">
        <w:r w:rsidR="002129ED" w:rsidRPr="00146E9A">
          <w:rPr>
            <w:rStyle w:val="Hyperlink"/>
            <w:sz w:val="24"/>
            <w:lang w:val="pl-PL"/>
          </w:rPr>
          <w:t>http://data.europa.eu/eli/C/2025/1803/oj</w:t>
        </w:r>
      </w:hyperlink>
      <w:r w:rsidR="002129ED" w:rsidRPr="00146E9A">
        <w:rPr>
          <w:color w:val="000000" w:themeColor="text1"/>
          <w:sz w:val="24"/>
          <w:lang w:val="pl-PL"/>
        </w:rPr>
        <w:t>).</w:t>
      </w:r>
    </w:p>
    <w:p w14:paraId="3594E5EC" w14:textId="133D696D" w:rsidR="002129ED" w:rsidRPr="00146E9A" w:rsidRDefault="00146E9A" w:rsidP="00146E9A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146E9A">
        <w:rPr>
          <w:color w:val="000000" w:themeColor="text1"/>
          <w:sz w:val="24"/>
          <w:lang w:val="pl-PL"/>
        </w:rPr>
        <w:t xml:space="preserve"> </w:t>
      </w:r>
      <w:r w:rsidRPr="00146E9A">
        <w:rPr>
          <w:color w:val="000000" w:themeColor="text1"/>
          <w:sz w:val="24"/>
          <w:lang w:val="pl-PL"/>
        </w:rPr>
        <w:tab/>
      </w:r>
      <w:r w:rsidR="002129ED" w:rsidRPr="00146E9A">
        <w:rPr>
          <w:color w:val="000000" w:themeColor="text1"/>
          <w:sz w:val="24"/>
          <w:lang w:val="pl-PL"/>
        </w:rPr>
        <w:t>–</w:t>
      </w:r>
      <w:r w:rsidR="002129ED" w:rsidRPr="00146E9A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 (Dz.U. C, C/2025/1804, </w:t>
      </w:r>
      <w:proofErr w:type="gramStart"/>
      <w:r w:rsidR="002129ED" w:rsidRPr="00146E9A">
        <w:rPr>
          <w:color w:val="000000" w:themeColor="text1"/>
          <w:sz w:val="24"/>
          <w:lang w:val="pl-PL"/>
        </w:rPr>
        <w:t>4.4.2025</w:t>
      </w:r>
      <w:proofErr w:type="gramEnd"/>
      <w:r w:rsidR="002129ED" w:rsidRPr="00146E9A">
        <w:rPr>
          <w:color w:val="000000" w:themeColor="text1"/>
          <w:sz w:val="24"/>
          <w:lang w:val="pl-PL"/>
        </w:rPr>
        <w:t xml:space="preserve">, ELI: </w:t>
      </w:r>
      <w:hyperlink r:id="rId6">
        <w:r w:rsidR="002129ED" w:rsidRPr="00146E9A">
          <w:rPr>
            <w:rStyle w:val="Hyperlink"/>
            <w:sz w:val="24"/>
            <w:lang w:val="pl-PL"/>
          </w:rPr>
          <w:t>http://data.europa.eu/eli/C/2025/1804/oj</w:t>
        </w:r>
      </w:hyperlink>
      <w:r w:rsidR="002129ED" w:rsidRPr="00146E9A">
        <w:rPr>
          <w:color w:val="000000" w:themeColor="text1"/>
          <w:sz w:val="24"/>
          <w:lang w:val="pl-PL"/>
        </w:rPr>
        <w:t>).</w:t>
      </w:r>
    </w:p>
    <w:p w14:paraId="2C455FCF" w14:textId="36023A4A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color w:val="000000" w:themeColor="text1"/>
          <w:sz w:val="24"/>
          <w:lang w:val="pl-PL"/>
        </w:rPr>
        <w:t xml:space="preserve"> </w:t>
      </w:r>
      <w:r w:rsidRPr="00146E9A">
        <w:rPr>
          <w:color w:val="000000" w:themeColor="text1"/>
          <w:sz w:val="24"/>
          <w:lang w:val="pl-PL"/>
        </w:rPr>
        <w:tab/>
      </w:r>
      <w:r w:rsidR="002129ED" w:rsidRPr="00146E9A">
        <w:rPr>
          <w:color w:val="000000" w:themeColor="text1"/>
          <w:sz w:val="24"/>
          <w:lang w:val="pl-PL"/>
        </w:rPr>
        <w:t>–</w:t>
      </w:r>
      <w:r w:rsidR="002129ED" w:rsidRPr="00146E9A">
        <w:rPr>
          <w:color w:val="000000" w:themeColor="text1"/>
          <w:sz w:val="24"/>
          <w:lang w:val="pl-PL"/>
        </w:rPr>
        <w:tab/>
      </w:r>
      <w:r w:rsidR="002129ED" w:rsidRPr="00146E9A">
        <w:rPr>
          <w:sz w:val="24"/>
          <w:lang w:val="pl-PL"/>
        </w:rPr>
        <w:t xml:space="preserve"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DP910521, składających się z niej lub z niej wyprodukowanych (Dz.U. C, C/2025/2246, 29.4.2025, ELI: </w:t>
      </w:r>
      <w:r w:rsidR="002129ED">
        <w:fldChar w:fldCharType="begin"/>
      </w:r>
      <w:r w:rsidR="002129ED" w:rsidRPr="00A40196">
        <w:rPr>
          <w:lang w:val="pl-PL"/>
        </w:rPr>
        <w:instrText>HYPERLINK "http://data.europa.eu/eli/C/2025/2246/oj" \o "Dostęp do dokumentu poprzez identyfikator URI w systemie ELI." \h</w:instrText>
      </w:r>
      <w:r w:rsidR="002129ED">
        <w:fldChar w:fldCharType="separate"/>
      </w:r>
      <w:r w:rsidR="002129ED" w:rsidRPr="00146E9A">
        <w:rPr>
          <w:rStyle w:val="Hyperlink"/>
          <w:sz w:val="24"/>
          <w:lang w:val="pl-PL"/>
        </w:rPr>
        <w:t>http://data.europa.eu/eli/C/2025/2246/oj</w:t>
      </w:r>
      <w:r w:rsidR="002129ED">
        <w:fldChar w:fldCharType="end"/>
      </w:r>
      <w:r w:rsidR="002129ED" w:rsidRPr="00146E9A">
        <w:rPr>
          <w:sz w:val="24"/>
          <w:lang w:val="pl-PL"/>
        </w:rPr>
        <w:t>).</w:t>
      </w:r>
    </w:p>
    <w:p w14:paraId="7C795034" w14:textId="0E82EB7F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 xml:space="preserve"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MON 95275, składających się z niej lub z niej wyprodukowanych (Dz.U. C, C/2025/2247, 29.4.2025, ELI: </w:t>
      </w:r>
      <w:r w:rsidR="002129ED">
        <w:fldChar w:fldCharType="begin"/>
      </w:r>
      <w:r w:rsidR="002129ED" w:rsidRPr="00A40196">
        <w:rPr>
          <w:lang w:val="pl-PL"/>
        </w:rPr>
        <w:instrText>HYPERLINK "http://data.europa.eu/eli/C/2025/2247/oj" \o "Dostęp do dokumentu poprzez identyfikator URI w systemie ELI." \h</w:instrText>
      </w:r>
      <w:r w:rsidR="002129ED">
        <w:fldChar w:fldCharType="separate"/>
      </w:r>
      <w:r w:rsidR="002129ED" w:rsidRPr="00146E9A">
        <w:rPr>
          <w:rStyle w:val="Hyperlink"/>
          <w:sz w:val="24"/>
          <w:lang w:val="pl-PL"/>
        </w:rPr>
        <w:t>http://data.europa.eu/eli/C/2025/2247/oj</w:t>
      </w:r>
      <w:r w:rsidR="002129ED">
        <w:fldChar w:fldCharType="end"/>
      </w:r>
      <w:r w:rsidR="002129ED" w:rsidRPr="00146E9A">
        <w:rPr>
          <w:sz w:val="24"/>
          <w:lang w:val="pl-PL"/>
        </w:rPr>
        <w:t>).</w:t>
      </w:r>
    </w:p>
    <w:p w14:paraId="5506CA15" w14:textId="4F912CF8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>Rezolucja Parlamentu Europejskiego z dnia 8 maja 2025 r. w sprawie projektu decyzji wykonawczej Komisji zezwalającej na wprowadzenie do obrotu, na mocy rozporządzenia Parlamentu Europejskiego i Rady (WE) nr 1829/2003, produktów zawierających genetycznie zmodyfikowaną soję MON 87705 × MON 87708 × MON 89788, składających się z niej lub z niej wyprodukowanych (Dz.U. C, C/2026/586, 24.2.2026, ELI: </w:t>
      </w:r>
      <w:r w:rsidR="002129ED">
        <w:fldChar w:fldCharType="begin"/>
      </w:r>
      <w:r w:rsidR="002129ED" w:rsidRPr="00A40196">
        <w:rPr>
          <w:lang w:val="pl-PL"/>
        </w:rPr>
        <w:instrText>HYPERLINK "http://data.europa.eu/eli/C/2026/586/oj" \o "Dostęp do dokumentu poprzez identyfikator URI w systemie ELI."</w:instrText>
      </w:r>
      <w:r w:rsidR="002129ED">
        <w:fldChar w:fldCharType="separate"/>
      </w:r>
      <w:r w:rsidR="002129ED" w:rsidRPr="00146E9A">
        <w:rPr>
          <w:rStyle w:val="Hyperlink"/>
          <w:sz w:val="24"/>
          <w:lang w:val="pl-PL"/>
        </w:rPr>
        <w:t>http://data.europa.eu/eli/C/2026/586/oj</w:t>
      </w:r>
      <w:r w:rsidR="002129ED">
        <w:fldChar w:fldCharType="end"/>
      </w:r>
      <w:r w:rsidR="002129ED" w:rsidRPr="00146E9A">
        <w:rPr>
          <w:sz w:val="24"/>
          <w:lang w:val="pl-PL"/>
        </w:rPr>
        <w:t>).</w:t>
      </w:r>
    </w:p>
    <w:p w14:paraId="008376C0" w14:textId="0F770B07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>Rezolucja Parlamentu Europejskiego z dnia 8 października 2025 r. w sprawie decyzji wykonawczej Komisji (UE) 2025/1898 z dnia 22 września 2025 r. zezwalającej na wprowadzenie do obrotu, na mocy rozporządzenia Parlamentu Europejskiego i Rady (WE) nr 1829/2003, produktów zawierających genetycznie zmodyfikowaną kukurydzę DP51291, składających się z niej lub z niej wyprodukowanych (Teksty przyjęte, P10_</w:t>
      </w:r>
      <w:proofErr w:type="gramStart"/>
      <w:r w:rsidR="002129ED" w:rsidRPr="00146E9A">
        <w:rPr>
          <w:sz w:val="24"/>
          <w:lang w:val="pl-PL"/>
        </w:rPr>
        <w:t>TA(</w:t>
      </w:r>
      <w:proofErr w:type="gramEnd"/>
      <w:r w:rsidR="002129ED" w:rsidRPr="00146E9A">
        <w:rPr>
          <w:sz w:val="24"/>
          <w:lang w:val="pl-PL"/>
        </w:rPr>
        <w:t>2025)0222).</w:t>
      </w:r>
    </w:p>
    <w:p w14:paraId="4E6F6589" w14:textId="64EEB25B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>Rezolucja Parlamentu Europejskiego z dnia 25 listopada 2025 r. w sprawie projektu decyzji wykonawczej Komisji zezwalającej na wprowadzenie do obrotu, na mocy rozporządzenia Parlamentu Europejskiego i Rady (WE) nr 1829/2003, produktów zawierających genetycznie zmodyfikowaną kukurydzę DAS1131, składających się z niej lub z niej wyprodukowanych (Teksty przyjęte, P10_</w:t>
      </w:r>
      <w:proofErr w:type="gramStart"/>
      <w:r w:rsidR="002129ED" w:rsidRPr="00146E9A">
        <w:rPr>
          <w:sz w:val="24"/>
          <w:lang w:val="pl-PL"/>
        </w:rPr>
        <w:t>TA(</w:t>
      </w:r>
      <w:proofErr w:type="gramEnd"/>
      <w:r w:rsidR="002129ED" w:rsidRPr="00146E9A">
        <w:rPr>
          <w:sz w:val="24"/>
          <w:lang w:val="pl-PL"/>
        </w:rPr>
        <w:t>2025)0288).</w:t>
      </w:r>
    </w:p>
    <w:p w14:paraId="2297250B" w14:textId="343D2A58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>Rezolucja Parlamentu Europejskiego z dnia 25 listopada 2025 r. w sprawie projektu decyzji wykonawczej Komisji dotyczącej odnowienia zezwolenia na wprowadzenie do obrotu, na mocy rozporządzenia Parlamentu Europejskiego i Rady (WE) nr 1829/2003, produktów zawierających genetycznie zmodyfikowaną bawełnę MON 88913 (MON-88913-8), składających się z niej lub z niej wyprodukowanych (Teksty przyjęte, P10_</w:t>
      </w:r>
      <w:proofErr w:type="gramStart"/>
      <w:r w:rsidR="002129ED" w:rsidRPr="00146E9A">
        <w:rPr>
          <w:sz w:val="24"/>
          <w:lang w:val="pl-PL"/>
        </w:rPr>
        <w:t>TA(</w:t>
      </w:r>
      <w:proofErr w:type="gramEnd"/>
      <w:r w:rsidR="002129ED" w:rsidRPr="00146E9A">
        <w:rPr>
          <w:sz w:val="24"/>
          <w:lang w:val="pl-PL"/>
        </w:rPr>
        <w:t>2025)0289).</w:t>
      </w:r>
    </w:p>
    <w:p w14:paraId="1B74E7FF" w14:textId="298E5147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>Rezolucja Parlamentu Europejskiego z dnia 25 listopada 2025 r. w sprawie projektu decyzji wykonawczej Komisji dotyczącej odnowienia zezwolenia na wprowadzenie do obrotu, na mocy rozporządzenia Parlamentu Europejskiego i Rady (WE) nr 1829/2003, produktów zawierających genetycznie zmodyfikowany rzepak MON 88302, składających się z niego lub z niego wyprodukowanych (Teksty przyjęte, P10_</w:t>
      </w:r>
      <w:proofErr w:type="gramStart"/>
      <w:r w:rsidR="002129ED" w:rsidRPr="00146E9A">
        <w:rPr>
          <w:sz w:val="24"/>
          <w:lang w:val="pl-PL"/>
        </w:rPr>
        <w:t>TA(</w:t>
      </w:r>
      <w:proofErr w:type="gramEnd"/>
      <w:r w:rsidR="002129ED" w:rsidRPr="00146E9A">
        <w:rPr>
          <w:sz w:val="24"/>
          <w:lang w:val="pl-PL"/>
        </w:rPr>
        <w:t>2025)0290).</w:t>
      </w:r>
    </w:p>
    <w:p w14:paraId="6EF4E2AC" w14:textId="53D0EC6E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>Rezolucja Parlamentu Europejskiego z dnia 25 listopada 2025 r. w sprawie decyzji wykonawczej Komisji dotyczącej odnowienia zezwolenia na wprowadzenie do obrotu, na mocy rozporządzenia Parlamentu Europejskiego i Rady (WE) nr 1829/2003, produktów zawierających genetycznie zmodyfikowaną soję MON 87708, składających się z niej lub z niej wyprodukowanych (Teksty przyjęte, P10_</w:t>
      </w:r>
      <w:proofErr w:type="gramStart"/>
      <w:r w:rsidR="002129ED" w:rsidRPr="00146E9A">
        <w:rPr>
          <w:sz w:val="24"/>
          <w:lang w:val="pl-PL"/>
        </w:rPr>
        <w:t>TA(</w:t>
      </w:r>
      <w:proofErr w:type="gramEnd"/>
      <w:r w:rsidR="002129ED" w:rsidRPr="00146E9A">
        <w:rPr>
          <w:sz w:val="24"/>
          <w:lang w:val="pl-PL"/>
        </w:rPr>
        <w:t>2025)0291).</w:t>
      </w:r>
    </w:p>
    <w:p w14:paraId="43A8D3CD" w14:textId="110B176C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>Rezolucja Parlamentu Europejskiego z dnia 25 listopada 2025 r. w sprawie projektu decyzji wykonawczej Komisji dotyczącej odnowienia zezwolenia na wprowadzenie do obrotu, na podstawie rozporządzenia (WE) nr 1829/2003 Parlamentu Europejskiego i Rady, produktów zawierających genetycznie zmodyfikowaną kukurydzę MON 87427, składających się z niej lub z niej wyprodukowanych (Teksty przyjęte, P10_</w:t>
      </w:r>
      <w:proofErr w:type="gramStart"/>
      <w:r w:rsidR="002129ED" w:rsidRPr="00146E9A">
        <w:rPr>
          <w:sz w:val="24"/>
          <w:lang w:val="pl-PL"/>
        </w:rPr>
        <w:t>TA(</w:t>
      </w:r>
      <w:proofErr w:type="gramEnd"/>
      <w:r w:rsidR="002129ED" w:rsidRPr="00146E9A">
        <w:rPr>
          <w:sz w:val="24"/>
          <w:lang w:val="pl-PL"/>
        </w:rPr>
        <w:t>2025)0292).</w:t>
      </w:r>
    </w:p>
    <w:p w14:paraId="3ED227EE" w14:textId="718E4D71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>Rezolucja Parlamentu Europejskiego z dnia 16 grudnia 2025 r. w sprawie projektu decyzji wykonawczej Komisji dotyczącej odnowienia zezwolenia na wprowadzenie do obrotu, na podstawie rozporządzenia (WE) nr 1829/2003 Parlamentu Europejskiego i Rady, produktów zawierających genetycznie zmodyfikowaną kukurydzę NK603, składających się z niej lub z niej wyprodukowanych (Teksty przyjęte, P10_</w:t>
      </w:r>
      <w:proofErr w:type="gramStart"/>
      <w:r w:rsidR="002129ED" w:rsidRPr="00146E9A">
        <w:rPr>
          <w:sz w:val="24"/>
          <w:lang w:val="pl-PL"/>
        </w:rPr>
        <w:t>TA(</w:t>
      </w:r>
      <w:proofErr w:type="gramEnd"/>
      <w:r w:rsidR="002129ED" w:rsidRPr="00146E9A">
        <w:rPr>
          <w:sz w:val="24"/>
          <w:lang w:val="pl-PL"/>
        </w:rPr>
        <w:t>2025)0327).</w:t>
      </w:r>
    </w:p>
    <w:p w14:paraId="1F52A1BE" w14:textId="7B3DE5A1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>Rezolucja Parlamentu Europejskiego z 16 grudnia 2025 r. w sprawie projektu decyzji wykonawczej Komisji zezwalającej na wprowadzenie do obrotu, na podstawie rozporządzenia Parlamentu Europejskiego i Rady (WE) nr 1829/2003, żywności oraz składników żywności i pasz wyprodukowanych z genetyczne zmodyfikowanego buraka cukrowego KWS20-1 (Teksty przyjęte, P10_</w:t>
      </w:r>
      <w:proofErr w:type="gramStart"/>
      <w:r w:rsidR="002129ED" w:rsidRPr="00146E9A">
        <w:rPr>
          <w:sz w:val="24"/>
          <w:lang w:val="pl-PL"/>
        </w:rPr>
        <w:t>TA(</w:t>
      </w:r>
      <w:proofErr w:type="gramEnd"/>
      <w:r w:rsidR="002129ED" w:rsidRPr="00146E9A">
        <w:rPr>
          <w:sz w:val="24"/>
          <w:lang w:val="pl-PL"/>
        </w:rPr>
        <w:t>2025)0328).</w:t>
      </w:r>
    </w:p>
    <w:p w14:paraId="4013A60E" w14:textId="109F3BD1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>Rezolucja Parlamentu Europejskiego z dnia 11 lutego 2026 r. w sprawie projektu decyzji wykonawczej Komisji zezwalającej na wprowadzenie do obrotu, na mocy rozporządzenia Parlamentu Europejskiego i Rady (WE) nr 1829/2003, produktów zawierających genetycznie zmodyfikowaną soję DBN-09004-6, składających się z niej lub z niej wyprodukowanych (Teksty przyjęte, P10_</w:t>
      </w:r>
      <w:proofErr w:type="gramStart"/>
      <w:r w:rsidR="002129ED" w:rsidRPr="00146E9A">
        <w:rPr>
          <w:sz w:val="24"/>
          <w:lang w:val="pl-PL"/>
        </w:rPr>
        <w:t>TA(</w:t>
      </w:r>
      <w:proofErr w:type="gramEnd"/>
      <w:r w:rsidR="002129ED" w:rsidRPr="00146E9A">
        <w:rPr>
          <w:sz w:val="24"/>
          <w:lang w:val="pl-PL"/>
        </w:rPr>
        <w:t>2026)0041).</w:t>
      </w:r>
    </w:p>
    <w:p w14:paraId="4CD62B1F" w14:textId="47C66AD0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>Rezolucja Parlamentu Europejskiego z dnia 11 lutego 2026 r. w sprawie projektu decyzji wykonawczej Komisji dotyczącej odnowienia zezwolenia na wprowadzenie do obrotu, na mocy rozporządzenia Parlamentu Europejskiego i Rady (WE) nr 1829/2003, produktów zawierających genetycznie zmodyfikowaną kukurydzę T25 (ACS-ZMØØ3-2), składających się z niej lub z niej wyprodukowanych (Teksty przyjęte, P10_</w:t>
      </w:r>
      <w:proofErr w:type="gramStart"/>
      <w:r w:rsidR="002129ED" w:rsidRPr="00146E9A">
        <w:rPr>
          <w:sz w:val="24"/>
          <w:lang w:val="pl-PL"/>
        </w:rPr>
        <w:t>TA(</w:t>
      </w:r>
      <w:proofErr w:type="gramEnd"/>
      <w:r w:rsidR="002129ED" w:rsidRPr="00146E9A">
        <w:rPr>
          <w:sz w:val="24"/>
          <w:lang w:val="pl-PL"/>
        </w:rPr>
        <w:t>2026)0042).</w:t>
      </w:r>
    </w:p>
    <w:p w14:paraId="4F411B67" w14:textId="21FC75A5" w:rsidR="002129ED" w:rsidRPr="00146E9A" w:rsidRDefault="00146E9A" w:rsidP="00146E9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>Rezolucja Parlamentu Europejskiego z dnia 11 lutego 2026 r. w sprawie projektu decyzji wykonawczej Komisji dotyczącej odnowienia zezwolenia na wprowadzenie do obrotu, na podstawie rozporządzenia (WE) nr 1829/2003 Parlamentu Europejskiego i Rady, produktów zawierających genetycznie zmodyfikowaną bawełnę GHB614 × LLCotton25, składających się z niej lub z niej wyprodukowanych (Teksty przyjęte, P10_</w:t>
      </w:r>
      <w:proofErr w:type="gramStart"/>
      <w:r w:rsidR="002129ED" w:rsidRPr="00146E9A">
        <w:rPr>
          <w:sz w:val="24"/>
          <w:lang w:val="pl-PL"/>
        </w:rPr>
        <w:t>TA(</w:t>
      </w:r>
      <w:proofErr w:type="gramEnd"/>
      <w:r w:rsidR="002129ED" w:rsidRPr="00146E9A">
        <w:rPr>
          <w:sz w:val="24"/>
          <w:lang w:val="pl-PL"/>
        </w:rPr>
        <w:t>2026)0043).</w:t>
      </w:r>
    </w:p>
    <w:p w14:paraId="0FC521C7" w14:textId="6D3A0ABD" w:rsidR="002129ED" w:rsidRPr="00146E9A" w:rsidRDefault="00146E9A" w:rsidP="00146E9A">
      <w:pPr>
        <w:pStyle w:val="FootnoteText"/>
        <w:ind w:left="567" w:hanging="567"/>
        <w:rPr>
          <w:sz w:val="24"/>
          <w:lang w:val="pl-PL"/>
        </w:rPr>
      </w:pPr>
      <w:r w:rsidRPr="00146E9A">
        <w:rPr>
          <w:sz w:val="24"/>
          <w:lang w:val="pl-PL"/>
        </w:rPr>
        <w:t xml:space="preserve"> </w:t>
      </w:r>
      <w:r w:rsidRPr="00146E9A">
        <w:rPr>
          <w:sz w:val="24"/>
          <w:lang w:val="pl-PL"/>
        </w:rPr>
        <w:tab/>
      </w:r>
      <w:r w:rsidR="002129ED" w:rsidRPr="00146E9A">
        <w:rPr>
          <w:sz w:val="24"/>
          <w:lang w:val="pl-PL"/>
        </w:rPr>
        <w:t>–</w:t>
      </w:r>
      <w:r w:rsidR="002129ED" w:rsidRPr="00146E9A">
        <w:rPr>
          <w:sz w:val="24"/>
          <w:lang w:val="pl-PL"/>
        </w:rPr>
        <w:tab/>
        <w:t>Rezolucja Parlamentu Europejskiego z dnia 11 lutego 2026 r. w sprawie projektu decyzji wykonawczej Komisji dotyczącej odnowienia zezwolenia na wprowadzenie do obrotu, na podstawie rozporządzenia (WE) nr 1829/2003 Parlamentu Europejskiego i Rady, produktów zawierających genetycznie zmodyfikowaną bawełnę T304-40, składających się z niej lub z niej wyprodukowanych (Teksty przyjęte, P10_</w:t>
      </w:r>
      <w:proofErr w:type="gramStart"/>
      <w:r w:rsidR="002129ED" w:rsidRPr="00146E9A">
        <w:rPr>
          <w:sz w:val="24"/>
          <w:lang w:val="pl-PL"/>
        </w:rPr>
        <w:t>TA(</w:t>
      </w:r>
      <w:proofErr w:type="gramEnd"/>
      <w:r w:rsidR="002129ED" w:rsidRPr="00146E9A">
        <w:rPr>
          <w:sz w:val="24"/>
          <w:lang w:val="pl-PL"/>
        </w:rPr>
        <w:t>2026)0044).</w:t>
      </w:r>
    </w:p>
  </w:footnote>
  <w:footnote w:id="5">
    <w:p w14:paraId="18AD7D3A" w14:textId="1F71E857" w:rsidR="002129ED" w:rsidRPr="00146E9A" w:rsidRDefault="002129ED" w:rsidP="00146E9A">
      <w:pPr>
        <w:pStyle w:val="FootnoteText"/>
        <w:ind w:left="567" w:hanging="567"/>
        <w:rPr>
          <w:sz w:val="24"/>
          <w:lang w:val="pl-PL"/>
        </w:rPr>
      </w:pPr>
      <w:r w:rsidRPr="00146E9A">
        <w:rPr>
          <w:rStyle w:val="FootnoteReference"/>
          <w:sz w:val="24"/>
          <w:lang w:val="pl-PL"/>
        </w:rPr>
        <w:footnoteRef/>
      </w:r>
      <w:r w:rsidR="00146E9A" w:rsidRPr="00146E9A">
        <w:rPr>
          <w:sz w:val="24"/>
          <w:lang w:val="pl-PL"/>
        </w:rPr>
        <w:t xml:space="preserve"> </w:t>
      </w:r>
      <w:r w:rsidR="00146E9A" w:rsidRPr="00146E9A">
        <w:rPr>
          <w:sz w:val="24"/>
          <w:lang w:val="pl-PL"/>
        </w:rPr>
        <w:tab/>
      </w:r>
      <w:r w:rsidRPr="00146E9A">
        <w:rPr>
          <w:sz w:val="24"/>
          <w:lang w:val="pl-PL"/>
        </w:rPr>
        <w:t xml:space="preserve">Chen, D., </w:t>
      </w:r>
      <w:proofErr w:type="spellStart"/>
      <w:r w:rsidRPr="00146E9A">
        <w:rPr>
          <w:sz w:val="24"/>
          <w:lang w:val="pl-PL"/>
        </w:rPr>
        <w:t>Moar</w:t>
      </w:r>
      <w:proofErr w:type="spellEnd"/>
      <w:r w:rsidRPr="00146E9A">
        <w:rPr>
          <w:sz w:val="24"/>
          <w:lang w:val="pl-PL"/>
        </w:rPr>
        <w:t xml:space="preserve">, W.J., Jerga, A., </w:t>
      </w:r>
      <w:proofErr w:type="spellStart"/>
      <w:r w:rsidRPr="00146E9A">
        <w:rPr>
          <w:sz w:val="24"/>
          <w:lang w:val="pl-PL"/>
        </w:rPr>
        <w:t>Gowda</w:t>
      </w:r>
      <w:proofErr w:type="spellEnd"/>
      <w:r w:rsidRPr="00146E9A">
        <w:rPr>
          <w:sz w:val="24"/>
          <w:lang w:val="pl-PL"/>
        </w:rPr>
        <w:t xml:space="preserve">, A., </w:t>
      </w:r>
      <w:proofErr w:type="spellStart"/>
      <w:r w:rsidRPr="00146E9A">
        <w:rPr>
          <w:sz w:val="24"/>
          <w:lang w:val="pl-PL"/>
        </w:rPr>
        <w:t>Milligan</w:t>
      </w:r>
      <w:proofErr w:type="spellEnd"/>
      <w:r w:rsidRPr="00146E9A">
        <w:rPr>
          <w:sz w:val="24"/>
          <w:lang w:val="pl-PL"/>
        </w:rPr>
        <w:t xml:space="preserve">, J.S., </w:t>
      </w:r>
      <w:proofErr w:type="spellStart"/>
      <w:r w:rsidRPr="00146E9A">
        <w:rPr>
          <w:sz w:val="24"/>
          <w:lang w:val="pl-PL"/>
        </w:rPr>
        <w:t>Bretsynder</w:t>
      </w:r>
      <w:proofErr w:type="spellEnd"/>
      <w:r w:rsidRPr="00146E9A">
        <w:rPr>
          <w:sz w:val="24"/>
          <w:lang w:val="pl-PL"/>
        </w:rPr>
        <w:t xml:space="preserve">, E.C., Rydel, T.J., Baum, J.A., </w:t>
      </w:r>
      <w:proofErr w:type="spellStart"/>
      <w:r w:rsidRPr="00146E9A">
        <w:rPr>
          <w:sz w:val="24"/>
          <w:lang w:val="pl-PL"/>
        </w:rPr>
        <w:t>Semeao</w:t>
      </w:r>
      <w:proofErr w:type="spellEnd"/>
      <w:r w:rsidRPr="00146E9A">
        <w:rPr>
          <w:sz w:val="24"/>
          <w:lang w:val="pl-PL"/>
        </w:rPr>
        <w:t xml:space="preserve">, A., Fu, S., </w:t>
      </w:r>
      <w:proofErr w:type="spellStart"/>
      <w:r w:rsidRPr="00146E9A">
        <w:rPr>
          <w:sz w:val="24"/>
          <w:lang w:val="pl-PL"/>
        </w:rPr>
        <w:t>Guzov</w:t>
      </w:r>
      <w:proofErr w:type="spellEnd"/>
      <w:r w:rsidRPr="00146E9A">
        <w:rPr>
          <w:sz w:val="24"/>
          <w:lang w:val="pl-PL"/>
        </w:rPr>
        <w:t xml:space="preserve">, V., </w:t>
      </w:r>
      <w:proofErr w:type="spellStart"/>
      <w:r w:rsidRPr="00146E9A">
        <w:rPr>
          <w:sz w:val="24"/>
          <w:lang w:val="pl-PL"/>
        </w:rPr>
        <w:t>Gabbert</w:t>
      </w:r>
      <w:proofErr w:type="spellEnd"/>
      <w:r w:rsidRPr="00146E9A">
        <w:rPr>
          <w:sz w:val="24"/>
          <w:lang w:val="pl-PL"/>
        </w:rPr>
        <w:t xml:space="preserve">, K., </w:t>
      </w:r>
      <w:proofErr w:type="spellStart"/>
      <w:r w:rsidRPr="00146E9A">
        <w:rPr>
          <w:sz w:val="24"/>
          <w:lang w:val="pl-PL"/>
        </w:rPr>
        <w:t>Head</w:t>
      </w:r>
      <w:proofErr w:type="spellEnd"/>
      <w:r w:rsidRPr="00146E9A">
        <w:rPr>
          <w:sz w:val="24"/>
          <w:lang w:val="pl-PL"/>
        </w:rPr>
        <w:t xml:space="preserve">, P.H., Haas, J.A. (2021), </w:t>
      </w:r>
      <w:r w:rsidRPr="00146E9A">
        <w:rPr>
          <w:sz w:val="24"/>
          <w:shd w:val="clear" w:color="auto" w:fill="FFFFFF"/>
          <w:lang w:val="pl-PL"/>
        </w:rPr>
        <w:t>„</w:t>
      </w:r>
      <w:proofErr w:type="spellStart"/>
      <w:r w:rsidRPr="00146E9A">
        <w:rPr>
          <w:i/>
          <w:sz w:val="24"/>
          <w:lang w:val="pl-PL"/>
        </w:rPr>
        <w:t>Bacillus</w:t>
      </w:r>
      <w:proofErr w:type="spellEnd"/>
      <w:r w:rsidRPr="00146E9A">
        <w:rPr>
          <w:i/>
          <w:sz w:val="24"/>
          <w:lang w:val="pl-PL"/>
        </w:rPr>
        <w:t xml:space="preserve"> </w:t>
      </w:r>
      <w:proofErr w:type="spellStart"/>
      <w:r w:rsidRPr="00146E9A">
        <w:rPr>
          <w:i/>
          <w:sz w:val="24"/>
          <w:lang w:val="pl-PL"/>
        </w:rPr>
        <w:t>thuringiensis</w:t>
      </w:r>
      <w:proofErr w:type="spellEnd"/>
      <w:r w:rsidRPr="00146E9A">
        <w:rPr>
          <w:sz w:val="24"/>
          <w:lang w:val="pl-PL"/>
        </w:rPr>
        <w:t xml:space="preserve"> </w:t>
      </w:r>
      <w:proofErr w:type="spellStart"/>
      <w:r w:rsidRPr="00146E9A">
        <w:rPr>
          <w:sz w:val="24"/>
          <w:lang w:val="pl-PL"/>
        </w:rPr>
        <w:t>chimeric</w:t>
      </w:r>
      <w:proofErr w:type="spellEnd"/>
      <w:r w:rsidRPr="00146E9A">
        <w:rPr>
          <w:sz w:val="24"/>
          <w:lang w:val="pl-PL"/>
        </w:rPr>
        <w:t xml:space="preserve"> </w:t>
      </w:r>
      <w:proofErr w:type="spellStart"/>
      <w:r w:rsidRPr="00146E9A">
        <w:rPr>
          <w:sz w:val="24"/>
          <w:lang w:val="pl-PL"/>
        </w:rPr>
        <w:t>proteins</w:t>
      </w:r>
      <w:proofErr w:type="spellEnd"/>
      <w:r w:rsidRPr="00146E9A">
        <w:rPr>
          <w:sz w:val="24"/>
          <w:lang w:val="pl-PL"/>
        </w:rPr>
        <w:t xml:space="preserve"> Cry1A. 2 and Cry1B. 2 to </w:t>
      </w:r>
      <w:proofErr w:type="spellStart"/>
      <w:r w:rsidRPr="00146E9A">
        <w:rPr>
          <w:sz w:val="24"/>
          <w:lang w:val="pl-PL"/>
        </w:rPr>
        <w:t>control</w:t>
      </w:r>
      <w:proofErr w:type="spellEnd"/>
      <w:r w:rsidRPr="00146E9A">
        <w:rPr>
          <w:sz w:val="24"/>
          <w:lang w:val="pl-PL"/>
        </w:rPr>
        <w:t xml:space="preserve"> </w:t>
      </w:r>
      <w:proofErr w:type="spellStart"/>
      <w:r w:rsidRPr="00146E9A">
        <w:rPr>
          <w:sz w:val="24"/>
          <w:lang w:val="pl-PL"/>
        </w:rPr>
        <w:t>soybean</w:t>
      </w:r>
      <w:proofErr w:type="spellEnd"/>
      <w:r w:rsidRPr="00146E9A">
        <w:rPr>
          <w:sz w:val="24"/>
          <w:lang w:val="pl-PL"/>
        </w:rPr>
        <w:t xml:space="preserve"> </w:t>
      </w:r>
      <w:proofErr w:type="spellStart"/>
      <w:r w:rsidRPr="00146E9A">
        <w:rPr>
          <w:sz w:val="24"/>
          <w:lang w:val="pl-PL"/>
        </w:rPr>
        <w:t>lepidopteran</w:t>
      </w:r>
      <w:proofErr w:type="spellEnd"/>
      <w:r w:rsidRPr="00146E9A">
        <w:rPr>
          <w:sz w:val="24"/>
          <w:lang w:val="pl-PL"/>
        </w:rPr>
        <w:t xml:space="preserve"> </w:t>
      </w:r>
      <w:proofErr w:type="spellStart"/>
      <w:r w:rsidRPr="00146E9A">
        <w:rPr>
          <w:sz w:val="24"/>
          <w:lang w:val="pl-PL"/>
        </w:rPr>
        <w:t>pests</w:t>
      </w:r>
      <w:proofErr w:type="spellEnd"/>
      <w:r w:rsidRPr="00146E9A">
        <w:rPr>
          <w:sz w:val="24"/>
          <w:lang w:val="pl-PL"/>
        </w:rPr>
        <w:t xml:space="preserve">: New </w:t>
      </w:r>
      <w:proofErr w:type="spellStart"/>
      <w:r w:rsidRPr="00146E9A">
        <w:rPr>
          <w:sz w:val="24"/>
          <w:lang w:val="pl-PL"/>
        </w:rPr>
        <w:t>domain</w:t>
      </w:r>
      <w:proofErr w:type="spellEnd"/>
      <w:r w:rsidRPr="00146E9A">
        <w:rPr>
          <w:sz w:val="24"/>
          <w:lang w:val="pl-PL"/>
        </w:rPr>
        <w:t xml:space="preserve"> </w:t>
      </w:r>
      <w:proofErr w:type="spellStart"/>
      <w:r w:rsidRPr="00146E9A">
        <w:rPr>
          <w:sz w:val="24"/>
          <w:lang w:val="pl-PL"/>
        </w:rPr>
        <w:t>combinations</w:t>
      </w:r>
      <w:proofErr w:type="spellEnd"/>
      <w:r w:rsidRPr="00146E9A">
        <w:rPr>
          <w:sz w:val="24"/>
          <w:lang w:val="pl-PL"/>
        </w:rPr>
        <w:t xml:space="preserve"> </w:t>
      </w:r>
      <w:proofErr w:type="spellStart"/>
      <w:r w:rsidRPr="00146E9A">
        <w:rPr>
          <w:sz w:val="24"/>
          <w:lang w:val="pl-PL"/>
        </w:rPr>
        <w:t>enhance</w:t>
      </w:r>
      <w:proofErr w:type="spellEnd"/>
      <w:r w:rsidRPr="00146E9A">
        <w:rPr>
          <w:sz w:val="24"/>
          <w:lang w:val="pl-PL"/>
        </w:rPr>
        <w:t xml:space="preserve"> </w:t>
      </w:r>
      <w:proofErr w:type="spellStart"/>
      <w:r w:rsidRPr="00146E9A">
        <w:rPr>
          <w:sz w:val="24"/>
          <w:lang w:val="pl-PL"/>
        </w:rPr>
        <w:t>insecticidal</w:t>
      </w:r>
      <w:proofErr w:type="spellEnd"/>
      <w:r w:rsidRPr="00146E9A">
        <w:rPr>
          <w:sz w:val="24"/>
          <w:lang w:val="pl-PL"/>
        </w:rPr>
        <w:t xml:space="preserve"> spectrum of </w:t>
      </w:r>
      <w:proofErr w:type="spellStart"/>
      <w:r w:rsidRPr="00146E9A">
        <w:rPr>
          <w:sz w:val="24"/>
          <w:lang w:val="pl-PL"/>
        </w:rPr>
        <w:t>activity</w:t>
      </w:r>
      <w:proofErr w:type="spellEnd"/>
      <w:r w:rsidRPr="00146E9A">
        <w:rPr>
          <w:sz w:val="24"/>
          <w:lang w:val="pl-PL"/>
        </w:rPr>
        <w:t xml:space="preserve"> and </w:t>
      </w:r>
      <w:proofErr w:type="spellStart"/>
      <w:r w:rsidRPr="00146E9A">
        <w:rPr>
          <w:sz w:val="24"/>
          <w:lang w:val="pl-PL"/>
        </w:rPr>
        <w:t>novel</w:t>
      </w:r>
      <w:proofErr w:type="spellEnd"/>
      <w:r w:rsidRPr="00146E9A">
        <w:rPr>
          <w:sz w:val="24"/>
          <w:lang w:val="pl-PL"/>
        </w:rPr>
        <w:t xml:space="preserve"> receptor </w:t>
      </w:r>
      <w:proofErr w:type="spellStart"/>
      <w:r w:rsidRPr="00146E9A">
        <w:rPr>
          <w:sz w:val="24"/>
          <w:lang w:val="pl-PL"/>
        </w:rPr>
        <w:t>contributions</w:t>
      </w:r>
      <w:proofErr w:type="spellEnd"/>
      <w:r w:rsidRPr="00146E9A">
        <w:rPr>
          <w:sz w:val="24"/>
          <w:shd w:val="clear" w:color="auto" w:fill="FFFFFF"/>
          <w:lang w:val="pl-PL"/>
        </w:rPr>
        <w:t>”,</w:t>
      </w:r>
      <w:r w:rsidRPr="00146E9A">
        <w:rPr>
          <w:sz w:val="24"/>
          <w:lang w:val="pl-PL"/>
        </w:rPr>
        <w:t>[Chimeryczne białka Cry1A.2 i Cry1B.2</w:t>
      </w:r>
      <w:r w:rsidRPr="00146E9A">
        <w:rPr>
          <w:i/>
          <w:iCs/>
          <w:sz w:val="24"/>
          <w:lang w:val="pl-PL"/>
        </w:rPr>
        <w:t xml:space="preserve"> </w:t>
      </w:r>
      <w:proofErr w:type="spellStart"/>
      <w:r w:rsidRPr="00146E9A">
        <w:rPr>
          <w:i/>
          <w:iCs/>
          <w:sz w:val="24"/>
          <w:lang w:val="pl-PL"/>
        </w:rPr>
        <w:t>Bacillus</w:t>
      </w:r>
      <w:proofErr w:type="spellEnd"/>
      <w:r w:rsidRPr="00146E9A">
        <w:rPr>
          <w:i/>
          <w:iCs/>
          <w:sz w:val="24"/>
          <w:lang w:val="pl-PL"/>
        </w:rPr>
        <w:t xml:space="preserve"> </w:t>
      </w:r>
      <w:proofErr w:type="spellStart"/>
      <w:r w:rsidRPr="00146E9A">
        <w:rPr>
          <w:i/>
          <w:iCs/>
          <w:sz w:val="24"/>
          <w:lang w:val="pl-PL"/>
        </w:rPr>
        <w:t>thuringiensis</w:t>
      </w:r>
      <w:proofErr w:type="spellEnd"/>
      <w:r w:rsidRPr="00146E9A">
        <w:rPr>
          <w:sz w:val="24"/>
          <w:lang w:val="pl-PL"/>
        </w:rPr>
        <w:t xml:space="preserve"> wykorzystywane do zwalczania atakujących soję szkodników z rzędu </w:t>
      </w:r>
      <w:proofErr w:type="spellStart"/>
      <w:r w:rsidRPr="00146E9A">
        <w:rPr>
          <w:sz w:val="24"/>
          <w:lang w:val="pl-PL"/>
        </w:rPr>
        <w:t>Lepidoptera</w:t>
      </w:r>
      <w:proofErr w:type="spellEnd"/>
      <w:r w:rsidRPr="00146E9A">
        <w:rPr>
          <w:sz w:val="24"/>
          <w:lang w:val="pl-PL"/>
        </w:rPr>
        <w:t xml:space="preserve">: nowe kombinacje domen zwiększają spektrum działania owadobójczego i modyfikują interakcje receptorowe], </w:t>
      </w:r>
      <w:proofErr w:type="spellStart"/>
      <w:r w:rsidRPr="00146E9A">
        <w:rPr>
          <w:i/>
          <w:sz w:val="24"/>
          <w:lang w:val="pl-PL"/>
        </w:rPr>
        <w:t>PLoS</w:t>
      </w:r>
      <w:proofErr w:type="spellEnd"/>
      <w:r w:rsidRPr="00146E9A">
        <w:rPr>
          <w:i/>
          <w:sz w:val="24"/>
          <w:lang w:val="pl-PL"/>
        </w:rPr>
        <w:t xml:space="preserve"> One</w:t>
      </w:r>
      <w:r w:rsidRPr="00146E9A">
        <w:rPr>
          <w:sz w:val="24"/>
          <w:lang w:val="pl-PL"/>
        </w:rPr>
        <w:t xml:space="preserve">, czerwiec 2017 r., 16(6), e0249150, </w:t>
      </w:r>
      <w:r>
        <w:fldChar w:fldCharType="begin"/>
      </w:r>
      <w:r w:rsidRPr="00A40196">
        <w:rPr>
          <w:lang w:val="pl-PL"/>
        </w:rPr>
        <w:instrText>HYPERLINK "https://doi.org/10.1371/journal.pone.0249150"</w:instrText>
      </w:r>
      <w:r>
        <w:fldChar w:fldCharType="separate"/>
      </w:r>
      <w:r w:rsidRPr="00146E9A">
        <w:rPr>
          <w:rStyle w:val="Hyperlink"/>
          <w:sz w:val="24"/>
          <w:lang w:val="pl-PL"/>
        </w:rPr>
        <w:t>https://doi.org/10.1371/journal.pone.0249150</w:t>
      </w:r>
      <w:r>
        <w:fldChar w:fldCharType="end"/>
      </w:r>
      <w:r w:rsidRPr="00146E9A">
        <w:rPr>
          <w:rStyle w:val="Hyperlink"/>
          <w:sz w:val="24"/>
          <w:lang w:val="pl-PL"/>
        </w:rPr>
        <w:t>.</w:t>
      </w:r>
    </w:p>
  </w:footnote>
  <w:footnote w:id="6">
    <w:p w14:paraId="52A9DACF" w14:textId="466CFB14" w:rsidR="002129ED" w:rsidRPr="00146E9A" w:rsidRDefault="002129ED" w:rsidP="00146E9A">
      <w:pPr>
        <w:pStyle w:val="FootnoteText"/>
        <w:ind w:left="567" w:hanging="567"/>
        <w:rPr>
          <w:sz w:val="24"/>
          <w:lang w:val="pl-PL"/>
        </w:rPr>
      </w:pPr>
      <w:r w:rsidRPr="00146E9A">
        <w:rPr>
          <w:rStyle w:val="Funotenzeichen"/>
          <w:sz w:val="24"/>
          <w:lang w:val="pl-PL"/>
        </w:rPr>
        <w:footnoteRef/>
      </w:r>
      <w:r w:rsidR="00146E9A" w:rsidRPr="00146E9A">
        <w:rPr>
          <w:sz w:val="24"/>
          <w:lang w:val="pl-PL"/>
        </w:rPr>
        <w:t xml:space="preserve"> </w:t>
      </w:r>
      <w:r w:rsidR="00146E9A" w:rsidRPr="00146E9A">
        <w:rPr>
          <w:sz w:val="24"/>
          <w:lang w:val="pl-PL"/>
        </w:rPr>
        <w:tab/>
      </w:r>
      <w:r w:rsidRPr="00146E9A">
        <w:rPr>
          <w:sz w:val="24"/>
          <w:lang w:val="pl-PL"/>
        </w:rPr>
        <w:t>Rozporządzenie (WE) nr 178/2002 Parlamentu Europejskiego i Rady z dnia 28 stycznia 2002 r. ustanawiające ogólne zasady i wymagania prawa żywnościowego, powołujące Europejski Urząd ds. Bezpieczeństwa Żywności oraz ustanawiające procedury w zakresie bezpieczeństwa żywności (Dz.U. L 31 z </w:t>
      </w:r>
      <w:proofErr w:type="gramStart"/>
      <w:r w:rsidRPr="00146E9A">
        <w:rPr>
          <w:sz w:val="24"/>
          <w:lang w:val="pl-PL"/>
        </w:rPr>
        <w:t>1.2.2002</w:t>
      </w:r>
      <w:proofErr w:type="gramEnd"/>
      <w:r w:rsidRPr="00146E9A">
        <w:rPr>
          <w:sz w:val="24"/>
          <w:lang w:val="pl-PL"/>
        </w:rPr>
        <w:t>, s. 1, ELI: </w:t>
      </w:r>
      <w:r>
        <w:fldChar w:fldCharType="begin"/>
      </w:r>
      <w:r w:rsidRPr="00A40196">
        <w:rPr>
          <w:lang w:val="pl-PL"/>
        </w:rPr>
        <w:instrText>HYPERLINK "http://data.europa.eu/eli/reg/2002/178/oj" \t "Gives%20access%20to%20this%20document%20through%20its%20ELI%20URI." \h</w:instrText>
      </w:r>
      <w:r>
        <w:fldChar w:fldCharType="separate"/>
      </w:r>
      <w:r w:rsidRPr="00146E9A">
        <w:rPr>
          <w:rStyle w:val="Hyperlink"/>
          <w:sz w:val="24"/>
          <w:lang w:val="pl-PL"/>
        </w:rPr>
        <w:t>http://data.europa.eu/eli/reg/2002/178/oj</w:t>
      </w:r>
      <w:r>
        <w:fldChar w:fldCharType="end"/>
      </w:r>
      <w:r w:rsidRPr="00146E9A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85EBE" w14:textId="77777777" w:rsidR="00064002" w:rsidRPr="00146E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3F0A0" w14:textId="77777777" w:rsidR="00064002" w:rsidRPr="00146E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F08AF" w14:textId="77777777" w:rsidR="00064002" w:rsidRPr="00146E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2865343">
    <w:abstractNumId w:val="9"/>
  </w:num>
  <w:num w:numId="2" w16cid:durableId="1050495660">
    <w:abstractNumId w:val="9"/>
  </w:num>
  <w:num w:numId="3" w16cid:durableId="672951115">
    <w:abstractNumId w:val="7"/>
  </w:num>
  <w:num w:numId="4" w16cid:durableId="222835631">
    <w:abstractNumId w:val="7"/>
  </w:num>
  <w:num w:numId="5" w16cid:durableId="1965041918">
    <w:abstractNumId w:val="6"/>
  </w:num>
  <w:num w:numId="6" w16cid:durableId="1986623966">
    <w:abstractNumId w:val="6"/>
  </w:num>
  <w:num w:numId="7" w16cid:durableId="1390181983">
    <w:abstractNumId w:val="5"/>
  </w:num>
  <w:num w:numId="8" w16cid:durableId="1621296738">
    <w:abstractNumId w:val="5"/>
  </w:num>
  <w:num w:numId="9" w16cid:durableId="645013881">
    <w:abstractNumId w:val="4"/>
  </w:num>
  <w:num w:numId="10" w16cid:durableId="1108040829">
    <w:abstractNumId w:val="4"/>
  </w:num>
  <w:num w:numId="11" w16cid:durableId="883717249">
    <w:abstractNumId w:val="8"/>
  </w:num>
  <w:num w:numId="12" w16cid:durableId="1373849537">
    <w:abstractNumId w:val="8"/>
  </w:num>
  <w:num w:numId="13" w16cid:durableId="982807598">
    <w:abstractNumId w:val="3"/>
  </w:num>
  <w:num w:numId="14" w16cid:durableId="1060712212">
    <w:abstractNumId w:val="3"/>
  </w:num>
  <w:num w:numId="15" w16cid:durableId="529613005">
    <w:abstractNumId w:val="2"/>
  </w:num>
  <w:num w:numId="16" w16cid:durableId="1074744931">
    <w:abstractNumId w:val="2"/>
  </w:num>
  <w:num w:numId="17" w16cid:durableId="198055354">
    <w:abstractNumId w:val="1"/>
  </w:num>
  <w:num w:numId="18" w16cid:durableId="757361128">
    <w:abstractNumId w:val="1"/>
  </w:num>
  <w:num w:numId="19" w16cid:durableId="573971682">
    <w:abstractNumId w:val="0"/>
  </w:num>
  <w:num w:numId="20" w16cid:durableId="691148979">
    <w:abstractNumId w:val="0"/>
  </w:num>
  <w:num w:numId="21" w16cid:durableId="907956062">
    <w:abstractNumId w:val="9"/>
  </w:num>
  <w:num w:numId="22" w16cid:durableId="1320695769">
    <w:abstractNumId w:val="7"/>
  </w:num>
  <w:num w:numId="23" w16cid:durableId="1727606912">
    <w:abstractNumId w:val="6"/>
  </w:num>
  <w:num w:numId="24" w16cid:durableId="233200018">
    <w:abstractNumId w:val="5"/>
  </w:num>
  <w:num w:numId="25" w16cid:durableId="1469206259">
    <w:abstractNumId w:val="4"/>
  </w:num>
  <w:num w:numId="26" w16cid:durableId="630861727">
    <w:abstractNumId w:val="8"/>
  </w:num>
  <w:num w:numId="27" w16cid:durableId="117070824">
    <w:abstractNumId w:val="3"/>
  </w:num>
  <w:num w:numId="28" w16cid:durableId="823854430">
    <w:abstractNumId w:val="2"/>
  </w:num>
  <w:num w:numId="29" w16cid:durableId="1802380688">
    <w:abstractNumId w:val="1"/>
  </w:num>
  <w:num w:numId="30" w16cid:durableId="1457483968">
    <w:abstractNumId w:val="0"/>
  </w:num>
  <w:num w:numId="31" w16cid:durableId="1327787439">
    <w:abstractNumId w:val="9"/>
  </w:num>
  <w:num w:numId="32" w16cid:durableId="93866808">
    <w:abstractNumId w:val="7"/>
  </w:num>
  <w:num w:numId="33" w16cid:durableId="1273055335">
    <w:abstractNumId w:val="6"/>
  </w:num>
  <w:num w:numId="34" w16cid:durableId="1502968170">
    <w:abstractNumId w:val="5"/>
  </w:num>
  <w:num w:numId="35" w16cid:durableId="940794114">
    <w:abstractNumId w:val="4"/>
  </w:num>
  <w:num w:numId="36" w16cid:durableId="595678485">
    <w:abstractNumId w:val="8"/>
  </w:num>
  <w:num w:numId="37" w16cid:durableId="210768967">
    <w:abstractNumId w:val="3"/>
  </w:num>
  <w:num w:numId="38" w16cid:durableId="137193865">
    <w:abstractNumId w:val="2"/>
  </w:num>
  <w:num w:numId="39" w16cid:durableId="1311595455">
    <w:abstractNumId w:val="1"/>
  </w:num>
  <w:num w:numId="40" w16cid:durableId="30229909">
    <w:abstractNumId w:val="0"/>
  </w:num>
  <w:num w:numId="41" w16cid:durableId="994258797">
    <w:abstractNumId w:val="10"/>
  </w:num>
  <w:num w:numId="42" w16cid:durableId="1875460537">
    <w:abstractNumId w:val="10"/>
  </w:num>
  <w:num w:numId="43" w16cid:durableId="2015450440">
    <w:abstractNumId w:val="10"/>
  </w:num>
  <w:num w:numId="44" w16cid:durableId="16002100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86/2026"/>
    <w:docVar w:name="dvlangue" w:val="PL"/>
    <w:docVar w:name="dvnumam" w:val="0"/>
    <w:docVar w:name="dvpe" w:val="785.406"/>
    <w:docVar w:name="dvtitre" w:val="Rezolucja Parlamentu Europejskiego z dnia  2026 r. w sprawie projektu decyzji wykonawczej Komisji zezwalającej na wprowadzenie do obrotu, na mocy rozporządzenia (WE) nr 1829/2003 Parlamentu Europejskiego i Rady, produktów zawierających genetycznie zmodyfikowaną soję MON 94637, składających się z niej lub z niej wyprodukowanych(D113501/03 – 2026/2651(RSP))"/>
  </w:docVars>
  <w:rsids>
    <w:rsidRoot w:val="005B2B44"/>
    <w:rsid w:val="00002272"/>
    <w:rsid w:val="00064002"/>
    <w:rsid w:val="000677B9"/>
    <w:rsid w:val="000831BA"/>
    <w:rsid w:val="000A42CC"/>
    <w:rsid w:val="000E7DD9"/>
    <w:rsid w:val="0010095E"/>
    <w:rsid w:val="00111CB0"/>
    <w:rsid w:val="00125B37"/>
    <w:rsid w:val="00146E9A"/>
    <w:rsid w:val="00187494"/>
    <w:rsid w:val="001F32AE"/>
    <w:rsid w:val="002129E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B4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0196"/>
    <w:rsid w:val="00A43E52"/>
    <w:rsid w:val="00A4678D"/>
    <w:rsid w:val="00A778C7"/>
    <w:rsid w:val="00AB441E"/>
    <w:rsid w:val="00AB6293"/>
    <w:rsid w:val="00AC474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1E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B041A5"/>
  <w15:chartTrackingRefBased/>
  <w15:docId w15:val="{0F60FC37-87B9-4E79-A872-EF7AC06C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2129ED"/>
    <w:pPr>
      <w:spacing w:before="480" w:after="240"/>
    </w:pPr>
  </w:style>
  <w:style w:type="paragraph" w:customStyle="1" w:styleId="NormalHanging12a">
    <w:name w:val="NormalHanging12a"/>
    <w:basedOn w:val="Normal"/>
    <w:qFormat/>
    <w:rsid w:val="002129ED"/>
    <w:pPr>
      <w:spacing w:after="240"/>
      <w:ind w:left="567" w:hanging="567"/>
    </w:pPr>
  </w:style>
  <w:style w:type="paragraph" w:customStyle="1" w:styleId="NormalBold">
    <w:name w:val="NormalBold"/>
    <w:basedOn w:val="Normal"/>
    <w:qFormat/>
    <w:rsid w:val="002129ED"/>
    <w:rPr>
      <w:b/>
    </w:rPr>
  </w:style>
  <w:style w:type="character" w:styleId="Hyperlink">
    <w:name w:val="Hyperlink"/>
    <w:basedOn w:val="DefaultParagraphFont"/>
    <w:uiPriority w:val="99"/>
    <w:unhideWhenUsed/>
    <w:rsid w:val="002129ED"/>
    <w:rPr>
      <w:color w:val="0000FF"/>
      <w:u w:val="single"/>
    </w:rPr>
  </w:style>
  <w:style w:type="character" w:customStyle="1" w:styleId="Funotenzeichen">
    <w:name w:val="Fußnotenzeichen"/>
    <w:basedOn w:val="DefaultParagraphFont"/>
    <w:uiPriority w:val="99"/>
    <w:qFormat/>
    <w:rsid w:val="002129ED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qFormat/>
    <w:rsid w:val="002129ED"/>
    <w:pPr>
      <w:widowControl/>
      <w:suppressAutoHyphens/>
      <w:spacing w:beforeAutospacing="1" w:afterAutospacing="1"/>
    </w:pPr>
    <w:rPr>
      <w:szCs w:val="24"/>
    </w:rPr>
  </w:style>
  <w:style w:type="paragraph" w:styleId="Revision">
    <w:name w:val="Revision"/>
    <w:hidden/>
    <w:uiPriority w:val="99"/>
    <w:semiHidden/>
    <w:rsid w:val="00D371E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801/oj" TargetMode="External"/><Relationship Id="rId2" Type="http://schemas.openxmlformats.org/officeDocument/2006/relationships/hyperlink" Target="http://data.europa.eu/eli/C/2025/1798/oj" TargetMode="External"/><Relationship Id="rId1" Type="http://schemas.openxmlformats.org/officeDocument/2006/relationships/hyperlink" Target="http://data.europa.eu/eli/reg/2011/182/oj" TargetMode="External"/><Relationship Id="rId6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80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1067</Words>
  <Characters>7313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2026-04-29T13:27:00Z</dcterms:created>
  <dcterms:modified xsi:type="dcterms:W3CDTF">2026-04-29T13:27:00Z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B10-0186/2026</vt:lpwstr>
  </property>
  <property fmtid="{D5CDD505-2E9C-101B-9397-08002B2CF9AE}" pid="4" name="&lt;Type&gt;">
    <vt:lpwstr>RR</vt:lpwstr>
  </property>
</Properties>
</file>