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7ECA" w14:paraId="11A5A5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8F9B51" w14:textId="77777777" w:rsidR="00751A4A" w:rsidRPr="00477ECA" w:rsidRDefault="00930DBF" w:rsidP="0010095E">
            <w:pPr>
              <w:pStyle w:val="EPName"/>
            </w:pPr>
            <w:r w:rsidRPr="00477ECA">
              <w:t>Parlamento Europeu</w:t>
            </w:r>
          </w:p>
          <w:p w14:paraId="5146563B" w14:textId="77777777" w:rsidR="00751A4A" w:rsidRPr="00477E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7ECA">
              <w:t>2024</w:t>
            </w:r>
            <w:r w:rsidR="00817416" w:rsidRPr="00477ECA">
              <w:t>-202</w:t>
            </w:r>
            <w:r w:rsidRPr="00477ECA">
              <w:t>9</w:t>
            </w:r>
          </w:p>
        </w:tc>
        <w:tc>
          <w:tcPr>
            <w:tcW w:w="2268" w:type="dxa"/>
            <w:shd w:val="clear" w:color="auto" w:fill="auto"/>
          </w:tcPr>
          <w:p w14:paraId="1266ED2D" w14:textId="77777777" w:rsidR="00751A4A" w:rsidRPr="00477ECA" w:rsidRDefault="00187494" w:rsidP="0010095E">
            <w:pPr>
              <w:pStyle w:val="EPLogo"/>
            </w:pPr>
            <w:r w:rsidRPr="00477ECA">
              <w:rPr>
                <w:noProof/>
                <w:lang w:eastAsia="ja-JP"/>
              </w:rPr>
              <w:drawing>
                <wp:inline distT="0" distB="0" distL="0" distR="0" wp14:anchorId="2D9FF79A" wp14:editId="6CEAA8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383E6" w14:textId="77777777" w:rsidR="00D058B8" w:rsidRPr="00477ECA" w:rsidRDefault="00D058B8" w:rsidP="004C5D52">
      <w:pPr>
        <w:pStyle w:val="LineTop"/>
      </w:pPr>
    </w:p>
    <w:p w14:paraId="3F77D24A" w14:textId="77777777" w:rsidR="00680577" w:rsidRPr="00477ECA" w:rsidRDefault="00930DBF" w:rsidP="00680577">
      <w:pPr>
        <w:pStyle w:val="EPBodyTA1"/>
      </w:pPr>
      <w:r w:rsidRPr="00477ECA">
        <w:t>TEXTOS APROVADOS</w:t>
      </w:r>
    </w:p>
    <w:p w14:paraId="72CB4283" w14:textId="77777777" w:rsidR="00D058B8" w:rsidRPr="00477ECA" w:rsidRDefault="00D058B8" w:rsidP="00D058B8">
      <w:pPr>
        <w:pStyle w:val="LineBottom"/>
      </w:pPr>
    </w:p>
    <w:p w14:paraId="7AC38F6D" w14:textId="215BB25B" w:rsidR="00930DBF" w:rsidRPr="00477ECA" w:rsidRDefault="00930DBF" w:rsidP="00930DBF">
      <w:pPr>
        <w:pStyle w:val="ATHeading1"/>
      </w:pPr>
      <w:bookmarkStart w:id="0" w:name="TANumber"/>
      <w:r w:rsidRPr="00477ECA">
        <w:t>P10_TA(2026)</w:t>
      </w:r>
      <w:bookmarkEnd w:id="0"/>
      <w:r w:rsidR="00680BE0" w:rsidRPr="00477ECA">
        <w:t>0150</w:t>
      </w:r>
    </w:p>
    <w:p w14:paraId="3B6241E8" w14:textId="77777777" w:rsidR="00930DBF" w:rsidRPr="00477ECA" w:rsidRDefault="00930DBF" w:rsidP="00930DBF">
      <w:pPr>
        <w:pStyle w:val="ATHeading2"/>
      </w:pPr>
      <w:bookmarkStart w:id="1" w:name="title"/>
      <w:r w:rsidRPr="00477ECA">
        <w:t>Soja geneticamente modificada MON 94637</w:t>
      </w:r>
      <w:bookmarkEnd w:id="1"/>
    </w:p>
    <w:p w14:paraId="43873E1E" w14:textId="77777777" w:rsidR="00930DBF" w:rsidRPr="00477ECA" w:rsidRDefault="00930DBF" w:rsidP="00930DBF">
      <w:pPr>
        <w:rPr>
          <w:i/>
          <w:vanish/>
        </w:rPr>
      </w:pPr>
      <w:r w:rsidRPr="00477ECA">
        <w:rPr>
          <w:i/>
        </w:rPr>
        <w:fldChar w:fldCharType="begin"/>
      </w:r>
      <w:r w:rsidRPr="00477ECA">
        <w:rPr>
          <w:i/>
        </w:rPr>
        <w:instrText xml:space="preserve"> TC"(</w:instrText>
      </w:r>
      <w:bookmarkStart w:id="2" w:name="DocNumber"/>
      <w:r w:rsidRPr="00477ECA">
        <w:rPr>
          <w:i/>
        </w:rPr>
        <w:instrText>B10-0186/2026</w:instrText>
      </w:r>
      <w:bookmarkEnd w:id="2"/>
      <w:r w:rsidRPr="00477ECA">
        <w:rPr>
          <w:i/>
        </w:rPr>
        <w:instrText xml:space="preserve">)"\l3 \n&gt; \* MERGEFORMAT </w:instrText>
      </w:r>
      <w:r w:rsidRPr="00477ECA">
        <w:rPr>
          <w:i/>
        </w:rPr>
        <w:fldChar w:fldCharType="end"/>
      </w:r>
    </w:p>
    <w:p w14:paraId="3666E0C3" w14:textId="77777777" w:rsidR="00930DBF" w:rsidRPr="00477ECA" w:rsidRDefault="00930DBF" w:rsidP="00930DBF">
      <w:pPr>
        <w:rPr>
          <w:vanish/>
        </w:rPr>
      </w:pPr>
      <w:bookmarkStart w:id="3" w:name="PE"/>
      <w:r w:rsidRPr="00477ECA">
        <w:rPr>
          <w:vanish/>
        </w:rPr>
        <w:t>PE785.406</w:t>
      </w:r>
      <w:bookmarkEnd w:id="3"/>
    </w:p>
    <w:p w14:paraId="007B2352" w14:textId="71A4B623" w:rsidR="00930DBF" w:rsidRPr="00477ECA" w:rsidRDefault="00930DBF" w:rsidP="004D4580">
      <w:pPr>
        <w:pStyle w:val="ATHeading3"/>
      </w:pPr>
      <w:bookmarkStart w:id="4" w:name="Sujet"/>
      <w:r w:rsidRPr="00477ECA">
        <w:t xml:space="preserve">Resolução do Parlamento Europeu, de </w:t>
      </w:r>
      <w:r w:rsidR="00747682">
        <w:t>29</w:t>
      </w:r>
      <w:r w:rsidR="004D4580" w:rsidRPr="00477ECA">
        <w:t xml:space="preserve"> </w:t>
      </w:r>
      <w:r w:rsidRPr="00477ECA">
        <w:t xml:space="preserve">de </w:t>
      </w:r>
      <w:r w:rsidR="004D4580" w:rsidRPr="00477ECA">
        <w:t xml:space="preserve">abril </w:t>
      </w:r>
      <w:r w:rsidRPr="00477ECA">
        <w:t>de 2026,</w:t>
      </w:r>
      <w:r w:rsidR="004D4580" w:rsidRPr="00477ECA">
        <w:t xml:space="preserve"> </w:t>
      </w:r>
      <w:r w:rsidRPr="00477ECA">
        <w:t>sobre o projeto de decisão de execução da Comissão que autoriza a colocação no mercado de produtos que contenham, sejam constituídos por ou sejam produzidos a partir de soja geneticamente modificada MON 94637 nos termos do Regulamento (CE) n.º 1829/2003 do Parlamento Europeu e do Conselho</w:t>
      </w:r>
      <w:bookmarkEnd w:id="4"/>
      <w:r w:rsidRPr="00477ECA">
        <w:t xml:space="preserve"> </w:t>
      </w:r>
      <w:bookmarkStart w:id="5" w:name="References"/>
      <w:r w:rsidRPr="00477ECA">
        <w:t>(D113501/03 – 2026/2651(RSP))</w:t>
      </w:r>
      <w:bookmarkEnd w:id="5"/>
    </w:p>
    <w:p w14:paraId="2DD60C41" w14:textId="77777777" w:rsidR="00894E4F" w:rsidRPr="00477ECA" w:rsidRDefault="00894E4F" w:rsidP="00894E4F">
      <w:pPr>
        <w:pStyle w:val="EPComma"/>
      </w:pPr>
      <w:bookmarkStart w:id="6" w:name="TextBodyBegin"/>
      <w:bookmarkEnd w:id="6"/>
      <w:r w:rsidRPr="00477ECA">
        <w:rPr>
          <w:i/>
          <w:iCs/>
        </w:rPr>
        <w:t>O Parlamento Europeu</w:t>
      </w:r>
      <w:r w:rsidRPr="00477ECA">
        <w:t>,</w:t>
      </w:r>
    </w:p>
    <w:p w14:paraId="07A0F69A" w14:textId="77777777" w:rsidR="00894E4F" w:rsidRPr="00477ECA" w:rsidRDefault="00894E4F" w:rsidP="00894E4F">
      <w:pPr>
        <w:pStyle w:val="NormalHanging12a"/>
      </w:pPr>
      <w:r w:rsidRPr="00477ECA">
        <w:t>–</w:t>
      </w:r>
      <w:r w:rsidRPr="00477ECA">
        <w:tab/>
        <w:t>Tendo em conta o projeto de decisão de execução da Comissão que autoriza a colocação no mercado de produtos que contenham, sejam constituídos por ou sejam produzidos a partir de soja geneticamente modificada MON 94637 nos termos do Regulamento (CE) n.º 1829/2003 do Parlamento Europeu e do Conselho (D113501/03),</w:t>
      </w:r>
    </w:p>
    <w:p w14:paraId="45213561" w14:textId="77777777" w:rsidR="00894E4F" w:rsidRPr="00477ECA" w:rsidRDefault="00894E4F" w:rsidP="00894E4F">
      <w:pPr>
        <w:pStyle w:val="NormalHanging12a"/>
      </w:pPr>
      <w:r w:rsidRPr="00477ECA">
        <w:t>–</w:t>
      </w:r>
      <w:r w:rsidRPr="00477ECA">
        <w:tab/>
        <w:t>Tendo em conta o Regulamento (CE) n.º 1829/2003 do Parlamento Europeu e do Conselho, de 22 de setembro de 2003, relativo a géneros alimentícios e alimentos para animais geneticamente modificados</w:t>
      </w:r>
      <w:r w:rsidRPr="00477ECA">
        <w:rPr>
          <w:rStyle w:val="FootnoteReference"/>
        </w:rPr>
        <w:footnoteReference w:id="1"/>
      </w:r>
      <w:r w:rsidRPr="00477ECA">
        <w:t>, nomeadamente o artigo 7.º, n.º 3, e o artigo 19.º, n.º 3,</w:t>
      </w:r>
    </w:p>
    <w:p w14:paraId="2609B65D" w14:textId="77777777" w:rsidR="00894E4F" w:rsidRPr="00477ECA" w:rsidRDefault="00894E4F" w:rsidP="00894E4F">
      <w:pPr>
        <w:pStyle w:val="NormalHanging12a"/>
      </w:pPr>
      <w:r w:rsidRPr="00477ECA">
        <w:t>–</w:t>
      </w:r>
      <w:r w:rsidRPr="00477ECA">
        <w:tab/>
        <w:t xml:space="preserve">Tendo em conta a votação do Comité Permanente dos Vegetais, Animais e Alimentos para Consumo Humano e Animal a que se refere o artigo 35.º do Regulamento (CE) n.º 1829/2003, realizada em 27 de fevereiro de 2026, no âmbito da qual não foi emitido nenhum parecer, </w:t>
      </w:r>
      <w:bookmarkStart w:id="7" w:name="_Hlk219206484"/>
      <w:r w:rsidRPr="00477ECA">
        <w:t>bem como a votação do Comité de Recurso realizada em 31 de março de 2026, no âmbito da qual também não foi emitido nenhum parecer,</w:t>
      </w:r>
      <w:bookmarkEnd w:id="7"/>
    </w:p>
    <w:p w14:paraId="5DA5C561" w14:textId="77777777" w:rsidR="00894E4F" w:rsidRPr="00477ECA" w:rsidRDefault="00894E4F" w:rsidP="00894E4F">
      <w:pPr>
        <w:pStyle w:val="NormalHanging12a"/>
        <w:widowControl/>
      </w:pPr>
      <w:r w:rsidRPr="00477ECA">
        <w:t>–</w:t>
      </w:r>
      <w:r w:rsidRPr="00477ECA">
        <w:tab/>
        <w:t>Tendo em conta o artigo 11.º do Regulamento (UE) n.º 182/2011 do Parlamento Europeu e do Conselho, de 16 de fevereiro de 2011, que estabelece as regras e os princípios gerais relativos aos mecanismos de controlo pelos Estados</w:t>
      </w:r>
      <w:r w:rsidRPr="00477ECA">
        <w:noBreakHyphen/>
        <w:t>Membros do exercício das competências de execução pela Comissão</w:t>
      </w:r>
      <w:bookmarkStart w:id="8" w:name="_Hlk210662860"/>
      <w:r w:rsidRPr="00477ECA">
        <w:rPr>
          <w:rStyle w:val="FootnoteReference"/>
          <w:szCs w:val="24"/>
        </w:rPr>
        <w:footnoteReference w:id="2"/>
      </w:r>
      <w:bookmarkEnd w:id="8"/>
      <w:r w:rsidRPr="00477ECA">
        <w:t>,</w:t>
      </w:r>
    </w:p>
    <w:p w14:paraId="3B9211E6" w14:textId="77777777" w:rsidR="00894E4F" w:rsidRPr="00477ECA" w:rsidRDefault="00894E4F" w:rsidP="00894E4F">
      <w:pPr>
        <w:pStyle w:val="NormalHanging12a"/>
      </w:pPr>
      <w:r w:rsidRPr="00477ECA">
        <w:t>–</w:t>
      </w:r>
      <w:r w:rsidRPr="00477ECA">
        <w:tab/>
        <w:t xml:space="preserve">Tendo em conta o parecer adotado pela Autoridade Europeia para a Segurança dos </w:t>
      </w:r>
      <w:r w:rsidRPr="00477ECA">
        <w:lastRenderedPageBreak/>
        <w:t>Alimentos (EFSA), em 1 de julho de 2025, e publicado em 23 de outubro de 2025</w:t>
      </w:r>
      <w:r w:rsidRPr="00477ECA">
        <w:rPr>
          <w:rStyle w:val="FootnoteReference"/>
        </w:rPr>
        <w:footnoteReference w:id="3"/>
      </w:r>
      <w:r w:rsidRPr="00477ECA">
        <w:t>,</w:t>
      </w:r>
    </w:p>
    <w:p w14:paraId="6DC58177" w14:textId="77777777" w:rsidR="00894E4F" w:rsidRPr="00477ECA" w:rsidRDefault="00894E4F" w:rsidP="00894E4F">
      <w:pPr>
        <w:pStyle w:val="NormalHanging12a"/>
      </w:pPr>
      <w:r w:rsidRPr="00477ECA">
        <w:t>–</w:t>
      </w:r>
      <w:r w:rsidRPr="00477ECA">
        <w:tab/>
        <w:t>Tendo em conta as suas anteriores resoluções em que se opôs à autorização de organismos geneticamente modificados («OGM»)</w:t>
      </w:r>
      <w:r w:rsidRPr="00477ECA">
        <w:rPr>
          <w:rStyle w:val="FootnoteReference"/>
        </w:rPr>
        <w:footnoteReference w:id="4"/>
      </w:r>
      <w:r w:rsidRPr="00477ECA">
        <w:t>,</w:t>
      </w:r>
    </w:p>
    <w:p w14:paraId="4D04950F" w14:textId="77777777" w:rsidR="00894E4F" w:rsidRPr="00477ECA" w:rsidRDefault="00894E4F" w:rsidP="00894E4F">
      <w:pPr>
        <w:pStyle w:val="NormalHanging12a"/>
      </w:pPr>
      <w:r w:rsidRPr="00477ECA">
        <w:lastRenderedPageBreak/>
        <w:t>–</w:t>
      </w:r>
      <w:r w:rsidRPr="00477ECA">
        <w:tab/>
        <w:t xml:space="preserve">Tendo em conta o artigo 115.º, </w:t>
      </w:r>
      <w:proofErr w:type="spellStart"/>
      <w:r w:rsidRPr="00477ECA">
        <w:t>n.</w:t>
      </w:r>
      <w:r w:rsidRPr="00477ECA">
        <w:rPr>
          <w:vertAlign w:val="superscript"/>
        </w:rPr>
        <w:t>os</w:t>
      </w:r>
      <w:proofErr w:type="spellEnd"/>
      <w:r w:rsidRPr="00477ECA">
        <w:t xml:space="preserve"> 2 e 3, do seu Regimento,</w:t>
      </w:r>
    </w:p>
    <w:p w14:paraId="43D750C4" w14:textId="77777777" w:rsidR="00894E4F" w:rsidRPr="00477ECA" w:rsidRDefault="00894E4F" w:rsidP="00894E4F">
      <w:pPr>
        <w:pStyle w:val="NormalHanging12a"/>
      </w:pPr>
      <w:r w:rsidRPr="00477ECA">
        <w:t>–</w:t>
      </w:r>
      <w:r w:rsidRPr="00477ECA">
        <w:tab/>
        <w:t>Tendo em conta a proposta de resolução da Comissão do Ambiente, do Clima e da Segurança Alimentar,</w:t>
      </w:r>
    </w:p>
    <w:p w14:paraId="364253C2" w14:textId="77777777" w:rsidR="00894E4F" w:rsidRPr="00477ECA" w:rsidRDefault="00894E4F" w:rsidP="00894E4F">
      <w:pPr>
        <w:pStyle w:val="NormalHanging12a"/>
      </w:pPr>
      <w:r w:rsidRPr="00477ECA">
        <w:t>A.</w:t>
      </w:r>
      <w:r w:rsidRPr="00477ECA">
        <w:tab/>
        <w:t xml:space="preserve">Considerando que a soja geneticamente modificada MON 94637 (a «soja GM») foi desenvolvida para proporcionar proteção contra determinadas pragas de lepidópteros através da expressão de duas proteínas quiméricas </w:t>
      </w:r>
      <w:proofErr w:type="spellStart"/>
      <w:r w:rsidRPr="00477ECA">
        <w:t>Bt</w:t>
      </w:r>
      <w:proofErr w:type="spellEnd"/>
      <w:r w:rsidRPr="00477ECA">
        <w:t xml:space="preserve"> recentemente concebidas, Cry1A.2 e Cry1B.2;</w:t>
      </w:r>
    </w:p>
    <w:p w14:paraId="29940A2D" w14:textId="77777777" w:rsidR="00894E4F" w:rsidRPr="00477ECA" w:rsidRDefault="00894E4F" w:rsidP="00894E4F">
      <w:pPr>
        <w:pStyle w:val="NormalHanging12a"/>
      </w:pPr>
      <w:r w:rsidRPr="00477ECA">
        <w:t>B.</w:t>
      </w:r>
      <w:r w:rsidRPr="00477ECA">
        <w:tab/>
        <w:t>Considerando que, em 1 de julho de 2025, a EFSA adotou um parecer favorável, concluindo que a soja GM é tão segura como o seu equivalente convencional e testou variedades de soja não GM no que diz respeito aos potenciais efeitos para a saúde humana e animal e para o ambiente; que a EFSA concluiu que o consumo de géneros alimentícios e alimentos para animais provenientes da soja GM não representa uma preocupação nutricional e que a exposição ambiental acidental não suscitaria preocupações de segurança;</w:t>
      </w:r>
    </w:p>
    <w:p w14:paraId="2F572BE0" w14:textId="77777777" w:rsidR="00894E4F" w:rsidRPr="00477ECA" w:rsidRDefault="00894E4F" w:rsidP="00894E4F">
      <w:pPr>
        <w:pStyle w:val="NormalHanging12a"/>
      </w:pPr>
      <w:r w:rsidRPr="00477ECA">
        <w:t>C.</w:t>
      </w:r>
      <w:r w:rsidRPr="00477ECA">
        <w:tab/>
        <w:t>Considerando que a EFSA concluiu ainda que a caracterização molecular e as análises bioinformáticas não identificaram problemas que exijam uma avaliação adicional da segurança dos géneros alimentícios ou dos alimentos para animais e que não foi considerada necessária qualquer monitorização pós</w:t>
      </w:r>
      <w:r w:rsidRPr="00477ECA">
        <w:noBreakHyphen/>
        <w:t>comercialização dos géneros alimentícios ou dos alimentos para animais;</w:t>
      </w:r>
    </w:p>
    <w:p w14:paraId="3E3B0DD0" w14:textId="77777777" w:rsidR="00894E4F" w:rsidRPr="00477ECA" w:rsidRDefault="00894E4F" w:rsidP="00894E4F">
      <w:pPr>
        <w:pStyle w:val="NormalHanging12a"/>
      </w:pPr>
      <w:r w:rsidRPr="00477ECA">
        <w:t>D.</w:t>
      </w:r>
      <w:r w:rsidRPr="00477ECA">
        <w:tab/>
        <w:t>Considerando que, apesar da avaliação favorável da EFSA, a literatura científica indica que as recém</w:t>
      </w:r>
      <w:r w:rsidRPr="00477ECA">
        <w:noBreakHyphen/>
        <w:t xml:space="preserve">concebidas toxinas quiméricas </w:t>
      </w:r>
      <w:proofErr w:type="spellStart"/>
      <w:r w:rsidRPr="00477ECA">
        <w:t>Bt</w:t>
      </w:r>
      <w:proofErr w:type="spellEnd"/>
      <w:r w:rsidRPr="00477ECA">
        <w:t xml:space="preserve"> Cry1A.2 e Cry1B.2 apresentam uma atividade inseticida substancialmente reforçada em comparação com as suas toxinas parentais, suscitando questões de segurança específicas que não foram suficientemente abordadas</w:t>
      </w:r>
      <w:r w:rsidRPr="00477ECA">
        <w:rPr>
          <w:rStyle w:val="FootnoteReference"/>
        </w:rPr>
        <w:footnoteReference w:id="5"/>
      </w:r>
      <w:r w:rsidRPr="00477ECA">
        <w:t>;</w:t>
      </w:r>
    </w:p>
    <w:p w14:paraId="7A8DAB71" w14:textId="77777777" w:rsidR="00894E4F" w:rsidRPr="00477ECA" w:rsidRDefault="00894E4F" w:rsidP="00894E4F">
      <w:pPr>
        <w:pStyle w:val="NormalHanging12a"/>
        <w:rPr>
          <w:color w:val="000000" w:themeColor="text1"/>
          <w:szCs w:val="24"/>
        </w:rPr>
      </w:pPr>
      <w:r w:rsidRPr="00477ECA">
        <w:rPr>
          <w:color w:val="000000" w:themeColor="text1"/>
        </w:rPr>
        <w:t>E.</w:t>
      </w:r>
      <w:r w:rsidRPr="00477ECA">
        <w:rPr>
          <w:color w:val="000000" w:themeColor="text1"/>
        </w:rPr>
        <w:tab/>
        <w:t>Considerando que a análise sistemática da literatura apresentada pelo requerente foi criticada por lacunas metodológicas e por não abranger adequadamente toda a literatura científica disponível;</w:t>
      </w:r>
    </w:p>
    <w:p w14:paraId="27F707D0" w14:textId="77777777" w:rsidR="00894E4F" w:rsidRPr="00477ECA" w:rsidRDefault="00894E4F" w:rsidP="00894E4F">
      <w:pPr>
        <w:spacing w:after="240"/>
        <w:ind w:left="567" w:hanging="567"/>
        <w:rPr>
          <w:szCs w:val="24"/>
        </w:rPr>
      </w:pPr>
      <w:r w:rsidRPr="00477ECA">
        <w:t>F.</w:t>
      </w:r>
      <w:r w:rsidRPr="00477ECA">
        <w:tab/>
        <w:t>Considerando que a caracterização molecular da soja geneticamente modificada continua incompleta, uma vez que as alterações genómicas não intencionais e os quadros de leitura aberta recentemente criados não foram exaustivamente investigados utilizando as abordagens de sequenciação e «</w:t>
      </w:r>
      <w:proofErr w:type="spellStart"/>
      <w:r w:rsidRPr="00477ECA">
        <w:t>ómicas</w:t>
      </w:r>
      <w:proofErr w:type="spellEnd"/>
      <w:r w:rsidRPr="00477ECA">
        <w:t>» mais avançadas;</w:t>
      </w:r>
    </w:p>
    <w:p w14:paraId="4AF3707B" w14:textId="77777777" w:rsidR="00894E4F" w:rsidRPr="00477ECA" w:rsidRDefault="00894E4F" w:rsidP="00894E4F">
      <w:pPr>
        <w:pStyle w:val="NormalHanging12a"/>
      </w:pPr>
      <w:r w:rsidRPr="00477ECA">
        <w:t>G.</w:t>
      </w:r>
      <w:r w:rsidRPr="00477ECA">
        <w:tab/>
        <w:t>Considerando que a expressão genética foi avaliada apenas em condições de campo limitadas, nomeadamente um ano e um país, sem ter suficientemente em conta os fatores de stress ambiental ou os diferentes antecedentes genéticos, apesar da variabilidade conhecida na expressão transgénica;</w:t>
      </w:r>
    </w:p>
    <w:p w14:paraId="782F082E" w14:textId="77777777" w:rsidR="00894E4F" w:rsidRPr="00477ECA" w:rsidRDefault="00894E4F" w:rsidP="00894E4F">
      <w:pPr>
        <w:pStyle w:val="NormalWeb"/>
        <w:widowControl w:val="0"/>
        <w:spacing w:beforeAutospacing="0" w:after="240" w:afterAutospacing="0"/>
        <w:ind w:left="567" w:hanging="567"/>
      </w:pPr>
      <w:r w:rsidRPr="00477ECA">
        <w:t>H.</w:t>
      </w:r>
      <w:r w:rsidRPr="00477ECA">
        <w:tab/>
        <w:t xml:space="preserve">Considerando que os ensaios de campo que apoiam o pedido foram limitados em termos </w:t>
      </w:r>
      <w:r w:rsidRPr="00477ECA">
        <w:lastRenderedPageBreak/>
        <w:t>geográficos e ambientais e não refletem a diversidade das condições ambientais em que a soja pode ser cultivada ou transformada;</w:t>
      </w:r>
    </w:p>
    <w:p w14:paraId="3F59C353" w14:textId="77777777" w:rsidR="00894E4F" w:rsidRPr="00477ECA" w:rsidRDefault="00894E4F" w:rsidP="00894E4F">
      <w:pPr>
        <w:spacing w:after="240"/>
        <w:ind w:left="567" w:hanging="567"/>
      </w:pPr>
      <w:r w:rsidRPr="00477ECA">
        <w:t>I.</w:t>
      </w:r>
      <w:r w:rsidRPr="00477ECA">
        <w:tab/>
        <w:t xml:space="preserve">Considerando que a maioria dos estudos toxicológicos se baseou em proteínas </w:t>
      </w:r>
      <w:proofErr w:type="spellStart"/>
      <w:r w:rsidRPr="00477ECA">
        <w:t>Bt</w:t>
      </w:r>
      <w:proofErr w:type="spellEnd"/>
      <w:r w:rsidRPr="00477ECA">
        <w:t xml:space="preserve"> produzidas por microrganismos e não em proteínas produzidas por plantas, apesar de existirem provas de que os constituintes vegetais, como os inibidores da </w:t>
      </w:r>
      <w:proofErr w:type="spellStart"/>
      <w:r w:rsidRPr="00477ECA">
        <w:t>protease</w:t>
      </w:r>
      <w:proofErr w:type="spellEnd"/>
      <w:r w:rsidRPr="00477ECA">
        <w:t xml:space="preserve">, podem aumentar a toxicidade </w:t>
      </w:r>
      <w:proofErr w:type="spellStart"/>
      <w:r w:rsidRPr="00477ECA">
        <w:t>Bt</w:t>
      </w:r>
      <w:proofErr w:type="spellEnd"/>
      <w:r w:rsidRPr="00477ECA">
        <w:t>;</w:t>
      </w:r>
    </w:p>
    <w:p w14:paraId="71A70F4E" w14:textId="6873DD3D" w:rsidR="00894E4F" w:rsidRPr="00477ECA" w:rsidRDefault="00894E4F" w:rsidP="00894E4F">
      <w:pPr>
        <w:pStyle w:val="NormalHanging12a"/>
      </w:pPr>
      <w:r w:rsidRPr="00477ECA">
        <w:t>J.</w:t>
      </w:r>
      <w:r w:rsidRPr="00477ECA">
        <w:tab/>
        <w:t>Considerando que várias conclusões estatisticamente significativas observadas nos estudos toxicológicos de 28 e 90 dias não desencadearam investigações de acompanhamento adicionais;</w:t>
      </w:r>
    </w:p>
    <w:p w14:paraId="31032078" w14:textId="77777777" w:rsidR="00894E4F" w:rsidRPr="00477ECA" w:rsidRDefault="00894E4F" w:rsidP="00894E4F">
      <w:pPr>
        <w:spacing w:after="240"/>
        <w:ind w:left="567" w:hanging="567"/>
      </w:pPr>
      <w:r w:rsidRPr="00477ECA">
        <w:t>K.</w:t>
      </w:r>
      <w:r w:rsidRPr="00477ECA">
        <w:tab/>
        <w:t xml:space="preserve">Considerando que os possíveis efeitos sinérgicos ou combinatórios entre as duas toxinas </w:t>
      </w:r>
      <w:proofErr w:type="spellStart"/>
      <w:r w:rsidRPr="00477ECA">
        <w:t>Bt</w:t>
      </w:r>
      <w:proofErr w:type="spellEnd"/>
      <w:r w:rsidRPr="00477ECA">
        <w:t>, com compostos vegetais ou com outros fatores de stress, não foram devidamente investigados;</w:t>
      </w:r>
    </w:p>
    <w:p w14:paraId="60015C41" w14:textId="77777777" w:rsidR="00894E4F" w:rsidRPr="00477ECA" w:rsidRDefault="00894E4F" w:rsidP="00894E4F">
      <w:pPr>
        <w:spacing w:after="240"/>
        <w:ind w:left="567" w:hanging="567"/>
      </w:pPr>
      <w:r w:rsidRPr="00477ECA">
        <w:t>L.</w:t>
      </w:r>
      <w:r w:rsidRPr="00477ECA">
        <w:tab/>
        <w:t>Considerando que a avaliação dos riscos ambientais não aborda suficientemente a exposição potencial através de derrames, estrume ou esgotos, nem os possíveis efeitos em organismos não visados;</w:t>
      </w:r>
    </w:p>
    <w:p w14:paraId="2F3D2073" w14:textId="77777777" w:rsidR="00894E4F" w:rsidRPr="00477ECA" w:rsidRDefault="00894E4F" w:rsidP="00894E4F">
      <w:pPr>
        <w:pStyle w:val="NormalWeb"/>
        <w:widowControl w:val="0"/>
        <w:spacing w:beforeAutospacing="0" w:after="240" w:afterAutospacing="0"/>
        <w:ind w:left="567" w:hanging="567"/>
      </w:pPr>
      <w:r w:rsidRPr="00477ECA">
        <w:t>M.</w:t>
      </w:r>
      <w:r w:rsidRPr="00477ECA">
        <w:tab/>
        <w:t>Considerando que, no intuito de resolver o défice democrático persistente, o Parlamento tem repetidamente frisado que a Comissão não deve autorizar OGM nos casos em que não seja alcançada uma maioria qualificada pelos Estados</w:t>
      </w:r>
      <w:r w:rsidRPr="00477ECA">
        <w:noBreakHyphen/>
        <w:t>Membros no Comité Permanente dos Vegetais, Animais e Alimentos para Consumo Humano e Animal ou no Comité de Recurso;</w:t>
      </w:r>
    </w:p>
    <w:p w14:paraId="5712B8C3" w14:textId="77777777" w:rsidR="00894E4F" w:rsidRPr="00477ECA" w:rsidRDefault="00894E4F" w:rsidP="00894E4F">
      <w:pPr>
        <w:pStyle w:val="NormalWeb"/>
        <w:widowControl w:val="0"/>
        <w:shd w:val="clear" w:color="auto" w:fill="FFFFFF"/>
        <w:spacing w:beforeAutospacing="0" w:after="240" w:afterAutospacing="0"/>
        <w:ind w:left="567" w:hanging="567"/>
        <w:rPr>
          <w:color w:val="000000" w:themeColor="text1"/>
        </w:rPr>
      </w:pPr>
      <w:r w:rsidRPr="00477ECA">
        <w:rPr>
          <w:color w:val="000000" w:themeColor="text1"/>
        </w:rPr>
        <w:t>N.</w:t>
      </w:r>
      <w:r w:rsidRPr="00477ECA">
        <w:rPr>
          <w:color w:val="000000" w:themeColor="text1"/>
        </w:rPr>
        <w:tab/>
        <w:t>Considerando que, apesar de reconhecer a existência de falhas democráticas, bem como a falta de apoio dos Estados</w:t>
      </w:r>
      <w:r w:rsidRPr="00477ECA">
        <w:rPr>
          <w:color w:val="000000" w:themeColor="text1"/>
        </w:rPr>
        <w:noBreakHyphen/>
        <w:t>Membros e as objeções do Parlamento, a Comissão continua a autorizar OGM;</w:t>
      </w:r>
    </w:p>
    <w:p w14:paraId="0446FAA4" w14:textId="77777777" w:rsidR="00894E4F" w:rsidRPr="00477ECA" w:rsidRDefault="00894E4F" w:rsidP="00894E4F">
      <w:pPr>
        <w:spacing w:after="240"/>
        <w:ind w:left="567" w:hanging="567"/>
      </w:pPr>
      <w:r w:rsidRPr="00477ECA">
        <w:t>O.</w:t>
      </w:r>
      <w:r w:rsidRPr="00477ECA">
        <w:tab/>
        <w:t>Considerando que a abordagem «Uma Só Saúde» exige que se tenha em conta a interdependência entre a saúde humana, animal, vegetal e ambiental quando se avalia a sustentabilidade e a segurança a longo prazo dos OGM;</w:t>
      </w:r>
    </w:p>
    <w:p w14:paraId="320A2B56" w14:textId="77777777" w:rsidR="00894E4F" w:rsidRPr="00477ECA" w:rsidRDefault="00894E4F" w:rsidP="00894E4F">
      <w:pPr>
        <w:spacing w:after="240"/>
        <w:ind w:left="567" w:hanging="567"/>
      </w:pPr>
      <w:r w:rsidRPr="00477ECA">
        <w:t>1.</w:t>
      </w:r>
      <w:r w:rsidRPr="00477ECA">
        <w:tab/>
        <w:t>Estima que o projeto de decisão de execução da Comissão excede as competências de execução previstas no Regulamento (CE) n.º 1829/2003;</w:t>
      </w:r>
    </w:p>
    <w:p w14:paraId="4B2D6034" w14:textId="77777777" w:rsidR="00894E4F" w:rsidRPr="00477ECA" w:rsidRDefault="00894E4F" w:rsidP="00894E4F">
      <w:pPr>
        <w:spacing w:after="240"/>
        <w:ind w:left="567" w:hanging="567"/>
      </w:pPr>
      <w:r w:rsidRPr="00477ECA">
        <w:t>2.</w:t>
      </w:r>
      <w:r w:rsidRPr="00477ECA">
        <w:tab/>
        <w:t>Considera que o projeto de decisão de execução da Comissão não está em conformidade com o direito da União, na medida em que é incompatível com o objetivo do Regulamento (CE) n.º 1829/2003, o qual, de acordo com os princípios gerais estabelecidos no Regulamento (CE) n.º 178/2002 do Parlamento Europeu e do Conselho</w:t>
      </w:r>
      <w:r w:rsidRPr="00477ECA">
        <w:rPr>
          <w:rStyle w:val="FootnoteReference"/>
        </w:rPr>
        <w:footnoteReference w:id="6"/>
      </w:r>
      <w:r w:rsidRPr="00477ECA">
        <w:t>, consiste em estabelecer uma base para garantir um nível elevado de proteção da vida e da saúde humanas, da saúde e do bem</w:t>
      </w:r>
      <w:r w:rsidRPr="00477ECA">
        <w:noBreakHyphen/>
        <w:t xml:space="preserve">estar dos animais, do ambiente e dos interesses dos consumidores no que diz respeito aos géneros alimentícios e alimentos para animais GM e, do mesmo passo, assegurar o funcionamento eficaz do mercado </w:t>
      </w:r>
      <w:r w:rsidRPr="00477ECA">
        <w:lastRenderedPageBreak/>
        <w:t>interno;</w:t>
      </w:r>
    </w:p>
    <w:p w14:paraId="26D07C31" w14:textId="3FFB66FE" w:rsidR="00894E4F" w:rsidRPr="00477ECA" w:rsidRDefault="00894E4F" w:rsidP="00894E4F">
      <w:pPr>
        <w:spacing w:after="240"/>
        <w:ind w:left="567" w:hanging="567"/>
      </w:pPr>
      <w:bookmarkStart w:id="10" w:name="_Hlk213234159"/>
      <w:r w:rsidRPr="00477ECA">
        <w:t>3.</w:t>
      </w:r>
      <w:r w:rsidRPr="00477ECA">
        <w:tab/>
        <w:t>Considera que a avaliação dos riscos continua incompleta, em particular no que diz respeito à caracterização molecular, à avaliação toxicológica e à avaliação dos riscos ambientais;</w:t>
      </w:r>
      <w:bookmarkEnd w:id="10"/>
    </w:p>
    <w:p w14:paraId="27391A5A" w14:textId="77777777" w:rsidR="00894E4F" w:rsidRPr="00477ECA" w:rsidRDefault="00894E4F" w:rsidP="00894E4F">
      <w:pPr>
        <w:spacing w:after="240"/>
        <w:ind w:left="567" w:hanging="567"/>
      </w:pPr>
      <w:r w:rsidRPr="00477ECA">
        <w:t>4.</w:t>
      </w:r>
      <w:r w:rsidRPr="00477ECA">
        <w:tab/>
        <w:t>Solicita à Comissão que retire o seu projeto de decisão de execução;</w:t>
      </w:r>
    </w:p>
    <w:p w14:paraId="54B4AB29" w14:textId="77777777" w:rsidR="00894E4F" w:rsidRPr="00477ECA" w:rsidRDefault="00894E4F" w:rsidP="00894E4F">
      <w:pPr>
        <w:spacing w:after="240"/>
        <w:ind w:left="567" w:hanging="567"/>
      </w:pPr>
      <w:r w:rsidRPr="00477ECA">
        <w:t>5.</w:t>
      </w:r>
      <w:r w:rsidRPr="00477ECA">
        <w:tab/>
        <w:t>Exorta a Comissão a não autorizar a soja GM por não haver provas suficientes sobre os efeitos de longo prazo na biodiversidade, na segurança alimentar, nos meios de subsistência dos agricultores e na saúde animal, em linha com a abordagem «Uma Só Saúde»;</w:t>
      </w:r>
    </w:p>
    <w:p w14:paraId="32173423" w14:textId="77777777" w:rsidR="00894E4F" w:rsidRPr="00477ECA" w:rsidRDefault="00894E4F" w:rsidP="00894E4F">
      <w:pPr>
        <w:spacing w:after="240"/>
        <w:ind w:left="567" w:hanging="567"/>
      </w:pPr>
      <w:bookmarkStart w:id="11" w:name="_Hlk210900300"/>
      <w:r w:rsidRPr="00477ECA">
        <w:t>6.</w:t>
      </w:r>
      <w:r w:rsidRPr="00477ECA">
        <w:tab/>
        <w:t>Solicita à Comissão que apresente, sem demora, uma proposta legislativa com vista à revisão do processo de tomada de decisão relativo aos OGM, a fim de dar resposta às objeções reiteradas do Parlamento e à falta de apoio por maioria qualificada entre os Estados</w:t>
      </w:r>
      <w:r w:rsidRPr="00477ECA">
        <w:noBreakHyphen/>
        <w:t>Membros</w:t>
      </w:r>
      <w:bookmarkEnd w:id="11"/>
      <w:r w:rsidRPr="00477ECA">
        <w:t>;</w:t>
      </w:r>
    </w:p>
    <w:p w14:paraId="3F38004D" w14:textId="77777777" w:rsidR="00894E4F" w:rsidRPr="00477ECA" w:rsidRDefault="00894E4F" w:rsidP="00894E4F">
      <w:pPr>
        <w:spacing w:after="240"/>
        <w:ind w:left="567" w:hanging="567"/>
      </w:pPr>
      <w:r w:rsidRPr="00477ECA">
        <w:t>7.</w:t>
      </w:r>
      <w:r w:rsidRPr="00477ECA">
        <w:tab/>
        <w:t xml:space="preserve">Realça, a este respeito, que autorizar a importação para utilização na alimentação humana ou animal de qualquer planta GM que se tenha tornado tolerante a herbicidas proibidos na União, como o </w:t>
      </w:r>
      <w:proofErr w:type="spellStart"/>
      <w:r w:rsidRPr="00477ECA">
        <w:t>glufosinato</w:t>
      </w:r>
      <w:proofErr w:type="spellEnd"/>
      <w:r w:rsidRPr="00477ECA">
        <w:t>, é incoerente com os compromissos internacionais da União ao abrigo, nomeadamente, da Convenção das Nações Unidas sobre a Diversidade Biológica e dos Objetivos de Desenvolvimento Sustentável das Nações Unidas, incluindo o Quadro de Kunming</w:t>
      </w:r>
      <w:r w:rsidRPr="00477ECA">
        <w:noBreakHyphen/>
        <w:t>Montreal, e cria condições de concorrência desiguais para os agricultores da União;</w:t>
      </w:r>
    </w:p>
    <w:p w14:paraId="62705ECA" w14:textId="6CC7B5EB" w:rsidR="006E7292" w:rsidRPr="00477ECA" w:rsidRDefault="00894E4F" w:rsidP="006E7292">
      <w:pPr>
        <w:spacing w:after="240"/>
        <w:ind w:left="567" w:hanging="567"/>
      </w:pPr>
      <w:bookmarkStart w:id="12" w:name="_Hlk210900241"/>
      <w:bookmarkEnd w:id="12"/>
      <w:r w:rsidRPr="00477ECA">
        <w:t>8.</w:t>
      </w:r>
      <w:r w:rsidRPr="00477ECA">
        <w:tab/>
        <w:t>Encarrega a sua Presidente de transmitir a presente resolução ao Conselho, à Comissão e aos governos e parlamentos dos Estados</w:t>
      </w:r>
      <w:r w:rsidRPr="00477ECA">
        <w:noBreakHyphen/>
        <w:t>Membros.</w:t>
      </w:r>
    </w:p>
    <w:p w14:paraId="4A6A0FF4" w14:textId="3A523E94" w:rsidR="00E365E1" w:rsidRPr="00477ECA" w:rsidRDefault="00E365E1" w:rsidP="00930DBF"/>
    <w:sectPr w:rsidR="00E365E1" w:rsidRPr="00477ECA" w:rsidSect="006E72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69C38" w14:textId="77777777" w:rsidR="00930DBF" w:rsidRPr="006E7292" w:rsidRDefault="00930DBF">
      <w:r w:rsidRPr="006E7292">
        <w:separator/>
      </w:r>
    </w:p>
  </w:endnote>
  <w:endnote w:type="continuationSeparator" w:id="0">
    <w:p w14:paraId="54DCD781" w14:textId="77777777" w:rsidR="00930DBF" w:rsidRPr="006E7292" w:rsidRDefault="00930DBF">
      <w:r w:rsidRPr="006E72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13DC5" w14:textId="77777777" w:rsidR="00064002" w:rsidRPr="006E72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AA19" w14:textId="77777777" w:rsidR="00064002" w:rsidRPr="006E72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CC2FF" w14:textId="77777777" w:rsidR="00064002" w:rsidRPr="006E72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FFC58" w14:textId="77777777" w:rsidR="00930DBF" w:rsidRPr="006E7292" w:rsidRDefault="00930DBF">
      <w:r w:rsidRPr="006E7292">
        <w:separator/>
      </w:r>
    </w:p>
  </w:footnote>
  <w:footnote w:type="continuationSeparator" w:id="0">
    <w:p w14:paraId="23ABF90C" w14:textId="77777777" w:rsidR="00930DBF" w:rsidRPr="006E7292" w:rsidRDefault="00930DBF">
      <w:r w:rsidRPr="006E7292">
        <w:continuationSeparator/>
      </w:r>
    </w:p>
  </w:footnote>
  <w:footnote w:id="1">
    <w:p w14:paraId="37D0B114" w14:textId="1F229454" w:rsidR="00894E4F" w:rsidRPr="00477ECA" w:rsidRDefault="00894E4F" w:rsidP="006E7292">
      <w:pPr>
        <w:pStyle w:val="FootnoteText"/>
        <w:ind w:left="567" w:hanging="567"/>
        <w:rPr>
          <w:sz w:val="24"/>
          <w:lang w:val="fi-FI"/>
        </w:rPr>
      </w:pPr>
      <w:r w:rsidRPr="006E7292">
        <w:rPr>
          <w:rStyle w:val="Funotenzeichen"/>
          <w:sz w:val="24"/>
          <w:lang w:val="pt-PT"/>
        </w:rPr>
        <w:footnoteRef/>
      </w:r>
      <w:r w:rsidR="006E7292" w:rsidRPr="00477ECA">
        <w:rPr>
          <w:sz w:val="24"/>
          <w:lang w:val="fi-FI"/>
        </w:rPr>
        <w:t xml:space="preserve"> </w:t>
      </w:r>
      <w:r w:rsidR="006E7292" w:rsidRPr="00477ECA">
        <w:rPr>
          <w:sz w:val="24"/>
          <w:lang w:val="fi-FI"/>
        </w:rPr>
        <w:tab/>
      </w:r>
      <w:r w:rsidRPr="00477ECA">
        <w:rPr>
          <w:sz w:val="24"/>
          <w:lang w:val="fi-FI"/>
        </w:rPr>
        <w:t xml:space="preserve">JO L 268 </w:t>
      </w:r>
      <w:r w:rsidR="00CA7E7D">
        <w:rPr>
          <w:sz w:val="24"/>
          <w:lang w:val="fi-FI"/>
        </w:rPr>
        <w:t xml:space="preserve">de </w:t>
      </w:r>
      <w:r w:rsidRPr="00477ECA">
        <w:rPr>
          <w:sz w:val="24"/>
          <w:lang w:val="fi-FI"/>
        </w:rPr>
        <w:t xml:space="preserve">18.10.2003, p. 1., ELI: </w:t>
      </w:r>
      <w:hyperlink r:id="rId1" w:tooltip="Permite o acesso a este documento através do respetivo URI do ELI." w:history="1">
        <w:r w:rsidRPr="00477ECA">
          <w:rPr>
            <w:rStyle w:val="Hyperlink"/>
            <w:sz w:val="24"/>
            <w:lang w:val="fi-FI"/>
          </w:rPr>
          <w:t>http://data.europa.eu/eli/reg/2003/1829/oj</w:t>
        </w:r>
      </w:hyperlink>
      <w:r w:rsidRPr="00477ECA">
        <w:rPr>
          <w:sz w:val="24"/>
          <w:lang w:val="fi-FI"/>
        </w:rPr>
        <w:t>.</w:t>
      </w:r>
    </w:p>
  </w:footnote>
  <w:footnote w:id="2">
    <w:p w14:paraId="5C261DC9" w14:textId="7DFCEB2F" w:rsidR="00894E4F" w:rsidRPr="00477ECA" w:rsidRDefault="00894E4F" w:rsidP="006E7292">
      <w:pPr>
        <w:pStyle w:val="FootnoteText"/>
        <w:ind w:left="567" w:hanging="567"/>
        <w:rPr>
          <w:sz w:val="24"/>
          <w:lang w:val="fi-FI"/>
        </w:rPr>
      </w:pPr>
      <w:r w:rsidRPr="006E7292">
        <w:rPr>
          <w:rStyle w:val="Funotenzeichen"/>
          <w:sz w:val="24"/>
          <w:lang w:val="pt-PT"/>
        </w:rPr>
        <w:footnoteRef/>
      </w:r>
      <w:bookmarkStart w:id="9" w:name="_Hlk210663104_Kopie_1"/>
      <w:r w:rsidR="006E7292" w:rsidRPr="00477ECA">
        <w:rPr>
          <w:sz w:val="24"/>
          <w:lang w:val="fi-FI"/>
        </w:rPr>
        <w:t xml:space="preserve"> </w:t>
      </w:r>
      <w:r w:rsidR="006E7292" w:rsidRPr="00477ECA">
        <w:rPr>
          <w:sz w:val="24"/>
          <w:lang w:val="fi-FI"/>
        </w:rPr>
        <w:tab/>
      </w:r>
      <w:r w:rsidRPr="00477ECA">
        <w:rPr>
          <w:sz w:val="24"/>
          <w:lang w:val="fi-FI"/>
        </w:rPr>
        <w:t xml:space="preserve">JO L 55 de 28.2.2011, p. 13, ELI: </w:t>
      </w:r>
      <w:hyperlink r:id="rId2">
        <w:r w:rsidRPr="00477ECA">
          <w:rPr>
            <w:rStyle w:val="Hyperlink"/>
            <w:sz w:val="24"/>
            <w:lang w:val="fi-FI"/>
          </w:rPr>
          <w:t>http://data.europa.eu/eli/reg/2011/182/oj</w:t>
        </w:r>
      </w:hyperlink>
      <w:r w:rsidRPr="00477ECA">
        <w:rPr>
          <w:sz w:val="24"/>
          <w:lang w:val="fi-FI"/>
        </w:rPr>
        <w:t>.</w:t>
      </w:r>
      <w:bookmarkEnd w:id="9"/>
    </w:p>
  </w:footnote>
  <w:footnote w:id="3">
    <w:p w14:paraId="3D5199D6" w14:textId="76D436EC" w:rsidR="00894E4F" w:rsidRPr="00477ECA" w:rsidRDefault="00894E4F" w:rsidP="006E7292">
      <w:pPr>
        <w:pStyle w:val="FootnoteText"/>
        <w:ind w:left="567" w:hanging="567"/>
        <w:rPr>
          <w:sz w:val="24"/>
          <w:lang w:val="fi-FI"/>
        </w:rPr>
      </w:pPr>
      <w:r w:rsidRPr="006E7292">
        <w:rPr>
          <w:rStyle w:val="Funotenzeichen"/>
          <w:sz w:val="24"/>
          <w:lang w:val="pt-PT"/>
        </w:rPr>
        <w:footnoteRef/>
      </w:r>
      <w:r w:rsidR="006E7292" w:rsidRPr="00477ECA">
        <w:rPr>
          <w:sz w:val="24"/>
          <w:lang w:val="fi-FI"/>
        </w:rPr>
        <w:t xml:space="preserve"> </w:t>
      </w:r>
      <w:r w:rsidR="006E7292" w:rsidRPr="00477ECA">
        <w:rPr>
          <w:sz w:val="24"/>
          <w:lang w:val="fi-FI"/>
        </w:rPr>
        <w:tab/>
      </w:r>
      <w:proofErr w:type="spellStart"/>
      <w:r w:rsidRPr="00477ECA">
        <w:rPr>
          <w:sz w:val="24"/>
          <w:lang w:val="fi-FI"/>
        </w:rPr>
        <w:t>Parecer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científico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do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Painel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dos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Organismos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Geneticamente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Modificados</w:t>
      </w:r>
      <w:proofErr w:type="spellEnd"/>
      <w:r w:rsidRPr="00477ECA">
        <w:rPr>
          <w:sz w:val="24"/>
          <w:lang w:val="fi-FI"/>
        </w:rPr>
        <w:t xml:space="preserve"> da EFSA </w:t>
      </w:r>
      <w:proofErr w:type="spellStart"/>
      <w:r w:rsidRPr="00477ECA">
        <w:rPr>
          <w:sz w:val="24"/>
          <w:lang w:val="fi-FI"/>
        </w:rPr>
        <w:t>intitulado</w:t>
      </w:r>
      <w:proofErr w:type="spellEnd"/>
      <w:r w:rsidRPr="00477ECA">
        <w:rPr>
          <w:sz w:val="24"/>
          <w:lang w:val="fi-FI"/>
        </w:rPr>
        <w:t xml:space="preserve"> «</w:t>
      </w:r>
      <w:proofErr w:type="spellStart"/>
      <w:r w:rsidRPr="00477ECA">
        <w:rPr>
          <w:sz w:val="24"/>
          <w:lang w:val="fi-FI"/>
        </w:rPr>
        <w:t>Assessment</w:t>
      </w:r>
      <w:proofErr w:type="spellEnd"/>
      <w:r w:rsidRPr="00477ECA">
        <w:rPr>
          <w:sz w:val="24"/>
          <w:lang w:val="fi-FI"/>
        </w:rPr>
        <w:t xml:space="preserve"> of </w:t>
      </w:r>
      <w:proofErr w:type="spellStart"/>
      <w:r w:rsidRPr="00477ECA">
        <w:rPr>
          <w:sz w:val="24"/>
          <w:lang w:val="fi-FI"/>
        </w:rPr>
        <w:t>genetically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modified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soybean</w:t>
      </w:r>
      <w:proofErr w:type="spellEnd"/>
      <w:r w:rsidRPr="00477ECA">
        <w:rPr>
          <w:sz w:val="24"/>
          <w:lang w:val="fi-FI"/>
        </w:rPr>
        <w:t xml:space="preserve"> MON 94637 (</w:t>
      </w:r>
      <w:proofErr w:type="spellStart"/>
      <w:r w:rsidRPr="00477ECA">
        <w:rPr>
          <w:sz w:val="24"/>
          <w:lang w:val="fi-FI"/>
        </w:rPr>
        <w:t>application</w:t>
      </w:r>
      <w:proofErr w:type="spellEnd"/>
      <w:r w:rsidRPr="00477ECA">
        <w:rPr>
          <w:sz w:val="24"/>
          <w:lang w:val="fi-FI"/>
        </w:rPr>
        <w:t xml:space="preserve"> GMFF</w:t>
      </w:r>
      <w:r w:rsidRPr="00477ECA">
        <w:rPr>
          <w:sz w:val="24"/>
          <w:lang w:val="fi-FI"/>
        </w:rPr>
        <w:noBreakHyphen/>
        <w:t>2023</w:t>
      </w:r>
      <w:r w:rsidRPr="00477ECA">
        <w:rPr>
          <w:sz w:val="24"/>
          <w:lang w:val="fi-FI"/>
        </w:rPr>
        <w:noBreakHyphen/>
        <w:t>21116)» [</w:t>
      </w:r>
      <w:proofErr w:type="spellStart"/>
      <w:r w:rsidRPr="00477ECA">
        <w:rPr>
          <w:sz w:val="24"/>
          <w:lang w:val="fi-FI"/>
        </w:rPr>
        <w:t>Avaliação</w:t>
      </w:r>
      <w:proofErr w:type="spellEnd"/>
      <w:r w:rsidRPr="00477ECA">
        <w:rPr>
          <w:sz w:val="24"/>
          <w:lang w:val="fi-FI"/>
        </w:rPr>
        <w:t xml:space="preserve"> da </w:t>
      </w:r>
      <w:proofErr w:type="spellStart"/>
      <w:r w:rsidRPr="00477ECA">
        <w:rPr>
          <w:sz w:val="24"/>
          <w:lang w:val="fi-FI"/>
        </w:rPr>
        <w:t>soja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geneticamente</w:t>
      </w:r>
      <w:proofErr w:type="spellEnd"/>
      <w:r w:rsidRPr="00477ECA">
        <w:rPr>
          <w:sz w:val="24"/>
          <w:lang w:val="fi-FI"/>
        </w:rPr>
        <w:t xml:space="preserve"> </w:t>
      </w:r>
      <w:proofErr w:type="spellStart"/>
      <w:r w:rsidRPr="00477ECA">
        <w:rPr>
          <w:sz w:val="24"/>
          <w:lang w:val="fi-FI"/>
        </w:rPr>
        <w:t>modificada</w:t>
      </w:r>
      <w:proofErr w:type="spellEnd"/>
      <w:r w:rsidRPr="00477ECA">
        <w:rPr>
          <w:sz w:val="24"/>
          <w:lang w:val="fi-FI"/>
        </w:rPr>
        <w:t xml:space="preserve"> MON 95275 (</w:t>
      </w:r>
      <w:proofErr w:type="spellStart"/>
      <w:r w:rsidRPr="00477ECA">
        <w:rPr>
          <w:sz w:val="24"/>
          <w:lang w:val="fi-FI"/>
        </w:rPr>
        <w:t>pedido</w:t>
      </w:r>
      <w:proofErr w:type="spellEnd"/>
      <w:r w:rsidRPr="00477ECA">
        <w:rPr>
          <w:sz w:val="24"/>
          <w:lang w:val="fi-FI"/>
        </w:rPr>
        <w:t xml:space="preserve"> GMFF</w:t>
      </w:r>
      <w:r w:rsidRPr="00477ECA">
        <w:rPr>
          <w:sz w:val="24"/>
          <w:lang w:val="fi-FI"/>
        </w:rPr>
        <w:noBreakHyphen/>
        <w:t>2023</w:t>
      </w:r>
      <w:r w:rsidRPr="00477ECA">
        <w:rPr>
          <w:sz w:val="24"/>
          <w:lang w:val="fi-FI"/>
        </w:rPr>
        <w:noBreakHyphen/>
        <w:t xml:space="preserve">21116)], </w:t>
      </w:r>
      <w:r w:rsidRPr="00477ECA">
        <w:rPr>
          <w:i/>
          <w:iCs/>
          <w:sz w:val="24"/>
          <w:lang w:val="fi-FI"/>
        </w:rPr>
        <w:t>EFSA Journal</w:t>
      </w:r>
      <w:r w:rsidRPr="00477ECA">
        <w:rPr>
          <w:sz w:val="24"/>
          <w:lang w:val="fi-FI"/>
        </w:rPr>
        <w:t xml:space="preserve"> 2025, vol. 23, </w:t>
      </w:r>
      <w:proofErr w:type="gramStart"/>
      <w:r w:rsidRPr="00477ECA">
        <w:rPr>
          <w:sz w:val="24"/>
          <w:lang w:val="fi-FI"/>
        </w:rPr>
        <w:t>n.º</w:t>
      </w:r>
      <w:proofErr w:type="gramEnd"/>
      <w:r w:rsidRPr="00477ECA">
        <w:rPr>
          <w:sz w:val="24"/>
          <w:lang w:val="fi-FI"/>
        </w:rPr>
        <w:t xml:space="preserve"> 10, </w:t>
      </w:r>
      <w:proofErr w:type="spellStart"/>
      <w:r w:rsidRPr="00477ECA">
        <w:rPr>
          <w:sz w:val="24"/>
          <w:lang w:val="fi-FI"/>
        </w:rPr>
        <w:t>artigo</w:t>
      </w:r>
      <w:proofErr w:type="spellEnd"/>
      <w:r w:rsidRPr="00477ECA">
        <w:rPr>
          <w:sz w:val="24"/>
          <w:lang w:val="fi-FI"/>
        </w:rPr>
        <w:t xml:space="preserve"> e9581, </w:t>
      </w:r>
      <w:hyperlink r:id="rId3">
        <w:r w:rsidRPr="00477ECA">
          <w:rPr>
            <w:rStyle w:val="Hyperlink"/>
            <w:sz w:val="24"/>
            <w:lang w:val="fi-FI"/>
          </w:rPr>
          <w:t>https://doi.org/10.2903/j.efsa.2025.9581</w:t>
        </w:r>
      </w:hyperlink>
      <w:r w:rsidRPr="00477ECA">
        <w:rPr>
          <w:rStyle w:val="Hyperlink"/>
          <w:sz w:val="24"/>
          <w:lang w:val="fi-FI"/>
        </w:rPr>
        <w:t>.</w:t>
      </w:r>
    </w:p>
  </w:footnote>
  <w:footnote w:id="4">
    <w:p w14:paraId="7E877D35" w14:textId="414F5360" w:rsidR="00894E4F" w:rsidRPr="006E7292" w:rsidRDefault="00894E4F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rStyle w:val="Funotenzeichen"/>
          <w:sz w:val="24"/>
          <w:lang w:val="pt-PT"/>
        </w:rPr>
        <w:footnoteRef/>
      </w:r>
      <w:r w:rsidR="006E7292" w:rsidRPr="006E7292">
        <w:rPr>
          <w:sz w:val="24"/>
          <w:lang w:val="pt-PT"/>
        </w:rPr>
        <w:t xml:space="preserve"> </w:t>
      </w:r>
      <w:r w:rsidR="006E7292" w:rsidRPr="006E7292">
        <w:rPr>
          <w:sz w:val="24"/>
          <w:lang w:val="pt-PT"/>
        </w:rPr>
        <w:tab/>
      </w:r>
      <w:r w:rsidRPr="006E7292">
        <w:rPr>
          <w:sz w:val="24"/>
          <w:lang w:val="pt-PT"/>
        </w:rPr>
        <w:t>Na sua 8.ª legislatura, o Parlamento aprovou 36 resoluções e, na 9.ª legislatura, 38 resoluções em que se opôs à autorização de OGM.</w:t>
      </w:r>
      <w:r w:rsidRPr="006E7292">
        <w:rPr>
          <w:color w:val="000000" w:themeColor="text1"/>
          <w:sz w:val="24"/>
          <w:lang w:val="pt-PT"/>
        </w:rPr>
        <w:t xml:space="preserve"> Além disso, na sua 10.ª legislatura, o Parlamento aprovou as seguintes resoluções:</w:t>
      </w:r>
    </w:p>
    <w:p w14:paraId="2EDB4B9F" w14:textId="1B3E728D" w:rsidR="00894E4F" w:rsidRPr="006E7292" w:rsidRDefault="006E7292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2024/2628 da Comissão que renova a autorização de colocação no mercado de produtos que contenham, sejam constituídos por ou sejam produzidos a partir de milho geneticamente modificado MON 89034 × 1507 × NK603 nos termos do Regulamento (CE) n.º 1829/2003 do Parlamento Europeu e do Conselho (JO C, C/2025/1797, 4.4.2025, ELI: </w:t>
      </w:r>
      <w:hyperlink r:id="rId4">
        <w:r w:rsidR="00894E4F" w:rsidRPr="006E7292">
          <w:rPr>
            <w:rStyle w:val="Hyperlink"/>
            <w:sz w:val="24"/>
            <w:lang w:val="pt-PT"/>
          </w:rPr>
          <w:t>http://data.europa.eu/eli/C/2025/1797/oj</w:t>
        </w:r>
      </w:hyperlink>
      <w:r w:rsidR="00894E4F" w:rsidRPr="006E7292">
        <w:rPr>
          <w:color w:val="000000" w:themeColor="text1"/>
          <w:sz w:val="24"/>
          <w:lang w:val="pt-PT"/>
        </w:rPr>
        <w:t>).</w:t>
      </w:r>
    </w:p>
    <w:p w14:paraId="2DF0E5DC" w14:textId="45BD5B8C" w:rsidR="00894E4F" w:rsidRPr="006E7292" w:rsidRDefault="006E7292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2024/2627 da Comissão que autoriza a colocação no mercado de produtos que contenham, sejam constituídos por ou produzidos a partir de algodão geneticamente modificado COT102 nos termos do Regulamento (CE) n.º 1829/2003 do Parlamento Europeu e do Conselho (JO C, C/2025/1798, 4.4.2025, ELI: </w:t>
      </w:r>
      <w:hyperlink r:id="rId5">
        <w:r w:rsidR="00894E4F" w:rsidRPr="006E7292">
          <w:rPr>
            <w:rStyle w:val="Hyperlink"/>
            <w:sz w:val="24"/>
            <w:lang w:val="pt-PT"/>
          </w:rPr>
          <w:t>http://data.europa.eu/eli/C/2025/1798/oj</w:t>
        </w:r>
      </w:hyperlink>
      <w:r w:rsidR="00894E4F" w:rsidRPr="006E7292">
        <w:rPr>
          <w:color w:val="000000" w:themeColor="text1"/>
          <w:sz w:val="24"/>
          <w:lang w:val="pt-PT"/>
        </w:rPr>
        <w:t>).</w:t>
      </w:r>
    </w:p>
    <w:p w14:paraId="0DAEED43" w14:textId="0C6DD8EA" w:rsidR="00894E4F" w:rsidRPr="006E7292" w:rsidRDefault="006E7292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da Comissão (UE) 2024/2629 que renova a autorização de colocação no mercado de produtos que contenham, sejam constituídos por ou sejam produzidos a partir de milho geneticamente modificado MON 89034 × 1507 × MON 88017 × 59122 e oito das suas </w:t>
      </w:r>
      <w:proofErr w:type="spellStart"/>
      <w:r w:rsidR="00894E4F" w:rsidRPr="006E7292">
        <w:rPr>
          <w:color w:val="000000" w:themeColor="text1"/>
          <w:sz w:val="24"/>
          <w:lang w:val="pt-PT"/>
        </w:rPr>
        <w:t>subcombinações</w:t>
      </w:r>
      <w:proofErr w:type="spellEnd"/>
      <w:r w:rsidR="00894E4F" w:rsidRPr="006E7292">
        <w:rPr>
          <w:color w:val="000000" w:themeColor="text1"/>
          <w:sz w:val="24"/>
          <w:lang w:val="pt-PT"/>
        </w:rPr>
        <w:t xml:space="preserve">, nos termos do Regulamento (CE) n.º 1829/2003 do Parlamento Europeu e do Conselho (JO C, C/2025/1799, 4.4.2025, ELI: </w:t>
      </w:r>
      <w:hyperlink r:id="rId6">
        <w:r w:rsidR="00894E4F" w:rsidRPr="006E7292">
          <w:rPr>
            <w:rStyle w:val="Hyperlink"/>
            <w:sz w:val="24"/>
            <w:lang w:val="pt-PT"/>
          </w:rPr>
          <w:t>http://data.europa.eu/eli/C/2025/1799/oj</w:t>
        </w:r>
      </w:hyperlink>
      <w:r w:rsidR="00894E4F" w:rsidRPr="006E7292">
        <w:rPr>
          <w:color w:val="000000" w:themeColor="text1"/>
          <w:sz w:val="24"/>
          <w:lang w:val="pt-PT"/>
        </w:rPr>
        <w:t>).</w:t>
      </w:r>
    </w:p>
    <w:p w14:paraId="0AD0C9A2" w14:textId="6D272E52" w:rsidR="00894E4F" w:rsidRPr="006E7292" w:rsidRDefault="006E7292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modificado, nos termos do Regulamento (CE) n.º 1829/2003 do Parlamento Europeu e do Conselho, e que revoga a Decisão de Execução (UE) 2017/1207 da Comissão (JO C, C/2025/1800, 4.4.2025, ELI: </w:t>
      </w:r>
      <w:hyperlink r:id="rId7">
        <w:r w:rsidR="00894E4F" w:rsidRPr="006E7292">
          <w:rPr>
            <w:rStyle w:val="Hyperlink"/>
            <w:sz w:val="24"/>
            <w:lang w:val="pt-PT"/>
          </w:rPr>
          <w:t>http://data.europa.eu/eli/C/2025/1800/oj</w:t>
        </w:r>
      </w:hyperlink>
      <w:r w:rsidR="00894E4F" w:rsidRPr="006E7292">
        <w:rPr>
          <w:color w:val="000000" w:themeColor="text1"/>
          <w:sz w:val="24"/>
          <w:lang w:val="pt-PT"/>
        </w:rPr>
        <w:t>).</w:t>
      </w:r>
    </w:p>
    <w:p w14:paraId="06D3F85D" w14:textId="1328EB2A" w:rsidR="00894E4F" w:rsidRPr="006E7292" w:rsidRDefault="006E7292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2024/1822 da Comissão que autoriza a colocação no mercado de produtos que contenham, sejam constituídos por ou sejam produzidos a partir de milho geneticamente modificado DP915635 nos termos do Regulamento (CE) n.º 1829/2003 do Parlamento Europeu e do Conselho (JO C, C/2025/1801, 4.4.2025, ELI: </w:t>
      </w:r>
      <w:hyperlink r:id="rId8">
        <w:r w:rsidR="00894E4F" w:rsidRPr="006E7292">
          <w:rPr>
            <w:rStyle w:val="Hyperlink"/>
            <w:sz w:val="24"/>
            <w:lang w:val="pt-PT"/>
          </w:rPr>
          <w:t>http://data.europa.eu/eli/C/2025/1801/oj</w:t>
        </w:r>
      </w:hyperlink>
      <w:r w:rsidR="00894E4F" w:rsidRPr="006E7292">
        <w:rPr>
          <w:color w:val="000000" w:themeColor="text1"/>
          <w:sz w:val="24"/>
          <w:lang w:val="pt-PT"/>
        </w:rPr>
        <w:t>).</w:t>
      </w:r>
    </w:p>
    <w:p w14:paraId="0CEBB738" w14:textId="23D268FA" w:rsidR="00894E4F" w:rsidRPr="006E7292" w:rsidRDefault="006E7292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2024/1826 da Comissão, que autoriza a colocação no mercado de produtos que contenham, sejam constituídos por ou sejam produzidos a partir de milho geneticamente modificado DP23211 nos termos do Regulamento (CE) n.º 1829/2003 do Parlamento Europeu e do Conselho (JO C, C/2025/1802, 4.4.2025, ELI: </w:t>
      </w:r>
      <w:hyperlink r:id="rId9">
        <w:r w:rsidR="00894E4F" w:rsidRPr="006E7292">
          <w:rPr>
            <w:rStyle w:val="Hyperlink"/>
            <w:sz w:val="24"/>
            <w:lang w:val="pt-PT"/>
          </w:rPr>
          <w:t>http://data.europa.eu/eli/C/2025/1802/oj</w:t>
        </w:r>
      </w:hyperlink>
      <w:r w:rsidR="00894E4F" w:rsidRPr="006E7292">
        <w:rPr>
          <w:color w:val="000000" w:themeColor="text1"/>
          <w:sz w:val="24"/>
          <w:lang w:val="pt-PT"/>
        </w:rPr>
        <w:t>).</w:t>
      </w:r>
    </w:p>
    <w:p w14:paraId="49E091FF" w14:textId="5A11F392" w:rsidR="00894E4F" w:rsidRPr="006E7292" w:rsidRDefault="006E7292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2024/2618 da Comissão que autoriza a colocação no mercado de produtos que contenham, sejam constituídos por ou sejam produzidos a partir de milho geneticamente modificado DP202216 nos termos do Regulamento (CE) n.º 1829/2003 do Parlamento Europeu e do Conselho (JO C, C/2025/1803, 4.4.2025, ELI: </w:t>
      </w:r>
      <w:hyperlink r:id="rId10">
        <w:r w:rsidR="00894E4F" w:rsidRPr="006E7292">
          <w:rPr>
            <w:rStyle w:val="Hyperlink"/>
            <w:sz w:val="24"/>
            <w:lang w:val="pt-PT"/>
          </w:rPr>
          <w:t>http://data.europa.eu/eli/C/2025/1803/oj</w:t>
        </w:r>
      </w:hyperlink>
      <w:r w:rsidR="00894E4F" w:rsidRPr="006E7292">
        <w:rPr>
          <w:color w:val="000000" w:themeColor="text1"/>
          <w:sz w:val="24"/>
          <w:lang w:val="pt-PT"/>
        </w:rPr>
        <w:t>).</w:t>
      </w:r>
    </w:p>
    <w:p w14:paraId="474DB562" w14:textId="7DB9FD14" w:rsidR="00894E4F" w:rsidRPr="006E7292" w:rsidRDefault="006E7292" w:rsidP="006E7292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  <w:t xml:space="preserve">Resolução do Parlamento Europeu, de 26 de novembro de 2024, sobre o projeto de decisão de execução da Comissão que autoriza a colocação no mercado de produtos que contenham, sejam constituídos por, ou produzidos a partir de milho geneticamente modificado MON 94804 nos termos do Regulamento (CE) n.º 1829/2003 do Parlamento Europeu e do Conselho (JO C, C/2025/1804, 4.4.2025, ELI: </w:t>
      </w:r>
      <w:hyperlink r:id="rId11">
        <w:r w:rsidR="00894E4F" w:rsidRPr="006E7292">
          <w:rPr>
            <w:rStyle w:val="Hyperlink"/>
            <w:sz w:val="24"/>
            <w:lang w:val="pt-PT"/>
          </w:rPr>
          <w:t>http://data.europa.eu/eli/C/2025/1804/oj</w:t>
        </w:r>
      </w:hyperlink>
      <w:r w:rsidR="00894E4F" w:rsidRPr="006E7292">
        <w:rPr>
          <w:color w:val="000000" w:themeColor="text1"/>
          <w:sz w:val="24"/>
          <w:lang w:val="pt-PT"/>
        </w:rPr>
        <w:t>).</w:t>
      </w:r>
    </w:p>
    <w:p w14:paraId="0B3450F7" w14:textId="632EEEAF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color w:val="000000" w:themeColor="text1"/>
          <w:sz w:val="24"/>
          <w:lang w:val="pt-PT"/>
        </w:rPr>
        <w:t xml:space="preserve"> </w:t>
      </w:r>
      <w:r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color w:val="000000" w:themeColor="text1"/>
          <w:sz w:val="24"/>
          <w:lang w:val="pt-PT"/>
        </w:rPr>
        <w:t>–</w:t>
      </w:r>
      <w:r w:rsidR="00894E4F" w:rsidRPr="006E7292">
        <w:rPr>
          <w:color w:val="000000" w:themeColor="text1"/>
          <w:sz w:val="24"/>
          <w:lang w:val="pt-PT"/>
        </w:rPr>
        <w:tab/>
      </w:r>
      <w:r w:rsidR="00894E4F" w:rsidRPr="006E7292">
        <w:rPr>
          <w:sz w:val="24"/>
          <w:lang w:val="pt-PT"/>
        </w:rPr>
        <w:t xml:space="preserve">Resolução do Parlamento Europeu, de 12 de fevereiro de 2025, sobre o projeto de decisão de execução da Comissão que autoriza a colocação no mercado de produtos que contenham, sejam constituídos por, ou produzidos a partir de milho geneticamente modificado DP910521, nos termos do Regulamento (CE) n.º 1829/2003 do Parlamento Europeu e do Conselho (JO C, C/2025/2246, 29.4.2025, ELI: </w:t>
      </w:r>
      <w:hyperlink r:id="rId12" w:tooltip="Permite o acesso a este documento através do respetivo URI do ELI.">
        <w:r w:rsidR="00894E4F" w:rsidRPr="006E7292">
          <w:rPr>
            <w:rStyle w:val="Hyperlink"/>
            <w:sz w:val="24"/>
            <w:lang w:val="pt-PT"/>
          </w:rPr>
          <w:t>http://data.europa.eu/eli/C/2025/2246/oj</w:t>
        </w:r>
      </w:hyperlink>
      <w:r w:rsidR="00894E4F" w:rsidRPr="006E7292">
        <w:rPr>
          <w:sz w:val="24"/>
          <w:lang w:val="pt-PT"/>
        </w:rPr>
        <w:t>).</w:t>
      </w:r>
    </w:p>
    <w:p w14:paraId="7112B778" w14:textId="1A87AAAF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 xml:space="preserve">Resolução do Parlamento Europeu, de 12 de fevereiro de 2025, sobre o projeto de decisão de execução da Comissão que autoriza a colocação no mercado de produtos que contenham, sejam constituídos por ou sejam produzidos a partir de milho geneticamente modificado MON 95275 nos termos do Regulamento (CE) n.º 1829/2003 do Parlamento Europeu e do Conselho (JO C, C/2025/2247, 29.4.2025, ELI: </w:t>
      </w:r>
      <w:hyperlink r:id="rId13" w:tooltip="Permite o acesso a este documento através do respetivo URI do ELI.">
        <w:r w:rsidR="00894E4F" w:rsidRPr="006E7292">
          <w:rPr>
            <w:rStyle w:val="Hyperlink"/>
            <w:sz w:val="24"/>
            <w:lang w:val="pt-PT"/>
          </w:rPr>
          <w:t>http://data.europa.eu/eli/C/2025/2247/oj</w:t>
        </w:r>
      </w:hyperlink>
      <w:r w:rsidR="00894E4F" w:rsidRPr="006E7292">
        <w:rPr>
          <w:sz w:val="24"/>
          <w:lang w:val="pt-PT"/>
        </w:rPr>
        <w:t>).</w:t>
      </w:r>
    </w:p>
    <w:p w14:paraId="76156915" w14:textId="61ABBFC2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8 de maio de 2025, sobre o projeto de decisão de execução da Comissão que autoriza a colocação no mercado de produtos que contenham, sejam constituídos por, ou sejam produzidos a partir de soja geneticamente modificada MON 87705 × MON 87708 × MON 89788, nos termos do Regulamento (CE) n.º 1829/2003 do Parlamento Europeu e do Conselho (JO C, C/2026/586, 24.2.2026, ELI: </w:t>
      </w:r>
      <w:hyperlink r:id="rId14" w:tooltip="Permite o acesso a este documento através do respetivo URI do ELI." w:history="1">
        <w:r w:rsidR="00894E4F" w:rsidRPr="006E7292">
          <w:rPr>
            <w:rStyle w:val="Hyperlink"/>
            <w:sz w:val="24"/>
            <w:lang w:val="pt-PT"/>
          </w:rPr>
          <w:t>http://data.europa.eu/eli/C/2026/586/oj</w:t>
        </w:r>
      </w:hyperlink>
      <w:r w:rsidR="00894E4F" w:rsidRPr="006E7292">
        <w:rPr>
          <w:sz w:val="24"/>
          <w:lang w:val="pt-PT"/>
        </w:rPr>
        <w:t>).</w:t>
      </w:r>
    </w:p>
    <w:p w14:paraId="2E6D3973" w14:textId="14E85A8F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8 de outubro de 2025, sobre a Decisão de Execução (UE) 2025/1898 da Comissão, de 22 de setembro de 2025, que autoriza a colocação no mercado de produtos que contenham, sejam constituídos por ou sejam produzidos a partir de milho geneticamente modificado DP51291 nos termos do Regulamento (CE) n.º 1829/2003 do Parlamento Europeu e do Conselho (Textos Aprovados, P10_TA(2025)0222).</w:t>
      </w:r>
    </w:p>
    <w:p w14:paraId="2F41BD21" w14:textId="30E6D4B3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25 de novembro de 2025, sobre o projeto de decisão de execução da Comissão que autoriza a colocação no mercado de produtos que contenham, sejam constituídos por, ou sejam produzidos a partir de milho geneticamente modificado DAS1131, nos termos do Regulamento (CE) n.º 1829/2003 do Parlamento Europeu e do Conselho (Textos Aprovados, P10_TA(2025)0288).</w:t>
      </w:r>
    </w:p>
    <w:p w14:paraId="0801785A" w14:textId="227AAC13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25 de novembro de 2025, sobre o projeto de decisão de execução da Comissão que renova a autorização de colocação no mercado de produtos que contenham, sejam constituídos por ou produzidos a partir de algodão geneticamente modificado MON 88913 (MON</w:t>
      </w:r>
      <w:r w:rsidR="00894E4F" w:rsidRPr="006E7292">
        <w:rPr>
          <w:sz w:val="24"/>
          <w:lang w:val="pt-PT"/>
        </w:rPr>
        <w:noBreakHyphen/>
        <w:t>88913</w:t>
      </w:r>
      <w:r w:rsidR="00894E4F" w:rsidRPr="006E7292">
        <w:rPr>
          <w:sz w:val="24"/>
          <w:lang w:val="pt-PT"/>
        </w:rPr>
        <w:noBreakHyphen/>
        <w:t>8), nos termos do Regulamento (CE) n.º 1829/2003 do Parlamento Europeu e do Conselho (Textos Aprovados, P10_TA(2025)0289).</w:t>
      </w:r>
    </w:p>
    <w:p w14:paraId="3B72D49C" w14:textId="57280E99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25 de novembro de 2025, sobre o projeto de decisão de execução da Comissão que renova a autorização de colocação no mercado de produtos que contenham, sejam constituídos por ou sejam produzidos a partir de colza geneticamente modificada MON 88302, nos termos do Regulamento (CE) n.º 1829/2003 do Parlamento Europeu e do Conselho (Textos Aprovados, P10_TA(2025)0290).</w:t>
      </w:r>
    </w:p>
    <w:p w14:paraId="3F533C30" w14:textId="36C4D82D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25 de novembro de 2025, sobre a Decisão de Execução da Comissão que renova a autorização de colocação no mercado de produtos que contenham, sejam constituídos por ou sejam produzidos a partir de soja geneticamente modificada MON 87708, nos termos do Regulamento (CE) n.º 1829/2003 do Parlamento Europeu e do Conselho (Textos Aprovados, P10_TA(2025)0291).</w:t>
      </w:r>
    </w:p>
    <w:p w14:paraId="7738DD45" w14:textId="38A612F6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25 de novembro de 2025, sobre o projeto de decisão de execução da Comissão que renova a autorização de colocação no mercado de produtos que contenham, sejam constituídos por ou sejam produzidos a partir de milho geneticamente modificado MON 87427, nos termos do Regulamento n.º 1829/2003 do Parlamento Europeu e do Conselho (Textos Aprovados, P10_TA(2025)0292).</w:t>
      </w:r>
    </w:p>
    <w:p w14:paraId="5B8D861E" w14:textId="56322E53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16 de dezembro de 2025, sobre o projeto de decisão de execução da Comissão que renova a autorização de colocação no mercado de produtos que contenham, sejam constituídos por, ou sejam produzidos a partir de milho geneticamente modificado NK603, nos termos do Regulamento (CE) n.º 1829/2003 do Parlamento Europeu e do Conselho (Textos Aprovados, P10_TA(2025)0327).</w:t>
      </w:r>
    </w:p>
    <w:p w14:paraId="5F5F1605" w14:textId="5E280084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16 de dezembro de 2025, sobre o projeto de decisão de execução da Comissão que autoriza a colocação no mercado de géneros alimentícios, ingredientes alimentares e alimentos para animais produzidos a partir de beterraba geneticamente modificada KWS20</w:t>
      </w:r>
      <w:r w:rsidR="00894E4F" w:rsidRPr="006E7292">
        <w:rPr>
          <w:sz w:val="24"/>
          <w:lang w:val="pt-PT"/>
        </w:rPr>
        <w:noBreakHyphen/>
        <w:t>1, nos termos do Regulamento (CE) n.º 1829/2003 do Parlamento Europeu e do Conselho (Textos Aprovados, P10_TA(2025)0328).</w:t>
      </w:r>
    </w:p>
    <w:p w14:paraId="5DDCB7F3" w14:textId="3FA8A40A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11 de fevereiro de 2026, sobre o projeto de decisão de execução da Comissão que autoriza a colocação no mercado de produtos que contenham, sejam constituídos por, ou sejam produzidos a partir de soja geneticamente modificada DBN</w:t>
      </w:r>
      <w:r w:rsidR="00894E4F" w:rsidRPr="006E7292">
        <w:rPr>
          <w:sz w:val="24"/>
          <w:lang w:val="pt-PT"/>
        </w:rPr>
        <w:noBreakHyphen/>
        <w:t>09004</w:t>
      </w:r>
      <w:r w:rsidR="00894E4F" w:rsidRPr="006E7292">
        <w:rPr>
          <w:sz w:val="24"/>
          <w:lang w:val="pt-PT"/>
        </w:rPr>
        <w:noBreakHyphen/>
        <w:t>6, nos termos do Regulamento (CE) n.º 1829/2003 do Parlamento Europeu e do Conselho (Textos Aprovados, P10_TA(2026)0041).</w:t>
      </w:r>
    </w:p>
    <w:p w14:paraId="7789C1F6" w14:textId="43A9F68A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11 de fevereiro de 2026, sobre o projeto de decisão de execução da Comissão referente à renovação da autorização de colocação no mercado de produtos que contenham, sejam constituídos por, ou sejam produzidos a partir de milho geneticamente modificado T25 (ACS</w:t>
      </w:r>
      <w:r w:rsidR="00894E4F" w:rsidRPr="006E7292">
        <w:rPr>
          <w:sz w:val="24"/>
          <w:lang w:val="pt-PT"/>
        </w:rPr>
        <w:noBreakHyphen/>
        <w:t>ZMØØ3</w:t>
      </w:r>
      <w:r w:rsidR="00894E4F" w:rsidRPr="006E7292">
        <w:rPr>
          <w:sz w:val="24"/>
          <w:lang w:val="pt-PT"/>
        </w:rPr>
        <w:noBreakHyphen/>
        <w:t>2), nos termos do Regulamento (CE) n.º 1829/2003 do Parlamento Europeu e do Conselho (Textos Aprovados, P10_TA(2026)0042).</w:t>
      </w:r>
    </w:p>
    <w:p w14:paraId="7AE2EEA7" w14:textId="6A63DCFA" w:rsidR="00894E4F" w:rsidRPr="006E7292" w:rsidRDefault="006E7292" w:rsidP="006E7292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11 de fevereiro de 2026, sobre o projeto de decisão de execução da Comissão referente à renovação da autorização de colocação no mercado de produtos que contenham, sejam constituídos por, ou sejam produzidos a partir de algodão geneticamente modificado GHB614 × LLCotton25 nos termos do Regulamento (CE) n.º 1829/2003 do Parlamento Europeu e do Conselho (Textos Aprovados, P10_TA(2026)0043).</w:t>
      </w:r>
    </w:p>
    <w:p w14:paraId="6EEA7945" w14:textId="142162A7" w:rsidR="00894E4F" w:rsidRPr="006E7292" w:rsidRDefault="006E7292" w:rsidP="006E7292">
      <w:pPr>
        <w:pStyle w:val="FootnoteText"/>
        <w:ind w:left="567" w:hanging="567"/>
        <w:rPr>
          <w:sz w:val="24"/>
          <w:lang w:val="pt-PT"/>
        </w:rPr>
      </w:pPr>
      <w:r w:rsidRPr="006E7292">
        <w:rPr>
          <w:sz w:val="24"/>
          <w:lang w:val="pt-PT"/>
        </w:rPr>
        <w:t xml:space="preserve"> </w:t>
      </w:r>
      <w:r w:rsidRPr="006E7292">
        <w:rPr>
          <w:sz w:val="24"/>
          <w:lang w:val="pt-PT"/>
        </w:rPr>
        <w:tab/>
      </w:r>
      <w:r w:rsidR="00894E4F" w:rsidRPr="006E7292">
        <w:rPr>
          <w:sz w:val="24"/>
          <w:lang w:val="pt-PT"/>
        </w:rPr>
        <w:t>–</w:t>
      </w:r>
      <w:r w:rsidR="00894E4F" w:rsidRPr="006E7292">
        <w:rPr>
          <w:sz w:val="24"/>
          <w:lang w:val="pt-PT"/>
        </w:rPr>
        <w:tab/>
        <w:t>Resolução do Parlamento Europeu, de 11 de fevereiro de 2026, sobre o projeto de decisão de execução da Comissão referente à renovação da autorização de colocação no mercado de produtos que contenham, sejam constituídos por, ou sejam produzidos a partir de algodão geneticamente modificado T304</w:t>
      </w:r>
      <w:r w:rsidR="00894E4F" w:rsidRPr="006E7292">
        <w:rPr>
          <w:sz w:val="24"/>
          <w:lang w:val="pt-PT"/>
        </w:rPr>
        <w:noBreakHyphen/>
        <w:t>40 nos termos do Regulamento (CE) n.º 1829/2003 do Parlamento Europeu e do Conselho (Textos Aprovados, P10_TA(2026)0044).</w:t>
      </w:r>
    </w:p>
  </w:footnote>
  <w:footnote w:id="5">
    <w:p w14:paraId="343B4EF8" w14:textId="25A549B5" w:rsidR="00894E4F" w:rsidRPr="00477ECA" w:rsidRDefault="00894E4F" w:rsidP="006E7292">
      <w:pPr>
        <w:pStyle w:val="FootnoteText"/>
        <w:ind w:left="567" w:hanging="567"/>
        <w:rPr>
          <w:sz w:val="24"/>
          <w:lang w:val="en-GB"/>
        </w:rPr>
      </w:pPr>
      <w:r w:rsidRPr="006E7292">
        <w:rPr>
          <w:rStyle w:val="FootnoteReference"/>
          <w:sz w:val="24"/>
          <w:lang w:val="pt-PT"/>
        </w:rPr>
        <w:footnoteRef/>
      </w:r>
      <w:r w:rsidR="006E7292" w:rsidRPr="006E7292">
        <w:rPr>
          <w:sz w:val="24"/>
          <w:lang w:val="pt-PT"/>
        </w:rPr>
        <w:t xml:space="preserve"> </w:t>
      </w:r>
      <w:r w:rsidR="006E7292" w:rsidRPr="006E7292">
        <w:rPr>
          <w:sz w:val="24"/>
          <w:lang w:val="pt-PT"/>
        </w:rPr>
        <w:tab/>
      </w:r>
      <w:proofErr w:type="spellStart"/>
      <w:r w:rsidRPr="006E7292">
        <w:rPr>
          <w:sz w:val="24"/>
          <w:lang w:val="pt-PT"/>
        </w:rPr>
        <w:t>Chen</w:t>
      </w:r>
      <w:proofErr w:type="spellEnd"/>
      <w:r w:rsidRPr="006E7292">
        <w:rPr>
          <w:sz w:val="24"/>
          <w:lang w:val="pt-PT"/>
        </w:rPr>
        <w:t xml:space="preserve">, D., </w:t>
      </w:r>
      <w:proofErr w:type="spellStart"/>
      <w:r w:rsidRPr="006E7292">
        <w:rPr>
          <w:sz w:val="24"/>
          <w:lang w:val="pt-PT"/>
        </w:rPr>
        <w:t>Moar</w:t>
      </w:r>
      <w:proofErr w:type="spellEnd"/>
      <w:r w:rsidRPr="006E7292">
        <w:rPr>
          <w:sz w:val="24"/>
          <w:lang w:val="pt-PT"/>
        </w:rPr>
        <w:t xml:space="preserve">, W.J., </w:t>
      </w:r>
      <w:proofErr w:type="spellStart"/>
      <w:r w:rsidRPr="006E7292">
        <w:rPr>
          <w:sz w:val="24"/>
          <w:lang w:val="pt-PT"/>
        </w:rPr>
        <w:t>Jerga</w:t>
      </w:r>
      <w:proofErr w:type="spellEnd"/>
      <w:r w:rsidRPr="006E7292">
        <w:rPr>
          <w:sz w:val="24"/>
          <w:lang w:val="pt-PT"/>
        </w:rPr>
        <w:t xml:space="preserve">, A., </w:t>
      </w:r>
      <w:proofErr w:type="spellStart"/>
      <w:r w:rsidRPr="006E7292">
        <w:rPr>
          <w:sz w:val="24"/>
          <w:lang w:val="pt-PT"/>
        </w:rPr>
        <w:t>Gowda</w:t>
      </w:r>
      <w:proofErr w:type="spellEnd"/>
      <w:r w:rsidRPr="006E7292">
        <w:rPr>
          <w:sz w:val="24"/>
          <w:lang w:val="pt-PT"/>
        </w:rPr>
        <w:t xml:space="preserve">, A., </w:t>
      </w:r>
      <w:proofErr w:type="spellStart"/>
      <w:r w:rsidRPr="006E7292">
        <w:rPr>
          <w:sz w:val="24"/>
          <w:lang w:val="pt-PT"/>
        </w:rPr>
        <w:t>Milligan</w:t>
      </w:r>
      <w:proofErr w:type="spellEnd"/>
      <w:r w:rsidRPr="006E7292">
        <w:rPr>
          <w:sz w:val="24"/>
          <w:lang w:val="pt-PT"/>
        </w:rPr>
        <w:t xml:space="preserve">, J.S., </w:t>
      </w:r>
      <w:proofErr w:type="spellStart"/>
      <w:r w:rsidRPr="006E7292">
        <w:rPr>
          <w:sz w:val="24"/>
          <w:lang w:val="pt-PT"/>
        </w:rPr>
        <w:t>Bretsynder</w:t>
      </w:r>
      <w:proofErr w:type="spellEnd"/>
      <w:r w:rsidRPr="006E7292">
        <w:rPr>
          <w:sz w:val="24"/>
          <w:lang w:val="pt-PT"/>
        </w:rPr>
        <w:t xml:space="preserve">, E.C., </w:t>
      </w:r>
      <w:proofErr w:type="spellStart"/>
      <w:r w:rsidRPr="006E7292">
        <w:rPr>
          <w:sz w:val="24"/>
          <w:lang w:val="pt-PT"/>
        </w:rPr>
        <w:t>Rydel</w:t>
      </w:r>
      <w:proofErr w:type="spellEnd"/>
      <w:r w:rsidRPr="006E7292">
        <w:rPr>
          <w:sz w:val="24"/>
          <w:lang w:val="pt-PT"/>
        </w:rPr>
        <w:t xml:space="preserve">, T.J., </w:t>
      </w:r>
      <w:proofErr w:type="spellStart"/>
      <w:r w:rsidRPr="006E7292">
        <w:rPr>
          <w:sz w:val="24"/>
          <w:lang w:val="pt-PT"/>
        </w:rPr>
        <w:t>Baum</w:t>
      </w:r>
      <w:proofErr w:type="spellEnd"/>
      <w:r w:rsidRPr="006E7292">
        <w:rPr>
          <w:sz w:val="24"/>
          <w:lang w:val="pt-PT"/>
        </w:rPr>
        <w:t xml:space="preserve">, J.A., </w:t>
      </w:r>
      <w:proofErr w:type="spellStart"/>
      <w:r w:rsidRPr="006E7292">
        <w:rPr>
          <w:sz w:val="24"/>
          <w:lang w:val="pt-PT"/>
        </w:rPr>
        <w:t>Semeao</w:t>
      </w:r>
      <w:proofErr w:type="spellEnd"/>
      <w:r w:rsidRPr="006E7292">
        <w:rPr>
          <w:sz w:val="24"/>
          <w:lang w:val="pt-PT"/>
        </w:rPr>
        <w:t xml:space="preserve">, A., Fu, S., </w:t>
      </w:r>
      <w:proofErr w:type="spellStart"/>
      <w:r w:rsidRPr="006E7292">
        <w:rPr>
          <w:sz w:val="24"/>
          <w:lang w:val="pt-PT"/>
        </w:rPr>
        <w:t>Guzov</w:t>
      </w:r>
      <w:proofErr w:type="spellEnd"/>
      <w:r w:rsidRPr="006E7292">
        <w:rPr>
          <w:sz w:val="24"/>
          <w:lang w:val="pt-PT"/>
        </w:rPr>
        <w:t xml:space="preserve">, V., </w:t>
      </w:r>
      <w:proofErr w:type="spellStart"/>
      <w:r w:rsidRPr="006E7292">
        <w:rPr>
          <w:sz w:val="24"/>
          <w:lang w:val="pt-PT"/>
        </w:rPr>
        <w:t>Gabbert</w:t>
      </w:r>
      <w:proofErr w:type="spellEnd"/>
      <w:r w:rsidRPr="006E7292">
        <w:rPr>
          <w:sz w:val="24"/>
          <w:lang w:val="pt-PT"/>
        </w:rPr>
        <w:t xml:space="preserve">, K., </w:t>
      </w:r>
      <w:proofErr w:type="spellStart"/>
      <w:r w:rsidRPr="006E7292">
        <w:rPr>
          <w:sz w:val="24"/>
          <w:lang w:val="pt-PT"/>
        </w:rPr>
        <w:t>Head</w:t>
      </w:r>
      <w:proofErr w:type="spellEnd"/>
      <w:r w:rsidRPr="006E7292">
        <w:rPr>
          <w:sz w:val="24"/>
          <w:lang w:val="pt-PT"/>
        </w:rPr>
        <w:t xml:space="preserve">, P.H., </w:t>
      </w:r>
      <w:proofErr w:type="spellStart"/>
      <w:r w:rsidRPr="006E7292">
        <w:rPr>
          <w:sz w:val="24"/>
          <w:lang w:val="pt-PT"/>
        </w:rPr>
        <w:t>Haas</w:t>
      </w:r>
      <w:proofErr w:type="spellEnd"/>
      <w:r w:rsidRPr="006E7292">
        <w:rPr>
          <w:sz w:val="24"/>
          <w:lang w:val="pt-PT"/>
        </w:rPr>
        <w:t xml:space="preserve">, J.A. (2021), </w:t>
      </w:r>
      <w:r w:rsidRPr="006E7292">
        <w:rPr>
          <w:sz w:val="24"/>
          <w:shd w:val="clear" w:color="auto" w:fill="FFFFFF"/>
          <w:lang w:val="pt-PT"/>
        </w:rPr>
        <w:t>«</w:t>
      </w:r>
      <w:proofErr w:type="spellStart"/>
      <w:r w:rsidRPr="006E7292">
        <w:rPr>
          <w:i/>
          <w:sz w:val="24"/>
          <w:lang w:val="pt-PT"/>
        </w:rPr>
        <w:t>Bacillus</w:t>
      </w:r>
      <w:proofErr w:type="spellEnd"/>
      <w:r w:rsidRPr="006E7292">
        <w:rPr>
          <w:i/>
          <w:sz w:val="24"/>
          <w:lang w:val="pt-PT"/>
        </w:rPr>
        <w:t xml:space="preserve"> </w:t>
      </w:r>
      <w:proofErr w:type="spellStart"/>
      <w:r w:rsidRPr="006E7292">
        <w:rPr>
          <w:i/>
          <w:sz w:val="24"/>
          <w:lang w:val="pt-PT"/>
        </w:rPr>
        <w:t>thuringiensis</w:t>
      </w:r>
      <w:proofErr w:type="spellEnd"/>
      <w:r w:rsidRPr="006E7292">
        <w:rPr>
          <w:sz w:val="24"/>
          <w:lang w:val="pt-PT"/>
        </w:rPr>
        <w:t xml:space="preserve"> </w:t>
      </w:r>
      <w:proofErr w:type="spellStart"/>
      <w:r w:rsidRPr="006E7292">
        <w:rPr>
          <w:sz w:val="24"/>
          <w:lang w:val="pt-PT"/>
        </w:rPr>
        <w:t>chimeric</w:t>
      </w:r>
      <w:proofErr w:type="spellEnd"/>
      <w:r w:rsidRPr="006E7292">
        <w:rPr>
          <w:sz w:val="24"/>
          <w:lang w:val="pt-PT"/>
        </w:rPr>
        <w:t xml:space="preserve"> </w:t>
      </w:r>
      <w:proofErr w:type="spellStart"/>
      <w:r w:rsidRPr="006E7292">
        <w:rPr>
          <w:sz w:val="24"/>
          <w:lang w:val="pt-PT"/>
        </w:rPr>
        <w:t>proteins</w:t>
      </w:r>
      <w:proofErr w:type="spellEnd"/>
      <w:r w:rsidRPr="006E7292">
        <w:rPr>
          <w:sz w:val="24"/>
          <w:lang w:val="pt-PT"/>
        </w:rPr>
        <w:t xml:space="preserve"> Cry1A. </w:t>
      </w:r>
      <w:r w:rsidRPr="00477ECA">
        <w:rPr>
          <w:sz w:val="24"/>
          <w:lang w:val="en-GB"/>
        </w:rPr>
        <w:t>2 and Cry1B. 2 to control soybean lepidopteran pests: New domain combinations enhance insecticidal spectrum of activity and novel receptor contributions</w:t>
      </w:r>
      <w:r w:rsidRPr="00477ECA">
        <w:rPr>
          <w:sz w:val="24"/>
          <w:shd w:val="clear" w:color="auto" w:fill="FFFFFF"/>
          <w:lang w:val="en-GB"/>
        </w:rPr>
        <w:t>»,</w:t>
      </w:r>
      <w:r w:rsidRPr="00477ECA">
        <w:rPr>
          <w:sz w:val="24"/>
          <w:lang w:val="en-GB"/>
        </w:rPr>
        <w:t xml:space="preserve"> </w:t>
      </w:r>
      <w:proofErr w:type="spellStart"/>
      <w:r w:rsidRPr="00477ECA">
        <w:rPr>
          <w:i/>
          <w:sz w:val="24"/>
          <w:lang w:val="en-GB"/>
        </w:rPr>
        <w:t>PLoS</w:t>
      </w:r>
      <w:proofErr w:type="spellEnd"/>
      <w:r w:rsidRPr="00477ECA">
        <w:rPr>
          <w:i/>
          <w:sz w:val="24"/>
          <w:lang w:val="en-GB"/>
        </w:rPr>
        <w:t xml:space="preserve"> One</w:t>
      </w:r>
      <w:r w:rsidRPr="00477ECA">
        <w:rPr>
          <w:sz w:val="24"/>
          <w:lang w:val="en-GB"/>
        </w:rPr>
        <w:t xml:space="preserve">, </w:t>
      </w:r>
      <w:proofErr w:type="spellStart"/>
      <w:r w:rsidRPr="00477ECA">
        <w:rPr>
          <w:sz w:val="24"/>
          <w:lang w:val="en-GB"/>
        </w:rPr>
        <w:t>junho</w:t>
      </w:r>
      <w:proofErr w:type="spellEnd"/>
      <w:r w:rsidRPr="00477ECA">
        <w:rPr>
          <w:sz w:val="24"/>
          <w:lang w:val="en-GB"/>
        </w:rPr>
        <w:t xml:space="preserve"> de 2017, vol. 16, n.º 6, e0249150, </w:t>
      </w:r>
      <w:hyperlink r:id="rId15" w:history="1">
        <w:r w:rsidRPr="00477ECA">
          <w:rPr>
            <w:rStyle w:val="Hyperlink"/>
            <w:sz w:val="24"/>
            <w:lang w:val="en-GB"/>
          </w:rPr>
          <w:t>https://doi.org/10.1371/journal.pone.0249150</w:t>
        </w:r>
      </w:hyperlink>
      <w:r w:rsidRPr="00477ECA">
        <w:rPr>
          <w:rStyle w:val="Hyperlink"/>
          <w:sz w:val="24"/>
          <w:lang w:val="en-GB"/>
        </w:rPr>
        <w:t>.</w:t>
      </w:r>
    </w:p>
  </w:footnote>
  <w:footnote w:id="6">
    <w:p w14:paraId="62514028" w14:textId="1640D310" w:rsidR="00894E4F" w:rsidRPr="006E7292" w:rsidRDefault="00894E4F" w:rsidP="006E7292">
      <w:pPr>
        <w:pStyle w:val="FootnoteText"/>
        <w:ind w:left="567" w:hanging="567"/>
        <w:rPr>
          <w:sz w:val="24"/>
          <w:lang w:val="pt-PT"/>
        </w:rPr>
      </w:pPr>
      <w:r w:rsidRPr="006E7292">
        <w:rPr>
          <w:rStyle w:val="Funotenzeichen"/>
          <w:sz w:val="24"/>
          <w:lang w:val="pt-PT"/>
        </w:rPr>
        <w:footnoteRef/>
      </w:r>
      <w:r w:rsidR="006E7292" w:rsidRPr="006E7292">
        <w:rPr>
          <w:sz w:val="24"/>
          <w:lang w:val="pt-PT"/>
        </w:rPr>
        <w:t xml:space="preserve"> </w:t>
      </w:r>
      <w:r w:rsidR="006E7292" w:rsidRPr="006E7292">
        <w:rPr>
          <w:sz w:val="24"/>
          <w:lang w:val="pt-PT"/>
        </w:rPr>
        <w:tab/>
      </w:r>
      <w:r w:rsidRPr="006E7292">
        <w:rPr>
          <w:sz w:val="24"/>
          <w:lang w:val="pt-PT"/>
        </w:rPr>
        <w:t>Regulamento (CE) n.º 178/2002 do Parlamento Europeu e do Conselho, de 28 de janeiro de 2002, que determina os princípios e normas gerais da legislação alimentar, cria a Autoridade Europeia para a Segurança dos Alimentos e estabelece procedimentos em matéria de segurança dos géneros alimentícios (JO L 31 de 1.2.2002, p. 1, ELI: </w:t>
      </w:r>
      <w:hyperlink r:id="rId16" w:tgtFrame="Gives%20access%20to%20this%20document%20through%20its%20ELI%20URI.">
        <w:r w:rsidRPr="006E7292">
          <w:rPr>
            <w:rStyle w:val="Hyperlink"/>
            <w:sz w:val="24"/>
            <w:lang w:val="pt-PT"/>
          </w:rPr>
          <w:t>http://data.europa.eu/eli/reg/2002/178/oj</w:t>
        </w:r>
      </w:hyperlink>
      <w:r w:rsidRPr="006E7292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9D19D" w14:textId="77777777" w:rsidR="00064002" w:rsidRPr="006E72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F89AF" w14:textId="77777777" w:rsidR="00064002" w:rsidRPr="006E72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7B2DE" w14:textId="77777777" w:rsidR="00064002" w:rsidRPr="006E72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7452929">
    <w:abstractNumId w:val="9"/>
  </w:num>
  <w:num w:numId="2" w16cid:durableId="1432627925">
    <w:abstractNumId w:val="9"/>
  </w:num>
  <w:num w:numId="3" w16cid:durableId="70130449">
    <w:abstractNumId w:val="7"/>
  </w:num>
  <w:num w:numId="4" w16cid:durableId="1311011041">
    <w:abstractNumId w:val="7"/>
  </w:num>
  <w:num w:numId="5" w16cid:durableId="2044985509">
    <w:abstractNumId w:val="6"/>
  </w:num>
  <w:num w:numId="6" w16cid:durableId="1073045289">
    <w:abstractNumId w:val="6"/>
  </w:num>
  <w:num w:numId="7" w16cid:durableId="215817196">
    <w:abstractNumId w:val="5"/>
  </w:num>
  <w:num w:numId="8" w16cid:durableId="130369135">
    <w:abstractNumId w:val="5"/>
  </w:num>
  <w:num w:numId="9" w16cid:durableId="1124691086">
    <w:abstractNumId w:val="4"/>
  </w:num>
  <w:num w:numId="10" w16cid:durableId="543640072">
    <w:abstractNumId w:val="4"/>
  </w:num>
  <w:num w:numId="11" w16cid:durableId="1968199113">
    <w:abstractNumId w:val="8"/>
  </w:num>
  <w:num w:numId="12" w16cid:durableId="1370229209">
    <w:abstractNumId w:val="8"/>
  </w:num>
  <w:num w:numId="13" w16cid:durableId="1222207440">
    <w:abstractNumId w:val="3"/>
  </w:num>
  <w:num w:numId="14" w16cid:durableId="769660972">
    <w:abstractNumId w:val="3"/>
  </w:num>
  <w:num w:numId="15" w16cid:durableId="309872910">
    <w:abstractNumId w:val="2"/>
  </w:num>
  <w:num w:numId="16" w16cid:durableId="765617206">
    <w:abstractNumId w:val="2"/>
  </w:num>
  <w:num w:numId="17" w16cid:durableId="1217470406">
    <w:abstractNumId w:val="1"/>
  </w:num>
  <w:num w:numId="18" w16cid:durableId="138422329">
    <w:abstractNumId w:val="1"/>
  </w:num>
  <w:num w:numId="19" w16cid:durableId="757555665">
    <w:abstractNumId w:val="0"/>
  </w:num>
  <w:num w:numId="20" w16cid:durableId="1384521631">
    <w:abstractNumId w:val="0"/>
  </w:num>
  <w:num w:numId="21" w16cid:durableId="1794057692">
    <w:abstractNumId w:val="9"/>
  </w:num>
  <w:num w:numId="22" w16cid:durableId="1689211060">
    <w:abstractNumId w:val="7"/>
  </w:num>
  <w:num w:numId="23" w16cid:durableId="1781097299">
    <w:abstractNumId w:val="6"/>
  </w:num>
  <w:num w:numId="24" w16cid:durableId="1987280538">
    <w:abstractNumId w:val="5"/>
  </w:num>
  <w:num w:numId="25" w16cid:durableId="1074089391">
    <w:abstractNumId w:val="4"/>
  </w:num>
  <w:num w:numId="26" w16cid:durableId="1714697545">
    <w:abstractNumId w:val="8"/>
  </w:num>
  <w:num w:numId="27" w16cid:durableId="803430933">
    <w:abstractNumId w:val="3"/>
  </w:num>
  <w:num w:numId="28" w16cid:durableId="795758145">
    <w:abstractNumId w:val="2"/>
  </w:num>
  <w:num w:numId="29" w16cid:durableId="1484590475">
    <w:abstractNumId w:val="1"/>
  </w:num>
  <w:num w:numId="30" w16cid:durableId="588120810">
    <w:abstractNumId w:val="0"/>
  </w:num>
  <w:num w:numId="31" w16cid:durableId="1936673886">
    <w:abstractNumId w:val="9"/>
  </w:num>
  <w:num w:numId="32" w16cid:durableId="1680154095">
    <w:abstractNumId w:val="7"/>
  </w:num>
  <w:num w:numId="33" w16cid:durableId="782070013">
    <w:abstractNumId w:val="6"/>
  </w:num>
  <w:num w:numId="34" w16cid:durableId="1690910582">
    <w:abstractNumId w:val="5"/>
  </w:num>
  <w:num w:numId="35" w16cid:durableId="206332581">
    <w:abstractNumId w:val="4"/>
  </w:num>
  <w:num w:numId="36" w16cid:durableId="553463657">
    <w:abstractNumId w:val="8"/>
  </w:num>
  <w:num w:numId="37" w16cid:durableId="883446835">
    <w:abstractNumId w:val="3"/>
  </w:num>
  <w:num w:numId="38" w16cid:durableId="480080441">
    <w:abstractNumId w:val="2"/>
  </w:num>
  <w:num w:numId="39" w16cid:durableId="181824441">
    <w:abstractNumId w:val="1"/>
  </w:num>
  <w:num w:numId="40" w16cid:durableId="1629435388">
    <w:abstractNumId w:val="0"/>
  </w:num>
  <w:num w:numId="41" w16cid:durableId="868764604">
    <w:abstractNumId w:val="10"/>
  </w:num>
  <w:num w:numId="42" w16cid:durableId="1872109383">
    <w:abstractNumId w:val="10"/>
  </w:num>
  <w:num w:numId="43" w16cid:durableId="1096948999">
    <w:abstractNumId w:val="10"/>
  </w:num>
  <w:num w:numId="44" w16cid:durableId="315493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86/2026"/>
    <w:docVar w:name="dvlangue" w:val="PT"/>
    <w:docVar w:name="dvnumam" w:val="0"/>
    <w:docVar w:name="dvpe" w:val="785.406"/>
    <w:docVar w:name="dvtitre" w:val="Resolução do Parlamento Europeu, de ... de ... de 2026,_x000d__x000a_ Proposta de resolução sobre o projeto de decisão de execução da Comissão que autoriza a colocação no mercado de produtos que contenham, sejam constituídos por ou sejam produzidos a partir de soja geneticamente modificada MON 94637 nos termos do Regulamento (CE) n.º 1829/2003 do Parlamento Europeu e do Conselho(D113501/03 – 2026/2651(RSP))"/>
  </w:docVars>
  <w:rsids>
    <w:rsidRoot w:val="00930DB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7ECA"/>
    <w:rsid w:val="004867E3"/>
    <w:rsid w:val="00494A28"/>
    <w:rsid w:val="004C0004"/>
    <w:rsid w:val="004C5D52"/>
    <w:rsid w:val="004D4580"/>
    <w:rsid w:val="0050519A"/>
    <w:rsid w:val="005072A1"/>
    <w:rsid w:val="00514517"/>
    <w:rsid w:val="00545827"/>
    <w:rsid w:val="00560270"/>
    <w:rsid w:val="005C2568"/>
    <w:rsid w:val="005F1B17"/>
    <w:rsid w:val="005F734C"/>
    <w:rsid w:val="006037C0"/>
    <w:rsid w:val="006631B6"/>
    <w:rsid w:val="00680577"/>
    <w:rsid w:val="00680BE0"/>
    <w:rsid w:val="006E7292"/>
    <w:rsid w:val="006F74FA"/>
    <w:rsid w:val="00731ADD"/>
    <w:rsid w:val="00734777"/>
    <w:rsid w:val="0074768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E4F"/>
    <w:rsid w:val="008C2AC6"/>
    <w:rsid w:val="00930C23"/>
    <w:rsid w:val="00930DBF"/>
    <w:rsid w:val="0093193B"/>
    <w:rsid w:val="009509D8"/>
    <w:rsid w:val="00950B64"/>
    <w:rsid w:val="0097438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E7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16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E31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160C5"/>
  <w15:chartTrackingRefBased/>
  <w15:docId w15:val="{67563264-692A-48A5-BFCB-B41DE4FC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qFormat/>
    <w:rsid w:val="00894E4F"/>
    <w:pPr>
      <w:spacing w:before="480" w:after="240"/>
    </w:pPr>
  </w:style>
  <w:style w:type="paragraph" w:customStyle="1" w:styleId="NormalHanging12a">
    <w:name w:val="NormalHanging12a"/>
    <w:basedOn w:val="Normal"/>
    <w:qFormat/>
    <w:rsid w:val="00894E4F"/>
    <w:pPr>
      <w:spacing w:after="240"/>
      <w:ind w:left="567" w:hanging="567"/>
    </w:pPr>
  </w:style>
  <w:style w:type="paragraph" w:customStyle="1" w:styleId="NormalBold">
    <w:name w:val="NormalBold"/>
    <w:basedOn w:val="Normal"/>
    <w:qFormat/>
    <w:rsid w:val="00894E4F"/>
    <w:rPr>
      <w:b/>
    </w:rPr>
  </w:style>
  <w:style w:type="character" w:styleId="Hyperlink">
    <w:name w:val="Hyperlink"/>
    <w:basedOn w:val="DefaultParagraphFont"/>
    <w:uiPriority w:val="99"/>
    <w:unhideWhenUsed/>
    <w:rsid w:val="00894E4F"/>
    <w:rPr>
      <w:color w:val="0000FF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894E4F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qFormat/>
    <w:rsid w:val="00894E4F"/>
    <w:pPr>
      <w:widowControl/>
      <w:suppressAutoHyphens/>
      <w:spacing w:beforeAutospacing="1" w:afterAutospacing="1"/>
    </w:pPr>
    <w:rPr>
      <w:szCs w:val="24"/>
    </w:rPr>
  </w:style>
  <w:style w:type="paragraph" w:styleId="Revision">
    <w:name w:val="Revision"/>
    <w:hidden/>
    <w:uiPriority w:val="99"/>
    <w:semiHidden/>
    <w:rsid w:val="004D4580"/>
    <w:rPr>
      <w:sz w:val="24"/>
      <w:lang w:val="pt-PT"/>
    </w:rPr>
  </w:style>
  <w:style w:type="character" w:styleId="FollowedHyperlink">
    <w:name w:val="FollowedHyperlink"/>
    <w:basedOn w:val="DefaultParagraphFont"/>
    <w:rsid w:val="00CA7E7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3" Type="http://schemas.openxmlformats.org/officeDocument/2006/relationships/hyperlink" Target="https://doi.org/10.2903/j.efsa.2025.9581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://data.europa.eu/eli/reg/2002/178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371/journal.pone.0249150" TargetMode="External"/><Relationship Id="rId10" Type="http://schemas.openxmlformats.org/officeDocument/2006/relationships/hyperlink" Target="http://data.europa.eu/eli/C/2025/1803/oj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C/2026/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1321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CAMPS Beatriz</cp:lastModifiedBy>
  <cp:revision>3</cp:revision>
  <cp:lastPrinted>2004-11-19T15:42:00Z</cp:lastPrinted>
  <dcterms:created xsi:type="dcterms:W3CDTF">2026-04-29T16:09:00Z</dcterms:created>
  <dcterms:modified xsi:type="dcterms:W3CDTF">2026-06-03T14:07:00Z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B10-0186/2026</vt:lpwstr>
  </property>
  <property fmtid="{D5CDD505-2E9C-101B-9397-08002B2CF9AE}" pid="4" name="&lt;Type&gt;">
    <vt:lpwstr>RR</vt:lpwstr>
  </property>
</Properties>
</file>