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6B88" w14:paraId="3F0AB2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5DBED8" w14:textId="77777777" w:rsidR="00751A4A" w:rsidRPr="009F6B88" w:rsidRDefault="009E4A9A" w:rsidP="0010095E">
            <w:pPr>
              <w:pStyle w:val="EPName"/>
            </w:pPr>
            <w:r w:rsidRPr="009F6B88">
              <w:t>Európsky parlament</w:t>
            </w:r>
          </w:p>
          <w:p w14:paraId="0C6F1BB2" w14:textId="77777777" w:rsidR="00751A4A" w:rsidRPr="009F6B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6B88">
              <w:t>2024</w:t>
            </w:r>
            <w:r w:rsidR="00817416" w:rsidRPr="009F6B88">
              <w:t>-202</w:t>
            </w:r>
            <w:r w:rsidRPr="009F6B88">
              <w:t>9</w:t>
            </w:r>
          </w:p>
        </w:tc>
        <w:tc>
          <w:tcPr>
            <w:tcW w:w="2268" w:type="dxa"/>
            <w:shd w:val="clear" w:color="auto" w:fill="auto"/>
          </w:tcPr>
          <w:p w14:paraId="1D862A1F" w14:textId="77777777" w:rsidR="00751A4A" w:rsidRPr="009F6B88" w:rsidRDefault="00187494" w:rsidP="0010095E">
            <w:pPr>
              <w:pStyle w:val="EPLogo"/>
            </w:pPr>
            <w:r w:rsidRPr="009F6B88">
              <w:rPr>
                <w:noProof/>
                <w:lang w:eastAsia="ja-JP"/>
              </w:rPr>
              <w:drawing>
                <wp:inline distT="0" distB="0" distL="0" distR="0" wp14:anchorId="17ADB7DC" wp14:editId="7E733E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6B6D78" w14:textId="77777777" w:rsidR="00D058B8" w:rsidRPr="009F6B88" w:rsidRDefault="00D058B8" w:rsidP="004C5D52">
      <w:pPr>
        <w:pStyle w:val="LineTop"/>
      </w:pPr>
    </w:p>
    <w:p w14:paraId="6C5349B7" w14:textId="77777777" w:rsidR="00680577" w:rsidRPr="009F6B88" w:rsidRDefault="009E4A9A" w:rsidP="00680577">
      <w:pPr>
        <w:pStyle w:val="EPBodyTA1"/>
      </w:pPr>
      <w:r w:rsidRPr="009F6B88">
        <w:t>PRIJATÉ TEXTY</w:t>
      </w:r>
    </w:p>
    <w:p w14:paraId="523FE95D" w14:textId="77777777" w:rsidR="00D058B8" w:rsidRPr="009F6B88" w:rsidRDefault="00D058B8" w:rsidP="00D058B8">
      <w:pPr>
        <w:pStyle w:val="LineBottom"/>
      </w:pPr>
    </w:p>
    <w:p w14:paraId="78E88699" w14:textId="466E0623" w:rsidR="009E4A9A" w:rsidRPr="009F6B88" w:rsidRDefault="009E4A9A" w:rsidP="009E4A9A">
      <w:pPr>
        <w:pStyle w:val="ATHeading1"/>
      </w:pPr>
      <w:bookmarkStart w:id="0" w:name="TANumber"/>
      <w:r w:rsidRPr="009F6B88">
        <w:t>P10_TA(2026)0</w:t>
      </w:r>
      <w:r w:rsidR="009F6B88" w:rsidRPr="009F6B88">
        <w:t>150</w:t>
      </w:r>
      <w:bookmarkEnd w:id="0"/>
    </w:p>
    <w:p w14:paraId="0B80986B" w14:textId="32EC47CA" w:rsidR="009E4A9A" w:rsidRPr="009F6B88" w:rsidRDefault="004211B3" w:rsidP="009E4A9A">
      <w:pPr>
        <w:pStyle w:val="ATHeading2"/>
      </w:pPr>
      <w:bookmarkStart w:id="1" w:name="title"/>
      <w:r w:rsidRPr="009F6B88">
        <w:t>G</w:t>
      </w:r>
      <w:r w:rsidR="009E4A9A" w:rsidRPr="009F6B88">
        <w:t>eneticky modifikovaná sója MON 94637</w:t>
      </w:r>
      <w:bookmarkEnd w:id="1"/>
    </w:p>
    <w:p w14:paraId="5F63E5A9" w14:textId="77777777" w:rsidR="009E4A9A" w:rsidRPr="009F6B88" w:rsidRDefault="009E4A9A" w:rsidP="009E4A9A">
      <w:pPr>
        <w:rPr>
          <w:i/>
          <w:vanish/>
        </w:rPr>
      </w:pPr>
      <w:r w:rsidRPr="009F6B88">
        <w:rPr>
          <w:i/>
        </w:rPr>
        <w:fldChar w:fldCharType="begin"/>
      </w:r>
      <w:r w:rsidRPr="009F6B88">
        <w:rPr>
          <w:i/>
        </w:rPr>
        <w:instrText xml:space="preserve"> TC"(</w:instrText>
      </w:r>
      <w:bookmarkStart w:id="2" w:name="DocNumber"/>
      <w:r w:rsidRPr="009F6B88">
        <w:rPr>
          <w:i/>
        </w:rPr>
        <w:instrText>B10-0186/2026</w:instrText>
      </w:r>
      <w:bookmarkEnd w:id="2"/>
      <w:r w:rsidRPr="009F6B88">
        <w:rPr>
          <w:i/>
        </w:rPr>
        <w:instrText xml:space="preserve">)"\l3 \n&gt; \* MERGEFORMAT </w:instrText>
      </w:r>
      <w:r w:rsidRPr="009F6B88">
        <w:rPr>
          <w:i/>
        </w:rPr>
        <w:fldChar w:fldCharType="end"/>
      </w:r>
    </w:p>
    <w:p w14:paraId="166E655B" w14:textId="77777777" w:rsidR="009E4A9A" w:rsidRPr="009F6B88" w:rsidRDefault="009E4A9A" w:rsidP="009E4A9A">
      <w:pPr>
        <w:rPr>
          <w:vanish/>
        </w:rPr>
      </w:pPr>
      <w:bookmarkStart w:id="3" w:name="PE"/>
      <w:r w:rsidRPr="009F6B88">
        <w:rPr>
          <w:vanish/>
        </w:rPr>
        <w:t>PE785.406</w:t>
      </w:r>
      <w:bookmarkEnd w:id="3"/>
    </w:p>
    <w:p w14:paraId="2433092F" w14:textId="632C5C62" w:rsidR="009E4A9A" w:rsidRPr="009F6B88" w:rsidRDefault="009E4A9A" w:rsidP="009E4A9A">
      <w:pPr>
        <w:pStyle w:val="ATHeading3"/>
      </w:pPr>
      <w:bookmarkStart w:id="4" w:name="Sujet"/>
      <w:r w:rsidRPr="009F6B88">
        <w:t xml:space="preserve">Uznesenie Európskeho parlamentu z </w:t>
      </w:r>
      <w:r w:rsidR="004211B3" w:rsidRPr="009F6B88">
        <w:t>29</w:t>
      </w:r>
      <w:r w:rsidRPr="009F6B88">
        <w:t xml:space="preserve">. </w:t>
      </w:r>
      <w:r w:rsidR="004211B3" w:rsidRPr="009F6B88">
        <w:t xml:space="preserve">apríla </w:t>
      </w:r>
      <w:r w:rsidRPr="009F6B88">
        <w:t>2026 o návrhu vykonávacieho rozhodnutia Komisie, ktorým sa podľa nariadenia Európskeho parlamentu a Rady (ES) č. 1829/2003 povoľuje umiestniť na trh produkty, ktoré obsahujú geneticky modifikovanú sóju MON 94637, sú z nej zložené alebo vyrobené</w:t>
      </w:r>
      <w:bookmarkEnd w:id="4"/>
      <w:r w:rsidRPr="009F6B88">
        <w:t xml:space="preserve"> </w:t>
      </w:r>
      <w:bookmarkStart w:id="5" w:name="References"/>
      <w:r w:rsidRPr="009F6B88">
        <w:t>(D113501/03 – 2026/2651(RSP))</w:t>
      </w:r>
      <w:bookmarkEnd w:id="5"/>
    </w:p>
    <w:p w14:paraId="3932496B" w14:textId="77777777" w:rsidR="00155668" w:rsidRPr="009F6B88" w:rsidRDefault="00155668" w:rsidP="00155668">
      <w:pPr>
        <w:pStyle w:val="EPComma"/>
      </w:pPr>
      <w:bookmarkStart w:id="6" w:name="TextBodyBegin"/>
      <w:bookmarkEnd w:id="6"/>
      <w:r w:rsidRPr="009F6B88">
        <w:rPr>
          <w:i/>
        </w:rPr>
        <w:t>Európsky parlament</w:t>
      </w:r>
      <w:r w:rsidRPr="009F6B88">
        <w:t>,</w:t>
      </w:r>
    </w:p>
    <w:p w14:paraId="593750C8" w14:textId="77777777" w:rsidR="00155668" w:rsidRPr="009F6B88" w:rsidRDefault="00155668" w:rsidP="00155668">
      <w:pPr>
        <w:pStyle w:val="NormalHanging12a"/>
      </w:pPr>
      <w:r w:rsidRPr="009F6B88">
        <w:t>–</w:t>
      </w:r>
      <w:r w:rsidRPr="009F6B88">
        <w:tab/>
        <w:t>so zreteľom na návrh vykonávacieho rozhodnutia Komisie, ktorým sa podľa nariadenia Európskeho parlamentu a Rady (ES) č. 1829/2003 povoľuje umiestniť na trh produkty, ktoré obsahujú geneticky modifikovanú sóju MON 94637, sú z nej zložené alebo vyrobené (D113501/03),</w:t>
      </w:r>
    </w:p>
    <w:p w14:paraId="3A22EA5D" w14:textId="77777777" w:rsidR="00155668" w:rsidRPr="009F6B88" w:rsidRDefault="00155668" w:rsidP="00155668">
      <w:pPr>
        <w:pStyle w:val="NormalHanging12a"/>
      </w:pPr>
      <w:r w:rsidRPr="009F6B88">
        <w:t>–</w:t>
      </w:r>
      <w:r w:rsidRPr="009F6B88">
        <w:tab/>
        <w:t>so zreteľom na nariadenie Európskeho parlamentu a Rady (ES) č. 1829/2003 z 22. septembra 2003 o geneticky modifikovaných potravinách a krmivách</w:t>
      </w:r>
      <w:r w:rsidRPr="009F6B88">
        <w:rPr>
          <w:rStyle w:val="FootnoteReference"/>
        </w:rPr>
        <w:footnoteReference w:id="1"/>
      </w:r>
      <w:r w:rsidRPr="009F6B88">
        <w:t>, a najmä na jeho článok 7 ods. 3 a článok 19 ods. 3,</w:t>
      </w:r>
    </w:p>
    <w:p w14:paraId="6885C63A" w14:textId="77777777" w:rsidR="00155668" w:rsidRPr="009F6B88" w:rsidRDefault="00155668" w:rsidP="00155668">
      <w:pPr>
        <w:pStyle w:val="NormalHanging12a"/>
      </w:pPr>
      <w:r w:rsidRPr="009F6B88">
        <w:t>–</w:t>
      </w:r>
      <w:r w:rsidRPr="009F6B88">
        <w:tab/>
        <w:t xml:space="preserve">so zreteľom na hlasovanie Stáleho výboru pre rastliny, zvieratá, potraviny a krmivá podľa článku 35 nariadenia (ES) č. 1829/2003 z 27. februára 2026, počas ktorého nebolo prijaté žiadne stanovisko, </w:t>
      </w:r>
      <w:bookmarkStart w:id="7" w:name="_Hlk219206484"/>
      <w:r w:rsidRPr="009F6B88">
        <w:t>a na hlasovanie odvolacieho výboru z 31. marca 2026, počas ktorého opätovne nebolo prijaté žiadne stanovisko,</w:t>
      </w:r>
      <w:bookmarkEnd w:id="7"/>
    </w:p>
    <w:p w14:paraId="6F12941B" w14:textId="77777777" w:rsidR="00155668" w:rsidRPr="009F6B88" w:rsidRDefault="00155668" w:rsidP="00155668">
      <w:pPr>
        <w:pStyle w:val="NormalHanging12a"/>
        <w:widowControl/>
      </w:pPr>
      <w:r w:rsidRPr="009F6B88">
        <w:t>–</w:t>
      </w:r>
      <w:r w:rsidRPr="009F6B88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bookmarkStart w:id="8" w:name="_Hlk210662860"/>
      <w:r w:rsidRPr="009F6B88">
        <w:rPr>
          <w:rStyle w:val="FootnoteReference"/>
          <w:szCs w:val="24"/>
        </w:rPr>
        <w:footnoteReference w:id="2"/>
      </w:r>
      <w:bookmarkEnd w:id="8"/>
      <w:r w:rsidRPr="009F6B88">
        <w:t>,</w:t>
      </w:r>
    </w:p>
    <w:p w14:paraId="36C8C55F" w14:textId="77777777" w:rsidR="00155668" w:rsidRPr="009F6B88" w:rsidRDefault="00155668" w:rsidP="00155668">
      <w:pPr>
        <w:pStyle w:val="NormalHanging12a"/>
      </w:pPr>
      <w:r w:rsidRPr="009F6B88">
        <w:t>–</w:t>
      </w:r>
      <w:r w:rsidRPr="009F6B88">
        <w:tab/>
        <w:t>so zreteľom na stanovisko, ktoré prijal Európsky úrad pre bezpečnosť potravín (EFSA) 1. júla 2025 a ktoré bolo uverejnené 23. októbra 2025</w:t>
      </w:r>
      <w:r w:rsidRPr="009F6B88">
        <w:rPr>
          <w:rStyle w:val="FootnoteReference"/>
        </w:rPr>
        <w:footnoteReference w:id="3"/>
      </w:r>
      <w:r w:rsidRPr="009F6B88">
        <w:t>,</w:t>
      </w:r>
    </w:p>
    <w:p w14:paraId="4F48A733" w14:textId="77777777" w:rsidR="00155668" w:rsidRPr="009F6B88" w:rsidRDefault="00155668" w:rsidP="00155668">
      <w:pPr>
        <w:pStyle w:val="NormalHanging12a"/>
      </w:pPr>
      <w:r w:rsidRPr="009F6B88">
        <w:t>–</w:t>
      </w:r>
      <w:r w:rsidRPr="009F6B88">
        <w:tab/>
        <w:t xml:space="preserve">so zreteľom na svoje predchádzajúce uznesenia, v ktorých namieta proti povoľovaniu </w:t>
      </w:r>
      <w:r w:rsidRPr="009F6B88">
        <w:lastRenderedPageBreak/>
        <w:t>geneticky modifikovaných organizmov (ďalej len „GMO“)</w:t>
      </w:r>
      <w:r w:rsidRPr="009F6B88">
        <w:rPr>
          <w:rStyle w:val="FootnoteReference"/>
        </w:rPr>
        <w:footnoteReference w:id="4"/>
      </w:r>
      <w:r w:rsidRPr="009F6B88">
        <w:t>,</w:t>
      </w:r>
    </w:p>
    <w:p w14:paraId="314339A1" w14:textId="77777777" w:rsidR="00155668" w:rsidRPr="009F6B88" w:rsidRDefault="00155668" w:rsidP="00155668">
      <w:pPr>
        <w:pStyle w:val="NormalHanging12a"/>
      </w:pPr>
      <w:r w:rsidRPr="009F6B88">
        <w:lastRenderedPageBreak/>
        <w:t>–</w:t>
      </w:r>
      <w:r w:rsidRPr="009F6B88">
        <w:tab/>
        <w:t>so zreteľom na článok 115 ods. 2 a 3 rokovacieho poriadku,</w:t>
      </w:r>
    </w:p>
    <w:p w14:paraId="7B0690C1" w14:textId="77777777" w:rsidR="00155668" w:rsidRPr="009F6B88" w:rsidRDefault="00155668" w:rsidP="00155668">
      <w:pPr>
        <w:pStyle w:val="NormalHanging12a"/>
      </w:pPr>
      <w:r w:rsidRPr="009F6B88">
        <w:t>–</w:t>
      </w:r>
      <w:r w:rsidRPr="009F6B88">
        <w:tab/>
        <w:t>so zreteľom na návrh uznesenia Výboru pre životné prostredie, klímu a bezpečnosť potravín,</w:t>
      </w:r>
    </w:p>
    <w:p w14:paraId="45EC2FF4" w14:textId="77777777" w:rsidR="00155668" w:rsidRPr="009F6B88" w:rsidRDefault="00155668" w:rsidP="00155668">
      <w:pPr>
        <w:pStyle w:val="NormalHanging12a"/>
      </w:pPr>
      <w:r w:rsidRPr="009F6B88">
        <w:t>A.</w:t>
      </w:r>
      <w:r w:rsidRPr="009F6B88">
        <w:tab/>
        <w:t xml:space="preserve">keďže geneticky modifikovaná sója MON 94637 (ďalej len „geneticky modifikovaná sója“) bola vyvinutá na zabezpečenie ochrany proti určitým škodcom z radu </w:t>
      </w:r>
      <w:proofErr w:type="spellStart"/>
      <w:r w:rsidRPr="009F6B88">
        <w:rPr>
          <w:i/>
          <w:iCs/>
        </w:rPr>
        <w:t>Lepidoptera</w:t>
      </w:r>
      <w:proofErr w:type="spellEnd"/>
      <w:r w:rsidRPr="009F6B88">
        <w:t xml:space="preserve"> prostredníctvom </w:t>
      </w:r>
      <w:proofErr w:type="spellStart"/>
      <w:r w:rsidRPr="009F6B88">
        <w:t>expresie</w:t>
      </w:r>
      <w:proofErr w:type="spellEnd"/>
      <w:r w:rsidRPr="009F6B88">
        <w:t xml:space="preserve"> dvoch </w:t>
      </w:r>
      <w:proofErr w:type="spellStart"/>
      <w:r w:rsidRPr="009F6B88">
        <w:t>novonavrhnutých</w:t>
      </w:r>
      <w:proofErr w:type="spellEnd"/>
      <w:r w:rsidRPr="009F6B88">
        <w:t xml:space="preserve"> chimérických </w:t>
      </w:r>
      <w:proofErr w:type="spellStart"/>
      <w:r w:rsidRPr="009F6B88">
        <w:t>Bt</w:t>
      </w:r>
      <w:proofErr w:type="spellEnd"/>
      <w:r w:rsidRPr="009F6B88">
        <w:t xml:space="preserve"> proteínov Cry1A.2 a Cry1B.2;</w:t>
      </w:r>
    </w:p>
    <w:p w14:paraId="10F87697" w14:textId="77777777" w:rsidR="00155668" w:rsidRPr="009F6B88" w:rsidRDefault="00155668" w:rsidP="00155668">
      <w:pPr>
        <w:pStyle w:val="NormalHanging12a"/>
      </w:pPr>
      <w:r w:rsidRPr="009F6B88">
        <w:t>B.</w:t>
      </w:r>
      <w:r w:rsidRPr="009F6B88">
        <w:tab/>
        <w:t>keďže 1. júla 2025 úrad EFSA prijal priaznivé stanovisko, v ktorom dospel k záveru, že geneticky modifikovaná sója je rovnako bezpečná ako jej konvenčný variant a testované geneticky nemodifikované odrody sóje, pokiaľ ide o potenciálne účinky na zdravie ľudí a zvierat a na životné prostredie; keďže úrad EFSA dospel k záveru, že konzumácia potravín a krmív z geneticky modifikovanej sóje nepredstavuje obavy z hľadiska výživy a že náhodná expozícia životného prostredia by nevyvolala obavy z hľadiska bezpečnosti;</w:t>
      </w:r>
    </w:p>
    <w:p w14:paraId="26EA3541" w14:textId="77777777" w:rsidR="00155668" w:rsidRPr="009F6B88" w:rsidRDefault="00155668" w:rsidP="00155668">
      <w:pPr>
        <w:pStyle w:val="NormalHanging12a"/>
      </w:pPr>
      <w:r w:rsidRPr="009F6B88">
        <w:t>C.</w:t>
      </w:r>
      <w:r w:rsidRPr="009F6B88">
        <w:tab/>
        <w:t>keďže úrad EFSA ďalej dospel k záveru, že molekulárna charakterizácia a </w:t>
      </w:r>
      <w:proofErr w:type="spellStart"/>
      <w:r w:rsidRPr="009F6B88">
        <w:t>bioinformatické</w:t>
      </w:r>
      <w:proofErr w:type="spellEnd"/>
      <w:r w:rsidRPr="009F6B88">
        <w:t xml:space="preserve"> analýzy neidentifikovali problémy, ktoré by si vyžadovali dodatočné posúdenie bezpečnosti potravín alebo krmív, a že monitorovanie potravín alebo krmív po uvedení na trh sa nepovažovalo za potrebné;</w:t>
      </w:r>
    </w:p>
    <w:p w14:paraId="0209D383" w14:textId="77777777" w:rsidR="00155668" w:rsidRPr="009F6B88" w:rsidRDefault="00155668" w:rsidP="00155668">
      <w:pPr>
        <w:pStyle w:val="NormalHanging12a"/>
      </w:pPr>
      <w:r w:rsidRPr="009F6B88">
        <w:t>D.</w:t>
      </w:r>
      <w:r w:rsidRPr="009F6B88">
        <w:tab/>
        <w:t xml:space="preserve">keďže napriek priaznivému posúdeniu úradu EFSA z vedeckej literatúry vyplýva, že </w:t>
      </w:r>
      <w:proofErr w:type="spellStart"/>
      <w:r w:rsidRPr="009F6B88">
        <w:t>novonavrhnuté</w:t>
      </w:r>
      <w:proofErr w:type="spellEnd"/>
      <w:r w:rsidRPr="009F6B88">
        <w:t xml:space="preserve"> chimérické </w:t>
      </w:r>
      <w:proofErr w:type="spellStart"/>
      <w:r w:rsidRPr="009F6B88">
        <w:t>Bt</w:t>
      </w:r>
      <w:proofErr w:type="spellEnd"/>
      <w:r w:rsidRPr="009F6B88">
        <w:t xml:space="preserve"> toxíny Cry1A.2 a Cry1B.2 vykazujú v porovnaní so svojimi rodičovskými toxínmi podstatne zvýšenú insekticídnu aktivitu, čo vyvoláva </w:t>
      </w:r>
      <w:r w:rsidRPr="009F6B88">
        <w:lastRenderedPageBreak/>
        <w:t>špecifické otázky bezpečnosti, ktoré neboli dostatočne riešené</w:t>
      </w:r>
      <w:r w:rsidRPr="009F6B88">
        <w:rPr>
          <w:rStyle w:val="FootnoteReference"/>
        </w:rPr>
        <w:footnoteReference w:id="5"/>
      </w:r>
      <w:r w:rsidRPr="009F6B88">
        <w:t>;</w:t>
      </w:r>
    </w:p>
    <w:p w14:paraId="4E03F459" w14:textId="77777777" w:rsidR="00155668" w:rsidRPr="009F6B88" w:rsidRDefault="00155668" w:rsidP="00155668">
      <w:pPr>
        <w:pStyle w:val="NormalHanging12a"/>
        <w:rPr>
          <w:color w:val="000000" w:themeColor="text1"/>
          <w:szCs w:val="24"/>
        </w:rPr>
      </w:pPr>
      <w:r w:rsidRPr="009F6B88">
        <w:rPr>
          <w:color w:val="000000" w:themeColor="text1"/>
        </w:rPr>
        <w:t>E.</w:t>
      </w:r>
      <w:r w:rsidRPr="009F6B88">
        <w:rPr>
          <w:color w:val="000000" w:themeColor="text1"/>
        </w:rPr>
        <w:tab/>
        <w:t>keďže systematické preskúmanie literatúry predložené žiadateľom bolo kritizované pre metodické nedostatky a nedostatočné pokrytie celého rozsahu dostupnej vedeckej literatúry;</w:t>
      </w:r>
    </w:p>
    <w:p w14:paraId="08C1D72D" w14:textId="77777777" w:rsidR="00155668" w:rsidRPr="009F6B88" w:rsidRDefault="00155668" w:rsidP="00155668">
      <w:pPr>
        <w:spacing w:after="240"/>
        <w:ind w:left="567" w:hanging="567"/>
        <w:rPr>
          <w:szCs w:val="24"/>
        </w:rPr>
      </w:pPr>
      <w:r w:rsidRPr="009F6B88">
        <w:t>F.</w:t>
      </w:r>
      <w:r w:rsidRPr="009F6B88">
        <w:tab/>
        <w:t xml:space="preserve">keďže molekulárna charakterizácia geneticky modifikovanej sóje zostáva neúplná, keďže neúmyselné </w:t>
      </w:r>
      <w:proofErr w:type="spellStart"/>
      <w:r w:rsidRPr="009F6B88">
        <w:t>genomické</w:t>
      </w:r>
      <w:proofErr w:type="spellEnd"/>
      <w:r w:rsidRPr="009F6B88">
        <w:t xml:space="preserve"> zmeny a novovytvorené otvorené čítacie rámce neboli dôkladne preskúmané pomocou najmodernejších prístupov </w:t>
      </w:r>
      <w:proofErr w:type="spellStart"/>
      <w:r w:rsidRPr="009F6B88">
        <w:t>sekvenovania</w:t>
      </w:r>
      <w:proofErr w:type="spellEnd"/>
      <w:r w:rsidRPr="009F6B88">
        <w:t xml:space="preserve"> a „</w:t>
      </w:r>
      <w:proofErr w:type="spellStart"/>
      <w:r w:rsidRPr="009F6B88">
        <w:t>omiky</w:t>
      </w:r>
      <w:proofErr w:type="spellEnd"/>
      <w:r w:rsidRPr="009F6B88">
        <w:t>“;</w:t>
      </w:r>
    </w:p>
    <w:p w14:paraId="0F687F7D" w14:textId="77777777" w:rsidR="00155668" w:rsidRPr="009F6B88" w:rsidRDefault="00155668" w:rsidP="00155668">
      <w:pPr>
        <w:pStyle w:val="NormalHanging12a"/>
      </w:pPr>
      <w:r w:rsidRPr="009F6B88">
        <w:t>G.</w:t>
      </w:r>
      <w:r w:rsidRPr="009F6B88">
        <w:tab/>
        <w:t xml:space="preserve">keďže </w:t>
      </w:r>
      <w:proofErr w:type="spellStart"/>
      <w:r w:rsidRPr="009F6B88">
        <w:t>expresia</w:t>
      </w:r>
      <w:proofErr w:type="spellEnd"/>
      <w:r w:rsidRPr="009F6B88">
        <w:t xml:space="preserve"> génov sa posudzovala len v obmedzených poľných podmienkach, konkrétne v jednom roku a v jednej krajine, bez dostatočného zohľadnenia environmentálnych stresových faktorov alebo rôznych genetických pozadí, napriek známej variabilite v </w:t>
      </w:r>
      <w:proofErr w:type="spellStart"/>
      <w:r w:rsidRPr="009F6B88">
        <w:t>expresii</w:t>
      </w:r>
      <w:proofErr w:type="spellEnd"/>
      <w:r w:rsidRPr="009F6B88">
        <w:t xml:space="preserve"> </w:t>
      </w:r>
      <w:proofErr w:type="spellStart"/>
      <w:r w:rsidRPr="009F6B88">
        <w:t>transgénov</w:t>
      </w:r>
      <w:proofErr w:type="spellEnd"/>
      <w:r w:rsidRPr="009F6B88">
        <w:t>;</w:t>
      </w:r>
    </w:p>
    <w:p w14:paraId="36EFA358" w14:textId="77777777" w:rsidR="00155668" w:rsidRPr="009F6B88" w:rsidRDefault="00155668" w:rsidP="00155668">
      <w:pPr>
        <w:pStyle w:val="NormalWeb"/>
        <w:widowControl w:val="0"/>
        <w:spacing w:beforeAutospacing="0" w:after="240" w:afterAutospacing="0"/>
        <w:ind w:left="567" w:hanging="567"/>
      </w:pPr>
      <w:r w:rsidRPr="009F6B88">
        <w:t>H.</w:t>
      </w:r>
      <w:r w:rsidRPr="009F6B88">
        <w:tab/>
        <w:t>keďže poľné pokusy podporujúce túto žiadosť boli obmedzené z hľadiska geografického a environmentálneho rozsahu a neodrážajú rozmanitosť environmentálnych podmienok, v ktorých sa sója môže pestovať alebo spracovávať;</w:t>
      </w:r>
    </w:p>
    <w:p w14:paraId="225A4502" w14:textId="77777777" w:rsidR="00155668" w:rsidRPr="009F6B88" w:rsidRDefault="00155668" w:rsidP="00155668">
      <w:pPr>
        <w:spacing w:after="240"/>
        <w:ind w:left="567" w:hanging="567"/>
      </w:pPr>
      <w:r w:rsidRPr="009F6B88">
        <w:t>I.</w:t>
      </w:r>
      <w:r w:rsidRPr="009F6B88">
        <w:tab/>
        <w:t xml:space="preserve">keďže väčšina toxikologických štúdií sa spoliehala skôr na mikrobiálne produkované </w:t>
      </w:r>
      <w:proofErr w:type="spellStart"/>
      <w:r w:rsidRPr="009F6B88">
        <w:t>Bt</w:t>
      </w:r>
      <w:proofErr w:type="spellEnd"/>
      <w:r w:rsidRPr="009F6B88">
        <w:t xml:space="preserve"> proteíny ako na proteíny produkované rastlinami, a to napriek dôkazom, že rastlinné zložky, ako sú inhibítory proteáz, môžu zvýšiť toxicitu </w:t>
      </w:r>
      <w:proofErr w:type="spellStart"/>
      <w:r w:rsidRPr="009F6B88">
        <w:t>Bt</w:t>
      </w:r>
      <w:proofErr w:type="spellEnd"/>
      <w:r w:rsidRPr="009F6B88">
        <w:t>;</w:t>
      </w:r>
    </w:p>
    <w:p w14:paraId="7C160FA0" w14:textId="77777777" w:rsidR="00155668" w:rsidRPr="009F6B88" w:rsidRDefault="00155668" w:rsidP="00155668">
      <w:pPr>
        <w:pStyle w:val="NormalHanging12a"/>
      </w:pPr>
      <w:r w:rsidRPr="009F6B88">
        <w:t xml:space="preserve">J. </w:t>
      </w:r>
      <w:r w:rsidRPr="009F6B88">
        <w:tab/>
        <w:t>keďže niekoľko štatisticky významných zistení pozorovaných v 28- a 90-dňových toxikologických štúdiách nevyvolalo ďalšie následné skúšanie;</w:t>
      </w:r>
    </w:p>
    <w:p w14:paraId="75626C46" w14:textId="77777777" w:rsidR="00155668" w:rsidRPr="009F6B88" w:rsidRDefault="00155668" w:rsidP="00155668">
      <w:pPr>
        <w:spacing w:after="240"/>
        <w:ind w:left="567" w:hanging="567"/>
      </w:pPr>
      <w:r w:rsidRPr="009F6B88">
        <w:t>K.</w:t>
      </w:r>
      <w:r w:rsidRPr="009F6B88">
        <w:tab/>
        <w:t xml:space="preserve">keďže možné synergické alebo kombinované účinky medzi dvoma </w:t>
      </w:r>
      <w:proofErr w:type="spellStart"/>
      <w:r w:rsidRPr="009F6B88">
        <w:t>Bt</w:t>
      </w:r>
      <w:proofErr w:type="spellEnd"/>
      <w:r w:rsidRPr="009F6B88">
        <w:t xml:space="preserve"> toxínmi, s rastlinnými zlúčeninami alebo s inými </w:t>
      </w:r>
      <w:proofErr w:type="spellStart"/>
      <w:r w:rsidRPr="009F6B88">
        <w:t>stresormi</w:t>
      </w:r>
      <w:proofErr w:type="spellEnd"/>
      <w:r w:rsidRPr="009F6B88">
        <w:t xml:space="preserve"> neboli dostatočne preskúmané;</w:t>
      </w:r>
    </w:p>
    <w:p w14:paraId="5BE0C312" w14:textId="77777777" w:rsidR="00155668" w:rsidRPr="009F6B88" w:rsidRDefault="00155668" w:rsidP="00155668">
      <w:pPr>
        <w:spacing w:after="240"/>
        <w:ind w:left="567" w:hanging="567"/>
      </w:pPr>
      <w:r w:rsidRPr="009F6B88">
        <w:t>L.</w:t>
      </w:r>
      <w:r w:rsidRPr="009F6B88">
        <w:tab/>
        <w:t>keďže posúdenie rizika pre životné prostredie sa dostatočne nezaoberá možnou expozíciou prostredníctvom úniku, hnoja alebo odpadových vôd, ani možnými účinkami na necieľové organizmy;</w:t>
      </w:r>
    </w:p>
    <w:p w14:paraId="58A87D4D" w14:textId="7E214D5A" w:rsidR="00155668" w:rsidRPr="009F6B88" w:rsidRDefault="00155668" w:rsidP="00155668">
      <w:pPr>
        <w:pStyle w:val="NormalWeb"/>
        <w:widowControl w:val="0"/>
        <w:spacing w:beforeAutospacing="0" w:after="240" w:afterAutospacing="0"/>
        <w:ind w:left="567" w:hanging="567"/>
      </w:pPr>
      <w:r w:rsidRPr="009F6B88">
        <w:t>M.</w:t>
      </w:r>
      <w:r w:rsidRPr="009F6B88">
        <w:tab/>
        <w:t xml:space="preserve">keďže </w:t>
      </w:r>
      <w:r w:rsidR="004211B3" w:rsidRPr="009F6B88">
        <w:t>Európsky p</w:t>
      </w:r>
      <w:r w:rsidRPr="009F6B88">
        <w:t>arlament opakovane zdôraznil, že Komisia by nemala povoľovať GMO v prípadoch, keď členské štáty nedosiahnu kvalifikovanú väčšinu v Stálom výbore pre rastliny, zvieratá, potraviny a krmivá alebo v odvolacom výbore, aby sa vyriešil pretrvávajúci demokratický deficit;</w:t>
      </w:r>
    </w:p>
    <w:p w14:paraId="52DBE52A" w14:textId="77777777" w:rsidR="00155668" w:rsidRPr="009F6B88" w:rsidRDefault="00155668" w:rsidP="00155668">
      <w:pPr>
        <w:pStyle w:val="NormalWeb"/>
        <w:widowControl w:val="0"/>
        <w:shd w:val="clear" w:color="auto" w:fill="FFFFFF"/>
        <w:spacing w:beforeAutospacing="0" w:after="240" w:afterAutospacing="0"/>
        <w:ind w:left="567" w:hanging="567"/>
        <w:rPr>
          <w:color w:val="000000" w:themeColor="text1"/>
        </w:rPr>
      </w:pPr>
      <w:r w:rsidRPr="009F6B88">
        <w:rPr>
          <w:color w:val="000000" w:themeColor="text1"/>
        </w:rPr>
        <w:t>N.</w:t>
      </w:r>
      <w:r w:rsidRPr="009F6B88">
        <w:rPr>
          <w:color w:val="000000" w:themeColor="text1"/>
        </w:rPr>
        <w:tab/>
        <w:t>keďže Komisia naďalej povoľuje GMO, hoci si sama uvedomuje nedostatky z hľadiska demokracie, nízku podporu členských štátov a námietky Európskeho parlamentu;</w:t>
      </w:r>
    </w:p>
    <w:p w14:paraId="58F34F34" w14:textId="77777777" w:rsidR="00155668" w:rsidRPr="009F6B88" w:rsidRDefault="00155668" w:rsidP="00155668">
      <w:pPr>
        <w:spacing w:after="240"/>
        <w:ind w:left="567" w:hanging="567"/>
      </w:pPr>
      <w:r w:rsidRPr="009F6B88">
        <w:t>O.</w:t>
      </w:r>
      <w:r w:rsidRPr="009F6B88">
        <w:tab/>
        <w:t xml:space="preserve">keďže na základe prístupu „jedno zdravie“ sa vyžaduje, aby sa pri hodnotení dlhodobej udržateľnosti a bezpečnosti GMO zohľadňovala vzájomná závislosť medzi zdravím </w:t>
      </w:r>
      <w:r w:rsidRPr="009F6B88">
        <w:lastRenderedPageBreak/>
        <w:t>ľudí, zvierat, rastlín a životného prostredia;</w:t>
      </w:r>
    </w:p>
    <w:p w14:paraId="09325AA8" w14:textId="77777777" w:rsidR="00155668" w:rsidRPr="009F6B88" w:rsidRDefault="00155668" w:rsidP="00155668">
      <w:pPr>
        <w:spacing w:after="240"/>
        <w:ind w:left="567" w:hanging="567"/>
      </w:pPr>
      <w:r w:rsidRPr="009F6B88">
        <w:t>1.</w:t>
      </w:r>
      <w:r w:rsidRPr="009F6B88">
        <w:tab/>
        <w:t>domnieva sa, že návrh vykonávacieho rozhodnutia Komisie prekračuje rámec vykonávacích právomocí stanovených v nariadení (ES) č. 1829/2003;</w:t>
      </w:r>
    </w:p>
    <w:p w14:paraId="6BCC8D8F" w14:textId="77777777" w:rsidR="00155668" w:rsidRPr="009F6B88" w:rsidRDefault="00155668" w:rsidP="00155668">
      <w:pPr>
        <w:spacing w:after="240"/>
        <w:ind w:left="567" w:hanging="567"/>
      </w:pPr>
      <w:r w:rsidRPr="009F6B88">
        <w:t>2.</w:t>
      </w:r>
      <w:r w:rsidRPr="009F6B88">
        <w:tab/>
        <w:t>domnieva sa, že návrh vykonávacieho rozhodnutia Komisie nie je v súlade s právom Únie, pretože nie je zlučiteľný s cieľom nariadenia (ES) č. 1829/2003, ktorým je podľa všeobecných zásad uvedených v nariadení Európskeho parlamentu a Rady (ES) č. 178/2002</w:t>
      </w:r>
      <w:r w:rsidRPr="009F6B88">
        <w:rPr>
          <w:rStyle w:val="FootnoteReference"/>
        </w:rPr>
        <w:footnoteReference w:id="6"/>
      </w:r>
      <w:r w:rsidRPr="009F6B88">
        <w:t xml:space="preserve"> poskytovať základ na zabezpečenie vysokej miery ochrany ľudského života a zdravia, zdravia a dobrých životných podmienok zvierat, životného prostredia a záujmov spotrebiteľov v súvislosti s geneticky modifikovanými potravinami a krmivami a súčasne zabezpečovať efektívne fungovanie vnútorného trhu;</w:t>
      </w:r>
    </w:p>
    <w:p w14:paraId="215F9F70" w14:textId="5EA182EF" w:rsidR="00155668" w:rsidRPr="009F6B88" w:rsidRDefault="00155668" w:rsidP="00155668">
      <w:pPr>
        <w:spacing w:after="240"/>
        <w:ind w:left="567" w:hanging="567"/>
      </w:pPr>
      <w:bookmarkStart w:id="10" w:name="_Hlk213234159"/>
      <w:r w:rsidRPr="009F6B88">
        <w:t>3.</w:t>
      </w:r>
      <w:r w:rsidRPr="009F6B88">
        <w:tab/>
        <w:t>domnieva sa, že posúdenie rizika je stále neúplné, najmä pokiaľ ide o molekulárnu charakterizáciu, toxikologické posúdenie a posúdenie rizika pre životné prostredie;</w:t>
      </w:r>
      <w:bookmarkEnd w:id="10"/>
    </w:p>
    <w:p w14:paraId="6C744228" w14:textId="77777777" w:rsidR="00155668" w:rsidRPr="009F6B88" w:rsidRDefault="00155668" w:rsidP="00155668">
      <w:pPr>
        <w:spacing w:after="240"/>
        <w:ind w:left="567" w:hanging="567"/>
      </w:pPr>
      <w:r w:rsidRPr="009F6B88">
        <w:t>4.</w:t>
      </w:r>
      <w:r w:rsidRPr="009F6B88">
        <w:tab/>
        <w:t>žiada Komisiu, aby stiahla svoj návrh vykonávacieho rozhodnutia;</w:t>
      </w:r>
    </w:p>
    <w:p w14:paraId="431AFAC2" w14:textId="77777777" w:rsidR="00155668" w:rsidRPr="009F6B88" w:rsidRDefault="00155668" w:rsidP="00155668">
      <w:pPr>
        <w:spacing w:after="240"/>
        <w:ind w:left="567" w:hanging="567"/>
      </w:pPr>
      <w:r w:rsidRPr="009F6B88">
        <w:t>5.</w:t>
      </w:r>
      <w:r w:rsidRPr="009F6B88">
        <w:tab/>
        <w:t>vyzýva Komisiu, aby nepovolila geneticky modifikovanú sóju z dôvodu nedostatočných dôkazov o dlhodobom vplyve na biodiverzitu, bezpečnosť potravín, živobytie poľnohospodárov a zdravie zvierat v súlade s prístupom „jedno zdravie“;</w:t>
      </w:r>
    </w:p>
    <w:p w14:paraId="7D12B2A0" w14:textId="3B603404" w:rsidR="00155668" w:rsidRPr="009F6B88" w:rsidRDefault="00155668" w:rsidP="00155668">
      <w:pPr>
        <w:spacing w:after="240"/>
        <w:ind w:left="567" w:hanging="567"/>
      </w:pPr>
      <w:bookmarkStart w:id="11" w:name="_Hlk210900300"/>
      <w:r w:rsidRPr="009F6B88">
        <w:t>6.</w:t>
      </w:r>
      <w:r w:rsidRPr="009F6B88">
        <w:tab/>
        <w:t xml:space="preserve">vyzýva Komisiu, aby bezodkladne predložila legislatívny návrh na reformu rozhodovacieho postupu v prípade GMO s cieľom reagovať na sústavné námietky </w:t>
      </w:r>
      <w:r w:rsidR="004211B3" w:rsidRPr="009F6B88">
        <w:t>Európskeho p</w:t>
      </w:r>
      <w:r w:rsidRPr="009F6B88">
        <w:t>arlamentu a nedostatok podpory kvalifikovanej väčšiny členských štátov</w:t>
      </w:r>
      <w:bookmarkEnd w:id="11"/>
      <w:r w:rsidRPr="009F6B88">
        <w:t>;</w:t>
      </w:r>
    </w:p>
    <w:p w14:paraId="515B8F46" w14:textId="77777777" w:rsidR="00155668" w:rsidRPr="009F6B88" w:rsidRDefault="00155668" w:rsidP="00155668">
      <w:pPr>
        <w:spacing w:after="240"/>
        <w:ind w:left="567" w:hanging="567"/>
      </w:pPr>
      <w:r w:rsidRPr="009F6B88">
        <w:t>7.</w:t>
      </w:r>
      <w:r w:rsidRPr="009F6B88">
        <w:tab/>
        <w:t xml:space="preserve">v tejto súvislosti zdôrazňuje, že povolenie dovozu akýchkoľvek geneticky modifikovaných rastlín, ktoré sú tolerantné voči herbicídom, ktoré sú v Únii zakázané, ako je </w:t>
      </w:r>
      <w:proofErr w:type="spellStart"/>
      <w:r w:rsidRPr="009F6B88">
        <w:t>glufosinát</w:t>
      </w:r>
      <w:proofErr w:type="spellEnd"/>
      <w:r w:rsidRPr="009F6B88">
        <w:t xml:space="preserve">, na použitie v potravinách alebo krmivách je v rozpore s medzinárodnými záväzkami Únie vyplývajúcimi okrem iného z Dohovoru Organizácie Spojených národov (OSN) o biologickej diverzite a cieľov OSN v oblasti udržateľného rozvoja vrátane rámca z </w:t>
      </w:r>
      <w:proofErr w:type="spellStart"/>
      <w:r w:rsidRPr="009F6B88">
        <w:t>Kchun-mingu</w:t>
      </w:r>
      <w:proofErr w:type="spellEnd"/>
      <w:r w:rsidRPr="009F6B88">
        <w:t xml:space="preserve"> a Montrealu a že vytvára nerovnaké podmienky pre poľnohospodárov v Únii;</w:t>
      </w:r>
    </w:p>
    <w:p w14:paraId="53894DBC" w14:textId="4B06D527" w:rsidR="00E365E1" w:rsidRPr="009F6B88" w:rsidRDefault="00155668" w:rsidP="00B77CAA">
      <w:pPr>
        <w:spacing w:after="240"/>
        <w:ind w:left="567" w:hanging="567"/>
      </w:pPr>
      <w:bookmarkStart w:id="12" w:name="_Hlk210900241"/>
      <w:bookmarkEnd w:id="12"/>
      <w:r w:rsidRPr="009F6B88">
        <w:t>8.</w:t>
      </w:r>
      <w:r w:rsidRPr="009F6B88">
        <w:tab/>
        <w:t>poveruje svoju predsedníčku, aby postúpila toto uznesenie Rade, Komisii a vládam a parlamentom členských štátov.</w:t>
      </w:r>
    </w:p>
    <w:sectPr w:rsidR="00E365E1" w:rsidRPr="009F6B88" w:rsidSect="002C36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F5A90" w14:textId="77777777" w:rsidR="009E4A9A" w:rsidRPr="002C36AD" w:rsidRDefault="009E4A9A">
      <w:r w:rsidRPr="002C36AD">
        <w:separator/>
      </w:r>
    </w:p>
  </w:endnote>
  <w:endnote w:type="continuationSeparator" w:id="0">
    <w:p w14:paraId="569E9CAA" w14:textId="77777777" w:rsidR="009E4A9A" w:rsidRPr="002C36AD" w:rsidRDefault="009E4A9A">
      <w:r w:rsidRPr="002C36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862D3" w14:textId="77777777" w:rsidR="00064002" w:rsidRPr="002C36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48E3" w14:textId="77777777" w:rsidR="00064002" w:rsidRPr="002C36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D29ED" w14:textId="77777777" w:rsidR="00064002" w:rsidRPr="002C36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BD951" w14:textId="77777777" w:rsidR="009E4A9A" w:rsidRPr="002C36AD" w:rsidRDefault="009E4A9A">
      <w:r w:rsidRPr="002C36AD">
        <w:separator/>
      </w:r>
    </w:p>
  </w:footnote>
  <w:footnote w:type="continuationSeparator" w:id="0">
    <w:p w14:paraId="315BF444" w14:textId="77777777" w:rsidR="009E4A9A" w:rsidRPr="002C36AD" w:rsidRDefault="009E4A9A">
      <w:r w:rsidRPr="002C36AD">
        <w:continuationSeparator/>
      </w:r>
    </w:p>
  </w:footnote>
  <w:footnote w:id="1">
    <w:p w14:paraId="3FCF7CFE" w14:textId="23BDD17F" w:rsidR="00155668" w:rsidRPr="002C36AD" w:rsidRDefault="00155668" w:rsidP="002C36AD">
      <w:pPr>
        <w:pStyle w:val="FootnoteText"/>
        <w:ind w:left="567" w:hanging="567"/>
        <w:rPr>
          <w:sz w:val="24"/>
          <w:lang w:val="sk-SK"/>
        </w:rPr>
      </w:pPr>
      <w:r w:rsidRPr="002C36AD">
        <w:rPr>
          <w:rStyle w:val="Funotenzeichen"/>
          <w:sz w:val="24"/>
          <w:lang w:val="sk-SK"/>
        </w:rPr>
        <w:footnoteRef/>
      </w:r>
      <w:r w:rsidR="002C36AD" w:rsidRPr="002C36AD">
        <w:rPr>
          <w:sz w:val="24"/>
          <w:lang w:val="sk-SK"/>
        </w:rPr>
        <w:t xml:space="preserve"> </w:t>
      </w:r>
      <w:r w:rsidR="002C36AD" w:rsidRPr="002C36AD">
        <w:rPr>
          <w:sz w:val="24"/>
          <w:lang w:val="sk-SK"/>
        </w:rPr>
        <w:tab/>
      </w:r>
      <w:r w:rsidRPr="002C36AD">
        <w:rPr>
          <w:sz w:val="24"/>
          <w:lang w:val="sk-SK"/>
        </w:rPr>
        <w:t xml:space="preserve">Ú. v. EÚ L 268, 18.10.2003, s. 1, ELI: </w:t>
      </w:r>
      <w:hyperlink r:id="rId1" w:tooltip="Umožňuje prístup k tomuto dokumentu prostredníctvom identifikátora URI používaného v rámci ELI." w:history="1">
        <w:r w:rsidRPr="002C36AD">
          <w:rPr>
            <w:rStyle w:val="Hyperlink"/>
            <w:sz w:val="24"/>
            <w:lang w:val="sk-SK"/>
          </w:rPr>
          <w:t>http://data.europa.eu/eli/reg/2003/1829/oj</w:t>
        </w:r>
      </w:hyperlink>
      <w:r w:rsidRPr="002C36AD">
        <w:rPr>
          <w:sz w:val="24"/>
          <w:lang w:val="sk-SK"/>
        </w:rPr>
        <w:t>.</w:t>
      </w:r>
    </w:p>
  </w:footnote>
  <w:footnote w:id="2">
    <w:p w14:paraId="15FB04CD" w14:textId="3BDB9229" w:rsidR="00155668" w:rsidRPr="002C36AD" w:rsidRDefault="00155668" w:rsidP="002C36AD">
      <w:pPr>
        <w:pStyle w:val="FootnoteText"/>
        <w:ind w:left="567" w:hanging="567"/>
        <w:rPr>
          <w:sz w:val="24"/>
          <w:lang w:val="sk-SK"/>
        </w:rPr>
      </w:pPr>
      <w:r w:rsidRPr="002C36AD">
        <w:rPr>
          <w:rStyle w:val="Funotenzeichen"/>
          <w:sz w:val="24"/>
          <w:lang w:val="sk-SK"/>
        </w:rPr>
        <w:footnoteRef/>
      </w:r>
      <w:bookmarkStart w:id="9" w:name="_Hlk210663104_Kopie_1"/>
      <w:r w:rsidR="002C36AD" w:rsidRPr="002C36AD">
        <w:rPr>
          <w:sz w:val="24"/>
          <w:lang w:val="sk-SK"/>
        </w:rPr>
        <w:t xml:space="preserve"> </w:t>
      </w:r>
      <w:r w:rsidR="002C36AD" w:rsidRPr="002C36AD">
        <w:rPr>
          <w:sz w:val="24"/>
          <w:lang w:val="sk-SK"/>
        </w:rPr>
        <w:tab/>
      </w:r>
      <w:r w:rsidRPr="002C36AD">
        <w:rPr>
          <w:sz w:val="24"/>
          <w:lang w:val="sk-SK"/>
        </w:rPr>
        <w:t xml:space="preserve">Ú. v. EÚ L 55, 28.2.2011, s. 13, ELI: </w:t>
      </w:r>
      <w:hyperlink r:id="rId2">
        <w:r w:rsidRPr="002C36AD">
          <w:rPr>
            <w:rStyle w:val="Hyperlink"/>
            <w:sz w:val="24"/>
            <w:lang w:val="sk-SK"/>
          </w:rPr>
          <w:t>http://data.europa.eu/eli/reg/2011/182/oj</w:t>
        </w:r>
      </w:hyperlink>
      <w:r w:rsidRPr="002C36AD">
        <w:rPr>
          <w:sz w:val="24"/>
          <w:lang w:val="sk-SK"/>
        </w:rPr>
        <w:t>.</w:t>
      </w:r>
      <w:bookmarkEnd w:id="9"/>
    </w:p>
  </w:footnote>
  <w:footnote w:id="3">
    <w:p w14:paraId="59F3EEDC" w14:textId="012BB484" w:rsidR="00155668" w:rsidRPr="002C36AD" w:rsidRDefault="00155668" w:rsidP="002C36AD">
      <w:pPr>
        <w:pStyle w:val="FootnoteText"/>
        <w:ind w:left="567" w:hanging="567"/>
        <w:rPr>
          <w:sz w:val="24"/>
          <w:lang w:val="sk-SK"/>
        </w:rPr>
      </w:pPr>
      <w:r w:rsidRPr="002C36AD">
        <w:rPr>
          <w:rStyle w:val="Funotenzeichen"/>
          <w:sz w:val="24"/>
          <w:lang w:val="sk-SK"/>
        </w:rPr>
        <w:footnoteRef/>
      </w:r>
      <w:r w:rsidR="002C36AD" w:rsidRPr="002C36AD">
        <w:rPr>
          <w:sz w:val="24"/>
          <w:lang w:val="sk-SK"/>
        </w:rPr>
        <w:t xml:space="preserve"> </w:t>
      </w:r>
      <w:r w:rsidR="002C36AD" w:rsidRPr="002C36AD">
        <w:rPr>
          <w:sz w:val="24"/>
          <w:lang w:val="sk-SK"/>
        </w:rPr>
        <w:tab/>
      </w:r>
      <w:r w:rsidRPr="002C36AD">
        <w:rPr>
          <w:sz w:val="24"/>
          <w:lang w:val="sk-SK"/>
        </w:rPr>
        <w:t xml:space="preserve">Vedecké stanovisko pracovnej skupiny EFSA pre geneticky modifikované organizmy s názvom Posúdenie geneticky modifikovanej sóje MON 94637 (žiadosť GMFF-2023-21116), </w:t>
      </w:r>
      <w:r w:rsidRPr="002C36AD">
        <w:rPr>
          <w:i/>
          <w:sz w:val="24"/>
          <w:lang w:val="sk-SK"/>
        </w:rPr>
        <w:t>Vestník EFSA</w:t>
      </w:r>
      <w:r w:rsidRPr="002C36AD">
        <w:rPr>
          <w:sz w:val="24"/>
          <w:lang w:val="sk-SK"/>
        </w:rPr>
        <w:t xml:space="preserve"> 2025;23(10):e9581, </w:t>
      </w:r>
      <w:hyperlink r:id="rId3">
        <w:r w:rsidRPr="002C36AD">
          <w:rPr>
            <w:rStyle w:val="Hyperlink"/>
            <w:sz w:val="24"/>
            <w:lang w:val="sk-SK"/>
          </w:rPr>
          <w:t>https://doi.org/10.2903/j.efsa.2025.9581</w:t>
        </w:r>
      </w:hyperlink>
      <w:r w:rsidRPr="002C36AD">
        <w:rPr>
          <w:rStyle w:val="Hyperlink"/>
          <w:sz w:val="24"/>
          <w:lang w:val="sk-SK"/>
        </w:rPr>
        <w:t>.</w:t>
      </w:r>
    </w:p>
  </w:footnote>
  <w:footnote w:id="4">
    <w:p w14:paraId="7E1F4536" w14:textId="3DEC66D7" w:rsidR="00155668" w:rsidRPr="002C36AD" w:rsidRDefault="00155668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rStyle w:val="Funotenzeichen"/>
          <w:sz w:val="24"/>
          <w:lang w:val="sk-SK"/>
        </w:rPr>
        <w:footnoteRef/>
      </w:r>
      <w:r w:rsidR="002C36AD" w:rsidRPr="002C36AD">
        <w:rPr>
          <w:color w:val="000000" w:themeColor="text1"/>
          <w:sz w:val="24"/>
          <w:lang w:val="sk-SK"/>
        </w:rPr>
        <w:t xml:space="preserve"> </w:t>
      </w:r>
      <w:r w:rsidR="002C36AD" w:rsidRPr="002C36AD">
        <w:rPr>
          <w:color w:val="000000" w:themeColor="text1"/>
          <w:sz w:val="24"/>
          <w:lang w:val="sk-SK"/>
        </w:rPr>
        <w:tab/>
      </w:r>
      <w:r w:rsidRPr="002C36AD">
        <w:rPr>
          <w:color w:val="000000" w:themeColor="text1"/>
          <w:sz w:val="24"/>
          <w:lang w:val="sk-SK"/>
        </w:rPr>
        <w:t>Európsky parlament prijal vo svojom ôsmom volebnom období 36 uznesení a v deviatom volebnom období 38 uznesení,</w:t>
      </w:r>
      <w:r w:rsidRPr="002C36AD">
        <w:rPr>
          <w:sz w:val="24"/>
          <w:lang w:val="sk-SK"/>
        </w:rPr>
        <w:t xml:space="preserve"> v ktorých namieta </w:t>
      </w:r>
      <w:r w:rsidRPr="002C36AD">
        <w:rPr>
          <w:color w:val="000000" w:themeColor="text1"/>
          <w:sz w:val="24"/>
          <w:lang w:val="sk-SK"/>
        </w:rPr>
        <w:t>proti povoľovaniu GMO. Okrem toho Európsky parlament počas desiateho volebného obdobia prijal tieto uznesenia:</w:t>
      </w:r>
    </w:p>
    <w:p w14:paraId="10AF19E9" w14:textId="47D08979" w:rsidR="00155668" w:rsidRPr="002C36AD" w:rsidRDefault="002C36AD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  <w:t xml:space="preserve">Uznesenie Európskeho parlamentu z 26. novembra 2024 o vykonávacom rozhodnutí Komisie (EÚ) 2024/2628 o obnovení povolenia umiestniť na trh výrobky, ktoré obsahujú geneticky modifikovanú kukuricu MON 89034 × 1507 × NK603, sú z nej zložené alebo vyrobené, podľa nariadenia Európskeho parlamentu a Rady (ES) č. 1829/2003 (Ú. v. EÚ C, C/2025/1797, 4.4.2025, ELI: </w:t>
      </w:r>
      <w:hyperlink r:id="rId4">
        <w:r w:rsidR="00155668" w:rsidRPr="002C36AD">
          <w:rPr>
            <w:rStyle w:val="Hyperlink"/>
            <w:sz w:val="24"/>
            <w:lang w:val="sk-SK"/>
          </w:rPr>
          <w:t>http://data.europa.eu/eli/C/2025/1797/oj</w:t>
        </w:r>
      </w:hyperlink>
      <w:r w:rsidR="00155668" w:rsidRPr="002C36AD">
        <w:rPr>
          <w:color w:val="000000" w:themeColor="text1"/>
          <w:sz w:val="24"/>
          <w:lang w:val="sk-SK"/>
        </w:rPr>
        <w:t>).</w:t>
      </w:r>
    </w:p>
    <w:p w14:paraId="2881CBB3" w14:textId="6AFA98D8" w:rsidR="00155668" w:rsidRPr="002C36AD" w:rsidRDefault="002C36AD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2024/2627, ktorým sa podľa nariadenia Európskeho parlamentu a Rady (ES) č. 1829/2003 povoľuje umiestňovať na trh výrobky, ktoré obsahujú geneticky modifikovanú bavlnu COT102, sú z nej zložené alebo vyrobené (Ú. v. EÚ C, C/2025/1798, 4.4.2025, ELI: </w:t>
      </w:r>
      <w:hyperlink r:id="rId5">
        <w:r w:rsidR="00155668" w:rsidRPr="002C36AD">
          <w:rPr>
            <w:rStyle w:val="Hyperlink"/>
            <w:sz w:val="24"/>
            <w:lang w:val="sk-SK"/>
          </w:rPr>
          <w:t>http://data.europa.eu/eli/C/2025/1798/oj</w:t>
        </w:r>
      </w:hyperlink>
      <w:r w:rsidR="00155668" w:rsidRPr="002C36AD">
        <w:rPr>
          <w:color w:val="000000" w:themeColor="text1"/>
          <w:sz w:val="24"/>
          <w:lang w:val="sk-SK"/>
        </w:rPr>
        <w:t>).</w:t>
      </w:r>
    </w:p>
    <w:p w14:paraId="16705384" w14:textId="2AC6781A" w:rsidR="00155668" w:rsidRPr="002C36AD" w:rsidRDefault="002C36AD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  <w:t xml:space="preserve">Uznesenie Európskeho parlamentu z 26. novembra 2024 o vykonávacom rozhodnutí Komisie (EÚ) 2024/2629, ktorým sa podľa nariadenia Európskeho parlamentu a Rady (ES) č. 1829/2003 obnovuje povolenie umiestňovať na trh výrobky, ktoré obsahujú geneticky modifikovanú kukuricu MON 89034 × 1507 × MON 88017 × 59122 a osem jej čiastkových kombinácií, sú z nich zložené alebo vyrobené (Ú. v. EÚ C, C/2025/1799, 4.4.2025, ELI: </w:t>
      </w:r>
      <w:hyperlink r:id="rId6">
        <w:r w:rsidR="00155668" w:rsidRPr="002C36AD">
          <w:rPr>
            <w:rStyle w:val="Hyperlink"/>
            <w:sz w:val="24"/>
            <w:lang w:val="sk-SK"/>
          </w:rPr>
          <w:t>http://data.europa.eu/eli/C/2025/1799/oj</w:t>
        </w:r>
      </w:hyperlink>
      <w:r w:rsidR="00155668" w:rsidRPr="002C36AD">
        <w:rPr>
          <w:color w:val="000000" w:themeColor="text1"/>
          <w:sz w:val="24"/>
          <w:lang w:val="sk-SK"/>
        </w:rPr>
        <w:t>).</w:t>
      </w:r>
    </w:p>
    <w:p w14:paraId="6E40BF59" w14:textId="1AFA4B00" w:rsidR="00155668" w:rsidRPr="002C36AD" w:rsidRDefault="002C36AD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  <w:t xml:space="preserve">Uznesenie Európskeho parlamentu z 26. novembra 2024 o vykonávacom rozhodnutí Komisie (EÚ) 2024/1828, ktorým sa podľa nariadenia Európskeho parlamentu a Rady (ES) č. 1829/2003 obnovuje povolenie umiestňovať na trh krmivá, ktoré obsahujú geneticky modifikovanú kukuricu MON 810 alebo sú z nej zložené, a potraviny a krmivá vyrobené z geneticky modifikovanej kukurice MON 810 a ktorým sa zrušuje vykonávacie rozhodnutie Komisie (EÚ) 2017/1207 (Ú. v. EÚ C, C/2025/1800, 4.4.2025, ELI: </w:t>
      </w:r>
      <w:hyperlink r:id="rId7">
        <w:r w:rsidR="00155668" w:rsidRPr="002C36AD">
          <w:rPr>
            <w:rStyle w:val="Hyperlink"/>
            <w:sz w:val="24"/>
            <w:lang w:val="sk-SK"/>
          </w:rPr>
          <w:t>http://data.europa.eu/eli/C/2025/1800/oj</w:t>
        </w:r>
      </w:hyperlink>
      <w:r w:rsidR="00155668" w:rsidRPr="002C36AD">
        <w:rPr>
          <w:color w:val="000000" w:themeColor="text1"/>
          <w:sz w:val="24"/>
          <w:lang w:val="sk-SK"/>
        </w:rPr>
        <w:t>).</w:t>
      </w:r>
    </w:p>
    <w:p w14:paraId="44F9B5B7" w14:textId="0F1BF267" w:rsidR="00155668" w:rsidRPr="002C36AD" w:rsidRDefault="002C36AD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2024/1822, ktorým sa podľa nariadenia Európskeho parlamentu a Rady (ES) č. 1829/2003 povoľuje umiestniť na trh výrobky, ktoré obsahujú geneticky modifikovanú kukuricu DP915635, sú z nej zložené alebo vyrobené (Ú. v. EÚ C, C/2025/1801, 4.4.2025, ELI: </w:t>
      </w:r>
      <w:hyperlink r:id="rId8">
        <w:r w:rsidR="00155668" w:rsidRPr="002C36AD">
          <w:rPr>
            <w:rStyle w:val="Hyperlink"/>
            <w:sz w:val="24"/>
            <w:lang w:val="sk-SK"/>
          </w:rPr>
          <w:t>http://data.europa.eu/eli/C/2025/1801/oj</w:t>
        </w:r>
      </w:hyperlink>
      <w:r w:rsidR="00155668" w:rsidRPr="002C36AD">
        <w:rPr>
          <w:color w:val="000000" w:themeColor="text1"/>
          <w:sz w:val="24"/>
          <w:lang w:val="sk-SK"/>
        </w:rPr>
        <w:t>).</w:t>
      </w:r>
    </w:p>
    <w:p w14:paraId="3ABCF50A" w14:textId="3E2F241F" w:rsidR="00155668" w:rsidRPr="002C36AD" w:rsidRDefault="002C36AD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2024/1826, ktorým sa podľa nariadenia Európskeho parlamentu a Rady (ES) č. 1829/2003 povoľuje umiestniť na trh výrobky, ktoré obsahujú geneticky modifikovanú kukuricu DP23211, sú z nej zložené alebo vyrobené (Ú. v. EÚ C, C/2025/1802, 4.4.2025, ELI: </w:t>
      </w:r>
      <w:hyperlink r:id="rId9">
        <w:r w:rsidR="00155668" w:rsidRPr="002C36AD">
          <w:rPr>
            <w:rStyle w:val="Hyperlink"/>
            <w:sz w:val="24"/>
            <w:lang w:val="sk-SK"/>
          </w:rPr>
          <w:t>http://data.europa.eu/eli/C/2025/1802/oj</w:t>
        </w:r>
      </w:hyperlink>
      <w:r w:rsidR="00155668" w:rsidRPr="002C36AD">
        <w:rPr>
          <w:color w:val="000000" w:themeColor="text1"/>
          <w:sz w:val="24"/>
          <w:lang w:val="sk-SK"/>
        </w:rPr>
        <w:t>).</w:t>
      </w:r>
    </w:p>
    <w:p w14:paraId="7E114603" w14:textId="318996C6" w:rsidR="00155668" w:rsidRPr="002C36AD" w:rsidRDefault="002C36AD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2024/2618, ktorým sa podľa nariadenia Európskeho parlamentu a Rady (ES) č. 1829/2003 povoľuje umiestniť na trh produkty, ktoré obsahujú geneticky modifikovanú kukuricu DP202216, sú z nej zložené alebo vyrobené (Ú. v. EÚ C, C/2025/1803, 4.4.2025, ELI: </w:t>
      </w:r>
      <w:hyperlink r:id="rId10">
        <w:r w:rsidR="00155668" w:rsidRPr="002C36AD">
          <w:rPr>
            <w:rStyle w:val="Hyperlink"/>
            <w:sz w:val="24"/>
            <w:lang w:val="sk-SK"/>
          </w:rPr>
          <w:t>http://data.europa.eu/eli/C/2025/1803/oj</w:t>
        </w:r>
      </w:hyperlink>
      <w:r w:rsidR="00155668" w:rsidRPr="002C36AD">
        <w:rPr>
          <w:color w:val="000000" w:themeColor="text1"/>
          <w:sz w:val="24"/>
          <w:lang w:val="sk-SK"/>
        </w:rPr>
        <w:t>).</w:t>
      </w:r>
    </w:p>
    <w:p w14:paraId="77B7E8EF" w14:textId="0669F7C9" w:rsidR="00155668" w:rsidRPr="002C36AD" w:rsidRDefault="002C36AD" w:rsidP="002C36AD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  <w:t xml:space="preserve">Uznesenie Európskeho parlamentu z 26. novembra 2024 o návrhu vykonávacieho rozhodnutia Komisie, ktorým sa podľa nariadenia Európskeho parlamentu a Rady (ES) č. 1829/2003 povoľuje umiestniť na trh produkty, ktoré obsahujú geneticky modifikovanú kukuricu MON 94804, sú z nej zložené alebo vyrobené (Ú. v. EÚ C, C/2025/1804, 4.4.2025, ELI: </w:t>
      </w:r>
      <w:hyperlink r:id="rId11">
        <w:r w:rsidR="00155668" w:rsidRPr="002C36AD">
          <w:rPr>
            <w:rStyle w:val="Hyperlink"/>
            <w:sz w:val="24"/>
            <w:lang w:val="sk-SK"/>
          </w:rPr>
          <w:t>http://data.europa.eu/eli/C/2025/1804/oj</w:t>
        </w:r>
      </w:hyperlink>
      <w:r w:rsidR="00155668" w:rsidRPr="002C36AD">
        <w:rPr>
          <w:color w:val="000000" w:themeColor="text1"/>
          <w:sz w:val="24"/>
          <w:lang w:val="sk-SK"/>
        </w:rPr>
        <w:t>).</w:t>
      </w:r>
    </w:p>
    <w:p w14:paraId="656FFECD" w14:textId="2A5382EF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color w:val="000000" w:themeColor="text1"/>
          <w:sz w:val="24"/>
          <w:lang w:val="sk-SK"/>
        </w:rPr>
        <w:t xml:space="preserve"> </w:t>
      </w:r>
      <w:r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color w:val="000000" w:themeColor="text1"/>
          <w:sz w:val="24"/>
          <w:lang w:val="sk-SK"/>
        </w:rPr>
        <w:t>–</w:t>
      </w:r>
      <w:r w:rsidR="00155668" w:rsidRPr="002C36AD">
        <w:rPr>
          <w:color w:val="000000" w:themeColor="text1"/>
          <w:sz w:val="24"/>
          <w:lang w:val="sk-SK"/>
        </w:rPr>
        <w:tab/>
      </w:r>
      <w:r w:rsidR="00155668" w:rsidRPr="002C36AD">
        <w:rPr>
          <w:sz w:val="24"/>
          <w:lang w:val="sk-SK"/>
        </w:rPr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DP910521, sú z nej zložené alebo vyrobené (Ú. v. EÚ C, C/2025/2246, 29.4.2025, ELI: </w:t>
      </w:r>
      <w:hyperlink r:id="rId12" w:tooltip="Umožňuje prístup k tomuto dokumentu prostredníctvom identifikátora URI používaného v rámci ELI.">
        <w:r w:rsidR="00155668" w:rsidRPr="002C36AD">
          <w:rPr>
            <w:rStyle w:val="Hyperlink"/>
            <w:sz w:val="24"/>
            <w:lang w:val="sk-SK"/>
          </w:rPr>
          <w:t>http://data.europa.eu/eli/C/2025/2246/oj</w:t>
        </w:r>
      </w:hyperlink>
      <w:r w:rsidR="00155668" w:rsidRPr="002C36AD">
        <w:rPr>
          <w:sz w:val="24"/>
          <w:lang w:val="sk-SK"/>
        </w:rPr>
        <w:t>).</w:t>
      </w:r>
    </w:p>
    <w:p w14:paraId="148EE08F" w14:textId="60D2C50B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MON 95275, sú z nej zložené alebo vyrobené (Ú. v. EÚ C, C/2025/2247, 29.4.2025, ELI: </w:t>
      </w:r>
      <w:hyperlink r:id="rId13" w:tooltip="Umožňuje prístup k tomuto dokumentu prostredníctvom identifikátora URI používaného v rámci ELI.">
        <w:r w:rsidR="00155668" w:rsidRPr="002C36AD">
          <w:rPr>
            <w:rStyle w:val="Hyperlink"/>
            <w:sz w:val="24"/>
            <w:lang w:val="sk-SK"/>
          </w:rPr>
          <w:t>http://data.europa.eu/eli/C/2025/2247/oj</w:t>
        </w:r>
      </w:hyperlink>
      <w:r w:rsidR="00155668" w:rsidRPr="002C36AD">
        <w:rPr>
          <w:sz w:val="24"/>
          <w:lang w:val="sk-SK"/>
        </w:rPr>
        <w:t>).</w:t>
      </w:r>
    </w:p>
    <w:p w14:paraId="48497882" w14:textId="10DE1602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8. mája 2025 o návrhu vykonávacieho rozhodnutia Komisie, ktorým sa podľa nariadenia Európskeho parlamentu a Rady (ES) č. 1829/2003 povoľuje umiestniť na trh produkty, ktoré obsahujú geneticky modifikovanú sóju MON 87705 × MON 87708 × MON 89788, sú z nej zložené alebo vyrobené (Ú. v. EÚ C, C/2026/586, 24.2.2026, ELI: </w:t>
      </w:r>
      <w:hyperlink r:id="rId14" w:tooltip="Umožňuje prístup k tomuto dokumentu prostredníctvom identifikátora URI používaného v rámci ELI." w:history="1">
        <w:r w:rsidR="00155668" w:rsidRPr="002C36AD">
          <w:rPr>
            <w:rStyle w:val="Hyperlink"/>
            <w:sz w:val="24"/>
            <w:lang w:val="sk-SK"/>
          </w:rPr>
          <w:t>http://data.europa.eu/eli/C/2026/586/oj</w:t>
        </w:r>
      </w:hyperlink>
      <w:r w:rsidR="00155668" w:rsidRPr="002C36AD">
        <w:rPr>
          <w:sz w:val="24"/>
          <w:lang w:val="sk-SK"/>
        </w:rPr>
        <w:t>).</w:t>
      </w:r>
    </w:p>
    <w:p w14:paraId="45A0F3A9" w14:textId="32FF0A7E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8. októbra 2025 o vykonávacom rozhodnutí Komisie (EÚ) 2025/1898 z 22. septembra 2025, ktorým sa podľa nariadenia Európskeho parlamentu a Rady (ES) č. 1829/2003 povoľuje umiestniť na trh produkty, ktoré obsahujú geneticky modifikovanú kukuricu DP51291, sú z nej zložené alebo vyrobené (Prijaté texty, P10_TA(2025)0222).</w:t>
      </w:r>
    </w:p>
    <w:p w14:paraId="4AB06B77" w14:textId="7D424D59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25. novembra 2025 o návrhu vykonávacieho rozhodnutia Komisie, ktorým sa podľa nariadenia Európskeho parlamentu a Rady (ES) č. 1829/2003 povoľuje umiestniť na trh produkty, ktoré obsahujú geneticky modifikovanú kukuricu DAS1131, sú z nej zložené alebo vyrobené (Prijaté texty, P10_TA(2025)0288).</w:t>
      </w:r>
    </w:p>
    <w:p w14:paraId="6D17A299" w14:textId="739E5DC5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25. novembra 2025 o návrhu vykonávacieho rozhodnutia Komisie, ktorým sa podľa nariadenia Európskeho parlamentu a Rady (ES) č. 1829/2003 obnovuje povolenie umiestniť na trh produkty, ktoré obsahujú geneticky modifikovanú bavlnu MON 88913 (MON-88913-8), sú z nej zložené alebo vyrobené (Prijaté texty, P10_TA(2025)0289).</w:t>
      </w:r>
    </w:p>
    <w:p w14:paraId="3EC5B6C7" w14:textId="1D8033F2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 xml:space="preserve">Uznesenie Európskeho parlamentu z 25. novembra 2025 o návrhu vykonávacieho rozhodnutia Komisie, ktorým sa podľa nariadenia Európskeho parlamentu a Rady (ES) č. 1829/2003 obnovuje povolenie umiestniť na trh produkty, ktoré obsahujú geneticky modifikovanú repku </w:t>
      </w:r>
      <w:proofErr w:type="spellStart"/>
      <w:r w:rsidR="00155668" w:rsidRPr="002C36AD">
        <w:rPr>
          <w:sz w:val="24"/>
          <w:lang w:val="sk-SK"/>
        </w:rPr>
        <w:t>olejku</w:t>
      </w:r>
      <w:proofErr w:type="spellEnd"/>
      <w:r w:rsidR="00155668" w:rsidRPr="002C36AD">
        <w:rPr>
          <w:sz w:val="24"/>
          <w:lang w:val="sk-SK"/>
        </w:rPr>
        <w:t xml:space="preserve"> MON 88302, sú z nej zložené alebo vyrobené (Prijaté texty, P10_TA(2025)0290).</w:t>
      </w:r>
    </w:p>
    <w:p w14:paraId="4201B90C" w14:textId="5A559B9C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25. novembra 2025 o návrhu vykonávacieho rozhodnutia Komisie, ktorým sa podľa nariadenia Európskeho parlamentu a Rady (ES) č. 1829/2003 obnovuje povolenie umiestniť na trh produkty, ktoré obsahujú geneticky modifikovanú sóju MON 87708, sú z nej zložené alebo vyrobené (Prijaté texty, P10_TA(2025)0291).</w:t>
      </w:r>
    </w:p>
    <w:p w14:paraId="5724E982" w14:textId="213FA191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25. novembra 2025 o návrhu vykonávacieho rozhodnutia Komisie, ktorým sa podľa nariadenia Európskeho parlamentu a Rady (ES) č. 1829/2003 obnovuje povolenie umiestniť na trh produkty, ktoré obsahujú geneticky modifikovanú kukuricu MON 87427, sú z nej zložené alebo vyrobené (Prijaté texty, P10_TA(2025)0292).</w:t>
      </w:r>
    </w:p>
    <w:p w14:paraId="3E1F0C80" w14:textId="2125EEC0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zo 16. decembra 2025 o návrhu vykonávacieho rozhodnutia Komisie, ktorým sa podľa nariadenia Európskeho parlamentu a Rady (ES) č. 1829/2003 obnovuje povolenie umiestniť na trh produkty, ktoré obsahujú geneticky modifikovanú kukuricu NK603, sú z nej zložené alebo vyrobené (Prijaté texty, P10_TA(2025)0327).</w:t>
      </w:r>
    </w:p>
    <w:p w14:paraId="482F5009" w14:textId="474502A2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zo 16. decembra 2025 o návrhu vykonávacieho rozhodnutia Komisie, ktorým sa podľa nariadenia Európskeho parlamentu a Rady (ES) č. 1829/2003 povoľuje umiestniť na trh potraviny, zložky potravín a krmivá, ktoré sú vyrobené z geneticky modifikovanej cukrovej repy KWS20-1 (Prijaté texty, P10_TA(2025)0328).</w:t>
      </w:r>
    </w:p>
    <w:p w14:paraId="5A1E3253" w14:textId="3D82D43F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11. februára 2026 o návrhu vykonávacieho rozhodnutia Komisie, ktorým sa podľa nariadenia Európskeho parlamentu a Rady (ES) č. 1829/2003 povoľuje umiestniť na trh produkty, ktoré obsahujú geneticky modifikovanú sóju DBN-09004-6, sú z nej zložené alebo vyrobené (Prijaté texty, P10_TA(2026)0041).</w:t>
      </w:r>
    </w:p>
    <w:p w14:paraId="537D77D0" w14:textId="5F155518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11. februára 2026 o návrhu vykonávacieho rozhodnutia Komisie, ktorým sa podľa nariadenia Európskeho parlamentu a Rady (ES) č. 1829/2003 obnovuje povolenie umiestniť na trh produkty, ktoré obsahujú geneticky modifikovanú kukuricu T25 (ACS-ZMØØ3-2), sú z nej zložené alebo vyrobené (Prijaté texty, P10_TA(2026)0042).</w:t>
      </w:r>
    </w:p>
    <w:p w14:paraId="0F6A425A" w14:textId="506E5C40" w:rsidR="00155668" w:rsidRPr="002C36AD" w:rsidRDefault="002C36AD" w:rsidP="002C36AD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11. februára 2026 o návrhu vykonávacieho rozhodnutia Komisie, ktorým sa podľa nariadenia Európskeho parlamentu a Rady (ES) č. 1829/2003 obnovuje povolenie umiestniť na trh produkty, ktoré obsahujú geneticky modifikovanú bavlnu GHB614 × LLCotton25, sú z nej zložené alebo vyrobené (Prijaté texty, P10_TA(2026)0043).</w:t>
      </w:r>
    </w:p>
    <w:p w14:paraId="7A803DB9" w14:textId="34D5D79F" w:rsidR="00155668" w:rsidRPr="002C36AD" w:rsidRDefault="002C36AD" w:rsidP="002C36AD">
      <w:pPr>
        <w:pStyle w:val="FootnoteText"/>
        <w:ind w:left="567" w:hanging="567"/>
        <w:rPr>
          <w:sz w:val="24"/>
          <w:lang w:val="sk-SK"/>
        </w:rPr>
      </w:pPr>
      <w:r w:rsidRPr="002C36AD">
        <w:rPr>
          <w:sz w:val="24"/>
          <w:lang w:val="sk-SK"/>
        </w:rPr>
        <w:t xml:space="preserve"> </w:t>
      </w:r>
      <w:r w:rsidRPr="002C36AD">
        <w:rPr>
          <w:sz w:val="24"/>
          <w:lang w:val="sk-SK"/>
        </w:rPr>
        <w:tab/>
      </w:r>
      <w:r w:rsidR="00155668" w:rsidRPr="002C36AD">
        <w:rPr>
          <w:sz w:val="24"/>
          <w:lang w:val="sk-SK"/>
        </w:rPr>
        <w:t>–</w:t>
      </w:r>
      <w:r w:rsidR="00155668" w:rsidRPr="002C36AD">
        <w:rPr>
          <w:sz w:val="24"/>
          <w:lang w:val="sk-SK"/>
        </w:rPr>
        <w:tab/>
        <w:t>Uznesenie Európskeho parlamentu z 11. februára 2026 o návrhu vykonávacieho rozhodnutia Komisie, ktorým sa podľa nariadenia Európskeho parlamentu a Rady (ES) č. 1829/2003 obnovuje povolenie umiestniť na trh produkty, ktoré obsahujú geneticky modifikovanú bavlnu T304-40, sú z nej zložené alebo vyrobené (Prijaté texty, P10_TA(2026)0044).</w:t>
      </w:r>
    </w:p>
  </w:footnote>
  <w:footnote w:id="5">
    <w:p w14:paraId="24CCE9E7" w14:textId="5046A63F" w:rsidR="00155668" w:rsidRPr="002C36AD" w:rsidRDefault="00155668" w:rsidP="002C36AD">
      <w:pPr>
        <w:pStyle w:val="FootnoteText"/>
        <w:ind w:left="567" w:hanging="567"/>
        <w:rPr>
          <w:sz w:val="24"/>
          <w:lang w:val="sk-SK"/>
        </w:rPr>
      </w:pPr>
      <w:r w:rsidRPr="002C36AD">
        <w:rPr>
          <w:rStyle w:val="FootnoteReference"/>
          <w:sz w:val="24"/>
          <w:lang w:val="sk-SK"/>
        </w:rPr>
        <w:footnoteRef/>
      </w:r>
      <w:r w:rsidR="002C36AD" w:rsidRPr="002C36AD">
        <w:rPr>
          <w:sz w:val="24"/>
          <w:lang w:val="sk-SK"/>
        </w:rPr>
        <w:t xml:space="preserve"> </w:t>
      </w:r>
      <w:r w:rsidR="002C36AD" w:rsidRPr="002C36AD">
        <w:rPr>
          <w:sz w:val="24"/>
          <w:lang w:val="sk-SK"/>
        </w:rPr>
        <w:tab/>
      </w:r>
      <w:proofErr w:type="spellStart"/>
      <w:r w:rsidRPr="002C36AD">
        <w:rPr>
          <w:sz w:val="24"/>
          <w:lang w:val="sk-SK"/>
        </w:rPr>
        <w:t>Chen</w:t>
      </w:r>
      <w:proofErr w:type="spellEnd"/>
      <w:r w:rsidRPr="002C36AD">
        <w:rPr>
          <w:sz w:val="24"/>
          <w:lang w:val="sk-SK"/>
        </w:rPr>
        <w:t xml:space="preserve">, D., </w:t>
      </w:r>
      <w:proofErr w:type="spellStart"/>
      <w:r w:rsidRPr="002C36AD">
        <w:rPr>
          <w:sz w:val="24"/>
          <w:lang w:val="sk-SK"/>
        </w:rPr>
        <w:t>Moar</w:t>
      </w:r>
      <w:proofErr w:type="spellEnd"/>
      <w:r w:rsidRPr="002C36AD">
        <w:rPr>
          <w:sz w:val="24"/>
          <w:lang w:val="sk-SK"/>
        </w:rPr>
        <w:t xml:space="preserve">, W. J., </w:t>
      </w:r>
      <w:proofErr w:type="spellStart"/>
      <w:r w:rsidRPr="002C36AD">
        <w:rPr>
          <w:sz w:val="24"/>
          <w:lang w:val="sk-SK"/>
        </w:rPr>
        <w:t>Jerga</w:t>
      </w:r>
      <w:proofErr w:type="spellEnd"/>
      <w:r w:rsidRPr="002C36AD">
        <w:rPr>
          <w:sz w:val="24"/>
          <w:lang w:val="sk-SK"/>
        </w:rPr>
        <w:t xml:space="preserve">, A., </w:t>
      </w:r>
      <w:proofErr w:type="spellStart"/>
      <w:r w:rsidRPr="002C36AD">
        <w:rPr>
          <w:sz w:val="24"/>
          <w:lang w:val="sk-SK"/>
        </w:rPr>
        <w:t>Gowda</w:t>
      </w:r>
      <w:proofErr w:type="spellEnd"/>
      <w:r w:rsidRPr="002C36AD">
        <w:rPr>
          <w:sz w:val="24"/>
          <w:lang w:val="sk-SK"/>
        </w:rPr>
        <w:t xml:space="preserve">, A., </w:t>
      </w:r>
      <w:proofErr w:type="spellStart"/>
      <w:r w:rsidRPr="002C36AD">
        <w:rPr>
          <w:sz w:val="24"/>
          <w:lang w:val="sk-SK"/>
        </w:rPr>
        <w:t>Milligan</w:t>
      </w:r>
      <w:proofErr w:type="spellEnd"/>
      <w:r w:rsidRPr="002C36AD">
        <w:rPr>
          <w:sz w:val="24"/>
          <w:lang w:val="sk-SK"/>
        </w:rPr>
        <w:t xml:space="preserve">, J. S., </w:t>
      </w:r>
      <w:proofErr w:type="spellStart"/>
      <w:r w:rsidRPr="002C36AD">
        <w:rPr>
          <w:sz w:val="24"/>
          <w:lang w:val="sk-SK"/>
        </w:rPr>
        <w:t>Bretsynder</w:t>
      </w:r>
      <w:proofErr w:type="spellEnd"/>
      <w:r w:rsidRPr="002C36AD">
        <w:rPr>
          <w:sz w:val="24"/>
          <w:lang w:val="sk-SK"/>
        </w:rPr>
        <w:t xml:space="preserve">, E. C., </w:t>
      </w:r>
      <w:proofErr w:type="spellStart"/>
      <w:r w:rsidRPr="002C36AD">
        <w:rPr>
          <w:sz w:val="24"/>
          <w:lang w:val="sk-SK"/>
        </w:rPr>
        <w:t>Rydel</w:t>
      </w:r>
      <w:proofErr w:type="spellEnd"/>
      <w:r w:rsidRPr="002C36AD">
        <w:rPr>
          <w:sz w:val="24"/>
          <w:lang w:val="sk-SK"/>
        </w:rPr>
        <w:t xml:space="preserve">, T. J., </w:t>
      </w:r>
      <w:proofErr w:type="spellStart"/>
      <w:r w:rsidRPr="002C36AD">
        <w:rPr>
          <w:sz w:val="24"/>
          <w:lang w:val="sk-SK"/>
        </w:rPr>
        <w:t>Baum</w:t>
      </w:r>
      <w:proofErr w:type="spellEnd"/>
      <w:r w:rsidRPr="002C36AD">
        <w:rPr>
          <w:sz w:val="24"/>
          <w:lang w:val="sk-SK"/>
        </w:rPr>
        <w:t xml:space="preserve">, J. A., </w:t>
      </w:r>
      <w:proofErr w:type="spellStart"/>
      <w:r w:rsidRPr="002C36AD">
        <w:rPr>
          <w:sz w:val="24"/>
          <w:lang w:val="sk-SK"/>
        </w:rPr>
        <w:t>Semeao</w:t>
      </w:r>
      <w:proofErr w:type="spellEnd"/>
      <w:r w:rsidRPr="002C36AD">
        <w:rPr>
          <w:sz w:val="24"/>
          <w:lang w:val="sk-SK"/>
        </w:rPr>
        <w:t xml:space="preserve">, A., </w:t>
      </w:r>
      <w:proofErr w:type="spellStart"/>
      <w:r w:rsidRPr="002C36AD">
        <w:rPr>
          <w:sz w:val="24"/>
          <w:lang w:val="sk-SK"/>
        </w:rPr>
        <w:t>Fu</w:t>
      </w:r>
      <w:proofErr w:type="spellEnd"/>
      <w:r w:rsidRPr="002C36AD">
        <w:rPr>
          <w:sz w:val="24"/>
          <w:lang w:val="sk-SK"/>
        </w:rPr>
        <w:t xml:space="preserve">, S., </w:t>
      </w:r>
      <w:proofErr w:type="spellStart"/>
      <w:r w:rsidRPr="002C36AD">
        <w:rPr>
          <w:sz w:val="24"/>
          <w:lang w:val="sk-SK"/>
        </w:rPr>
        <w:t>Guzov</w:t>
      </w:r>
      <w:proofErr w:type="spellEnd"/>
      <w:r w:rsidRPr="002C36AD">
        <w:rPr>
          <w:sz w:val="24"/>
          <w:lang w:val="sk-SK"/>
        </w:rPr>
        <w:t xml:space="preserve">, V., </w:t>
      </w:r>
      <w:proofErr w:type="spellStart"/>
      <w:r w:rsidRPr="002C36AD">
        <w:rPr>
          <w:sz w:val="24"/>
          <w:lang w:val="sk-SK"/>
        </w:rPr>
        <w:t>Gabbert</w:t>
      </w:r>
      <w:proofErr w:type="spellEnd"/>
      <w:r w:rsidRPr="002C36AD">
        <w:rPr>
          <w:sz w:val="24"/>
          <w:lang w:val="sk-SK"/>
        </w:rPr>
        <w:t xml:space="preserve">, K., </w:t>
      </w:r>
      <w:proofErr w:type="spellStart"/>
      <w:r w:rsidRPr="002C36AD">
        <w:rPr>
          <w:sz w:val="24"/>
          <w:lang w:val="sk-SK"/>
        </w:rPr>
        <w:t>Head</w:t>
      </w:r>
      <w:proofErr w:type="spellEnd"/>
      <w:r w:rsidRPr="002C36AD">
        <w:rPr>
          <w:sz w:val="24"/>
          <w:lang w:val="sk-SK"/>
        </w:rPr>
        <w:t xml:space="preserve">, P. H., </w:t>
      </w:r>
      <w:proofErr w:type="spellStart"/>
      <w:r w:rsidRPr="002C36AD">
        <w:rPr>
          <w:sz w:val="24"/>
          <w:lang w:val="sk-SK"/>
        </w:rPr>
        <w:t>Haas</w:t>
      </w:r>
      <w:proofErr w:type="spellEnd"/>
      <w:r w:rsidRPr="002C36AD">
        <w:rPr>
          <w:sz w:val="24"/>
          <w:lang w:val="sk-SK"/>
        </w:rPr>
        <w:t xml:space="preserve">, J. A. (2021), </w:t>
      </w:r>
      <w:proofErr w:type="spellStart"/>
      <w:r w:rsidRPr="002C36AD">
        <w:rPr>
          <w:i/>
          <w:sz w:val="24"/>
          <w:lang w:val="sk-SK"/>
        </w:rPr>
        <w:t>Bacillus</w:t>
      </w:r>
      <w:proofErr w:type="spellEnd"/>
      <w:r w:rsidRPr="002C36AD">
        <w:rPr>
          <w:i/>
          <w:sz w:val="24"/>
          <w:lang w:val="sk-SK"/>
        </w:rPr>
        <w:t xml:space="preserve"> </w:t>
      </w:r>
      <w:proofErr w:type="spellStart"/>
      <w:r w:rsidRPr="002C36AD">
        <w:rPr>
          <w:i/>
          <w:sz w:val="24"/>
          <w:lang w:val="sk-SK"/>
        </w:rPr>
        <w:t>thuringiensis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chimeric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proteins</w:t>
      </w:r>
      <w:proofErr w:type="spellEnd"/>
      <w:r w:rsidRPr="002C36AD">
        <w:rPr>
          <w:sz w:val="24"/>
          <w:lang w:val="sk-SK"/>
        </w:rPr>
        <w:t xml:space="preserve"> Cry1A. 2 and Cry1B. 2 to </w:t>
      </w:r>
      <w:proofErr w:type="spellStart"/>
      <w:r w:rsidRPr="002C36AD">
        <w:rPr>
          <w:sz w:val="24"/>
          <w:lang w:val="sk-SK"/>
        </w:rPr>
        <w:t>control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soybean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lepidopteran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pests</w:t>
      </w:r>
      <w:proofErr w:type="spellEnd"/>
      <w:r w:rsidRPr="002C36AD">
        <w:rPr>
          <w:sz w:val="24"/>
          <w:lang w:val="sk-SK"/>
        </w:rPr>
        <w:t xml:space="preserve">: New </w:t>
      </w:r>
      <w:proofErr w:type="spellStart"/>
      <w:r w:rsidRPr="002C36AD">
        <w:rPr>
          <w:sz w:val="24"/>
          <w:lang w:val="sk-SK"/>
        </w:rPr>
        <w:t>domain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combinations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enhance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insecticidal</w:t>
      </w:r>
      <w:proofErr w:type="spellEnd"/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sz w:val="24"/>
          <w:lang w:val="sk-SK"/>
        </w:rPr>
        <w:t>spectrum</w:t>
      </w:r>
      <w:proofErr w:type="spellEnd"/>
      <w:r w:rsidRPr="002C36AD">
        <w:rPr>
          <w:sz w:val="24"/>
          <w:lang w:val="sk-SK"/>
        </w:rPr>
        <w:t xml:space="preserve"> of </w:t>
      </w:r>
      <w:proofErr w:type="spellStart"/>
      <w:r w:rsidRPr="002C36AD">
        <w:rPr>
          <w:sz w:val="24"/>
          <w:lang w:val="sk-SK"/>
        </w:rPr>
        <w:t>activity</w:t>
      </w:r>
      <w:proofErr w:type="spellEnd"/>
      <w:r w:rsidRPr="002C36AD">
        <w:rPr>
          <w:sz w:val="24"/>
          <w:lang w:val="sk-SK"/>
        </w:rPr>
        <w:t xml:space="preserve"> and </w:t>
      </w:r>
      <w:proofErr w:type="spellStart"/>
      <w:r w:rsidRPr="002C36AD">
        <w:rPr>
          <w:sz w:val="24"/>
          <w:lang w:val="sk-SK"/>
        </w:rPr>
        <w:t>novel</w:t>
      </w:r>
      <w:proofErr w:type="spellEnd"/>
      <w:r w:rsidRPr="002C36AD">
        <w:rPr>
          <w:sz w:val="24"/>
          <w:lang w:val="sk-SK"/>
        </w:rPr>
        <w:t xml:space="preserve"> receptor </w:t>
      </w:r>
      <w:proofErr w:type="spellStart"/>
      <w:r w:rsidRPr="002C36AD">
        <w:rPr>
          <w:sz w:val="24"/>
          <w:lang w:val="sk-SK"/>
        </w:rPr>
        <w:t>contributions</w:t>
      </w:r>
      <w:proofErr w:type="spellEnd"/>
      <w:r w:rsidRPr="002C36AD">
        <w:rPr>
          <w:sz w:val="24"/>
          <w:lang w:val="sk-SK"/>
        </w:rPr>
        <w:t xml:space="preserve"> (</w:t>
      </w:r>
      <w:proofErr w:type="spellStart"/>
      <w:r w:rsidRPr="002C36AD">
        <w:rPr>
          <w:i/>
          <w:sz w:val="24"/>
          <w:lang w:val="sk-SK"/>
        </w:rPr>
        <w:t>Bacillus</w:t>
      </w:r>
      <w:proofErr w:type="spellEnd"/>
      <w:r w:rsidRPr="002C36AD">
        <w:rPr>
          <w:i/>
          <w:sz w:val="24"/>
          <w:lang w:val="sk-SK"/>
        </w:rPr>
        <w:t xml:space="preserve"> </w:t>
      </w:r>
      <w:proofErr w:type="spellStart"/>
      <w:r w:rsidRPr="002C36AD">
        <w:rPr>
          <w:i/>
          <w:sz w:val="24"/>
          <w:lang w:val="sk-SK"/>
        </w:rPr>
        <w:t>thuringiensis</w:t>
      </w:r>
      <w:proofErr w:type="spellEnd"/>
      <w:r w:rsidRPr="002C36AD">
        <w:rPr>
          <w:sz w:val="24"/>
          <w:lang w:val="sk-SK"/>
        </w:rPr>
        <w:t xml:space="preserve"> chimérické proteíny Cry1A.2 a Cry1B.2 na kontrolu škodcov sóje z radu </w:t>
      </w:r>
      <w:proofErr w:type="spellStart"/>
      <w:r w:rsidRPr="002C36AD">
        <w:rPr>
          <w:i/>
          <w:iCs/>
          <w:sz w:val="24"/>
          <w:lang w:val="sk-SK"/>
        </w:rPr>
        <w:t>Lepidoptera</w:t>
      </w:r>
      <w:proofErr w:type="spellEnd"/>
      <w:r w:rsidRPr="002C36AD">
        <w:rPr>
          <w:sz w:val="24"/>
          <w:lang w:val="sk-SK"/>
        </w:rPr>
        <w:t>: Nové kombinácie domén zvyšujú insekticídne spektrum aktivity a nové príspevky receptorov)</w:t>
      </w:r>
      <w:r w:rsidRPr="002C36AD">
        <w:rPr>
          <w:sz w:val="24"/>
          <w:shd w:val="clear" w:color="auto" w:fill="FFFFFF"/>
          <w:lang w:val="sk-SK"/>
        </w:rPr>
        <w:t>,</w:t>
      </w:r>
      <w:r w:rsidRPr="002C36AD">
        <w:rPr>
          <w:sz w:val="24"/>
          <w:lang w:val="sk-SK"/>
        </w:rPr>
        <w:t xml:space="preserve"> </w:t>
      </w:r>
      <w:proofErr w:type="spellStart"/>
      <w:r w:rsidRPr="002C36AD">
        <w:rPr>
          <w:i/>
          <w:sz w:val="24"/>
          <w:lang w:val="sk-SK"/>
        </w:rPr>
        <w:t>PLoS</w:t>
      </w:r>
      <w:proofErr w:type="spellEnd"/>
      <w:r w:rsidRPr="002C36AD">
        <w:rPr>
          <w:i/>
          <w:sz w:val="24"/>
          <w:lang w:val="sk-SK"/>
        </w:rPr>
        <w:t xml:space="preserve"> </w:t>
      </w:r>
      <w:proofErr w:type="spellStart"/>
      <w:r w:rsidRPr="002C36AD">
        <w:rPr>
          <w:i/>
          <w:sz w:val="24"/>
          <w:lang w:val="sk-SK"/>
        </w:rPr>
        <w:t>One</w:t>
      </w:r>
      <w:proofErr w:type="spellEnd"/>
      <w:r w:rsidRPr="002C36AD">
        <w:rPr>
          <w:sz w:val="24"/>
          <w:lang w:val="sk-SK"/>
        </w:rPr>
        <w:t xml:space="preserve">, jún 2017, 16(6), e0249150, </w:t>
      </w:r>
      <w:hyperlink r:id="rId15" w:history="1">
        <w:r w:rsidRPr="002C36AD">
          <w:rPr>
            <w:rStyle w:val="Hyperlink"/>
            <w:sz w:val="24"/>
            <w:lang w:val="sk-SK"/>
          </w:rPr>
          <w:t>https://doi.org/10.1371/journal.pone.0249150</w:t>
        </w:r>
      </w:hyperlink>
      <w:r w:rsidRPr="002C36AD">
        <w:rPr>
          <w:rStyle w:val="Hyperlink"/>
          <w:sz w:val="24"/>
          <w:lang w:val="sk-SK"/>
        </w:rPr>
        <w:t>.</w:t>
      </w:r>
    </w:p>
  </w:footnote>
  <w:footnote w:id="6">
    <w:p w14:paraId="64361AF5" w14:textId="30608438" w:rsidR="00155668" w:rsidRPr="002C36AD" w:rsidRDefault="00155668" w:rsidP="002C36AD">
      <w:pPr>
        <w:pStyle w:val="FootnoteText"/>
        <w:ind w:left="567" w:hanging="567"/>
        <w:rPr>
          <w:sz w:val="24"/>
          <w:lang w:val="sk-SK"/>
        </w:rPr>
      </w:pPr>
      <w:r w:rsidRPr="002C36AD">
        <w:rPr>
          <w:rStyle w:val="Funotenzeichen"/>
          <w:sz w:val="24"/>
          <w:lang w:val="sk-SK"/>
        </w:rPr>
        <w:footnoteRef/>
      </w:r>
      <w:r w:rsidR="002C36AD" w:rsidRPr="002C36AD">
        <w:rPr>
          <w:sz w:val="24"/>
          <w:lang w:val="sk-SK"/>
        </w:rPr>
        <w:t xml:space="preserve"> </w:t>
      </w:r>
      <w:r w:rsidR="002C36AD" w:rsidRPr="002C36AD">
        <w:rPr>
          <w:sz w:val="24"/>
          <w:lang w:val="sk-SK"/>
        </w:rPr>
        <w:tab/>
      </w:r>
      <w:r w:rsidRPr="002C36AD">
        <w:rPr>
          <w:sz w:val="24"/>
          <w:lang w:val="sk-SK"/>
        </w:rPr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 v. ES L 31, 1.2.2002, s. 1, ELI: </w:t>
      </w:r>
      <w:hyperlink r:id="rId16" w:tgtFrame="Gives%20access%20to%20this%20document%20through%20its%20ELI%20URI.">
        <w:r w:rsidRPr="002C36AD">
          <w:rPr>
            <w:rStyle w:val="Hyperlink"/>
            <w:sz w:val="24"/>
            <w:lang w:val="sk-SK"/>
          </w:rPr>
          <w:t>http://data.europa.eu/eli/reg/2002/178/oj</w:t>
        </w:r>
      </w:hyperlink>
      <w:r w:rsidRPr="002C36AD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34AD" w14:textId="77777777" w:rsidR="00064002" w:rsidRPr="002C36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5A6E1" w14:textId="77777777" w:rsidR="00064002" w:rsidRPr="002C36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D84C" w14:textId="77777777" w:rsidR="00064002" w:rsidRPr="002C36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1696274">
    <w:abstractNumId w:val="9"/>
  </w:num>
  <w:num w:numId="2" w16cid:durableId="341857081">
    <w:abstractNumId w:val="9"/>
  </w:num>
  <w:num w:numId="3" w16cid:durableId="39942552">
    <w:abstractNumId w:val="7"/>
  </w:num>
  <w:num w:numId="4" w16cid:durableId="1451699904">
    <w:abstractNumId w:val="7"/>
  </w:num>
  <w:num w:numId="5" w16cid:durableId="418714250">
    <w:abstractNumId w:val="6"/>
  </w:num>
  <w:num w:numId="6" w16cid:durableId="1820879824">
    <w:abstractNumId w:val="6"/>
  </w:num>
  <w:num w:numId="7" w16cid:durableId="164904074">
    <w:abstractNumId w:val="5"/>
  </w:num>
  <w:num w:numId="8" w16cid:durableId="441995526">
    <w:abstractNumId w:val="5"/>
  </w:num>
  <w:num w:numId="9" w16cid:durableId="1709799311">
    <w:abstractNumId w:val="4"/>
  </w:num>
  <w:num w:numId="10" w16cid:durableId="1688213549">
    <w:abstractNumId w:val="4"/>
  </w:num>
  <w:num w:numId="11" w16cid:durableId="1750077327">
    <w:abstractNumId w:val="8"/>
  </w:num>
  <w:num w:numId="12" w16cid:durableId="1666205662">
    <w:abstractNumId w:val="8"/>
  </w:num>
  <w:num w:numId="13" w16cid:durableId="668408540">
    <w:abstractNumId w:val="3"/>
  </w:num>
  <w:num w:numId="14" w16cid:durableId="246236807">
    <w:abstractNumId w:val="3"/>
  </w:num>
  <w:num w:numId="15" w16cid:durableId="1426807872">
    <w:abstractNumId w:val="2"/>
  </w:num>
  <w:num w:numId="16" w16cid:durableId="1064334918">
    <w:abstractNumId w:val="2"/>
  </w:num>
  <w:num w:numId="17" w16cid:durableId="1107432148">
    <w:abstractNumId w:val="1"/>
  </w:num>
  <w:num w:numId="18" w16cid:durableId="917519283">
    <w:abstractNumId w:val="1"/>
  </w:num>
  <w:num w:numId="19" w16cid:durableId="1787459287">
    <w:abstractNumId w:val="0"/>
  </w:num>
  <w:num w:numId="20" w16cid:durableId="698242636">
    <w:abstractNumId w:val="0"/>
  </w:num>
  <w:num w:numId="21" w16cid:durableId="876627675">
    <w:abstractNumId w:val="9"/>
  </w:num>
  <w:num w:numId="22" w16cid:durableId="373507236">
    <w:abstractNumId w:val="7"/>
  </w:num>
  <w:num w:numId="23" w16cid:durableId="699362256">
    <w:abstractNumId w:val="6"/>
  </w:num>
  <w:num w:numId="24" w16cid:durableId="1584756272">
    <w:abstractNumId w:val="5"/>
  </w:num>
  <w:num w:numId="25" w16cid:durableId="1900239930">
    <w:abstractNumId w:val="4"/>
  </w:num>
  <w:num w:numId="26" w16cid:durableId="454955912">
    <w:abstractNumId w:val="8"/>
  </w:num>
  <w:num w:numId="27" w16cid:durableId="1094667849">
    <w:abstractNumId w:val="3"/>
  </w:num>
  <w:num w:numId="28" w16cid:durableId="226186203">
    <w:abstractNumId w:val="2"/>
  </w:num>
  <w:num w:numId="29" w16cid:durableId="1851983956">
    <w:abstractNumId w:val="1"/>
  </w:num>
  <w:num w:numId="30" w16cid:durableId="1380548049">
    <w:abstractNumId w:val="0"/>
  </w:num>
  <w:num w:numId="31" w16cid:durableId="646907985">
    <w:abstractNumId w:val="9"/>
  </w:num>
  <w:num w:numId="32" w16cid:durableId="15740976">
    <w:abstractNumId w:val="7"/>
  </w:num>
  <w:num w:numId="33" w16cid:durableId="1471828961">
    <w:abstractNumId w:val="6"/>
  </w:num>
  <w:num w:numId="34" w16cid:durableId="964047467">
    <w:abstractNumId w:val="5"/>
  </w:num>
  <w:num w:numId="35" w16cid:durableId="372341362">
    <w:abstractNumId w:val="4"/>
  </w:num>
  <w:num w:numId="36" w16cid:durableId="1402603920">
    <w:abstractNumId w:val="8"/>
  </w:num>
  <w:num w:numId="37" w16cid:durableId="1970892236">
    <w:abstractNumId w:val="3"/>
  </w:num>
  <w:num w:numId="38" w16cid:durableId="1019239752">
    <w:abstractNumId w:val="2"/>
  </w:num>
  <w:num w:numId="39" w16cid:durableId="756177493">
    <w:abstractNumId w:val="1"/>
  </w:num>
  <w:num w:numId="40" w16cid:durableId="955521306">
    <w:abstractNumId w:val="0"/>
  </w:num>
  <w:num w:numId="41" w16cid:durableId="1459713938">
    <w:abstractNumId w:val="10"/>
  </w:num>
  <w:num w:numId="42" w16cid:durableId="1016611175">
    <w:abstractNumId w:val="10"/>
  </w:num>
  <w:num w:numId="43" w16cid:durableId="1434546082">
    <w:abstractNumId w:val="10"/>
  </w:num>
  <w:num w:numId="44" w16cid:durableId="14211766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6/2026"/>
    <w:docVar w:name="dvlangue" w:val="SK"/>
    <w:docVar w:name="dvnumam" w:val="0"/>
    <w:docVar w:name="dvpe" w:val="785.406"/>
    <w:docVar w:name="dvtitre" w:val="Uznesenie Európskeho parlamentu z/zo xx. xxx 2026 o návrhu vykonávacieho rozhodnutia Komisie, ktorým sa podľa nariadenia Európskeho parlamentu a Rady (ES) č. 1829/2003 povoľuje umiestniť na trh produkty, ktoré obsahujú geneticky modifikovanú sóju MON 94637, sú z nej zložené alebo vyrobené(D113501/03 – 2026/2651(RSP))"/>
  </w:docVars>
  <w:rsids>
    <w:rsidRoot w:val="009E4A9A"/>
    <w:rsid w:val="00002272"/>
    <w:rsid w:val="00064002"/>
    <w:rsid w:val="0006673B"/>
    <w:rsid w:val="000677B9"/>
    <w:rsid w:val="000831BA"/>
    <w:rsid w:val="000A42CC"/>
    <w:rsid w:val="000E7DD9"/>
    <w:rsid w:val="0010095E"/>
    <w:rsid w:val="00125B37"/>
    <w:rsid w:val="00155668"/>
    <w:rsid w:val="00187494"/>
    <w:rsid w:val="001F32AE"/>
    <w:rsid w:val="002767FF"/>
    <w:rsid w:val="002B18FE"/>
    <w:rsid w:val="002B5493"/>
    <w:rsid w:val="002C36AD"/>
    <w:rsid w:val="00343214"/>
    <w:rsid w:val="00361C00"/>
    <w:rsid w:val="00395FA1"/>
    <w:rsid w:val="003E15D4"/>
    <w:rsid w:val="00411CCE"/>
    <w:rsid w:val="0041666E"/>
    <w:rsid w:val="00421060"/>
    <w:rsid w:val="004211B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F02"/>
    <w:rsid w:val="00930C23"/>
    <w:rsid w:val="0093193B"/>
    <w:rsid w:val="009509D8"/>
    <w:rsid w:val="00950B64"/>
    <w:rsid w:val="00981893"/>
    <w:rsid w:val="009E4A9A"/>
    <w:rsid w:val="009F6B88"/>
    <w:rsid w:val="00A1687D"/>
    <w:rsid w:val="00A43E52"/>
    <w:rsid w:val="00A4678D"/>
    <w:rsid w:val="00A778C7"/>
    <w:rsid w:val="00AB441E"/>
    <w:rsid w:val="00AB6293"/>
    <w:rsid w:val="00AE0928"/>
    <w:rsid w:val="00AE3345"/>
    <w:rsid w:val="00AF3B82"/>
    <w:rsid w:val="00B12E95"/>
    <w:rsid w:val="00B22876"/>
    <w:rsid w:val="00B558F0"/>
    <w:rsid w:val="00B77CA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C9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D484E"/>
  <w15:chartTrackingRefBased/>
  <w15:docId w15:val="{2E97335F-8908-48F0-93D5-CAB75F38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155668"/>
    <w:pPr>
      <w:spacing w:before="480" w:after="240"/>
    </w:pPr>
  </w:style>
  <w:style w:type="paragraph" w:customStyle="1" w:styleId="NormalHanging12a">
    <w:name w:val="NormalHanging12a"/>
    <w:basedOn w:val="Normal"/>
    <w:qFormat/>
    <w:rsid w:val="00155668"/>
    <w:pPr>
      <w:spacing w:after="240"/>
      <w:ind w:left="567" w:hanging="567"/>
    </w:pPr>
  </w:style>
  <w:style w:type="paragraph" w:customStyle="1" w:styleId="NormalBold">
    <w:name w:val="NormalBold"/>
    <w:basedOn w:val="Normal"/>
    <w:qFormat/>
    <w:rsid w:val="00155668"/>
    <w:rPr>
      <w:b/>
    </w:rPr>
  </w:style>
  <w:style w:type="character" w:styleId="Hyperlink">
    <w:name w:val="Hyperlink"/>
    <w:basedOn w:val="DefaultParagraphFont"/>
    <w:uiPriority w:val="99"/>
    <w:unhideWhenUsed/>
    <w:rsid w:val="00155668"/>
    <w:rPr>
      <w:color w:val="0000FF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155668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qFormat/>
    <w:rsid w:val="00155668"/>
    <w:pPr>
      <w:widowControl/>
      <w:suppressAutoHyphens/>
      <w:spacing w:beforeAutospacing="1" w:afterAutospacing="1"/>
    </w:pPr>
    <w:rPr>
      <w:szCs w:val="24"/>
    </w:rPr>
  </w:style>
  <w:style w:type="paragraph" w:styleId="Revision">
    <w:name w:val="Revision"/>
    <w:hidden/>
    <w:uiPriority w:val="99"/>
    <w:semiHidden/>
    <w:rsid w:val="00B77CA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581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://data.europa.eu/eli/reg/2002/178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371/journal.pone.0249150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C/2026/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1035</Words>
  <Characters>6634</Characters>
  <Application>Microsoft Office Word</Application>
  <DocSecurity>0</DocSecurity>
  <Lines>207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2026-06-05T09:02:00Z</dcterms:created>
  <dcterms:modified xsi:type="dcterms:W3CDTF">2026-06-05T09:02:00Z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B10-0186/2026</vt:lpwstr>
  </property>
  <property fmtid="{D5CDD505-2E9C-101B-9397-08002B2CF9AE}" pid="4" name="&lt;Type&gt;">
    <vt:lpwstr>RR</vt:lpwstr>
  </property>
</Properties>
</file>