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5F5C" w14:paraId="2D241A26" w14:textId="77777777" w:rsidTr="0010095E">
        <w:trPr>
          <w:trHeight w:hRule="exact" w:val="1418"/>
        </w:trPr>
        <w:tc>
          <w:tcPr>
            <w:tcW w:w="6804" w:type="dxa"/>
            <w:shd w:val="clear" w:color="auto" w:fill="auto"/>
            <w:vAlign w:val="center"/>
          </w:tcPr>
          <w:p w14:paraId="6402728F" w14:textId="77777777" w:rsidR="00751A4A" w:rsidRPr="00CE5F5C" w:rsidRDefault="00E1560E" w:rsidP="0010095E">
            <w:pPr>
              <w:pStyle w:val="EPName"/>
            </w:pPr>
            <w:r w:rsidRPr="00CE5F5C">
              <w:t>Europaparlamentet</w:t>
            </w:r>
          </w:p>
          <w:p w14:paraId="4CF1D2E8" w14:textId="77777777" w:rsidR="00751A4A" w:rsidRPr="00CE5F5C" w:rsidRDefault="005F1B17" w:rsidP="005F1B17">
            <w:pPr>
              <w:pStyle w:val="EPTerm"/>
              <w:rPr>
                <w:rStyle w:val="HideTWBExt"/>
                <w:noProof w:val="0"/>
                <w:vanish w:val="0"/>
                <w:color w:val="auto"/>
              </w:rPr>
            </w:pPr>
            <w:r w:rsidRPr="00CE5F5C">
              <w:t>2024</w:t>
            </w:r>
            <w:r w:rsidR="00817416" w:rsidRPr="00CE5F5C">
              <w:t>-202</w:t>
            </w:r>
            <w:r w:rsidRPr="00CE5F5C">
              <w:t>9</w:t>
            </w:r>
          </w:p>
        </w:tc>
        <w:tc>
          <w:tcPr>
            <w:tcW w:w="2268" w:type="dxa"/>
            <w:shd w:val="clear" w:color="auto" w:fill="auto"/>
          </w:tcPr>
          <w:p w14:paraId="7434EAE4" w14:textId="77777777" w:rsidR="00751A4A" w:rsidRPr="00CE5F5C" w:rsidRDefault="00187494" w:rsidP="0010095E">
            <w:pPr>
              <w:pStyle w:val="EPLogo"/>
            </w:pPr>
            <w:r w:rsidRPr="00CE5F5C">
              <w:rPr>
                <w:noProof/>
                <w:lang w:eastAsia="ja-JP"/>
              </w:rPr>
              <w:drawing>
                <wp:inline distT="0" distB="0" distL="0" distR="0" wp14:anchorId="21D01E42" wp14:editId="4825A1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0BFE3E" w14:textId="77777777" w:rsidR="00D058B8" w:rsidRPr="00CE5F5C" w:rsidRDefault="00D058B8" w:rsidP="004C5D52">
      <w:pPr>
        <w:pStyle w:val="LineTop"/>
      </w:pPr>
    </w:p>
    <w:p w14:paraId="30257394" w14:textId="77777777" w:rsidR="00680577" w:rsidRPr="00CE5F5C" w:rsidRDefault="00E1560E" w:rsidP="00680577">
      <w:pPr>
        <w:pStyle w:val="EPBodyTA1"/>
      </w:pPr>
      <w:r w:rsidRPr="00CE5F5C">
        <w:t>ANTAGNA TEXTER</w:t>
      </w:r>
    </w:p>
    <w:p w14:paraId="27CFD38D" w14:textId="77777777" w:rsidR="00D058B8" w:rsidRPr="00CE5F5C" w:rsidRDefault="00D058B8" w:rsidP="00D058B8">
      <w:pPr>
        <w:pStyle w:val="LineBottom"/>
      </w:pPr>
    </w:p>
    <w:p w14:paraId="6AF39971" w14:textId="2FEF173D" w:rsidR="00E1560E" w:rsidRPr="00CE5F5C" w:rsidRDefault="00E1560E" w:rsidP="00E1560E">
      <w:pPr>
        <w:pStyle w:val="ATHeading1"/>
      </w:pPr>
      <w:bookmarkStart w:id="0" w:name="TANumber"/>
      <w:r w:rsidRPr="00CE5F5C">
        <w:t>P10_TA(2026)0</w:t>
      </w:r>
      <w:bookmarkEnd w:id="0"/>
      <w:r w:rsidR="00395881">
        <w:t>150</w:t>
      </w:r>
    </w:p>
    <w:p w14:paraId="1E52805C" w14:textId="68DCEE21" w:rsidR="00E1560E" w:rsidRPr="00CE5F5C" w:rsidRDefault="00833319" w:rsidP="00E1560E">
      <w:pPr>
        <w:pStyle w:val="ATHeading2"/>
      </w:pPr>
      <w:bookmarkStart w:id="1" w:name="title"/>
      <w:r>
        <w:t>D</w:t>
      </w:r>
      <w:r w:rsidR="00E1560E" w:rsidRPr="00CE5F5C">
        <w:t>en genetiskt modifierade sojabönan MON 94637</w:t>
      </w:r>
      <w:bookmarkEnd w:id="1"/>
    </w:p>
    <w:p w14:paraId="5E130A15" w14:textId="77777777" w:rsidR="00E1560E" w:rsidRPr="00CE5F5C" w:rsidRDefault="00E1560E" w:rsidP="00E1560E">
      <w:pPr>
        <w:rPr>
          <w:i/>
          <w:vanish/>
        </w:rPr>
      </w:pPr>
      <w:r w:rsidRPr="00CE5F5C">
        <w:rPr>
          <w:i/>
        </w:rPr>
        <w:fldChar w:fldCharType="begin"/>
      </w:r>
      <w:r w:rsidRPr="00CE5F5C">
        <w:rPr>
          <w:i/>
        </w:rPr>
        <w:instrText xml:space="preserve"> TC"(</w:instrText>
      </w:r>
      <w:bookmarkStart w:id="2" w:name="DocNumber"/>
      <w:r w:rsidRPr="00CE5F5C">
        <w:rPr>
          <w:i/>
        </w:rPr>
        <w:instrText>B10-0186/2026</w:instrText>
      </w:r>
      <w:bookmarkEnd w:id="2"/>
      <w:r w:rsidRPr="00CE5F5C">
        <w:rPr>
          <w:i/>
        </w:rPr>
        <w:instrText xml:space="preserve">)"\l3 \n&gt; \* MERGEFORMAT </w:instrText>
      </w:r>
      <w:r w:rsidRPr="00CE5F5C">
        <w:rPr>
          <w:i/>
        </w:rPr>
        <w:fldChar w:fldCharType="end"/>
      </w:r>
    </w:p>
    <w:p w14:paraId="1B76BE78" w14:textId="77777777" w:rsidR="00E1560E" w:rsidRPr="00CE5F5C" w:rsidRDefault="00E1560E" w:rsidP="00E1560E">
      <w:pPr>
        <w:rPr>
          <w:vanish/>
        </w:rPr>
      </w:pPr>
      <w:bookmarkStart w:id="3" w:name="PE"/>
      <w:r w:rsidRPr="00CE5F5C">
        <w:rPr>
          <w:vanish/>
        </w:rPr>
        <w:t>PE785.406</w:t>
      </w:r>
      <w:bookmarkEnd w:id="3"/>
    </w:p>
    <w:p w14:paraId="0028FFC9" w14:textId="1F6483F6" w:rsidR="00E1560E" w:rsidRPr="00CE5F5C" w:rsidRDefault="00E1560E" w:rsidP="00210A8D">
      <w:pPr>
        <w:pStyle w:val="ATHeading3"/>
      </w:pPr>
      <w:bookmarkStart w:id="4" w:name="Sujet"/>
      <w:r w:rsidRPr="00CE5F5C">
        <w:t xml:space="preserve">Europaparlamentets resolution av den </w:t>
      </w:r>
      <w:r w:rsidR="00833319">
        <w:t>29</w:t>
      </w:r>
      <w:r w:rsidR="00833319" w:rsidRPr="00CE5F5C">
        <w:t xml:space="preserve"> </w:t>
      </w:r>
      <w:r w:rsidR="00833319">
        <w:t>april</w:t>
      </w:r>
      <w:r w:rsidR="00833319" w:rsidRPr="00CE5F5C">
        <w:t xml:space="preserve"> </w:t>
      </w:r>
      <w:r w:rsidRPr="00CE5F5C">
        <w:t>2026 om utkastet till kommissionens genomförandebeslut om godkännande för utsläppande på marknaden av produkter som innehåller, består av eller har framställts av den genetiskt modifierade sojabönan MON 94637 i enlighet med Europaparlamentets och rådets förordning (EG) nr 1829/2003</w:t>
      </w:r>
      <w:bookmarkEnd w:id="4"/>
      <w:r w:rsidRPr="00CE5F5C">
        <w:t xml:space="preserve"> </w:t>
      </w:r>
      <w:bookmarkStart w:id="5" w:name="References"/>
      <w:r w:rsidRPr="00CE5F5C">
        <w:t>(D113501/03 – 2026/2651(RSP))</w:t>
      </w:r>
      <w:bookmarkEnd w:id="5"/>
    </w:p>
    <w:p w14:paraId="4630BC1F" w14:textId="77777777" w:rsidR="001C21F9" w:rsidRPr="00210A8D" w:rsidRDefault="001C21F9" w:rsidP="001C21F9">
      <w:pPr>
        <w:pStyle w:val="EPComma"/>
        <w:rPr>
          <w:i/>
          <w:iCs/>
        </w:rPr>
      </w:pPr>
      <w:bookmarkStart w:id="6" w:name="TextBodyBegin"/>
      <w:bookmarkEnd w:id="6"/>
      <w:r w:rsidRPr="00210A8D">
        <w:rPr>
          <w:i/>
          <w:iCs/>
        </w:rPr>
        <w:t>Europaparlamentet utfärdar denna resolution</w:t>
      </w:r>
    </w:p>
    <w:p w14:paraId="56ADC136" w14:textId="77777777" w:rsidR="001C21F9" w:rsidRPr="00CE5F5C" w:rsidRDefault="001C21F9" w:rsidP="001C21F9">
      <w:pPr>
        <w:pStyle w:val="NormalHanging12a"/>
      </w:pPr>
      <w:r w:rsidRPr="00CE5F5C">
        <w:t>–</w:t>
      </w:r>
      <w:r w:rsidRPr="00CE5F5C">
        <w:tab/>
        <w:t>med beaktande av utkastet till kommissionens genomförandebeslut om godkännande för utsläppande på marknaden av produkter som innehåller, består av eller har framställts av den genetiskt modifierade sojabönan MON 94637 i enlighet med Europaparlamentets och rådets förordning (EG) nr 1829/2003 (D113501/03),</w:t>
      </w:r>
    </w:p>
    <w:p w14:paraId="62DA0730" w14:textId="77777777" w:rsidR="001C21F9" w:rsidRPr="00CE5F5C" w:rsidRDefault="001C21F9" w:rsidP="001C21F9">
      <w:pPr>
        <w:pStyle w:val="NormalHanging12a"/>
      </w:pPr>
      <w:r w:rsidRPr="00CE5F5C">
        <w:t>–</w:t>
      </w:r>
      <w:r w:rsidRPr="00CE5F5C">
        <w:tab/>
        <w:t>med beaktande av Europaparlamentets och rådets förordning (EG) nr 1829/2003 av den 22 september 2003 om genetiskt modifierade livsmedel och foder</w:t>
      </w:r>
      <w:r w:rsidRPr="00CE5F5C">
        <w:rPr>
          <w:rStyle w:val="FootnoteReference"/>
        </w:rPr>
        <w:footnoteReference w:id="1"/>
      </w:r>
      <w:r w:rsidRPr="00CE5F5C">
        <w:t>, särskilt artiklarna 7.3 och 19.3,</w:t>
      </w:r>
    </w:p>
    <w:p w14:paraId="61529CB8" w14:textId="77777777" w:rsidR="001C21F9" w:rsidRPr="00CE5F5C" w:rsidRDefault="001C21F9" w:rsidP="001C21F9">
      <w:pPr>
        <w:pStyle w:val="NormalHanging12a"/>
      </w:pPr>
      <w:r w:rsidRPr="00CE5F5C">
        <w:t>–</w:t>
      </w:r>
      <w:r w:rsidRPr="00CE5F5C">
        <w:tab/>
        <w:t xml:space="preserve">med beaktande av omröstningen den 27 februari 2026 i den ständiga kommitté för växter, djur, livsmedel och foder som avses i artikel 35 i förordning (EG) nr 1829/2003, där inget yttrande avgavs, </w:t>
      </w:r>
      <w:bookmarkStart w:id="7" w:name="_Hlk219206484"/>
      <w:r w:rsidRPr="00CE5F5C">
        <w:t>samt omröstningen i omprövningskommittén den 31 mars 2026, där det inte heller avgavs något yttrande,</w:t>
      </w:r>
      <w:bookmarkEnd w:id="7"/>
    </w:p>
    <w:p w14:paraId="39532858" w14:textId="77777777" w:rsidR="001C21F9" w:rsidRPr="00CE5F5C" w:rsidRDefault="001C21F9" w:rsidP="001C21F9">
      <w:pPr>
        <w:pStyle w:val="NormalHanging12a"/>
        <w:widowControl/>
      </w:pPr>
      <w:r w:rsidRPr="00CE5F5C">
        <w:t>–</w:t>
      </w:r>
      <w:r w:rsidRPr="00CE5F5C">
        <w:tab/>
        <w:t>med beaktande av artikel 11 i Europaparlamentets och rådets förordning (EU) nr 182/2011 av den 16 februari 2011 om fastställande av allmänna regler och principer för medlemsstaternas kontroll av kommissionens utövande av sina genomförandebefogenheter</w:t>
      </w:r>
      <w:bookmarkStart w:id="8" w:name="_Hlk210662860"/>
      <w:r w:rsidRPr="00CE5F5C">
        <w:rPr>
          <w:rStyle w:val="FootnoteReference"/>
          <w:szCs w:val="24"/>
        </w:rPr>
        <w:footnoteReference w:id="2"/>
      </w:r>
      <w:bookmarkEnd w:id="8"/>
      <w:r w:rsidRPr="00CE5F5C">
        <w:t>,</w:t>
      </w:r>
    </w:p>
    <w:p w14:paraId="463F8838" w14:textId="77777777" w:rsidR="001C21F9" w:rsidRPr="00CE5F5C" w:rsidRDefault="001C21F9" w:rsidP="001C21F9">
      <w:pPr>
        <w:pStyle w:val="NormalHanging12a"/>
      </w:pPr>
      <w:r w:rsidRPr="00CE5F5C">
        <w:t>–</w:t>
      </w:r>
      <w:r w:rsidRPr="00CE5F5C">
        <w:tab/>
        <w:t>med beaktande av det yttrande som antogs av Europeiska myndigheten för livsmedelssäkerhet (</w:t>
      </w:r>
      <w:proofErr w:type="spellStart"/>
      <w:r w:rsidRPr="00CE5F5C">
        <w:t>Efsa</w:t>
      </w:r>
      <w:proofErr w:type="spellEnd"/>
      <w:r w:rsidRPr="00CE5F5C">
        <w:t>) den 1 juli 2025 och offentliggjordes den 23 oktober 2025</w:t>
      </w:r>
      <w:r w:rsidRPr="00CE5F5C">
        <w:rPr>
          <w:rStyle w:val="FootnoteReference"/>
        </w:rPr>
        <w:footnoteReference w:id="3"/>
      </w:r>
      <w:r w:rsidRPr="00CE5F5C">
        <w:t>,</w:t>
      </w:r>
    </w:p>
    <w:p w14:paraId="0E59946E" w14:textId="77777777" w:rsidR="001C21F9" w:rsidRPr="00CE5F5C" w:rsidRDefault="001C21F9" w:rsidP="001C21F9">
      <w:pPr>
        <w:pStyle w:val="NormalHanging12a"/>
      </w:pPr>
      <w:r w:rsidRPr="00CE5F5C">
        <w:lastRenderedPageBreak/>
        <w:t>–</w:t>
      </w:r>
      <w:r w:rsidRPr="00CE5F5C">
        <w:tab/>
        <w:t>med beaktande av sina tidigare resolutioner där parlamentet har invänt mot godkännandet av genetiskt modifierade organismer</w:t>
      </w:r>
      <w:r w:rsidRPr="00CE5F5C">
        <w:rPr>
          <w:rStyle w:val="FootnoteReference"/>
        </w:rPr>
        <w:footnoteReference w:id="4"/>
      </w:r>
      <w:r w:rsidRPr="00CE5F5C">
        <w:t>,</w:t>
      </w:r>
    </w:p>
    <w:p w14:paraId="1D9FE966" w14:textId="77777777" w:rsidR="001C21F9" w:rsidRPr="00CE5F5C" w:rsidRDefault="001C21F9" w:rsidP="001C21F9">
      <w:pPr>
        <w:pStyle w:val="NormalHanging12a"/>
      </w:pPr>
      <w:r w:rsidRPr="00CE5F5C">
        <w:lastRenderedPageBreak/>
        <w:t>–</w:t>
      </w:r>
      <w:r w:rsidRPr="00CE5F5C">
        <w:tab/>
        <w:t>med beaktande av artikel 115.2 och 115.3 i arbetsordningen,</w:t>
      </w:r>
    </w:p>
    <w:p w14:paraId="1AC9B2B1" w14:textId="77777777" w:rsidR="001C21F9" w:rsidRPr="00CE5F5C" w:rsidRDefault="001C21F9" w:rsidP="001C21F9">
      <w:pPr>
        <w:pStyle w:val="NormalHanging12a"/>
        <w:keepNext/>
        <w:keepLines/>
        <w:widowControl/>
      </w:pPr>
      <w:r w:rsidRPr="00CE5F5C">
        <w:t>–</w:t>
      </w:r>
      <w:r w:rsidRPr="00CE5F5C">
        <w:tab/>
        <w:t>med beaktande av förslaget till resolution från utskottet för miljö, klimat och livsmedelssäkerhet, och av följande skäl:</w:t>
      </w:r>
    </w:p>
    <w:p w14:paraId="46D8F276" w14:textId="77777777" w:rsidR="001C21F9" w:rsidRPr="00CE5F5C" w:rsidRDefault="001C21F9" w:rsidP="001C21F9">
      <w:pPr>
        <w:pStyle w:val="NormalHanging12a"/>
      </w:pPr>
      <w:r w:rsidRPr="00CE5F5C">
        <w:t>A.</w:t>
      </w:r>
      <w:r w:rsidRPr="00CE5F5C">
        <w:tab/>
        <w:t>Den genetiskt modifierade sojabönan MON 94637 (</w:t>
      </w:r>
      <w:r w:rsidRPr="00CE5F5C">
        <w:rPr>
          <w:i/>
          <w:iCs/>
        </w:rPr>
        <w:t>den genetiskt modifierade sojabönan</w:t>
      </w:r>
      <w:r w:rsidRPr="00CE5F5C">
        <w:t xml:space="preserve">) togs fram för att ge skydd mot vissa skadedjur av ordningen fjärilar genom uttryck av två nyligen utformade </w:t>
      </w:r>
      <w:proofErr w:type="spellStart"/>
      <w:r w:rsidRPr="00CE5F5C">
        <w:t>chimära</w:t>
      </w:r>
      <w:proofErr w:type="spellEnd"/>
      <w:r w:rsidRPr="00CE5F5C">
        <w:t xml:space="preserve"> </w:t>
      </w:r>
      <w:proofErr w:type="spellStart"/>
      <w:r w:rsidRPr="00CE5F5C">
        <w:t>Bt</w:t>
      </w:r>
      <w:proofErr w:type="spellEnd"/>
      <w:r w:rsidRPr="00CE5F5C">
        <w:t>-proteiner, Cry1A.2 och Cry1B.2.</w:t>
      </w:r>
    </w:p>
    <w:p w14:paraId="0BDA819F" w14:textId="77777777" w:rsidR="001C21F9" w:rsidRPr="00CE5F5C" w:rsidRDefault="001C21F9" w:rsidP="001C21F9">
      <w:pPr>
        <w:pStyle w:val="NormalHanging12a"/>
      </w:pPr>
      <w:r w:rsidRPr="00CE5F5C">
        <w:t>B.</w:t>
      </w:r>
      <w:r w:rsidRPr="00CE5F5C">
        <w:tab/>
        <w:t xml:space="preserve">Den 1 juli 2025 antog </w:t>
      </w:r>
      <w:proofErr w:type="spellStart"/>
      <w:r w:rsidRPr="00CE5F5C">
        <w:t>Efsa</w:t>
      </w:r>
      <w:proofErr w:type="spellEnd"/>
      <w:r w:rsidRPr="00CE5F5C">
        <w:t xml:space="preserve"> ett positivt yttrande där man drog slutsatsen att den genetiskt modifierade sojabönan är lika säker som sin konventionella motsvarighet och testade icke genetiskt modifierade sojabönsorter sett till de potentiella effekterna på människors och djurs hälsa och på miljön. </w:t>
      </w:r>
      <w:proofErr w:type="spellStart"/>
      <w:r w:rsidRPr="00CE5F5C">
        <w:t>Efsa</w:t>
      </w:r>
      <w:proofErr w:type="spellEnd"/>
      <w:r w:rsidRPr="00CE5F5C">
        <w:t xml:space="preserve"> drog slutsatsen att konsumtion av livsmedel och foder från den genetiskt modifierade sojabönan inte utgör något näringsmässigt problem och att oavsiktlig miljöexponering inte skulle ge upphov till några säkerhetsrisker.</w:t>
      </w:r>
    </w:p>
    <w:p w14:paraId="58AB61B0" w14:textId="77777777" w:rsidR="001C21F9" w:rsidRPr="00CE5F5C" w:rsidRDefault="001C21F9" w:rsidP="001C21F9">
      <w:pPr>
        <w:pStyle w:val="NormalHanging12a"/>
      </w:pPr>
      <w:r w:rsidRPr="00CE5F5C">
        <w:t>C.</w:t>
      </w:r>
      <w:r w:rsidRPr="00CE5F5C">
        <w:tab/>
      </w:r>
      <w:proofErr w:type="spellStart"/>
      <w:r w:rsidRPr="00CE5F5C">
        <w:t>Efsa</w:t>
      </w:r>
      <w:proofErr w:type="spellEnd"/>
      <w:r w:rsidRPr="00CE5F5C">
        <w:t xml:space="preserve"> drog vidare slutsatsen att den molekylära karakteriseringen och </w:t>
      </w:r>
      <w:r w:rsidRPr="00CE5F5C">
        <w:lastRenderedPageBreak/>
        <w:t>bioinformatikanalyserna inte identifierat några problem som föranledde ytterligare bedömningar av livsmedels- eller fodersäkerheten och att det inte betraktades som nödvändigt att övervaka livsmedel eller foder efter utsläppandet på marknaden.</w:t>
      </w:r>
    </w:p>
    <w:p w14:paraId="41CF8E3B" w14:textId="77777777" w:rsidR="001C21F9" w:rsidRPr="00CE5F5C" w:rsidRDefault="001C21F9" w:rsidP="001C21F9">
      <w:pPr>
        <w:pStyle w:val="NormalHanging12a"/>
      </w:pPr>
      <w:r w:rsidRPr="00CE5F5C">
        <w:t>D.</w:t>
      </w:r>
      <w:r w:rsidRPr="00CE5F5C">
        <w:tab/>
        <w:t xml:space="preserve">Trots </w:t>
      </w:r>
      <w:proofErr w:type="spellStart"/>
      <w:r w:rsidRPr="00CE5F5C">
        <w:t>Efsas</w:t>
      </w:r>
      <w:proofErr w:type="spellEnd"/>
      <w:r w:rsidRPr="00CE5F5C">
        <w:t xml:space="preserve"> positiva bedömning finns det vetenskapliga litteratur som visar att de nyligen utformade </w:t>
      </w:r>
      <w:proofErr w:type="spellStart"/>
      <w:r w:rsidRPr="00CE5F5C">
        <w:t>chimära</w:t>
      </w:r>
      <w:proofErr w:type="spellEnd"/>
      <w:r w:rsidRPr="00CE5F5C">
        <w:t xml:space="preserve"> </w:t>
      </w:r>
      <w:proofErr w:type="spellStart"/>
      <w:r w:rsidRPr="00CE5F5C">
        <w:t>Bt</w:t>
      </w:r>
      <w:proofErr w:type="spellEnd"/>
      <w:r w:rsidRPr="00CE5F5C">
        <w:t>-toxinerna Cry1A.2 och Cry1B.2 uppvisar avsevärt ökad insektsdödande aktivitet jämfört med sina föräldratoxiner, vilket väcker specifika farhågor kring säkerheten som inte har utretts i tillräcklig utsträckning.</w:t>
      </w:r>
      <w:r w:rsidRPr="00CE5F5C">
        <w:rPr>
          <w:rStyle w:val="FootnoteReference"/>
        </w:rPr>
        <w:footnoteReference w:id="5"/>
      </w:r>
    </w:p>
    <w:p w14:paraId="5290397C" w14:textId="77777777" w:rsidR="001C21F9" w:rsidRPr="00CE5F5C" w:rsidRDefault="001C21F9" w:rsidP="001C21F9">
      <w:pPr>
        <w:pStyle w:val="NormalHanging12a"/>
        <w:rPr>
          <w:color w:val="000000" w:themeColor="text1"/>
          <w:szCs w:val="24"/>
        </w:rPr>
      </w:pPr>
      <w:r w:rsidRPr="00CE5F5C">
        <w:rPr>
          <w:color w:val="000000" w:themeColor="text1"/>
        </w:rPr>
        <w:t>E.</w:t>
      </w:r>
      <w:r w:rsidRPr="00CE5F5C">
        <w:rPr>
          <w:color w:val="000000" w:themeColor="text1"/>
        </w:rPr>
        <w:tab/>
        <w:t>Den systematiska litteraturgenomgång som sökanden lämnat in har kritiserats för metodbrister och för att inte i tillräcklig mån täcka hela spektrumet av tillgänglig vetenskaplig litteratur.</w:t>
      </w:r>
    </w:p>
    <w:p w14:paraId="01FA31E7" w14:textId="77777777" w:rsidR="001C21F9" w:rsidRPr="00CE5F5C" w:rsidRDefault="001C21F9" w:rsidP="001C21F9">
      <w:pPr>
        <w:spacing w:after="240"/>
        <w:ind w:left="567" w:hanging="567"/>
        <w:rPr>
          <w:szCs w:val="24"/>
        </w:rPr>
      </w:pPr>
      <w:r w:rsidRPr="00CE5F5C">
        <w:t>F.</w:t>
      </w:r>
      <w:r w:rsidRPr="00CE5F5C">
        <w:tab/>
        <w:t xml:space="preserve">Den molekylära karakteriseringen av den genetiskt modifierade sojabönan är ofullständig eftersom oavsiktliga genomförändringar och nyligen skapade öppna </w:t>
      </w:r>
      <w:proofErr w:type="spellStart"/>
      <w:r w:rsidRPr="00CE5F5C">
        <w:t>läsramar</w:t>
      </w:r>
      <w:proofErr w:type="spellEnd"/>
      <w:r w:rsidRPr="00CE5F5C">
        <w:t xml:space="preserve"> inte undersökts grundligt med hjälp av de mest avancerade sekvenserings- och ”</w:t>
      </w:r>
      <w:proofErr w:type="spellStart"/>
      <w:r w:rsidRPr="00CE5F5C">
        <w:t>omik</w:t>
      </w:r>
      <w:proofErr w:type="spellEnd"/>
      <w:r w:rsidRPr="00CE5F5C">
        <w:t>”-metoderna.</w:t>
      </w:r>
    </w:p>
    <w:p w14:paraId="765914F3" w14:textId="77777777" w:rsidR="001C21F9" w:rsidRPr="00CE5F5C" w:rsidRDefault="001C21F9" w:rsidP="001C21F9">
      <w:pPr>
        <w:pStyle w:val="NormalHanging12a"/>
      </w:pPr>
      <w:r w:rsidRPr="00CE5F5C">
        <w:t>G.</w:t>
      </w:r>
      <w:r w:rsidRPr="00CE5F5C">
        <w:tab/>
        <w:t>Genuttrycket bedömdes endast under begränsade fältförhållanden – ett år och ett land – utan tillräcklig hänsyn till miljöstressfaktorer eller olika genetiska bakgrunder, trots kända variationer i det transgena uttrycket.</w:t>
      </w:r>
    </w:p>
    <w:p w14:paraId="5285AAA9" w14:textId="77777777" w:rsidR="001C21F9" w:rsidRPr="00CE5F5C" w:rsidRDefault="001C21F9" w:rsidP="001C21F9">
      <w:pPr>
        <w:pStyle w:val="NormalWeb"/>
        <w:widowControl w:val="0"/>
        <w:spacing w:beforeAutospacing="0" w:after="240" w:afterAutospacing="0"/>
        <w:ind w:left="567" w:hanging="567"/>
      </w:pPr>
      <w:r w:rsidRPr="00CE5F5C">
        <w:t>H.</w:t>
      </w:r>
      <w:r w:rsidRPr="00CE5F5C">
        <w:tab/>
        <w:t>De fältstudier som ligger till grund för ansökan är geografiskt och miljömässigt begränsade och speglar inte den variation av miljöförhållanden under vilka sojabönor kan odlas eller bearbetas.</w:t>
      </w:r>
    </w:p>
    <w:p w14:paraId="6CF0F407" w14:textId="77777777" w:rsidR="001C21F9" w:rsidRPr="00CE5F5C" w:rsidRDefault="001C21F9" w:rsidP="001C21F9">
      <w:pPr>
        <w:spacing w:after="240"/>
        <w:ind w:left="567" w:hanging="567"/>
      </w:pPr>
      <w:r w:rsidRPr="00CE5F5C">
        <w:t>I.</w:t>
      </w:r>
      <w:r w:rsidRPr="00CE5F5C">
        <w:tab/>
        <w:t xml:space="preserve">De flesta toxikologiska studierna utgår från mikrobiellt framställda </w:t>
      </w:r>
      <w:proofErr w:type="spellStart"/>
      <w:r w:rsidRPr="00CE5F5C">
        <w:t>Bt</w:t>
      </w:r>
      <w:proofErr w:type="spellEnd"/>
      <w:r w:rsidRPr="00CE5F5C">
        <w:t xml:space="preserve">-proteiner i stället för växtframställda proteiner, trots bevis för att växtbeståndsdelar som exempelvis </w:t>
      </w:r>
      <w:proofErr w:type="spellStart"/>
      <w:r w:rsidRPr="00CE5F5C">
        <w:t>proteashämmare</w:t>
      </w:r>
      <w:proofErr w:type="spellEnd"/>
      <w:r w:rsidRPr="00CE5F5C">
        <w:t xml:space="preserve"> kan öka </w:t>
      </w:r>
      <w:proofErr w:type="spellStart"/>
      <w:r w:rsidRPr="00CE5F5C">
        <w:t>Bt</w:t>
      </w:r>
      <w:proofErr w:type="spellEnd"/>
      <w:r w:rsidRPr="00CE5F5C">
        <w:t>-toxiciteten.</w:t>
      </w:r>
    </w:p>
    <w:p w14:paraId="72CE9A30" w14:textId="77777777" w:rsidR="001C21F9" w:rsidRPr="00CE5F5C" w:rsidRDefault="001C21F9" w:rsidP="001C21F9">
      <w:pPr>
        <w:pStyle w:val="NormalHanging12a"/>
      </w:pPr>
      <w:r w:rsidRPr="00CE5F5C">
        <w:t xml:space="preserve">J. </w:t>
      </w:r>
      <w:r w:rsidRPr="00CE5F5C">
        <w:tab/>
        <w:t>Flera statistiskt signifikanta fynd som observerades under de 28 dagar respektive 90 dagar långa toxikologiska studierna har inte gett upphov till ytterligare uppföljningsundersökningar.</w:t>
      </w:r>
    </w:p>
    <w:p w14:paraId="7AFE2822" w14:textId="77777777" w:rsidR="001C21F9" w:rsidRPr="00CE5F5C" w:rsidRDefault="001C21F9" w:rsidP="001C21F9">
      <w:pPr>
        <w:spacing w:after="240"/>
        <w:ind w:left="567" w:hanging="567"/>
      </w:pPr>
      <w:r w:rsidRPr="00CE5F5C">
        <w:t>K.</w:t>
      </w:r>
      <w:r w:rsidRPr="00CE5F5C">
        <w:tab/>
        <w:t xml:space="preserve">De eventuella synergiska effekterna eller kombinationseffekterna mellan de två </w:t>
      </w:r>
      <w:proofErr w:type="spellStart"/>
      <w:r w:rsidRPr="00CE5F5C">
        <w:t>Bt</w:t>
      </w:r>
      <w:proofErr w:type="spellEnd"/>
      <w:r w:rsidRPr="00CE5F5C">
        <w:noBreakHyphen/>
        <w:t>toxinerna och växtföreningar eller andra stressfaktorer har inte undersökts tillräckligt.</w:t>
      </w:r>
    </w:p>
    <w:p w14:paraId="03569492" w14:textId="77777777" w:rsidR="001C21F9" w:rsidRPr="00CE5F5C" w:rsidRDefault="001C21F9" w:rsidP="001C21F9">
      <w:pPr>
        <w:spacing w:after="240"/>
        <w:ind w:left="567" w:hanging="567"/>
      </w:pPr>
      <w:r w:rsidRPr="00CE5F5C">
        <w:t>L.</w:t>
      </w:r>
      <w:r w:rsidRPr="00CE5F5C">
        <w:tab/>
        <w:t>Miljöriskbedömningen tar inte tillräcklig hänsyn till potentiell exponering genom spill, gödsel eller avloppsvatten, och inte heller till eventuella effekter på icke-målorganismer.</w:t>
      </w:r>
    </w:p>
    <w:p w14:paraId="2B8E4E07" w14:textId="77777777" w:rsidR="001C21F9" w:rsidRPr="00CE5F5C" w:rsidRDefault="001C21F9" w:rsidP="001C21F9">
      <w:pPr>
        <w:pStyle w:val="NormalWeb"/>
        <w:widowControl w:val="0"/>
        <w:spacing w:beforeAutospacing="0" w:after="240" w:afterAutospacing="0"/>
        <w:ind w:left="567" w:hanging="567"/>
      </w:pPr>
      <w:r w:rsidRPr="00CE5F5C">
        <w:t>M.</w:t>
      </w:r>
      <w:r w:rsidRPr="00CE5F5C">
        <w:tab/>
        <w:t xml:space="preserve">Parlamentet har upprepade gånger betonat att kommissionen, för att komma till rätta med det bestående demokratiska underskottet, bör låta bli att godkänna genetiskt modifierade organismer i fall där medlemsstaterna inte uppnår kvalificerad majoritet </w:t>
      </w:r>
      <w:r w:rsidRPr="00CE5F5C">
        <w:lastRenderedPageBreak/>
        <w:t>i ständiga kommittén för växter, djur, livsmedel och foder eller i omprövningskommittén.</w:t>
      </w:r>
    </w:p>
    <w:p w14:paraId="0D5423BC" w14:textId="77777777" w:rsidR="001C21F9" w:rsidRPr="00CE5F5C" w:rsidRDefault="001C21F9" w:rsidP="001C21F9">
      <w:pPr>
        <w:pStyle w:val="NormalWeb"/>
        <w:widowControl w:val="0"/>
        <w:shd w:val="clear" w:color="auto" w:fill="FFFFFF"/>
        <w:spacing w:beforeAutospacing="0" w:after="240" w:afterAutospacing="0"/>
        <w:ind w:left="567" w:hanging="567"/>
        <w:rPr>
          <w:color w:val="000000" w:themeColor="text1"/>
        </w:rPr>
      </w:pPr>
      <w:r w:rsidRPr="00CE5F5C">
        <w:rPr>
          <w:color w:val="000000" w:themeColor="text1"/>
        </w:rPr>
        <w:t>N.</w:t>
      </w:r>
      <w:r w:rsidRPr="00CE5F5C">
        <w:rPr>
          <w:color w:val="000000" w:themeColor="text1"/>
        </w:rPr>
        <w:tab/>
        <w:t>Trots att kommissionen själv erkänner de demokratiska bristerna, och trots det bristande stödet från medlemsstaterna och parlamentets invändningar, fortsätter den att godkänna genetiskt modifierade organismer.</w:t>
      </w:r>
    </w:p>
    <w:p w14:paraId="6FEB97D2" w14:textId="77777777" w:rsidR="001C21F9" w:rsidRPr="00CE5F5C" w:rsidRDefault="001C21F9" w:rsidP="001C21F9">
      <w:pPr>
        <w:spacing w:after="240"/>
        <w:ind w:left="567" w:hanging="567"/>
      </w:pPr>
      <w:r w:rsidRPr="00CE5F5C">
        <w:t>O.</w:t>
      </w:r>
      <w:r w:rsidRPr="00CE5F5C">
        <w:tab/>
      </w:r>
      <w:proofErr w:type="spellStart"/>
      <w:r w:rsidRPr="00CE5F5C">
        <w:t>One</w:t>
      </w:r>
      <w:proofErr w:type="spellEnd"/>
      <w:r w:rsidRPr="00CE5F5C">
        <w:t xml:space="preserve"> Health-modellen förutsätter att man tar hänsyn till det ömsesidiga beroendet mellan människors, djurs, växters och miljöns hälsa vid bedömningen av genetiskt modifierade organismers långsiktiga hållbarhet och säkerhet.</w:t>
      </w:r>
    </w:p>
    <w:p w14:paraId="3C2C39CB" w14:textId="77777777" w:rsidR="001C21F9" w:rsidRPr="00CE5F5C" w:rsidRDefault="001C21F9" w:rsidP="001C21F9">
      <w:pPr>
        <w:spacing w:after="240"/>
        <w:ind w:left="567" w:hanging="567"/>
      </w:pPr>
      <w:r w:rsidRPr="00CE5F5C">
        <w:t>1.</w:t>
      </w:r>
      <w:r w:rsidRPr="00CE5F5C">
        <w:tab/>
        <w:t>Europaparlamentet anser att utkastet till kommissionens genomförandebeslut överskrider de genomförandebefogenheter som fastställs i förordning (EG) nr 1829/2003.</w:t>
      </w:r>
    </w:p>
    <w:p w14:paraId="07B1E6CF" w14:textId="77777777" w:rsidR="001C21F9" w:rsidRPr="00CE5F5C" w:rsidRDefault="001C21F9" w:rsidP="001C21F9">
      <w:pPr>
        <w:spacing w:after="240"/>
        <w:ind w:left="567" w:hanging="567"/>
      </w:pPr>
      <w:r w:rsidRPr="00CE5F5C">
        <w:t>2.</w:t>
      </w:r>
      <w:r w:rsidRPr="00CE5F5C">
        <w:tab/>
        <w:t>Europaparlamentet anser att utkastet till kommissionens genomförandebeslut inte överensstämmer med unionsrätten, eftersom det är oförenligt med syftet med förordning (EG) nr 1829/2003, nämligen att, i enlighet med de allmänna principerna i Europaparlamentets och rådets förordning (EG) nr 178/2002</w:t>
      </w:r>
      <w:r w:rsidRPr="00CE5F5C">
        <w:rPr>
          <w:rStyle w:val="FootnoteReference"/>
        </w:rPr>
        <w:footnoteReference w:id="6"/>
      </w:r>
      <w:r w:rsidRPr="00CE5F5C">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w:t>
      </w:r>
    </w:p>
    <w:p w14:paraId="4EF0404E" w14:textId="4C1C05CD" w:rsidR="001C21F9" w:rsidRPr="00CE5F5C" w:rsidRDefault="001C21F9" w:rsidP="001C21F9">
      <w:pPr>
        <w:spacing w:after="240"/>
        <w:ind w:left="567" w:hanging="567"/>
      </w:pPr>
      <w:bookmarkStart w:id="10" w:name="_Hlk213234159"/>
      <w:r w:rsidRPr="00CE5F5C">
        <w:t>3.</w:t>
      </w:r>
      <w:r w:rsidRPr="00CE5F5C">
        <w:tab/>
        <w:t>Europaparlamentet anser att riskbedömningen är ofullständig, särskilt i fråga om den molekylära karakteriseringen, den toxikologisk bedömningen och miljöriskbedömningen.</w:t>
      </w:r>
      <w:bookmarkEnd w:id="10"/>
    </w:p>
    <w:p w14:paraId="71DFD782" w14:textId="77777777" w:rsidR="001C21F9" w:rsidRPr="00CE5F5C" w:rsidRDefault="001C21F9" w:rsidP="001C21F9">
      <w:pPr>
        <w:spacing w:after="240"/>
        <w:ind w:left="567" w:hanging="567"/>
      </w:pPr>
      <w:r w:rsidRPr="00CE5F5C">
        <w:t>4.</w:t>
      </w:r>
      <w:r w:rsidRPr="00CE5F5C">
        <w:tab/>
        <w:t>Europaparlamentet uppmanar kommissionen att dra tillbaka sitt utkast till genomförandebeslut.</w:t>
      </w:r>
    </w:p>
    <w:p w14:paraId="335B9B00" w14:textId="77777777" w:rsidR="001C21F9" w:rsidRPr="00CE5F5C" w:rsidRDefault="001C21F9" w:rsidP="001C21F9">
      <w:pPr>
        <w:spacing w:after="240"/>
        <w:ind w:left="567" w:hanging="567"/>
      </w:pPr>
      <w:r w:rsidRPr="00CE5F5C">
        <w:t>5.</w:t>
      </w:r>
      <w:r w:rsidRPr="00CE5F5C">
        <w:tab/>
        <w:t xml:space="preserve">Europaparlamentet uppmanar kommissionen att inte godkänna den genetiskt modifierade sojabönan, på grund av bristen på tillräckliga belägg för långsiktiga effekter på den biologiska mångfalden, livsmedelssäkerheten, jordbrukarnas försörjningsmöjligheter och djurhälsan i enlighet med </w:t>
      </w:r>
      <w:proofErr w:type="spellStart"/>
      <w:r w:rsidRPr="00CE5F5C">
        <w:t>One</w:t>
      </w:r>
      <w:proofErr w:type="spellEnd"/>
      <w:r w:rsidRPr="00CE5F5C">
        <w:t> </w:t>
      </w:r>
      <w:proofErr w:type="spellStart"/>
      <w:r w:rsidRPr="00CE5F5C">
        <w:t>health</w:t>
      </w:r>
      <w:proofErr w:type="spellEnd"/>
      <w:r w:rsidRPr="00CE5F5C">
        <w:t>-modellen.</w:t>
      </w:r>
    </w:p>
    <w:p w14:paraId="5C5623BE" w14:textId="77777777" w:rsidR="001C21F9" w:rsidRPr="00CE5F5C" w:rsidRDefault="001C21F9" w:rsidP="001C21F9">
      <w:pPr>
        <w:spacing w:after="240"/>
        <w:ind w:left="567" w:hanging="567"/>
      </w:pPr>
      <w:bookmarkStart w:id="11" w:name="_Hlk210900300"/>
      <w:r w:rsidRPr="00CE5F5C">
        <w:t>6.</w:t>
      </w:r>
      <w:r w:rsidRPr="00CE5F5C">
        <w:tab/>
        <w:t>Europaparlamentet uppmanar kommissionen att utan dröjsmål lägga fram ett lagstiftningsförslag för att reformera beslutsförfarandet för genetiskt modifierade organismer i syfte att bemöta parlamentets konsekventa invändningar och avsaknaden av stöd av en kvalificerad majoritet av medlemsstaterna.</w:t>
      </w:r>
      <w:bookmarkEnd w:id="11"/>
    </w:p>
    <w:p w14:paraId="6FA61A92" w14:textId="77777777" w:rsidR="001C21F9" w:rsidRPr="00CE5F5C" w:rsidRDefault="001C21F9" w:rsidP="001C21F9">
      <w:pPr>
        <w:spacing w:after="240"/>
        <w:ind w:left="567" w:hanging="567"/>
      </w:pPr>
      <w:r w:rsidRPr="00CE5F5C">
        <w:t>7.</w:t>
      </w:r>
      <w:r w:rsidRPr="00CE5F5C">
        <w:tab/>
        <w:t xml:space="preserve">Europaparlamentet betonar i detta avseende att godkännande av import för användning som livsmedel eller foder av genetiskt modifierade växter som har gjorts toleranta mot herbicider vilka är förbjudna i unionen, exempelvis </w:t>
      </w:r>
      <w:proofErr w:type="spellStart"/>
      <w:r w:rsidRPr="00CE5F5C">
        <w:t>glufosinat</w:t>
      </w:r>
      <w:proofErr w:type="spellEnd"/>
      <w:r w:rsidRPr="00CE5F5C">
        <w:t xml:space="preserve">, är oförenligt med unionens internationella åtaganden enligt bland annat FN:s konvention om biologisk mångfald och FN:s mål för hållbar utveckling, inbegripet Kunming-Montreal-ramen, </w:t>
      </w:r>
      <w:r w:rsidRPr="00CE5F5C">
        <w:lastRenderedPageBreak/>
        <w:t>och att det skapar orättvisa villkor för EU:s jordbrukare.</w:t>
      </w:r>
    </w:p>
    <w:p w14:paraId="5256381E" w14:textId="2ADFBBFF" w:rsidR="00CE5F5C" w:rsidRPr="00CE5F5C" w:rsidRDefault="001C21F9" w:rsidP="00CE5F5C">
      <w:pPr>
        <w:spacing w:after="240"/>
        <w:ind w:left="567" w:hanging="567"/>
      </w:pPr>
      <w:bookmarkStart w:id="12" w:name="_Hlk210900241"/>
      <w:bookmarkEnd w:id="12"/>
      <w:r w:rsidRPr="00CE5F5C">
        <w:t>8.</w:t>
      </w:r>
      <w:r w:rsidRPr="00CE5F5C">
        <w:tab/>
        <w:t>Europaparlamentet uppdrar åt talmannen att översända denna resolution till rådet och kommissionen samt till medlemsstaternas regeringar och parlament.</w:t>
      </w:r>
    </w:p>
    <w:p w14:paraId="774AFD77" w14:textId="76610570" w:rsidR="00E365E1" w:rsidRPr="00CE5F5C" w:rsidRDefault="00E365E1" w:rsidP="00E1560E"/>
    <w:sectPr w:rsidR="00E365E1" w:rsidRPr="00CE5F5C" w:rsidSect="00CE5F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05307" w14:textId="77777777" w:rsidR="00E1560E" w:rsidRPr="00CE5F5C" w:rsidRDefault="00E1560E">
      <w:r w:rsidRPr="00CE5F5C">
        <w:separator/>
      </w:r>
    </w:p>
  </w:endnote>
  <w:endnote w:type="continuationSeparator" w:id="0">
    <w:p w14:paraId="77B534EE" w14:textId="77777777" w:rsidR="00E1560E" w:rsidRPr="00CE5F5C" w:rsidRDefault="00E1560E">
      <w:r w:rsidRPr="00CE5F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6BE8" w14:textId="77777777" w:rsidR="00064002" w:rsidRPr="00CE5F5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53E23" w14:textId="77777777" w:rsidR="00064002" w:rsidRPr="00CE5F5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B8BDF" w14:textId="77777777" w:rsidR="00064002" w:rsidRPr="00CE5F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21041" w14:textId="77777777" w:rsidR="00E1560E" w:rsidRPr="00CE5F5C" w:rsidRDefault="00E1560E">
      <w:r w:rsidRPr="00CE5F5C">
        <w:separator/>
      </w:r>
    </w:p>
  </w:footnote>
  <w:footnote w:type="continuationSeparator" w:id="0">
    <w:p w14:paraId="5FBEE641" w14:textId="77777777" w:rsidR="00E1560E" w:rsidRPr="00CE5F5C" w:rsidRDefault="00E1560E">
      <w:r w:rsidRPr="00CE5F5C">
        <w:continuationSeparator/>
      </w:r>
    </w:p>
  </w:footnote>
  <w:footnote w:id="1">
    <w:p w14:paraId="2B5C4C4D" w14:textId="68695BFF" w:rsidR="001C21F9" w:rsidRPr="00210A8D" w:rsidRDefault="001C21F9" w:rsidP="00CE5F5C">
      <w:pPr>
        <w:pStyle w:val="FootnoteText"/>
        <w:ind w:left="567" w:hanging="567"/>
        <w:rPr>
          <w:sz w:val="24"/>
          <w:lang w:val="fi-FI"/>
        </w:rPr>
      </w:pPr>
      <w:r w:rsidRPr="00CE5F5C">
        <w:rPr>
          <w:rStyle w:val="Funotenzeichen"/>
          <w:sz w:val="24"/>
          <w:lang w:val="sv-SE"/>
        </w:rPr>
        <w:footnoteRef/>
      </w:r>
      <w:r w:rsidR="00CE5F5C" w:rsidRPr="00210A8D">
        <w:rPr>
          <w:sz w:val="24"/>
          <w:lang w:val="fi-FI"/>
        </w:rPr>
        <w:t xml:space="preserve"> </w:t>
      </w:r>
      <w:r w:rsidR="00CE5F5C" w:rsidRPr="00210A8D">
        <w:rPr>
          <w:sz w:val="24"/>
          <w:lang w:val="fi-FI"/>
        </w:rPr>
        <w:tab/>
      </w:r>
      <w:r w:rsidRPr="00210A8D">
        <w:rPr>
          <w:sz w:val="24"/>
          <w:lang w:val="fi-FI"/>
        </w:rPr>
        <w:t xml:space="preserve">EUT L 268, 18.10.2003, s. 1, ELI: </w:t>
      </w:r>
      <w:hyperlink r:id="rId1" w:tooltip="Ger åtkomst till detta dokument via dess ELI-URI-adress." w:history="1">
        <w:r w:rsidRPr="00210A8D">
          <w:rPr>
            <w:rStyle w:val="Hyperlink"/>
            <w:sz w:val="24"/>
            <w:lang w:val="fi-FI"/>
          </w:rPr>
          <w:t>http://data.europa.eu/eli/reg/2003/1829/oj</w:t>
        </w:r>
      </w:hyperlink>
      <w:r w:rsidRPr="00210A8D">
        <w:rPr>
          <w:sz w:val="24"/>
          <w:lang w:val="fi-FI"/>
        </w:rPr>
        <w:t>.</w:t>
      </w:r>
    </w:p>
  </w:footnote>
  <w:footnote w:id="2">
    <w:p w14:paraId="0EE7FAF2" w14:textId="610632B3" w:rsidR="001C21F9" w:rsidRPr="00210A8D" w:rsidRDefault="001C21F9" w:rsidP="00CE5F5C">
      <w:pPr>
        <w:pStyle w:val="FootnoteText"/>
        <w:ind w:left="567" w:hanging="567"/>
        <w:rPr>
          <w:sz w:val="24"/>
          <w:lang w:val="fi-FI"/>
        </w:rPr>
      </w:pPr>
      <w:r w:rsidRPr="00CE5F5C">
        <w:rPr>
          <w:rStyle w:val="Funotenzeichen"/>
          <w:sz w:val="24"/>
          <w:lang w:val="sv-SE"/>
        </w:rPr>
        <w:footnoteRef/>
      </w:r>
      <w:bookmarkStart w:id="9" w:name="_Hlk210663104_Kopie_1"/>
      <w:r w:rsidR="00CE5F5C" w:rsidRPr="00210A8D">
        <w:rPr>
          <w:sz w:val="24"/>
          <w:lang w:val="fi-FI"/>
        </w:rPr>
        <w:t xml:space="preserve"> </w:t>
      </w:r>
      <w:r w:rsidR="00CE5F5C" w:rsidRPr="00210A8D">
        <w:rPr>
          <w:sz w:val="24"/>
          <w:lang w:val="fi-FI"/>
        </w:rPr>
        <w:tab/>
      </w:r>
      <w:r w:rsidRPr="00210A8D">
        <w:rPr>
          <w:sz w:val="24"/>
          <w:lang w:val="fi-FI"/>
        </w:rPr>
        <w:t xml:space="preserve">EUT L 55, 28.2.2011, s. 13, ELI: </w:t>
      </w:r>
      <w:hyperlink r:id="rId2">
        <w:r w:rsidRPr="00210A8D">
          <w:rPr>
            <w:rStyle w:val="Hyperlink"/>
            <w:sz w:val="24"/>
            <w:lang w:val="fi-FI"/>
          </w:rPr>
          <w:t>http://data.europa.eu/eli/reg/2011/182/oj</w:t>
        </w:r>
      </w:hyperlink>
      <w:r w:rsidRPr="00210A8D">
        <w:rPr>
          <w:sz w:val="24"/>
          <w:lang w:val="fi-FI"/>
        </w:rPr>
        <w:t>.</w:t>
      </w:r>
      <w:bookmarkEnd w:id="9"/>
    </w:p>
  </w:footnote>
  <w:footnote w:id="3">
    <w:p w14:paraId="7492C8A3" w14:textId="6F33C2C9" w:rsidR="001C21F9" w:rsidRPr="00210A8D" w:rsidRDefault="001C21F9" w:rsidP="00CE5F5C">
      <w:pPr>
        <w:pStyle w:val="FootnoteText"/>
        <w:ind w:left="567" w:hanging="567"/>
        <w:rPr>
          <w:sz w:val="24"/>
          <w:lang w:val="fi-FI"/>
        </w:rPr>
      </w:pPr>
      <w:r w:rsidRPr="00CE5F5C">
        <w:rPr>
          <w:rStyle w:val="Funotenzeichen"/>
          <w:sz w:val="24"/>
          <w:lang w:val="sv-SE"/>
        </w:rPr>
        <w:footnoteRef/>
      </w:r>
      <w:r w:rsidR="00CE5F5C" w:rsidRPr="00210A8D">
        <w:rPr>
          <w:sz w:val="24"/>
          <w:lang w:val="fi-FI"/>
        </w:rPr>
        <w:t xml:space="preserve"> </w:t>
      </w:r>
      <w:r w:rsidR="00CE5F5C" w:rsidRPr="00210A8D">
        <w:rPr>
          <w:sz w:val="24"/>
          <w:lang w:val="fi-FI"/>
        </w:rPr>
        <w:tab/>
      </w:r>
      <w:proofErr w:type="spellStart"/>
      <w:r w:rsidRPr="00210A8D">
        <w:rPr>
          <w:sz w:val="24"/>
          <w:lang w:val="fi-FI"/>
        </w:rPr>
        <w:t>Vetenskapligt</w:t>
      </w:r>
      <w:proofErr w:type="spellEnd"/>
      <w:r w:rsidRPr="00210A8D">
        <w:rPr>
          <w:sz w:val="24"/>
          <w:lang w:val="fi-FI"/>
        </w:rPr>
        <w:t xml:space="preserve"> </w:t>
      </w:r>
      <w:proofErr w:type="spellStart"/>
      <w:r w:rsidRPr="00210A8D">
        <w:rPr>
          <w:sz w:val="24"/>
          <w:lang w:val="fi-FI"/>
        </w:rPr>
        <w:t>yttrande</w:t>
      </w:r>
      <w:proofErr w:type="spellEnd"/>
      <w:r w:rsidRPr="00210A8D">
        <w:rPr>
          <w:sz w:val="24"/>
          <w:lang w:val="fi-FI"/>
        </w:rPr>
        <w:t xml:space="preserve"> </w:t>
      </w:r>
      <w:proofErr w:type="spellStart"/>
      <w:r w:rsidRPr="00210A8D">
        <w:rPr>
          <w:sz w:val="24"/>
          <w:lang w:val="fi-FI"/>
        </w:rPr>
        <w:t>från</w:t>
      </w:r>
      <w:proofErr w:type="spellEnd"/>
      <w:r w:rsidRPr="00210A8D">
        <w:rPr>
          <w:sz w:val="24"/>
          <w:lang w:val="fi-FI"/>
        </w:rPr>
        <w:t xml:space="preserve"> </w:t>
      </w:r>
      <w:proofErr w:type="spellStart"/>
      <w:r w:rsidRPr="00210A8D">
        <w:rPr>
          <w:sz w:val="24"/>
          <w:lang w:val="fi-FI"/>
        </w:rPr>
        <w:t>Efsas</w:t>
      </w:r>
      <w:proofErr w:type="spellEnd"/>
      <w:r w:rsidRPr="00210A8D">
        <w:rPr>
          <w:sz w:val="24"/>
          <w:lang w:val="fi-FI"/>
        </w:rPr>
        <w:t xml:space="preserve"> </w:t>
      </w:r>
      <w:proofErr w:type="spellStart"/>
      <w:r w:rsidRPr="00210A8D">
        <w:rPr>
          <w:sz w:val="24"/>
          <w:lang w:val="fi-FI"/>
        </w:rPr>
        <w:t>panel</w:t>
      </w:r>
      <w:proofErr w:type="spellEnd"/>
      <w:r w:rsidRPr="00210A8D">
        <w:rPr>
          <w:sz w:val="24"/>
          <w:lang w:val="fi-FI"/>
        </w:rPr>
        <w:t xml:space="preserve"> för </w:t>
      </w:r>
      <w:proofErr w:type="spellStart"/>
      <w:r w:rsidRPr="00210A8D">
        <w:rPr>
          <w:sz w:val="24"/>
          <w:lang w:val="fi-FI"/>
        </w:rPr>
        <w:t>genetiskt</w:t>
      </w:r>
      <w:proofErr w:type="spellEnd"/>
      <w:r w:rsidRPr="00210A8D">
        <w:rPr>
          <w:sz w:val="24"/>
          <w:lang w:val="fi-FI"/>
        </w:rPr>
        <w:t xml:space="preserve"> </w:t>
      </w:r>
      <w:proofErr w:type="spellStart"/>
      <w:r w:rsidRPr="00210A8D">
        <w:rPr>
          <w:sz w:val="24"/>
          <w:lang w:val="fi-FI"/>
        </w:rPr>
        <w:t>modifierade</w:t>
      </w:r>
      <w:proofErr w:type="spellEnd"/>
      <w:r w:rsidRPr="00210A8D">
        <w:rPr>
          <w:sz w:val="24"/>
          <w:lang w:val="fi-FI"/>
        </w:rPr>
        <w:t xml:space="preserve"> </w:t>
      </w:r>
      <w:proofErr w:type="spellStart"/>
      <w:r w:rsidRPr="00210A8D">
        <w:rPr>
          <w:sz w:val="24"/>
          <w:lang w:val="fi-FI"/>
        </w:rPr>
        <w:t>organismer</w:t>
      </w:r>
      <w:proofErr w:type="spellEnd"/>
      <w:r w:rsidRPr="00210A8D">
        <w:rPr>
          <w:sz w:val="24"/>
          <w:lang w:val="fi-FI"/>
        </w:rPr>
        <w:t>, ”</w:t>
      </w:r>
      <w:proofErr w:type="spellStart"/>
      <w:r w:rsidRPr="00210A8D">
        <w:rPr>
          <w:sz w:val="24"/>
          <w:lang w:val="fi-FI"/>
        </w:rPr>
        <w:t>Assessment</w:t>
      </w:r>
      <w:proofErr w:type="spellEnd"/>
      <w:r w:rsidRPr="00210A8D">
        <w:rPr>
          <w:sz w:val="24"/>
          <w:lang w:val="fi-FI"/>
        </w:rPr>
        <w:t xml:space="preserve"> of </w:t>
      </w:r>
      <w:proofErr w:type="spellStart"/>
      <w:r w:rsidRPr="00210A8D">
        <w:rPr>
          <w:sz w:val="24"/>
          <w:lang w:val="fi-FI"/>
        </w:rPr>
        <w:t>genetically</w:t>
      </w:r>
      <w:proofErr w:type="spellEnd"/>
      <w:r w:rsidRPr="00210A8D">
        <w:rPr>
          <w:sz w:val="24"/>
          <w:lang w:val="fi-FI"/>
        </w:rPr>
        <w:t xml:space="preserve"> </w:t>
      </w:r>
      <w:proofErr w:type="spellStart"/>
      <w:r w:rsidRPr="00210A8D">
        <w:rPr>
          <w:sz w:val="24"/>
          <w:lang w:val="fi-FI"/>
        </w:rPr>
        <w:t>modified</w:t>
      </w:r>
      <w:proofErr w:type="spellEnd"/>
      <w:r w:rsidRPr="00210A8D">
        <w:rPr>
          <w:sz w:val="24"/>
          <w:lang w:val="fi-FI"/>
        </w:rPr>
        <w:t xml:space="preserve"> </w:t>
      </w:r>
      <w:proofErr w:type="spellStart"/>
      <w:r w:rsidRPr="00210A8D">
        <w:rPr>
          <w:sz w:val="24"/>
          <w:lang w:val="fi-FI"/>
        </w:rPr>
        <w:t>soybean</w:t>
      </w:r>
      <w:proofErr w:type="spellEnd"/>
      <w:r w:rsidRPr="00210A8D">
        <w:rPr>
          <w:sz w:val="24"/>
          <w:lang w:val="fi-FI"/>
        </w:rPr>
        <w:t xml:space="preserve"> MON 94637 (</w:t>
      </w:r>
      <w:proofErr w:type="spellStart"/>
      <w:r w:rsidRPr="00210A8D">
        <w:rPr>
          <w:sz w:val="24"/>
          <w:lang w:val="fi-FI"/>
        </w:rPr>
        <w:t>application</w:t>
      </w:r>
      <w:proofErr w:type="spellEnd"/>
      <w:r w:rsidRPr="00210A8D">
        <w:rPr>
          <w:sz w:val="24"/>
          <w:lang w:val="fi-FI"/>
        </w:rPr>
        <w:t xml:space="preserve"> GMFF-2023-21116)”, </w:t>
      </w:r>
      <w:r w:rsidRPr="00210A8D">
        <w:rPr>
          <w:i/>
          <w:sz w:val="24"/>
          <w:lang w:val="fi-FI"/>
        </w:rPr>
        <w:t>EFSA Journal</w:t>
      </w:r>
      <w:r w:rsidRPr="00210A8D">
        <w:rPr>
          <w:sz w:val="24"/>
          <w:lang w:val="fi-FI"/>
        </w:rPr>
        <w:t xml:space="preserve"> 2025;23(10):e9581, </w:t>
      </w:r>
      <w:hyperlink r:id="rId3">
        <w:r w:rsidRPr="00210A8D">
          <w:rPr>
            <w:rStyle w:val="Hyperlink"/>
            <w:sz w:val="24"/>
            <w:lang w:val="fi-FI"/>
          </w:rPr>
          <w:t>https://doi.org/10.2903/j.efsa.2025.9581</w:t>
        </w:r>
      </w:hyperlink>
      <w:r w:rsidRPr="00210A8D">
        <w:rPr>
          <w:rStyle w:val="Hyperlink"/>
          <w:sz w:val="24"/>
          <w:lang w:val="fi-FI"/>
        </w:rPr>
        <w:t>.</w:t>
      </w:r>
    </w:p>
  </w:footnote>
  <w:footnote w:id="4">
    <w:p w14:paraId="3E28144B" w14:textId="2353DB99" w:rsidR="001C21F9" w:rsidRPr="00CE5F5C" w:rsidRDefault="001C21F9" w:rsidP="00CE5F5C">
      <w:pPr>
        <w:pStyle w:val="FootnoteText"/>
        <w:ind w:left="567" w:hanging="567"/>
        <w:rPr>
          <w:color w:val="000000" w:themeColor="text1"/>
          <w:sz w:val="24"/>
          <w:vertAlign w:val="superscript"/>
          <w:lang w:val="sv-SE"/>
        </w:rPr>
      </w:pPr>
      <w:r w:rsidRPr="00CE5F5C">
        <w:rPr>
          <w:rStyle w:val="Funotenzeichen"/>
          <w:sz w:val="24"/>
          <w:lang w:val="sv-SE"/>
        </w:rPr>
        <w:footnoteRef/>
      </w:r>
      <w:r w:rsidR="00CE5F5C" w:rsidRPr="00CE5F5C">
        <w:rPr>
          <w:sz w:val="24"/>
          <w:lang w:val="sv-SE"/>
        </w:rPr>
        <w:t xml:space="preserve"> </w:t>
      </w:r>
      <w:r w:rsidR="00CE5F5C" w:rsidRPr="00CE5F5C">
        <w:rPr>
          <w:sz w:val="24"/>
          <w:lang w:val="sv-SE"/>
        </w:rPr>
        <w:tab/>
      </w:r>
      <w:r w:rsidRPr="00CE5F5C">
        <w:rPr>
          <w:sz w:val="24"/>
          <w:lang w:val="sv-SE"/>
        </w:rPr>
        <w:t>Parlamentet antog under sin åttonde valperiod 36 resolutioner och under sin nionde valperiod 38 resolutioner med invändningar mot godkännandet av genetiskt modifierade organismer.</w:t>
      </w:r>
      <w:r w:rsidRPr="00CE5F5C">
        <w:rPr>
          <w:color w:val="000000" w:themeColor="text1"/>
          <w:sz w:val="24"/>
          <w:lang w:val="sv-SE"/>
        </w:rPr>
        <w:t xml:space="preserve"> Dessutom har parlamentet under sin tionde valperiod antagit följande resolutioner:</w:t>
      </w:r>
    </w:p>
    <w:p w14:paraId="229F5D7C" w14:textId="631C4243" w:rsidR="001C21F9" w:rsidRPr="00CE5F5C" w:rsidRDefault="00CE5F5C" w:rsidP="00CE5F5C">
      <w:pPr>
        <w:pStyle w:val="FootnoteText"/>
        <w:ind w:left="567" w:hanging="567"/>
        <w:rPr>
          <w:color w:val="000000" w:themeColor="text1"/>
          <w:sz w:val="24"/>
          <w:vertAlign w:val="superscript"/>
          <w:lang w:val="sv-SE"/>
        </w:rPr>
      </w:pPr>
      <w:r w:rsidRPr="00CE5F5C">
        <w:rPr>
          <w:color w:val="000000" w:themeColor="text1"/>
          <w:sz w:val="24"/>
          <w:lang w:val="sv-SE"/>
        </w:rPr>
        <w:t xml:space="preserve"> </w:t>
      </w:r>
      <w:r w:rsidRPr="00CE5F5C">
        <w:rPr>
          <w:color w:val="000000" w:themeColor="text1"/>
          <w:sz w:val="24"/>
          <w:lang w:val="sv-SE"/>
        </w:rPr>
        <w:tab/>
      </w:r>
      <w:r w:rsidR="001C21F9" w:rsidRPr="00CE5F5C">
        <w:rPr>
          <w:color w:val="000000" w:themeColor="text1"/>
          <w:sz w:val="24"/>
          <w:lang w:val="sv-SE"/>
        </w:rPr>
        <w:t>–</w:t>
      </w:r>
      <w:r w:rsidR="001C21F9" w:rsidRPr="00CE5F5C">
        <w:rPr>
          <w:color w:val="000000" w:themeColor="text1"/>
          <w:sz w:val="24"/>
          <w:lang w:val="sv-SE"/>
        </w:rPr>
        <w:tab/>
        <w:t xml:space="preserve">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4">
        <w:r w:rsidR="001C21F9" w:rsidRPr="00CE5F5C">
          <w:rPr>
            <w:rStyle w:val="Hyperlink"/>
            <w:sz w:val="24"/>
            <w:lang w:val="sv-SE"/>
          </w:rPr>
          <w:t>http://data.europa.eu/eli/C/2025/1797/oj</w:t>
        </w:r>
      </w:hyperlink>
      <w:r w:rsidR="001C21F9" w:rsidRPr="00CE5F5C">
        <w:rPr>
          <w:color w:val="000000" w:themeColor="text1"/>
          <w:sz w:val="24"/>
          <w:lang w:val="sv-SE"/>
        </w:rPr>
        <w:t>).</w:t>
      </w:r>
    </w:p>
    <w:p w14:paraId="56D22886" w14:textId="4E2701B2" w:rsidR="001C21F9" w:rsidRPr="00CE5F5C" w:rsidRDefault="00CE5F5C" w:rsidP="00CE5F5C">
      <w:pPr>
        <w:pStyle w:val="FootnoteText"/>
        <w:ind w:left="567" w:hanging="567"/>
        <w:rPr>
          <w:color w:val="000000" w:themeColor="text1"/>
          <w:sz w:val="24"/>
          <w:vertAlign w:val="superscript"/>
          <w:lang w:val="sv-SE"/>
        </w:rPr>
      </w:pPr>
      <w:r w:rsidRPr="00CE5F5C">
        <w:rPr>
          <w:color w:val="000000" w:themeColor="text1"/>
          <w:sz w:val="24"/>
          <w:lang w:val="sv-SE"/>
        </w:rPr>
        <w:t xml:space="preserve"> </w:t>
      </w:r>
      <w:r w:rsidRPr="00CE5F5C">
        <w:rPr>
          <w:color w:val="000000" w:themeColor="text1"/>
          <w:sz w:val="24"/>
          <w:lang w:val="sv-SE"/>
        </w:rPr>
        <w:tab/>
      </w:r>
      <w:r w:rsidR="001C21F9" w:rsidRPr="00CE5F5C">
        <w:rPr>
          <w:color w:val="000000" w:themeColor="text1"/>
          <w:sz w:val="24"/>
          <w:lang w:val="sv-SE"/>
        </w:rPr>
        <w:t>–</w:t>
      </w:r>
      <w:r w:rsidR="001C21F9" w:rsidRPr="00CE5F5C">
        <w:rPr>
          <w:color w:val="000000" w:themeColor="text1"/>
          <w:sz w:val="24"/>
          <w:lang w:val="sv-SE"/>
        </w:rPr>
        <w:tab/>
        <w:t xml:space="preserve">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5">
        <w:r w:rsidR="001C21F9" w:rsidRPr="00CE5F5C">
          <w:rPr>
            <w:rStyle w:val="Hyperlink"/>
            <w:sz w:val="24"/>
            <w:lang w:val="sv-SE"/>
          </w:rPr>
          <w:t>http://data.europa.eu/eli/C/2025/1798/oj</w:t>
        </w:r>
      </w:hyperlink>
      <w:r w:rsidR="001C21F9" w:rsidRPr="00CE5F5C">
        <w:rPr>
          <w:color w:val="000000" w:themeColor="text1"/>
          <w:sz w:val="24"/>
          <w:lang w:val="sv-SE"/>
        </w:rPr>
        <w:t>).</w:t>
      </w:r>
    </w:p>
    <w:p w14:paraId="57698BA6" w14:textId="4978DF15" w:rsidR="001C21F9" w:rsidRPr="00CE5F5C" w:rsidRDefault="00CE5F5C" w:rsidP="00CE5F5C">
      <w:pPr>
        <w:pStyle w:val="FootnoteText"/>
        <w:ind w:left="567" w:hanging="567"/>
        <w:rPr>
          <w:color w:val="000000" w:themeColor="text1"/>
          <w:sz w:val="24"/>
          <w:vertAlign w:val="superscript"/>
          <w:lang w:val="sv-SE"/>
        </w:rPr>
      </w:pPr>
      <w:r w:rsidRPr="00CE5F5C">
        <w:rPr>
          <w:color w:val="000000" w:themeColor="text1"/>
          <w:sz w:val="24"/>
          <w:lang w:val="sv-SE"/>
        </w:rPr>
        <w:t xml:space="preserve"> </w:t>
      </w:r>
      <w:r w:rsidRPr="00CE5F5C">
        <w:rPr>
          <w:color w:val="000000" w:themeColor="text1"/>
          <w:sz w:val="24"/>
          <w:lang w:val="sv-SE"/>
        </w:rPr>
        <w:tab/>
      </w:r>
      <w:r w:rsidR="001C21F9" w:rsidRPr="00CE5F5C">
        <w:rPr>
          <w:color w:val="000000" w:themeColor="text1"/>
          <w:sz w:val="24"/>
          <w:lang w:val="sv-SE"/>
        </w:rPr>
        <w:t>–</w:t>
      </w:r>
      <w:r w:rsidR="001C21F9" w:rsidRPr="00CE5F5C">
        <w:rPr>
          <w:color w:val="000000" w:themeColor="text1"/>
          <w:sz w:val="24"/>
          <w:lang w:val="sv-SE"/>
        </w:rPr>
        <w:tab/>
        <w:t xml:space="preserve">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6">
        <w:r w:rsidR="001C21F9" w:rsidRPr="00CE5F5C">
          <w:rPr>
            <w:rStyle w:val="Hyperlink"/>
            <w:sz w:val="24"/>
            <w:lang w:val="sv-SE"/>
          </w:rPr>
          <w:t>http://data.europa.eu/eli/C/2025/1799/oj</w:t>
        </w:r>
      </w:hyperlink>
      <w:r w:rsidR="001C21F9" w:rsidRPr="00CE5F5C">
        <w:rPr>
          <w:color w:val="000000" w:themeColor="text1"/>
          <w:sz w:val="24"/>
          <w:lang w:val="sv-SE"/>
        </w:rPr>
        <w:t>).</w:t>
      </w:r>
    </w:p>
    <w:p w14:paraId="071F3986" w14:textId="3D13052A" w:rsidR="001C21F9" w:rsidRPr="00CE5F5C" w:rsidRDefault="00CE5F5C" w:rsidP="00CE5F5C">
      <w:pPr>
        <w:pStyle w:val="FootnoteText"/>
        <w:ind w:left="567" w:hanging="567"/>
        <w:rPr>
          <w:color w:val="000000" w:themeColor="text1"/>
          <w:sz w:val="24"/>
          <w:vertAlign w:val="superscript"/>
          <w:lang w:val="sv-SE"/>
        </w:rPr>
      </w:pPr>
      <w:r w:rsidRPr="00CE5F5C">
        <w:rPr>
          <w:color w:val="000000" w:themeColor="text1"/>
          <w:sz w:val="24"/>
          <w:lang w:val="sv-SE"/>
        </w:rPr>
        <w:t xml:space="preserve"> </w:t>
      </w:r>
      <w:r w:rsidRPr="00CE5F5C">
        <w:rPr>
          <w:color w:val="000000" w:themeColor="text1"/>
          <w:sz w:val="24"/>
          <w:lang w:val="sv-SE"/>
        </w:rPr>
        <w:tab/>
      </w:r>
      <w:r w:rsidR="001C21F9" w:rsidRPr="00CE5F5C">
        <w:rPr>
          <w:color w:val="000000" w:themeColor="text1"/>
          <w:sz w:val="24"/>
          <w:lang w:val="sv-SE"/>
        </w:rPr>
        <w:t>–</w:t>
      </w:r>
      <w:r w:rsidR="001C21F9" w:rsidRPr="00CE5F5C">
        <w:rPr>
          <w:color w:val="000000" w:themeColor="text1"/>
          <w:sz w:val="24"/>
          <w:lang w:val="sv-SE"/>
        </w:rPr>
        <w:tab/>
        <w:t xml:space="preserve">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7">
        <w:r w:rsidR="001C21F9" w:rsidRPr="00CE5F5C">
          <w:rPr>
            <w:rStyle w:val="Hyperlink"/>
            <w:sz w:val="24"/>
            <w:lang w:val="sv-SE"/>
          </w:rPr>
          <w:t>http://data.europa.eu/eli/C/2025/1800/oj</w:t>
        </w:r>
      </w:hyperlink>
      <w:r w:rsidR="001C21F9" w:rsidRPr="00CE5F5C">
        <w:rPr>
          <w:color w:val="000000" w:themeColor="text1"/>
          <w:sz w:val="24"/>
          <w:lang w:val="sv-SE"/>
        </w:rPr>
        <w:t>).</w:t>
      </w:r>
    </w:p>
    <w:p w14:paraId="53EE7177" w14:textId="1DBA029D" w:rsidR="001C21F9" w:rsidRPr="00CE5F5C" w:rsidRDefault="00CE5F5C" w:rsidP="00CE5F5C">
      <w:pPr>
        <w:pStyle w:val="FootnoteText"/>
        <w:ind w:left="567" w:hanging="567"/>
        <w:rPr>
          <w:color w:val="000000" w:themeColor="text1"/>
          <w:sz w:val="24"/>
          <w:vertAlign w:val="superscript"/>
          <w:lang w:val="sv-SE"/>
        </w:rPr>
      </w:pPr>
      <w:r w:rsidRPr="00CE5F5C">
        <w:rPr>
          <w:color w:val="000000" w:themeColor="text1"/>
          <w:sz w:val="24"/>
          <w:lang w:val="sv-SE"/>
        </w:rPr>
        <w:t xml:space="preserve"> </w:t>
      </w:r>
      <w:r w:rsidRPr="00CE5F5C">
        <w:rPr>
          <w:color w:val="000000" w:themeColor="text1"/>
          <w:sz w:val="24"/>
          <w:lang w:val="sv-SE"/>
        </w:rPr>
        <w:tab/>
      </w:r>
      <w:r w:rsidR="001C21F9" w:rsidRPr="00CE5F5C">
        <w:rPr>
          <w:color w:val="000000" w:themeColor="text1"/>
          <w:sz w:val="24"/>
          <w:lang w:val="sv-SE"/>
        </w:rPr>
        <w:t>–</w:t>
      </w:r>
      <w:r w:rsidR="001C21F9" w:rsidRPr="00CE5F5C">
        <w:rPr>
          <w:color w:val="000000" w:themeColor="text1"/>
          <w:sz w:val="24"/>
          <w:lang w:val="sv-SE"/>
        </w:rPr>
        <w:tab/>
        <w:t xml:space="preserve">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8">
        <w:r w:rsidR="001C21F9" w:rsidRPr="00CE5F5C">
          <w:rPr>
            <w:rStyle w:val="Hyperlink"/>
            <w:sz w:val="24"/>
            <w:lang w:val="sv-SE"/>
          </w:rPr>
          <w:t>http://data.europa.eu/eli/C/2025/1801/oj</w:t>
        </w:r>
      </w:hyperlink>
      <w:r w:rsidR="001C21F9" w:rsidRPr="00CE5F5C">
        <w:rPr>
          <w:color w:val="000000" w:themeColor="text1"/>
          <w:sz w:val="24"/>
          <w:lang w:val="sv-SE"/>
        </w:rPr>
        <w:t>).</w:t>
      </w:r>
    </w:p>
    <w:p w14:paraId="7D83CD60" w14:textId="0402F929" w:rsidR="001C21F9" w:rsidRPr="00CE5F5C" w:rsidRDefault="00CE5F5C" w:rsidP="00CE5F5C">
      <w:pPr>
        <w:pStyle w:val="FootnoteText"/>
        <w:ind w:left="567" w:hanging="567"/>
        <w:rPr>
          <w:color w:val="000000" w:themeColor="text1"/>
          <w:sz w:val="24"/>
          <w:vertAlign w:val="superscript"/>
          <w:lang w:val="sv-SE"/>
        </w:rPr>
      </w:pPr>
      <w:r w:rsidRPr="00CE5F5C">
        <w:rPr>
          <w:color w:val="000000" w:themeColor="text1"/>
          <w:sz w:val="24"/>
          <w:lang w:val="sv-SE"/>
        </w:rPr>
        <w:t xml:space="preserve"> </w:t>
      </w:r>
      <w:r w:rsidRPr="00CE5F5C">
        <w:rPr>
          <w:color w:val="000000" w:themeColor="text1"/>
          <w:sz w:val="24"/>
          <w:lang w:val="sv-SE"/>
        </w:rPr>
        <w:tab/>
      </w:r>
      <w:r w:rsidR="001C21F9" w:rsidRPr="00CE5F5C">
        <w:rPr>
          <w:color w:val="000000" w:themeColor="text1"/>
          <w:sz w:val="24"/>
          <w:lang w:val="sv-SE"/>
        </w:rPr>
        <w:t>–</w:t>
      </w:r>
      <w:r w:rsidR="001C21F9" w:rsidRPr="00CE5F5C">
        <w:rPr>
          <w:color w:val="000000" w:themeColor="text1"/>
          <w:sz w:val="24"/>
          <w:lang w:val="sv-SE"/>
        </w:rPr>
        <w:tab/>
        <w:t xml:space="preserve">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9">
        <w:r w:rsidR="001C21F9" w:rsidRPr="00CE5F5C">
          <w:rPr>
            <w:rStyle w:val="Hyperlink"/>
            <w:sz w:val="24"/>
            <w:lang w:val="sv-SE"/>
          </w:rPr>
          <w:t>http://data.europa.eu/eli/C/2025/1802/oj</w:t>
        </w:r>
      </w:hyperlink>
      <w:r w:rsidR="001C21F9" w:rsidRPr="00CE5F5C">
        <w:rPr>
          <w:color w:val="000000" w:themeColor="text1"/>
          <w:sz w:val="24"/>
          <w:lang w:val="sv-SE"/>
        </w:rPr>
        <w:t>).</w:t>
      </w:r>
    </w:p>
    <w:p w14:paraId="446AD256" w14:textId="011D4F3F" w:rsidR="001C21F9" w:rsidRPr="00CE5F5C" w:rsidRDefault="00CE5F5C" w:rsidP="00CE5F5C">
      <w:pPr>
        <w:pStyle w:val="FootnoteText"/>
        <w:ind w:left="567" w:hanging="567"/>
        <w:rPr>
          <w:color w:val="000000" w:themeColor="text1"/>
          <w:sz w:val="24"/>
          <w:vertAlign w:val="superscript"/>
          <w:lang w:val="sv-SE"/>
        </w:rPr>
      </w:pPr>
      <w:r w:rsidRPr="00CE5F5C">
        <w:rPr>
          <w:color w:val="000000" w:themeColor="text1"/>
          <w:sz w:val="24"/>
          <w:lang w:val="sv-SE"/>
        </w:rPr>
        <w:t xml:space="preserve"> </w:t>
      </w:r>
      <w:r w:rsidRPr="00CE5F5C">
        <w:rPr>
          <w:color w:val="000000" w:themeColor="text1"/>
          <w:sz w:val="24"/>
          <w:lang w:val="sv-SE"/>
        </w:rPr>
        <w:tab/>
      </w:r>
      <w:r w:rsidR="001C21F9" w:rsidRPr="00CE5F5C">
        <w:rPr>
          <w:color w:val="000000" w:themeColor="text1"/>
          <w:sz w:val="24"/>
          <w:lang w:val="sv-SE"/>
        </w:rPr>
        <w:t>–</w:t>
      </w:r>
      <w:r w:rsidR="001C21F9" w:rsidRPr="00CE5F5C">
        <w:rPr>
          <w:color w:val="000000" w:themeColor="text1"/>
          <w:sz w:val="24"/>
          <w:lang w:val="sv-SE"/>
        </w:rPr>
        <w:tab/>
        <w:t xml:space="preserve">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0">
        <w:r w:rsidR="001C21F9" w:rsidRPr="00CE5F5C">
          <w:rPr>
            <w:rStyle w:val="Hyperlink"/>
            <w:sz w:val="24"/>
            <w:lang w:val="sv-SE"/>
          </w:rPr>
          <w:t>http://data.europa.eu/eli/C/2025/1803/oj</w:t>
        </w:r>
      </w:hyperlink>
      <w:r w:rsidR="001C21F9" w:rsidRPr="00CE5F5C">
        <w:rPr>
          <w:color w:val="000000" w:themeColor="text1"/>
          <w:sz w:val="24"/>
          <w:lang w:val="sv-SE"/>
        </w:rPr>
        <w:t>).</w:t>
      </w:r>
    </w:p>
    <w:p w14:paraId="51140DD3" w14:textId="5C75E3F3" w:rsidR="001C21F9" w:rsidRPr="00CE5F5C" w:rsidRDefault="00CE5F5C" w:rsidP="00CE5F5C">
      <w:pPr>
        <w:pStyle w:val="FootnoteText"/>
        <w:ind w:left="567" w:hanging="567"/>
        <w:rPr>
          <w:color w:val="000000" w:themeColor="text1"/>
          <w:sz w:val="24"/>
          <w:vertAlign w:val="superscript"/>
          <w:lang w:val="sv-SE"/>
        </w:rPr>
      </w:pPr>
      <w:r w:rsidRPr="00CE5F5C">
        <w:rPr>
          <w:color w:val="000000" w:themeColor="text1"/>
          <w:sz w:val="24"/>
          <w:lang w:val="sv-SE"/>
        </w:rPr>
        <w:t xml:space="preserve"> </w:t>
      </w:r>
      <w:r w:rsidRPr="00CE5F5C">
        <w:rPr>
          <w:color w:val="000000" w:themeColor="text1"/>
          <w:sz w:val="24"/>
          <w:lang w:val="sv-SE"/>
        </w:rPr>
        <w:tab/>
      </w:r>
      <w:r w:rsidR="001C21F9" w:rsidRPr="00CE5F5C">
        <w:rPr>
          <w:color w:val="000000" w:themeColor="text1"/>
          <w:sz w:val="24"/>
          <w:lang w:val="sv-SE"/>
        </w:rPr>
        <w:t>–</w:t>
      </w:r>
      <w:r w:rsidR="001C21F9" w:rsidRPr="00CE5F5C">
        <w:rPr>
          <w:color w:val="000000" w:themeColor="text1"/>
          <w:sz w:val="24"/>
          <w:lang w:val="sv-SE"/>
        </w:rPr>
        <w:tab/>
        <w:t xml:space="preserve">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1">
        <w:r w:rsidR="001C21F9" w:rsidRPr="00CE5F5C">
          <w:rPr>
            <w:rStyle w:val="Hyperlink"/>
            <w:sz w:val="24"/>
            <w:lang w:val="sv-SE"/>
          </w:rPr>
          <w:t>http://data.europa.eu/eli/C/2025/1804/oj</w:t>
        </w:r>
      </w:hyperlink>
      <w:r w:rsidR="001C21F9" w:rsidRPr="00CE5F5C">
        <w:rPr>
          <w:color w:val="000000" w:themeColor="text1"/>
          <w:sz w:val="24"/>
          <w:lang w:val="sv-SE"/>
        </w:rPr>
        <w:t>).</w:t>
      </w:r>
    </w:p>
    <w:p w14:paraId="096336AA" w14:textId="31B6C6BC" w:rsidR="001C21F9" w:rsidRPr="00CE5F5C" w:rsidRDefault="00CE5F5C" w:rsidP="00CE5F5C">
      <w:pPr>
        <w:pStyle w:val="FootnoteText"/>
        <w:ind w:left="567" w:hanging="567"/>
        <w:rPr>
          <w:sz w:val="24"/>
          <w:vertAlign w:val="superscript"/>
          <w:lang w:val="sv-SE"/>
        </w:rPr>
      </w:pPr>
      <w:r w:rsidRPr="00CE5F5C">
        <w:rPr>
          <w:color w:val="000000" w:themeColor="text1"/>
          <w:sz w:val="24"/>
          <w:lang w:val="sv-SE"/>
        </w:rPr>
        <w:t xml:space="preserve"> </w:t>
      </w:r>
      <w:r w:rsidRPr="00CE5F5C">
        <w:rPr>
          <w:color w:val="000000" w:themeColor="text1"/>
          <w:sz w:val="24"/>
          <w:lang w:val="sv-SE"/>
        </w:rPr>
        <w:tab/>
      </w:r>
      <w:r w:rsidR="001C21F9" w:rsidRPr="00CE5F5C">
        <w:rPr>
          <w:color w:val="000000" w:themeColor="text1"/>
          <w:sz w:val="24"/>
          <w:lang w:val="sv-SE"/>
        </w:rPr>
        <w:t>–</w:t>
      </w:r>
      <w:r w:rsidR="001C21F9" w:rsidRPr="00CE5F5C">
        <w:rPr>
          <w:color w:val="000000" w:themeColor="text1"/>
          <w:sz w:val="24"/>
          <w:lang w:val="sv-SE"/>
        </w:rPr>
        <w:tab/>
      </w:r>
      <w:r w:rsidR="001C21F9" w:rsidRPr="001A33A4">
        <w:rPr>
          <w:sz w:val="24"/>
          <w:lang w:val="sv-SE"/>
        </w:rPr>
        <w:t>Europaparlamentets resolution av den 12 februari 2025 om utkastet till kommissionens genomförandebeslut om godkännande</w:t>
      </w:r>
      <w:r w:rsidR="001C21F9" w:rsidRPr="00CE5F5C">
        <w:rPr>
          <w:sz w:val="24"/>
          <w:lang w:val="sv-SE"/>
        </w:rPr>
        <w:t xml:space="preserve"> för utsläppande på marknaden av produkter som innehåller, består av eller har framställts av den genetiskt modifierade majsen DP910521, i enlighet med Europaparlamentets och rådets förordning (EG) nr 1829/2003 (EUT C, C/2025/2246, 29.4.2025, ELI: </w:t>
      </w:r>
      <w:hyperlink r:id="rId12" w:tooltip="Ger åtkomst till detta dokument via dess ELI-URI-adress.">
        <w:r w:rsidR="001C21F9" w:rsidRPr="00CE5F5C">
          <w:rPr>
            <w:rStyle w:val="Hyperlink"/>
            <w:sz w:val="24"/>
            <w:lang w:val="sv-SE"/>
          </w:rPr>
          <w:t>http://data.europa.eu/eli/C/2025/2246/oj</w:t>
        </w:r>
      </w:hyperlink>
      <w:r w:rsidR="001C21F9" w:rsidRPr="00CE5F5C">
        <w:rPr>
          <w:sz w:val="24"/>
          <w:lang w:val="sv-SE"/>
        </w:rPr>
        <w:t>).</w:t>
      </w:r>
    </w:p>
    <w:p w14:paraId="3E34D786" w14:textId="4BF2D6FD" w:rsidR="001C21F9" w:rsidRPr="00CE5F5C" w:rsidRDefault="00CE5F5C" w:rsidP="00CE5F5C">
      <w:pPr>
        <w:pStyle w:val="FootnoteText"/>
        <w:ind w:left="567" w:hanging="567"/>
        <w:rPr>
          <w:sz w:val="24"/>
          <w:vertAlign w:val="superscript"/>
          <w:lang w:val="sv-SE"/>
        </w:rPr>
      </w:pPr>
      <w:r w:rsidRPr="00CE5F5C">
        <w:rPr>
          <w:sz w:val="24"/>
          <w:lang w:val="sv-SE"/>
        </w:rPr>
        <w:t xml:space="preserve"> </w:t>
      </w:r>
      <w:r w:rsidRPr="00CE5F5C">
        <w:rPr>
          <w:sz w:val="24"/>
          <w:lang w:val="sv-SE"/>
        </w:rPr>
        <w:tab/>
      </w:r>
      <w:r w:rsidR="001C21F9" w:rsidRPr="00CE5F5C">
        <w:rPr>
          <w:sz w:val="24"/>
          <w:lang w:val="sv-SE"/>
        </w:rPr>
        <w:t>–</w:t>
      </w:r>
      <w:r w:rsidR="001C21F9" w:rsidRPr="00CE5F5C">
        <w:rPr>
          <w:sz w:val="24"/>
          <w:lang w:val="sv-SE"/>
        </w:rPr>
        <w:tab/>
        <w:t xml:space="preserve">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3" w:tooltip="Ger åtkomst till detta dokument via dess ELI-URI-adress.">
        <w:r w:rsidR="001C21F9" w:rsidRPr="00CE5F5C">
          <w:rPr>
            <w:rStyle w:val="Hyperlink"/>
            <w:sz w:val="24"/>
            <w:lang w:val="sv-SE"/>
          </w:rPr>
          <w:t>http://data.europa.eu/eli/C/2025/2247/oj</w:t>
        </w:r>
      </w:hyperlink>
      <w:r w:rsidR="001C21F9" w:rsidRPr="00CE5F5C">
        <w:rPr>
          <w:sz w:val="24"/>
          <w:lang w:val="sv-SE"/>
        </w:rPr>
        <w:t>).</w:t>
      </w:r>
    </w:p>
    <w:p w14:paraId="0C3CF943" w14:textId="3E2E86B2" w:rsidR="001C21F9" w:rsidRPr="00CE5F5C" w:rsidRDefault="00CE5F5C" w:rsidP="00CE5F5C">
      <w:pPr>
        <w:pStyle w:val="FootnoteText"/>
        <w:ind w:left="567" w:hanging="567"/>
        <w:rPr>
          <w:sz w:val="24"/>
          <w:vertAlign w:val="superscript"/>
          <w:lang w:val="sv-SE"/>
        </w:rPr>
      </w:pPr>
      <w:r w:rsidRPr="00CE5F5C">
        <w:rPr>
          <w:sz w:val="24"/>
          <w:lang w:val="sv-SE"/>
        </w:rPr>
        <w:t xml:space="preserve"> </w:t>
      </w:r>
      <w:r w:rsidRPr="00CE5F5C">
        <w:rPr>
          <w:sz w:val="24"/>
          <w:lang w:val="sv-SE"/>
        </w:rPr>
        <w:tab/>
      </w:r>
      <w:r w:rsidR="001C21F9" w:rsidRPr="00CE5F5C">
        <w:rPr>
          <w:sz w:val="24"/>
          <w:lang w:val="sv-SE"/>
        </w:rPr>
        <w:t>–</w:t>
      </w:r>
      <w:r w:rsidR="001C21F9" w:rsidRPr="00CE5F5C">
        <w:rPr>
          <w:sz w:val="24"/>
          <w:lang w:val="sv-SE"/>
        </w:rPr>
        <w:tab/>
        <w:t>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(EUT C, C/2026/586, 24.2.2026, ELI: </w:t>
      </w:r>
      <w:hyperlink r:id="rId14" w:tooltip="Ger åtkomst till detta dokument via dess ELI-URI-adress." w:history="1">
        <w:r w:rsidR="001C21F9" w:rsidRPr="00CE5F5C">
          <w:rPr>
            <w:rStyle w:val="Hyperlink"/>
            <w:sz w:val="24"/>
            <w:lang w:val="sv-SE"/>
          </w:rPr>
          <w:t>http://data.europa.eu/</w:t>
        </w:r>
        <w:proofErr w:type="spellStart"/>
        <w:r w:rsidR="001C21F9" w:rsidRPr="00CE5F5C">
          <w:rPr>
            <w:rStyle w:val="Hyperlink"/>
            <w:sz w:val="24"/>
            <w:lang w:val="sv-SE"/>
          </w:rPr>
          <w:t>eli</w:t>
        </w:r>
        <w:proofErr w:type="spellEnd"/>
        <w:r w:rsidR="001C21F9" w:rsidRPr="00CE5F5C">
          <w:rPr>
            <w:rStyle w:val="Hyperlink"/>
            <w:sz w:val="24"/>
            <w:lang w:val="sv-SE"/>
          </w:rPr>
          <w:t>/C/2026/586/oj</w:t>
        </w:r>
      </w:hyperlink>
      <w:r w:rsidR="001C21F9" w:rsidRPr="00CE5F5C">
        <w:rPr>
          <w:sz w:val="24"/>
          <w:lang w:val="sv-SE"/>
        </w:rPr>
        <w:t>).</w:t>
      </w:r>
    </w:p>
    <w:p w14:paraId="1A33410E" w14:textId="19F22BE4" w:rsidR="001C21F9" w:rsidRPr="00CE5F5C" w:rsidRDefault="00CE5F5C" w:rsidP="00CE5F5C">
      <w:pPr>
        <w:pStyle w:val="FootnoteText"/>
        <w:ind w:left="567" w:hanging="567"/>
        <w:rPr>
          <w:sz w:val="24"/>
          <w:vertAlign w:val="superscript"/>
          <w:lang w:val="sv-SE"/>
        </w:rPr>
      </w:pPr>
      <w:r w:rsidRPr="00CE5F5C">
        <w:rPr>
          <w:sz w:val="24"/>
          <w:lang w:val="sv-SE"/>
        </w:rPr>
        <w:t xml:space="preserve"> </w:t>
      </w:r>
      <w:r w:rsidRPr="00CE5F5C">
        <w:rPr>
          <w:sz w:val="24"/>
          <w:lang w:val="sv-SE"/>
        </w:rPr>
        <w:tab/>
      </w:r>
      <w:r w:rsidR="001C21F9" w:rsidRPr="00CE5F5C">
        <w:rPr>
          <w:sz w:val="24"/>
          <w:lang w:val="sv-SE"/>
        </w:rPr>
        <w:t>–</w:t>
      </w:r>
      <w:r w:rsidR="001C21F9" w:rsidRPr="00CE5F5C">
        <w:rPr>
          <w:sz w:val="24"/>
          <w:lang w:val="sv-SE"/>
        </w:rPr>
        <w:tab/>
        <w:t>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(Antagna texter, P10_TA(2025)0222).</w:t>
      </w:r>
    </w:p>
    <w:p w14:paraId="3B537507" w14:textId="7A8A7968" w:rsidR="001C21F9" w:rsidRPr="00CE5F5C" w:rsidRDefault="00CE5F5C" w:rsidP="00CE5F5C">
      <w:pPr>
        <w:pStyle w:val="FootnoteText"/>
        <w:ind w:left="567" w:hanging="567"/>
        <w:rPr>
          <w:sz w:val="24"/>
          <w:vertAlign w:val="superscript"/>
          <w:lang w:val="sv-SE"/>
        </w:rPr>
      </w:pPr>
      <w:r w:rsidRPr="00CE5F5C">
        <w:rPr>
          <w:sz w:val="24"/>
          <w:lang w:val="sv-SE"/>
        </w:rPr>
        <w:t xml:space="preserve"> </w:t>
      </w:r>
      <w:r w:rsidRPr="00CE5F5C">
        <w:rPr>
          <w:sz w:val="24"/>
          <w:lang w:val="sv-SE"/>
        </w:rPr>
        <w:tab/>
      </w:r>
      <w:r w:rsidR="001C21F9" w:rsidRPr="00CE5F5C">
        <w:rPr>
          <w:sz w:val="24"/>
          <w:lang w:val="sv-SE"/>
        </w:rPr>
        <w:t>–</w:t>
      </w:r>
      <w:r w:rsidR="001C21F9" w:rsidRPr="00CE5F5C">
        <w:rPr>
          <w:sz w:val="24"/>
          <w:lang w:val="sv-SE"/>
        </w:rPr>
        <w:tab/>
        <w:t>Europaparlamentets resolution av den 25 november 2025 om utkastet till kommissionens genomförandebeslut om godkännande för utsläppande på marknaden av produkter som innehåller, består av eller har framställts av den genetiskt modifierade majsen DAS1131, i enlighet med Europaparlamentets och rådets förordning (EG) nr 1829/2003 (Antagna texter, P10_TA(2025)0288).</w:t>
      </w:r>
    </w:p>
    <w:p w14:paraId="0BBD5733" w14:textId="2D6071BC" w:rsidR="001C21F9" w:rsidRPr="00CE5F5C" w:rsidRDefault="00CE5F5C" w:rsidP="00CE5F5C">
      <w:pPr>
        <w:pStyle w:val="FootnoteText"/>
        <w:ind w:left="567" w:hanging="567"/>
        <w:rPr>
          <w:sz w:val="24"/>
          <w:vertAlign w:val="superscript"/>
          <w:lang w:val="sv-SE"/>
        </w:rPr>
      </w:pPr>
      <w:r w:rsidRPr="00CE5F5C">
        <w:rPr>
          <w:sz w:val="24"/>
          <w:lang w:val="sv-SE"/>
        </w:rPr>
        <w:t xml:space="preserve"> </w:t>
      </w:r>
      <w:r w:rsidRPr="00CE5F5C">
        <w:rPr>
          <w:sz w:val="24"/>
          <w:lang w:val="sv-SE"/>
        </w:rPr>
        <w:tab/>
      </w:r>
      <w:r w:rsidR="001C21F9" w:rsidRPr="00CE5F5C">
        <w:rPr>
          <w:sz w:val="24"/>
          <w:lang w:val="sv-SE"/>
        </w:rPr>
        <w:t>–</w:t>
      </w:r>
      <w:r w:rsidR="001C21F9" w:rsidRPr="00CE5F5C">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bomullen MON 88913 (MON-88913-8), i enlighet med Europaparlamentets och rådets förordning (EG) nr 1829/2003 (Antagna texter, P10_TA(2025)0289).</w:t>
      </w:r>
    </w:p>
    <w:p w14:paraId="79C70834" w14:textId="67F802F3" w:rsidR="001C21F9" w:rsidRPr="00CE5F5C" w:rsidRDefault="00CE5F5C" w:rsidP="00CE5F5C">
      <w:pPr>
        <w:pStyle w:val="FootnoteText"/>
        <w:ind w:left="567" w:hanging="567"/>
        <w:rPr>
          <w:sz w:val="24"/>
          <w:vertAlign w:val="superscript"/>
          <w:lang w:val="sv-SE"/>
        </w:rPr>
      </w:pPr>
      <w:r w:rsidRPr="00CE5F5C">
        <w:rPr>
          <w:sz w:val="24"/>
          <w:lang w:val="sv-SE"/>
        </w:rPr>
        <w:t xml:space="preserve"> </w:t>
      </w:r>
      <w:r w:rsidRPr="00CE5F5C">
        <w:rPr>
          <w:sz w:val="24"/>
          <w:lang w:val="sv-SE"/>
        </w:rPr>
        <w:tab/>
      </w:r>
      <w:r w:rsidR="001C21F9" w:rsidRPr="00CE5F5C">
        <w:rPr>
          <w:sz w:val="24"/>
          <w:lang w:val="sv-SE"/>
        </w:rPr>
        <w:t>–</w:t>
      </w:r>
      <w:r w:rsidR="001C21F9" w:rsidRPr="00CE5F5C">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rapsen MON 88302, i enlighet med Europaparlamentets och rådets förordning (EG) nr 1829/2003 (Antagna texter, P10_TA(2025)0290).</w:t>
      </w:r>
    </w:p>
    <w:p w14:paraId="6392BA6F" w14:textId="30961353" w:rsidR="001C21F9" w:rsidRPr="00CE5F5C" w:rsidRDefault="00CE5F5C" w:rsidP="00CE5F5C">
      <w:pPr>
        <w:pStyle w:val="FootnoteText"/>
        <w:ind w:left="567" w:hanging="567"/>
        <w:rPr>
          <w:sz w:val="24"/>
          <w:vertAlign w:val="superscript"/>
          <w:lang w:val="sv-SE"/>
        </w:rPr>
      </w:pPr>
      <w:r w:rsidRPr="00CE5F5C">
        <w:rPr>
          <w:sz w:val="24"/>
          <w:lang w:val="sv-SE"/>
        </w:rPr>
        <w:t xml:space="preserve"> </w:t>
      </w:r>
      <w:r w:rsidRPr="00CE5F5C">
        <w:rPr>
          <w:sz w:val="24"/>
          <w:lang w:val="sv-SE"/>
        </w:rPr>
        <w:tab/>
      </w:r>
      <w:r w:rsidR="001C21F9" w:rsidRPr="00CE5F5C">
        <w:rPr>
          <w:sz w:val="24"/>
          <w:lang w:val="sv-SE"/>
        </w:rPr>
        <w:t>–</w:t>
      </w:r>
      <w:r w:rsidR="001C21F9" w:rsidRPr="00CE5F5C">
        <w:rPr>
          <w:sz w:val="24"/>
          <w:lang w:val="sv-SE"/>
        </w:rPr>
        <w:tab/>
        <w:t>Europaparlamentets resolution av den 25 november 2025 om utkastet till kommissionens genomförandebeslut om förlängning av godkännandet för utsläppande på marknaden av produkter som innehåller, består av eller har framställts av den genetiskt modifierade sojabönan MON 87708, i enlighet med Europaparlamentets och rådets förordning (EG) nr 1829/2003 (Antagna texter, P10_TA(2025)0291).</w:t>
      </w:r>
    </w:p>
    <w:p w14:paraId="0F0724CB" w14:textId="087011FA" w:rsidR="001C21F9" w:rsidRPr="00CE5F5C" w:rsidRDefault="00CE5F5C" w:rsidP="00CE5F5C">
      <w:pPr>
        <w:pStyle w:val="FootnoteText"/>
        <w:ind w:left="567" w:hanging="567"/>
        <w:rPr>
          <w:sz w:val="24"/>
          <w:vertAlign w:val="superscript"/>
          <w:lang w:val="sv-SE"/>
        </w:rPr>
      </w:pPr>
      <w:r w:rsidRPr="00CE5F5C">
        <w:rPr>
          <w:sz w:val="24"/>
          <w:lang w:val="sv-SE"/>
        </w:rPr>
        <w:t xml:space="preserve"> </w:t>
      </w:r>
      <w:r w:rsidRPr="00CE5F5C">
        <w:rPr>
          <w:sz w:val="24"/>
          <w:lang w:val="sv-SE"/>
        </w:rPr>
        <w:tab/>
      </w:r>
      <w:r w:rsidR="001C21F9" w:rsidRPr="00CE5F5C">
        <w:rPr>
          <w:sz w:val="24"/>
          <w:lang w:val="sv-SE"/>
        </w:rPr>
        <w:t>–</w:t>
      </w:r>
      <w:r w:rsidR="001C21F9" w:rsidRPr="00CE5F5C">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majsen MON 87427, i enlighet med Europaparlamentets och rådets förordning (EG) nr 1829/2003 (Antagna texter, P10_TA(2025)0292).</w:t>
      </w:r>
    </w:p>
    <w:p w14:paraId="201B4BE0" w14:textId="4E6E477C" w:rsidR="001C21F9" w:rsidRPr="00CE5F5C" w:rsidRDefault="00CE5F5C" w:rsidP="00CE5F5C">
      <w:pPr>
        <w:pStyle w:val="FootnoteText"/>
        <w:ind w:left="567" w:hanging="567"/>
        <w:rPr>
          <w:sz w:val="24"/>
          <w:vertAlign w:val="superscript"/>
          <w:lang w:val="sv-SE"/>
        </w:rPr>
      </w:pPr>
      <w:r w:rsidRPr="00CE5F5C">
        <w:rPr>
          <w:sz w:val="24"/>
          <w:lang w:val="sv-SE"/>
        </w:rPr>
        <w:t xml:space="preserve"> </w:t>
      </w:r>
      <w:r w:rsidRPr="00CE5F5C">
        <w:rPr>
          <w:sz w:val="24"/>
          <w:lang w:val="sv-SE"/>
        </w:rPr>
        <w:tab/>
      </w:r>
      <w:r w:rsidR="001C21F9" w:rsidRPr="00CE5F5C">
        <w:rPr>
          <w:sz w:val="24"/>
          <w:lang w:val="sv-SE"/>
        </w:rPr>
        <w:t>–</w:t>
      </w:r>
      <w:r w:rsidR="001C21F9" w:rsidRPr="00CE5F5C">
        <w:rPr>
          <w:sz w:val="24"/>
          <w:lang w:val="sv-SE"/>
        </w:rPr>
        <w:tab/>
        <w:t>Europaparlamentets resolution av den 16 december 2025 om utkastet till kommissionens genomförandebeslut om förlängning av godkännandet av utsläppande på marknaden av produkter som innehåller, består av eller har framställts av den genetiskt modifierade majsen NK603, i enlighet med Europaparlamentets och rådets förordning (EG) nr 1829/2003 (Antagna texter, P10_TA(2025)0327).</w:t>
      </w:r>
    </w:p>
    <w:p w14:paraId="523A98D4" w14:textId="77B94B91" w:rsidR="001C21F9" w:rsidRPr="00CE5F5C" w:rsidRDefault="00CE5F5C" w:rsidP="00CE5F5C">
      <w:pPr>
        <w:pStyle w:val="FootnoteText"/>
        <w:ind w:left="567" w:hanging="567"/>
        <w:rPr>
          <w:sz w:val="24"/>
          <w:vertAlign w:val="superscript"/>
          <w:lang w:val="sv-SE"/>
        </w:rPr>
      </w:pPr>
      <w:r w:rsidRPr="00CE5F5C">
        <w:rPr>
          <w:sz w:val="24"/>
          <w:lang w:val="sv-SE"/>
        </w:rPr>
        <w:t xml:space="preserve"> </w:t>
      </w:r>
      <w:r w:rsidRPr="00CE5F5C">
        <w:rPr>
          <w:sz w:val="24"/>
          <w:lang w:val="sv-SE"/>
        </w:rPr>
        <w:tab/>
      </w:r>
      <w:r w:rsidR="001C21F9" w:rsidRPr="0077213A">
        <w:rPr>
          <w:sz w:val="24"/>
          <w:lang w:val="sv-SE"/>
        </w:rPr>
        <w:t>–</w:t>
      </w:r>
      <w:r w:rsidR="001C21F9" w:rsidRPr="0077213A">
        <w:rPr>
          <w:sz w:val="24"/>
          <w:lang w:val="sv-SE"/>
        </w:rPr>
        <w:tab/>
        <w:t>Europaparlamentets resolution av den 16 december 2025 om utkastet till</w:t>
      </w:r>
      <w:r w:rsidR="001C21F9" w:rsidRPr="00CE5F5C">
        <w:rPr>
          <w:sz w:val="24"/>
          <w:lang w:val="sv-SE"/>
        </w:rPr>
        <w:t xml:space="preserve"> kommissionens genomförandebeslut om godkännande för utsläppande på marknaden av livsmedel, livsmedelsingredienser och foder som har framställts av den genetiskt modifierade sockerbetan KWS20-1, i enlighet med Europaparlamentets och rådets förordning (EG) nr 1829/2003 (Antagna texter, P10_TA(2025)0328).</w:t>
      </w:r>
    </w:p>
    <w:p w14:paraId="2D05EFA8" w14:textId="1A94EC9E" w:rsidR="001C21F9" w:rsidRPr="00CE5F5C" w:rsidRDefault="00CE5F5C" w:rsidP="00CE5F5C">
      <w:pPr>
        <w:pStyle w:val="FootnoteText"/>
        <w:ind w:left="567" w:hanging="567"/>
        <w:rPr>
          <w:sz w:val="24"/>
          <w:vertAlign w:val="superscript"/>
          <w:lang w:val="sv-SE"/>
        </w:rPr>
      </w:pPr>
      <w:r w:rsidRPr="00CE5F5C">
        <w:rPr>
          <w:sz w:val="24"/>
          <w:lang w:val="sv-SE"/>
        </w:rPr>
        <w:t xml:space="preserve"> </w:t>
      </w:r>
      <w:r w:rsidRPr="00CE5F5C">
        <w:rPr>
          <w:sz w:val="24"/>
          <w:lang w:val="sv-SE"/>
        </w:rPr>
        <w:tab/>
      </w:r>
      <w:r w:rsidR="001C21F9" w:rsidRPr="00CE5F5C">
        <w:rPr>
          <w:sz w:val="24"/>
          <w:lang w:val="sv-SE"/>
        </w:rPr>
        <w:t>–</w:t>
      </w:r>
      <w:r w:rsidR="001C21F9" w:rsidRPr="00CE5F5C">
        <w:rPr>
          <w:sz w:val="24"/>
          <w:lang w:val="sv-SE"/>
        </w:rPr>
        <w:tab/>
        <w:t>Europaparlamentets resolution av den 11 februari 2026 om utkastet till kommissionens genomförandebeslut om godkännande för utsläppande på marknaden av produkter som innehåller, består av eller har framställts av den genetiskt modifierade sojabönan DBN-09004-6, i enlighet med Europaparlamentets och rådets förordning (EG) nr 1829/2003 (Antagna texter, P10_TA(2026)0041).</w:t>
      </w:r>
    </w:p>
    <w:p w14:paraId="57C7D66C" w14:textId="5E463573" w:rsidR="001C21F9" w:rsidRPr="00CE5F5C" w:rsidRDefault="00CE5F5C" w:rsidP="00CE5F5C">
      <w:pPr>
        <w:pStyle w:val="FootnoteText"/>
        <w:ind w:left="567" w:hanging="567"/>
        <w:rPr>
          <w:sz w:val="24"/>
          <w:vertAlign w:val="superscript"/>
          <w:lang w:val="sv-SE"/>
        </w:rPr>
      </w:pPr>
      <w:r w:rsidRPr="00CE5F5C">
        <w:rPr>
          <w:sz w:val="24"/>
          <w:lang w:val="sv-SE"/>
        </w:rPr>
        <w:t xml:space="preserve"> </w:t>
      </w:r>
      <w:r w:rsidRPr="00CE5F5C">
        <w:rPr>
          <w:sz w:val="24"/>
          <w:lang w:val="sv-SE"/>
        </w:rPr>
        <w:tab/>
      </w:r>
      <w:r w:rsidR="001C21F9" w:rsidRPr="00CE5F5C">
        <w:rPr>
          <w:sz w:val="24"/>
          <w:lang w:val="sv-SE"/>
        </w:rPr>
        <w:t>–</w:t>
      </w:r>
      <w:r w:rsidR="001C21F9" w:rsidRPr="00CE5F5C">
        <w:rPr>
          <w:sz w:val="24"/>
          <w:lang w:val="sv-SE"/>
        </w:rPr>
        <w:tab/>
        <w:t>Europaparlamentets resolution av den 11 februari 2026 om utkastet till kommissionens genomförandebeslut om förlängning av godkännandet för utsläppande på marknaden av produkter som innehåller, består av eller har framställts av genetiskt modifierad majs T25 (ACS-ZMØØ3-2) i enlighet med Europaparlamentets och rådets förordning (EG) nr 1829/2003 (Antagna texter, P10_TA(2026)0042).</w:t>
      </w:r>
    </w:p>
    <w:p w14:paraId="2879D7A2" w14:textId="36BC44D0" w:rsidR="001C21F9" w:rsidRPr="00CE5F5C" w:rsidRDefault="00CE5F5C" w:rsidP="00CE5F5C">
      <w:pPr>
        <w:pStyle w:val="FootnoteText"/>
        <w:ind w:left="567" w:hanging="567"/>
        <w:rPr>
          <w:sz w:val="24"/>
          <w:vertAlign w:val="superscript"/>
          <w:lang w:val="sv-SE"/>
        </w:rPr>
      </w:pPr>
      <w:r w:rsidRPr="00CE5F5C">
        <w:rPr>
          <w:sz w:val="24"/>
          <w:lang w:val="sv-SE"/>
        </w:rPr>
        <w:t xml:space="preserve"> </w:t>
      </w:r>
      <w:r w:rsidRPr="00CE5F5C">
        <w:rPr>
          <w:sz w:val="24"/>
          <w:lang w:val="sv-SE"/>
        </w:rPr>
        <w:tab/>
      </w:r>
      <w:r w:rsidR="001C21F9" w:rsidRPr="00CE5F5C">
        <w:rPr>
          <w:sz w:val="24"/>
          <w:lang w:val="sv-SE"/>
        </w:rPr>
        <w:t>–</w:t>
      </w:r>
      <w:r w:rsidR="001C21F9" w:rsidRPr="00CE5F5C">
        <w:rPr>
          <w:sz w:val="24"/>
          <w:lang w:val="sv-SE"/>
        </w:rPr>
        <w:tab/>
        <w:t xml:space="preserve">Europaparlamentets resolution av den 11 februari 2026 om utkastet till kommissionens genomförandebeslut om förlängning av godkännande för utsläppande på marknaden av produkter som innehåller, består av eller har framställts av genetiskt modifierad bomull GHB614 </w:t>
      </w:r>
      <w:r w:rsidR="002C55CD" w:rsidRPr="00210A8D">
        <w:rPr>
          <w:sz w:val="24"/>
          <w:lang w:val="sv-SE"/>
        </w:rPr>
        <w:t>× LLCotton25</w:t>
      </w:r>
      <w:r w:rsidR="001C21F9" w:rsidRPr="00CE5F5C">
        <w:rPr>
          <w:sz w:val="24"/>
          <w:lang w:val="sv-SE"/>
        </w:rPr>
        <w:t xml:space="preserve"> i enlighet med Europaparlamentets och rådets förordning (EG) nr 1829/2003 (Antagna texter, P10_TA(2026)0043).</w:t>
      </w:r>
    </w:p>
    <w:p w14:paraId="655238FE" w14:textId="538A44E3" w:rsidR="001C21F9" w:rsidRPr="00CE5F5C" w:rsidRDefault="00CE5F5C" w:rsidP="00CE5F5C">
      <w:pPr>
        <w:pStyle w:val="FootnoteText"/>
        <w:ind w:left="567" w:hanging="567"/>
        <w:rPr>
          <w:sz w:val="24"/>
          <w:lang w:val="sv-SE"/>
        </w:rPr>
      </w:pPr>
      <w:r w:rsidRPr="00CE5F5C">
        <w:rPr>
          <w:sz w:val="24"/>
          <w:lang w:val="sv-SE"/>
        </w:rPr>
        <w:t xml:space="preserve"> </w:t>
      </w:r>
      <w:r w:rsidRPr="00CE5F5C">
        <w:rPr>
          <w:sz w:val="24"/>
          <w:lang w:val="sv-SE"/>
        </w:rPr>
        <w:tab/>
      </w:r>
      <w:r w:rsidR="001C21F9" w:rsidRPr="00CE5F5C">
        <w:rPr>
          <w:sz w:val="24"/>
          <w:lang w:val="sv-SE"/>
        </w:rPr>
        <w:t>–</w:t>
      </w:r>
      <w:r w:rsidR="001C21F9" w:rsidRPr="00CE5F5C">
        <w:rPr>
          <w:sz w:val="24"/>
          <w:lang w:val="sv-SE"/>
        </w:rPr>
        <w:tab/>
        <w:t>Europaparlamentets resolution av den 11 februari 2026 om utkastet till kommissionens genomförandebeslut om förlängning av godkännandet för utsläppande på marknaden av produkter som innehåller, består av eller har framställts av genetiskt modifierad bomull T304-40 i enlighet med Europaparlamentets och rådets förordning (EG) nr 1829/2003 (Antagna texter, P10_TA(2026)0044).</w:t>
      </w:r>
    </w:p>
  </w:footnote>
  <w:footnote w:id="5">
    <w:p w14:paraId="1E614BA1" w14:textId="64BEE9C4" w:rsidR="001C21F9" w:rsidRPr="00210A8D" w:rsidRDefault="001C21F9" w:rsidP="00CE5F5C">
      <w:pPr>
        <w:pStyle w:val="FootnoteText"/>
        <w:ind w:left="567" w:hanging="567"/>
        <w:rPr>
          <w:sz w:val="24"/>
          <w:lang w:val="en-GB"/>
        </w:rPr>
      </w:pPr>
      <w:r w:rsidRPr="00CE5F5C">
        <w:rPr>
          <w:rStyle w:val="FootnoteReference"/>
          <w:sz w:val="24"/>
          <w:lang w:val="sv-SE"/>
        </w:rPr>
        <w:footnoteRef/>
      </w:r>
      <w:r w:rsidR="00CE5F5C" w:rsidRPr="00CE5F5C">
        <w:rPr>
          <w:sz w:val="24"/>
          <w:lang w:val="sv-SE"/>
        </w:rPr>
        <w:t xml:space="preserve"> </w:t>
      </w:r>
      <w:r w:rsidR="00CE5F5C" w:rsidRPr="00CE5F5C">
        <w:rPr>
          <w:sz w:val="24"/>
          <w:lang w:val="sv-SE"/>
        </w:rPr>
        <w:tab/>
      </w:r>
      <w:r w:rsidRPr="00CE5F5C">
        <w:rPr>
          <w:sz w:val="24"/>
          <w:lang w:val="sv-SE"/>
        </w:rPr>
        <w:t xml:space="preserve">Chen, D., Moar, W.J., </w:t>
      </w:r>
      <w:proofErr w:type="spellStart"/>
      <w:r w:rsidRPr="00CE5F5C">
        <w:rPr>
          <w:sz w:val="24"/>
          <w:lang w:val="sv-SE"/>
        </w:rPr>
        <w:t>Jerga</w:t>
      </w:r>
      <w:proofErr w:type="spellEnd"/>
      <w:r w:rsidRPr="00CE5F5C">
        <w:rPr>
          <w:sz w:val="24"/>
          <w:lang w:val="sv-SE"/>
        </w:rPr>
        <w:t xml:space="preserve">, A., Gowda, A., </w:t>
      </w:r>
      <w:proofErr w:type="spellStart"/>
      <w:r w:rsidRPr="00CE5F5C">
        <w:rPr>
          <w:sz w:val="24"/>
          <w:lang w:val="sv-SE"/>
        </w:rPr>
        <w:t>Milligan</w:t>
      </w:r>
      <w:proofErr w:type="spellEnd"/>
      <w:r w:rsidRPr="00CE5F5C">
        <w:rPr>
          <w:sz w:val="24"/>
          <w:lang w:val="sv-SE"/>
        </w:rPr>
        <w:t xml:space="preserve">, J.S., Bretsynder, E.C., </w:t>
      </w:r>
      <w:proofErr w:type="spellStart"/>
      <w:r w:rsidRPr="00CE5F5C">
        <w:rPr>
          <w:sz w:val="24"/>
          <w:lang w:val="sv-SE"/>
        </w:rPr>
        <w:t>Rydel</w:t>
      </w:r>
      <w:proofErr w:type="spellEnd"/>
      <w:r w:rsidRPr="00CE5F5C">
        <w:rPr>
          <w:sz w:val="24"/>
          <w:lang w:val="sv-SE"/>
        </w:rPr>
        <w:t xml:space="preserve">, T.J., </w:t>
      </w:r>
      <w:proofErr w:type="spellStart"/>
      <w:r w:rsidRPr="00CE5F5C">
        <w:rPr>
          <w:sz w:val="24"/>
          <w:lang w:val="sv-SE"/>
        </w:rPr>
        <w:t>Baum</w:t>
      </w:r>
      <w:proofErr w:type="spellEnd"/>
      <w:r w:rsidRPr="00CE5F5C">
        <w:rPr>
          <w:sz w:val="24"/>
          <w:lang w:val="sv-SE"/>
        </w:rPr>
        <w:t xml:space="preserve">, J.A., </w:t>
      </w:r>
      <w:proofErr w:type="spellStart"/>
      <w:r w:rsidRPr="00CE5F5C">
        <w:rPr>
          <w:sz w:val="24"/>
          <w:lang w:val="sv-SE"/>
        </w:rPr>
        <w:t>Semeao</w:t>
      </w:r>
      <w:proofErr w:type="spellEnd"/>
      <w:r w:rsidRPr="00CE5F5C">
        <w:rPr>
          <w:sz w:val="24"/>
          <w:lang w:val="sv-SE"/>
        </w:rPr>
        <w:t xml:space="preserve">, A., </w:t>
      </w:r>
      <w:proofErr w:type="spellStart"/>
      <w:r w:rsidRPr="00CE5F5C">
        <w:rPr>
          <w:sz w:val="24"/>
          <w:lang w:val="sv-SE"/>
        </w:rPr>
        <w:t>Fu</w:t>
      </w:r>
      <w:proofErr w:type="spellEnd"/>
      <w:r w:rsidRPr="00CE5F5C">
        <w:rPr>
          <w:sz w:val="24"/>
          <w:lang w:val="sv-SE"/>
        </w:rPr>
        <w:t xml:space="preserve">, S., </w:t>
      </w:r>
      <w:proofErr w:type="spellStart"/>
      <w:r w:rsidRPr="00CE5F5C">
        <w:rPr>
          <w:sz w:val="24"/>
          <w:lang w:val="sv-SE"/>
        </w:rPr>
        <w:t>Guzov</w:t>
      </w:r>
      <w:proofErr w:type="spellEnd"/>
      <w:r w:rsidRPr="00CE5F5C">
        <w:rPr>
          <w:sz w:val="24"/>
          <w:lang w:val="sv-SE"/>
        </w:rPr>
        <w:t xml:space="preserve">, V., </w:t>
      </w:r>
      <w:proofErr w:type="spellStart"/>
      <w:r w:rsidRPr="00CE5F5C">
        <w:rPr>
          <w:sz w:val="24"/>
          <w:lang w:val="sv-SE"/>
        </w:rPr>
        <w:t>Gabbert</w:t>
      </w:r>
      <w:proofErr w:type="spellEnd"/>
      <w:r w:rsidRPr="00CE5F5C">
        <w:rPr>
          <w:sz w:val="24"/>
          <w:lang w:val="sv-SE"/>
        </w:rPr>
        <w:t xml:space="preserve">, K., </w:t>
      </w:r>
      <w:proofErr w:type="spellStart"/>
      <w:r w:rsidRPr="00CE5F5C">
        <w:rPr>
          <w:sz w:val="24"/>
          <w:lang w:val="sv-SE"/>
        </w:rPr>
        <w:t>Head</w:t>
      </w:r>
      <w:proofErr w:type="spellEnd"/>
      <w:r w:rsidRPr="00CE5F5C">
        <w:rPr>
          <w:sz w:val="24"/>
          <w:lang w:val="sv-SE"/>
        </w:rPr>
        <w:t xml:space="preserve">, P.H., Haas, J.A. (2021), </w:t>
      </w:r>
      <w:r w:rsidRPr="00CE5F5C">
        <w:rPr>
          <w:sz w:val="24"/>
          <w:shd w:val="clear" w:color="auto" w:fill="FFFFFF"/>
          <w:lang w:val="sv-SE"/>
        </w:rPr>
        <w:t>”</w:t>
      </w:r>
      <w:r w:rsidRPr="00CE5F5C">
        <w:rPr>
          <w:i/>
          <w:sz w:val="24"/>
          <w:lang w:val="sv-SE"/>
        </w:rPr>
        <w:t xml:space="preserve">Bacillus </w:t>
      </w:r>
      <w:proofErr w:type="spellStart"/>
      <w:r w:rsidRPr="00CE5F5C">
        <w:rPr>
          <w:i/>
          <w:sz w:val="24"/>
          <w:lang w:val="sv-SE"/>
        </w:rPr>
        <w:t>thuringiensis</w:t>
      </w:r>
      <w:proofErr w:type="spellEnd"/>
      <w:r w:rsidRPr="00CE5F5C">
        <w:rPr>
          <w:sz w:val="24"/>
          <w:lang w:val="sv-SE"/>
        </w:rPr>
        <w:t xml:space="preserve"> </w:t>
      </w:r>
      <w:proofErr w:type="spellStart"/>
      <w:r w:rsidRPr="00CE5F5C">
        <w:rPr>
          <w:sz w:val="24"/>
          <w:lang w:val="sv-SE"/>
        </w:rPr>
        <w:t>chimeric</w:t>
      </w:r>
      <w:proofErr w:type="spellEnd"/>
      <w:r w:rsidRPr="00CE5F5C">
        <w:rPr>
          <w:sz w:val="24"/>
          <w:lang w:val="sv-SE"/>
        </w:rPr>
        <w:t xml:space="preserve"> proteins Cry1A. </w:t>
      </w:r>
      <w:r w:rsidRPr="00210A8D">
        <w:rPr>
          <w:sz w:val="24"/>
          <w:lang w:val="en-GB"/>
        </w:rPr>
        <w:t>2 and Cry1B. 2 to control soybean lepidopteran pests: New domain combinations enhance insecticidal spectrum of activity and novel receptor contributions</w:t>
      </w:r>
      <w:r w:rsidRPr="00210A8D">
        <w:rPr>
          <w:sz w:val="24"/>
          <w:shd w:val="clear" w:color="auto" w:fill="FFFFFF"/>
          <w:lang w:val="en-GB"/>
        </w:rPr>
        <w:t>”,</w:t>
      </w:r>
      <w:r w:rsidRPr="00210A8D">
        <w:rPr>
          <w:sz w:val="24"/>
          <w:lang w:val="en-GB"/>
        </w:rPr>
        <w:t xml:space="preserve"> </w:t>
      </w:r>
      <w:proofErr w:type="spellStart"/>
      <w:r w:rsidRPr="00210A8D">
        <w:rPr>
          <w:i/>
          <w:sz w:val="24"/>
          <w:lang w:val="en-GB"/>
        </w:rPr>
        <w:t>PLoS</w:t>
      </w:r>
      <w:proofErr w:type="spellEnd"/>
      <w:r w:rsidRPr="00210A8D">
        <w:rPr>
          <w:i/>
          <w:sz w:val="24"/>
          <w:lang w:val="en-GB"/>
        </w:rPr>
        <w:t xml:space="preserve"> One</w:t>
      </w:r>
      <w:r w:rsidRPr="00210A8D">
        <w:rPr>
          <w:sz w:val="24"/>
          <w:lang w:val="en-GB"/>
        </w:rPr>
        <w:t xml:space="preserve">, </w:t>
      </w:r>
      <w:proofErr w:type="spellStart"/>
      <w:r w:rsidRPr="00210A8D">
        <w:rPr>
          <w:sz w:val="24"/>
          <w:lang w:val="en-GB"/>
        </w:rPr>
        <w:t>juni</w:t>
      </w:r>
      <w:proofErr w:type="spellEnd"/>
      <w:r w:rsidRPr="00210A8D">
        <w:rPr>
          <w:sz w:val="24"/>
          <w:lang w:val="en-GB"/>
        </w:rPr>
        <w:t xml:space="preserve"> 2017, 16(6), e0249150, </w:t>
      </w:r>
      <w:hyperlink r:id="rId15" w:history="1">
        <w:r w:rsidRPr="00210A8D">
          <w:rPr>
            <w:rStyle w:val="Hyperlink"/>
            <w:sz w:val="24"/>
            <w:lang w:val="en-GB"/>
          </w:rPr>
          <w:t>https://doi.org/10.1371/journal.pone.0249150</w:t>
        </w:r>
      </w:hyperlink>
      <w:r w:rsidRPr="00210A8D">
        <w:rPr>
          <w:rStyle w:val="Hyperlink"/>
          <w:sz w:val="24"/>
          <w:lang w:val="en-GB"/>
        </w:rPr>
        <w:t>.</w:t>
      </w:r>
    </w:p>
  </w:footnote>
  <w:footnote w:id="6">
    <w:p w14:paraId="159F33C9" w14:textId="22F5A474" w:rsidR="001C21F9" w:rsidRPr="00CE5F5C" w:rsidRDefault="001C21F9" w:rsidP="00CE5F5C">
      <w:pPr>
        <w:pStyle w:val="FootnoteText"/>
        <w:ind w:left="567" w:hanging="567"/>
        <w:rPr>
          <w:sz w:val="24"/>
          <w:lang w:val="sv-SE"/>
        </w:rPr>
      </w:pPr>
      <w:r w:rsidRPr="00CE5F5C">
        <w:rPr>
          <w:rStyle w:val="Funotenzeichen"/>
          <w:sz w:val="24"/>
          <w:lang w:val="sv-SE"/>
        </w:rPr>
        <w:footnoteRef/>
      </w:r>
      <w:r w:rsidR="00CE5F5C" w:rsidRPr="00CE5F5C">
        <w:rPr>
          <w:sz w:val="24"/>
          <w:lang w:val="sv-SE"/>
        </w:rPr>
        <w:t xml:space="preserve"> </w:t>
      </w:r>
      <w:r w:rsidR="00CE5F5C" w:rsidRPr="00CE5F5C">
        <w:rPr>
          <w:sz w:val="24"/>
          <w:lang w:val="sv-SE"/>
        </w:rPr>
        <w:tab/>
      </w:r>
      <w:r w:rsidRPr="00CE5F5C">
        <w:rPr>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16" w:tgtFrame="Gives%20access%20to%20this%20document%20through%20its%20ELI%20URI.">
        <w:r w:rsidRPr="00CE5F5C">
          <w:rPr>
            <w:rStyle w:val="Hyperlink"/>
            <w:sz w:val="24"/>
            <w:lang w:val="sv-SE"/>
          </w:rPr>
          <w:t>http://data.europa.eu/</w:t>
        </w:r>
        <w:proofErr w:type="spellStart"/>
        <w:r w:rsidRPr="00CE5F5C">
          <w:rPr>
            <w:rStyle w:val="Hyperlink"/>
            <w:sz w:val="24"/>
            <w:lang w:val="sv-SE"/>
          </w:rPr>
          <w:t>eli</w:t>
        </w:r>
        <w:proofErr w:type="spellEnd"/>
        <w:r w:rsidRPr="00CE5F5C">
          <w:rPr>
            <w:rStyle w:val="Hyperlink"/>
            <w:sz w:val="24"/>
            <w:lang w:val="sv-SE"/>
          </w:rPr>
          <w:t>/</w:t>
        </w:r>
        <w:proofErr w:type="spellStart"/>
        <w:r w:rsidRPr="00CE5F5C">
          <w:rPr>
            <w:rStyle w:val="Hyperlink"/>
            <w:sz w:val="24"/>
            <w:lang w:val="sv-SE"/>
          </w:rPr>
          <w:t>reg</w:t>
        </w:r>
        <w:proofErr w:type="spellEnd"/>
        <w:r w:rsidRPr="00CE5F5C">
          <w:rPr>
            <w:rStyle w:val="Hyperlink"/>
            <w:sz w:val="24"/>
            <w:lang w:val="sv-SE"/>
          </w:rPr>
          <w:t>/2002/178/oj</w:t>
        </w:r>
      </w:hyperlink>
      <w:r w:rsidRPr="00CE5F5C">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5052" w14:textId="77777777" w:rsidR="00064002" w:rsidRPr="00CE5F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B547" w14:textId="77777777" w:rsidR="00064002" w:rsidRPr="00CE5F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3F37" w14:textId="77777777" w:rsidR="00064002" w:rsidRPr="00CE5F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7832286">
    <w:abstractNumId w:val="9"/>
  </w:num>
  <w:num w:numId="2" w16cid:durableId="17856942">
    <w:abstractNumId w:val="9"/>
  </w:num>
  <w:num w:numId="3" w16cid:durableId="570310781">
    <w:abstractNumId w:val="7"/>
  </w:num>
  <w:num w:numId="4" w16cid:durableId="947734267">
    <w:abstractNumId w:val="7"/>
  </w:num>
  <w:num w:numId="5" w16cid:durableId="889146494">
    <w:abstractNumId w:val="6"/>
  </w:num>
  <w:num w:numId="6" w16cid:durableId="1092046285">
    <w:abstractNumId w:val="6"/>
  </w:num>
  <w:num w:numId="7" w16cid:durableId="1376269380">
    <w:abstractNumId w:val="5"/>
  </w:num>
  <w:num w:numId="8" w16cid:durableId="168181318">
    <w:abstractNumId w:val="5"/>
  </w:num>
  <w:num w:numId="9" w16cid:durableId="1367173136">
    <w:abstractNumId w:val="4"/>
  </w:num>
  <w:num w:numId="10" w16cid:durableId="2142182944">
    <w:abstractNumId w:val="4"/>
  </w:num>
  <w:num w:numId="11" w16cid:durableId="299312829">
    <w:abstractNumId w:val="8"/>
  </w:num>
  <w:num w:numId="12" w16cid:durableId="1735547984">
    <w:abstractNumId w:val="8"/>
  </w:num>
  <w:num w:numId="13" w16cid:durableId="925071179">
    <w:abstractNumId w:val="3"/>
  </w:num>
  <w:num w:numId="14" w16cid:durableId="583807580">
    <w:abstractNumId w:val="3"/>
  </w:num>
  <w:num w:numId="15" w16cid:durableId="231896639">
    <w:abstractNumId w:val="2"/>
  </w:num>
  <w:num w:numId="16" w16cid:durableId="1232495881">
    <w:abstractNumId w:val="2"/>
  </w:num>
  <w:num w:numId="17" w16cid:durableId="1401101429">
    <w:abstractNumId w:val="1"/>
  </w:num>
  <w:num w:numId="18" w16cid:durableId="1571424474">
    <w:abstractNumId w:val="1"/>
  </w:num>
  <w:num w:numId="19" w16cid:durableId="1019814362">
    <w:abstractNumId w:val="0"/>
  </w:num>
  <w:num w:numId="20" w16cid:durableId="1521970709">
    <w:abstractNumId w:val="0"/>
  </w:num>
  <w:num w:numId="21" w16cid:durableId="1793009827">
    <w:abstractNumId w:val="9"/>
  </w:num>
  <w:num w:numId="22" w16cid:durableId="2005742087">
    <w:abstractNumId w:val="7"/>
  </w:num>
  <w:num w:numId="23" w16cid:durableId="2056851035">
    <w:abstractNumId w:val="6"/>
  </w:num>
  <w:num w:numId="24" w16cid:durableId="1578517795">
    <w:abstractNumId w:val="5"/>
  </w:num>
  <w:num w:numId="25" w16cid:durableId="1684357111">
    <w:abstractNumId w:val="4"/>
  </w:num>
  <w:num w:numId="26" w16cid:durableId="238100713">
    <w:abstractNumId w:val="8"/>
  </w:num>
  <w:num w:numId="27" w16cid:durableId="603657018">
    <w:abstractNumId w:val="3"/>
  </w:num>
  <w:num w:numId="28" w16cid:durableId="568149139">
    <w:abstractNumId w:val="2"/>
  </w:num>
  <w:num w:numId="29" w16cid:durableId="1373575871">
    <w:abstractNumId w:val="1"/>
  </w:num>
  <w:num w:numId="30" w16cid:durableId="95566543">
    <w:abstractNumId w:val="0"/>
  </w:num>
  <w:num w:numId="31" w16cid:durableId="621038112">
    <w:abstractNumId w:val="9"/>
  </w:num>
  <w:num w:numId="32" w16cid:durableId="1186095350">
    <w:abstractNumId w:val="7"/>
  </w:num>
  <w:num w:numId="33" w16cid:durableId="1847744741">
    <w:abstractNumId w:val="6"/>
  </w:num>
  <w:num w:numId="34" w16cid:durableId="181433727">
    <w:abstractNumId w:val="5"/>
  </w:num>
  <w:num w:numId="35" w16cid:durableId="1437364838">
    <w:abstractNumId w:val="4"/>
  </w:num>
  <w:num w:numId="36" w16cid:durableId="1629553125">
    <w:abstractNumId w:val="8"/>
  </w:num>
  <w:num w:numId="37" w16cid:durableId="650523555">
    <w:abstractNumId w:val="3"/>
  </w:num>
  <w:num w:numId="38" w16cid:durableId="650137623">
    <w:abstractNumId w:val="2"/>
  </w:num>
  <w:num w:numId="39" w16cid:durableId="229267733">
    <w:abstractNumId w:val="1"/>
  </w:num>
  <w:num w:numId="40" w16cid:durableId="1917327041">
    <w:abstractNumId w:val="0"/>
  </w:num>
  <w:num w:numId="41" w16cid:durableId="712116699">
    <w:abstractNumId w:val="10"/>
  </w:num>
  <w:num w:numId="42" w16cid:durableId="617686212">
    <w:abstractNumId w:val="10"/>
  </w:num>
  <w:num w:numId="43" w16cid:durableId="704796916">
    <w:abstractNumId w:val="10"/>
  </w:num>
  <w:num w:numId="44" w16cid:durableId="11284701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SV"/>
    <w:docVar w:name="dvnumam" w:val="0"/>
    <w:docVar w:name="dvpe" w:val="785.406"/>
    <w:docVar w:name="dvtitre" w:val="Europaparlamentets resolution av den xx xx 2026 om utkastet till kommissionens genomförandebeslut om godkännande för utsläppande på marknaden av produkter som innehåller, består av eller har framställts av den genetiskt modifierade sojabönan MON 94637 i enlighet med Europaparlamentets och rådets förordning (EG) nr 1829/2003(D113501/03 – 2026/2651(RSP))"/>
  </w:docVars>
  <w:rsids>
    <w:rsidRoot w:val="00E1560E"/>
    <w:rsid w:val="00002272"/>
    <w:rsid w:val="00064002"/>
    <w:rsid w:val="000677B9"/>
    <w:rsid w:val="000831BA"/>
    <w:rsid w:val="000A42CC"/>
    <w:rsid w:val="000E7DD9"/>
    <w:rsid w:val="0010095E"/>
    <w:rsid w:val="00125B37"/>
    <w:rsid w:val="00187494"/>
    <w:rsid w:val="001A33A4"/>
    <w:rsid w:val="001C21F9"/>
    <w:rsid w:val="001F32AE"/>
    <w:rsid w:val="00210A8D"/>
    <w:rsid w:val="002767FF"/>
    <w:rsid w:val="002B18FE"/>
    <w:rsid w:val="002B5493"/>
    <w:rsid w:val="002C55CD"/>
    <w:rsid w:val="00343214"/>
    <w:rsid w:val="00361C00"/>
    <w:rsid w:val="00395881"/>
    <w:rsid w:val="00395FA1"/>
    <w:rsid w:val="003E15D4"/>
    <w:rsid w:val="004002C0"/>
    <w:rsid w:val="004044EA"/>
    <w:rsid w:val="00411CCE"/>
    <w:rsid w:val="0041666E"/>
    <w:rsid w:val="00421060"/>
    <w:rsid w:val="00471C19"/>
    <w:rsid w:val="004867E3"/>
    <w:rsid w:val="00494A28"/>
    <w:rsid w:val="004C0004"/>
    <w:rsid w:val="004C5D52"/>
    <w:rsid w:val="0050519A"/>
    <w:rsid w:val="005072A1"/>
    <w:rsid w:val="00514517"/>
    <w:rsid w:val="0053713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213A"/>
    <w:rsid w:val="00786EC0"/>
    <w:rsid w:val="007D1690"/>
    <w:rsid w:val="007E22AD"/>
    <w:rsid w:val="00817416"/>
    <w:rsid w:val="00833319"/>
    <w:rsid w:val="00842779"/>
    <w:rsid w:val="00865F67"/>
    <w:rsid w:val="00881A7B"/>
    <w:rsid w:val="008840E5"/>
    <w:rsid w:val="00887B3E"/>
    <w:rsid w:val="008C2AC6"/>
    <w:rsid w:val="00930C23"/>
    <w:rsid w:val="0093193B"/>
    <w:rsid w:val="009509D8"/>
    <w:rsid w:val="00950B64"/>
    <w:rsid w:val="009817DD"/>
    <w:rsid w:val="00981893"/>
    <w:rsid w:val="00A1687D"/>
    <w:rsid w:val="00A43E52"/>
    <w:rsid w:val="00A4678D"/>
    <w:rsid w:val="00A778C7"/>
    <w:rsid w:val="00AB441E"/>
    <w:rsid w:val="00AB6293"/>
    <w:rsid w:val="00AD332A"/>
    <w:rsid w:val="00AE0928"/>
    <w:rsid w:val="00AF3B82"/>
    <w:rsid w:val="00B12E95"/>
    <w:rsid w:val="00B22876"/>
    <w:rsid w:val="00B558F0"/>
    <w:rsid w:val="00BD48FE"/>
    <w:rsid w:val="00BD7BD8"/>
    <w:rsid w:val="00BE6ADC"/>
    <w:rsid w:val="00C05BFE"/>
    <w:rsid w:val="00C155AF"/>
    <w:rsid w:val="00C23CD4"/>
    <w:rsid w:val="00C61C0C"/>
    <w:rsid w:val="00C941CB"/>
    <w:rsid w:val="00CC2357"/>
    <w:rsid w:val="00CE5F5C"/>
    <w:rsid w:val="00CF071A"/>
    <w:rsid w:val="00D058B8"/>
    <w:rsid w:val="00D56C11"/>
    <w:rsid w:val="00D834A0"/>
    <w:rsid w:val="00D872DF"/>
    <w:rsid w:val="00D91E21"/>
    <w:rsid w:val="00DA7FCD"/>
    <w:rsid w:val="00E1560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9D3C2"/>
  <w15:chartTrackingRefBased/>
  <w15:docId w15:val="{D2D99C9E-31D4-485C-9608-006699AB7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1C21F9"/>
    <w:pPr>
      <w:spacing w:before="480" w:after="240"/>
    </w:pPr>
  </w:style>
  <w:style w:type="paragraph" w:customStyle="1" w:styleId="NormalHanging12a">
    <w:name w:val="NormalHanging12a"/>
    <w:basedOn w:val="Normal"/>
    <w:qFormat/>
    <w:rsid w:val="001C21F9"/>
    <w:pPr>
      <w:spacing w:after="240"/>
      <w:ind w:left="567" w:hanging="567"/>
    </w:pPr>
  </w:style>
  <w:style w:type="paragraph" w:customStyle="1" w:styleId="NormalBold">
    <w:name w:val="NormalBold"/>
    <w:basedOn w:val="Normal"/>
    <w:qFormat/>
    <w:rsid w:val="001C21F9"/>
    <w:rPr>
      <w:b/>
    </w:rPr>
  </w:style>
  <w:style w:type="character" w:styleId="Hyperlink">
    <w:name w:val="Hyperlink"/>
    <w:basedOn w:val="DefaultParagraphFont"/>
    <w:uiPriority w:val="99"/>
    <w:unhideWhenUsed/>
    <w:rsid w:val="001C21F9"/>
    <w:rPr>
      <w:color w:val="0000FF"/>
      <w:u w:val="single"/>
    </w:rPr>
  </w:style>
  <w:style w:type="character" w:customStyle="1" w:styleId="Funotenzeichen">
    <w:name w:val="Fußnotenzeichen"/>
    <w:basedOn w:val="DefaultParagraphFont"/>
    <w:uiPriority w:val="99"/>
    <w:qFormat/>
    <w:rsid w:val="001C21F9"/>
    <w:rPr>
      <w:rFonts w:cs="Times New Roman"/>
      <w:vertAlign w:val="superscript"/>
    </w:rPr>
  </w:style>
  <w:style w:type="paragraph" w:styleId="NormalWeb">
    <w:name w:val="Normal (Web)"/>
    <w:basedOn w:val="Normal"/>
    <w:uiPriority w:val="99"/>
    <w:unhideWhenUsed/>
    <w:qFormat/>
    <w:rsid w:val="001C21F9"/>
    <w:pPr>
      <w:widowControl/>
      <w:suppressAutoHyphens/>
      <w:spacing w:beforeAutospacing="1" w:afterAutospacing="1"/>
    </w:pPr>
    <w:rPr>
      <w:szCs w:val="24"/>
    </w:rPr>
  </w:style>
  <w:style w:type="paragraph" w:styleId="Revision">
    <w:name w:val="Revision"/>
    <w:hidden/>
    <w:uiPriority w:val="99"/>
    <w:semiHidden/>
    <w:rsid w:val="00833319"/>
    <w:rPr>
      <w:sz w:val="24"/>
      <w:lang w:val="sv-SE"/>
    </w:rPr>
  </w:style>
  <w:style w:type="character" w:styleId="CommentReference">
    <w:name w:val="annotation reference"/>
    <w:basedOn w:val="DefaultParagraphFont"/>
    <w:rsid w:val="009817DD"/>
    <w:rPr>
      <w:sz w:val="16"/>
      <w:szCs w:val="16"/>
    </w:rPr>
  </w:style>
  <w:style w:type="paragraph" w:styleId="CommentText">
    <w:name w:val="annotation text"/>
    <w:basedOn w:val="Normal"/>
    <w:link w:val="CommentTextChar"/>
    <w:rsid w:val="009817DD"/>
    <w:rPr>
      <w:sz w:val="20"/>
    </w:rPr>
  </w:style>
  <w:style w:type="character" w:customStyle="1" w:styleId="CommentTextChar">
    <w:name w:val="Comment Text Char"/>
    <w:basedOn w:val="DefaultParagraphFont"/>
    <w:link w:val="CommentText"/>
    <w:rsid w:val="009817DD"/>
    <w:rPr>
      <w:lang w:val="sv-SE"/>
    </w:rPr>
  </w:style>
  <w:style w:type="paragraph" w:styleId="CommentSubject">
    <w:name w:val="annotation subject"/>
    <w:basedOn w:val="CommentText"/>
    <w:next w:val="CommentText"/>
    <w:link w:val="CommentSubjectChar"/>
    <w:rsid w:val="009817DD"/>
    <w:rPr>
      <w:b/>
      <w:bCs/>
    </w:rPr>
  </w:style>
  <w:style w:type="character" w:customStyle="1" w:styleId="CommentSubjectChar">
    <w:name w:val="Comment Subject Char"/>
    <w:basedOn w:val="CommentTextChar"/>
    <w:link w:val="CommentSubject"/>
    <w:rsid w:val="009817D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581"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371/journal.pone.0249150"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C/2026/5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1059</Words>
  <Characters>7123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2026-04-29T15:18:00Z</dcterms:created>
  <dcterms:modified xsi:type="dcterms:W3CDTF">2026-04-29T15:18:00Z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B10-0186/2026</vt:lpwstr>
  </property>
  <property fmtid="{D5CDD505-2E9C-101B-9397-08002B2CF9AE}" pid="4" name="&lt;Type&gt;">
    <vt:lpwstr>RR</vt:lpwstr>
  </property>
</Properties>
</file>