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D0F90" w14:paraId="41EA977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4DBF0E1" w14:textId="77777777" w:rsidR="00751A4A" w:rsidRPr="007D0F90" w:rsidRDefault="00BF725D" w:rsidP="0010095E">
            <w:pPr>
              <w:pStyle w:val="EPName"/>
            </w:pPr>
            <w:r w:rsidRPr="007D0F90">
              <w:t>Parlement européen</w:t>
            </w:r>
          </w:p>
          <w:p w14:paraId="74B4C4CC" w14:textId="77777777" w:rsidR="00751A4A" w:rsidRPr="007D0F9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D0F90">
              <w:t>2024</w:t>
            </w:r>
            <w:r w:rsidR="00817416" w:rsidRPr="007D0F90">
              <w:t>-202</w:t>
            </w:r>
            <w:r w:rsidRPr="007D0F90">
              <w:t>9</w:t>
            </w:r>
          </w:p>
        </w:tc>
        <w:tc>
          <w:tcPr>
            <w:tcW w:w="2268" w:type="dxa"/>
            <w:shd w:val="clear" w:color="auto" w:fill="auto"/>
          </w:tcPr>
          <w:p w14:paraId="55EEB6E0" w14:textId="77777777" w:rsidR="00751A4A" w:rsidRPr="007D0F90" w:rsidRDefault="00187494" w:rsidP="0010095E">
            <w:pPr>
              <w:pStyle w:val="EPLogo"/>
            </w:pPr>
            <w:r w:rsidRPr="007D0F90">
              <w:rPr>
                <w:noProof/>
                <w:lang w:eastAsia="ja-JP"/>
              </w:rPr>
              <w:drawing>
                <wp:inline distT="0" distB="0" distL="0" distR="0" wp14:anchorId="28D077D9" wp14:editId="609291E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C0FC14" w14:textId="77777777" w:rsidR="00D058B8" w:rsidRPr="007D0F90" w:rsidRDefault="00D058B8" w:rsidP="004C5D52">
      <w:pPr>
        <w:pStyle w:val="LineTop"/>
      </w:pPr>
    </w:p>
    <w:p w14:paraId="09937B49" w14:textId="77777777" w:rsidR="00680577" w:rsidRPr="007D0F90" w:rsidRDefault="00BF725D" w:rsidP="00680577">
      <w:pPr>
        <w:pStyle w:val="EPBodyTA1"/>
      </w:pPr>
      <w:r w:rsidRPr="007D0F90">
        <w:t>TEXTES ADOPTÉS</w:t>
      </w:r>
    </w:p>
    <w:p w14:paraId="79ED6832" w14:textId="77777777" w:rsidR="00D058B8" w:rsidRPr="007D0F90" w:rsidRDefault="00D058B8" w:rsidP="00D058B8">
      <w:pPr>
        <w:pStyle w:val="LineBottom"/>
      </w:pPr>
    </w:p>
    <w:p w14:paraId="23C34DB6" w14:textId="31AB4F31" w:rsidR="00BF725D" w:rsidRPr="007D0F90" w:rsidRDefault="00BF725D" w:rsidP="00BF725D">
      <w:pPr>
        <w:pStyle w:val="ATHeading1"/>
      </w:pPr>
      <w:bookmarkStart w:id="0" w:name="TANumber"/>
      <w:r w:rsidRPr="007D0F90">
        <w:t>P10_TA(2026)</w:t>
      </w:r>
      <w:bookmarkEnd w:id="0"/>
      <w:r w:rsidR="00873789">
        <w:t>0151</w:t>
      </w:r>
    </w:p>
    <w:p w14:paraId="16890939" w14:textId="3840E820" w:rsidR="00BF725D" w:rsidRPr="007D0F90" w:rsidRDefault="00BB61A0" w:rsidP="00BB61A0">
      <w:pPr>
        <w:pStyle w:val="ATHeading2"/>
      </w:pPr>
      <w:r>
        <w:t>Recrudescence de la traite et de l'exploitation par des groupes criminels en Haïti</w:t>
      </w:r>
    </w:p>
    <w:p w14:paraId="22339BD6" w14:textId="77777777" w:rsidR="00BF725D" w:rsidRPr="007D0F90" w:rsidRDefault="00BF725D" w:rsidP="00BF725D">
      <w:pPr>
        <w:rPr>
          <w:i/>
          <w:vanish/>
        </w:rPr>
      </w:pPr>
      <w:r w:rsidRPr="007D0F90">
        <w:rPr>
          <w:i/>
        </w:rPr>
        <w:fldChar w:fldCharType="begin"/>
      </w:r>
      <w:r w:rsidRPr="007D0F90">
        <w:rPr>
          <w:i/>
        </w:rPr>
        <w:instrText xml:space="preserve"> TC"(</w:instrText>
      </w:r>
      <w:bookmarkStart w:id="1" w:name="DocNumber"/>
      <w:r w:rsidRPr="007D0F90">
        <w:rPr>
          <w:i/>
        </w:rPr>
        <w:instrText>B10-0209, 0220, 0225, 0228 et 0230/2026</w:instrText>
      </w:r>
      <w:bookmarkEnd w:id="1"/>
      <w:r w:rsidRPr="007D0F90">
        <w:rPr>
          <w:i/>
        </w:rPr>
        <w:instrText xml:space="preserve">)"\l3 \n&gt; \* MERGEFORMAT </w:instrText>
      </w:r>
      <w:r w:rsidRPr="007D0F90">
        <w:rPr>
          <w:i/>
        </w:rPr>
        <w:fldChar w:fldCharType="end"/>
      </w:r>
    </w:p>
    <w:p w14:paraId="30EE2933" w14:textId="77777777" w:rsidR="00BF725D" w:rsidRPr="007D0F90" w:rsidRDefault="00BF725D" w:rsidP="00BF725D">
      <w:pPr>
        <w:rPr>
          <w:vanish/>
        </w:rPr>
      </w:pPr>
      <w:bookmarkStart w:id="2" w:name="PE"/>
      <w:r w:rsidRPr="007D0F90">
        <w:rPr>
          <w:vanish/>
        </w:rPr>
        <w:t>PE783.244</w:t>
      </w:r>
      <w:bookmarkEnd w:id="2"/>
    </w:p>
    <w:p w14:paraId="3BAF55CE" w14:textId="1F5099C3" w:rsidR="00BF725D" w:rsidRPr="007D0F90" w:rsidRDefault="00BF725D" w:rsidP="00BF725D">
      <w:pPr>
        <w:pStyle w:val="ATHeading3"/>
      </w:pPr>
      <w:bookmarkStart w:id="3" w:name="Sujet"/>
      <w:r w:rsidRPr="007D0F90">
        <w:t xml:space="preserve">Résolution du Parlement européen du </w:t>
      </w:r>
      <w:r w:rsidR="00BB61A0">
        <w:t>30 avril</w:t>
      </w:r>
      <w:r w:rsidRPr="007D0F90">
        <w:t xml:space="preserve"> 2026 sur la recrudescence de la traite et de l’exploitation par des groupes criminels en Haïti </w:t>
      </w:r>
      <w:bookmarkStart w:id="4" w:name="References"/>
      <w:r w:rsidRPr="007D0F90">
        <w:t>(2026/2702(RSP))</w:t>
      </w:r>
      <w:bookmarkEnd w:id="4"/>
    </w:p>
    <w:p w14:paraId="03C670B7" w14:textId="77777777" w:rsidR="00951CE6" w:rsidRPr="007D0F90" w:rsidRDefault="00951CE6" w:rsidP="00951CE6">
      <w:pPr>
        <w:pStyle w:val="EPComma"/>
      </w:pPr>
      <w:bookmarkStart w:id="5" w:name="TextBodyBegin"/>
      <w:bookmarkEnd w:id="3"/>
      <w:bookmarkEnd w:id="5"/>
      <w:r w:rsidRPr="007D0F90">
        <w:rPr>
          <w:i/>
          <w:iCs/>
        </w:rPr>
        <w:t>Le Parlement européen,</w:t>
      </w:r>
    </w:p>
    <w:p w14:paraId="6EDEC3F7" w14:textId="77777777" w:rsidR="00951CE6" w:rsidRPr="007D0F90" w:rsidRDefault="00951CE6" w:rsidP="00951CE6">
      <w:pPr>
        <w:pStyle w:val="NormalHanging12a"/>
      </w:pPr>
      <w:r w:rsidRPr="007D0F90">
        <w:t>–</w:t>
      </w:r>
      <w:r w:rsidRPr="007D0F90">
        <w:tab/>
        <w:t>vu l’article 150, paragraphe 5, et l’article 136, paragraphe 4, de son règlement intérieur,</w:t>
      </w:r>
    </w:p>
    <w:p w14:paraId="7310D05D" w14:textId="77777777" w:rsidR="00951CE6" w:rsidRPr="007D0F90" w:rsidRDefault="00951CE6" w:rsidP="00951CE6">
      <w:pPr>
        <w:pStyle w:val="NormalHanging12a"/>
      </w:pPr>
      <w:r w:rsidRPr="007D0F90">
        <w:t>A.</w:t>
      </w:r>
      <w:r w:rsidRPr="007D0F90">
        <w:tab/>
        <w:t>considérant qu’Haïti est confronté à un effondrement de l’autorité de l’État, les gangs contrôlant de vastes portions de territoire; que ces gangs commettent des extorsions, des enlèvements et des assassinats, et alimentent la faim, les déplacements et la violence généralisée; qu’au moins 5 519 personnes ont été tuées et qu’au moins 1 571 femmes et filles ont été victimes de violences sexuelles entre mars 2025 et janvier 2026;</w:t>
      </w:r>
    </w:p>
    <w:p w14:paraId="671686E1" w14:textId="77777777" w:rsidR="00951CE6" w:rsidRPr="007D0F90" w:rsidRDefault="00951CE6" w:rsidP="00951CE6">
      <w:pPr>
        <w:pStyle w:val="NormalHanging12a"/>
      </w:pPr>
      <w:r w:rsidRPr="007D0F90">
        <w:t>B.</w:t>
      </w:r>
      <w:r w:rsidRPr="007D0F90">
        <w:tab/>
        <w:t>considérant que la plupart des gangs sont impliqués dans la traite des enfants; que le recrutement d’enfants aurait triplé en 2025; que les enfants représenteraient jusqu’à 50 % des membres des gangs; que les fermetures d’écoles ont privé 1,5 millions d’enfants d’éducation;</w:t>
      </w:r>
    </w:p>
    <w:p w14:paraId="664152C2" w14:textId="77777777" w:rsidR="00951CE6" w:rsidRPr="007D0F90" w:rsidRDefault="00951CE6" w:rsidP="00951CE6">
      <w:pPr>
        <w:pStyle w:val="NormalHanging12a"/>
      </w:pPr>
      <w:r w:rsidRPr="007D0F90">
        <w:t>C.</w:t>
      </w:r>
      <w:r w:rsidRPr="007D0F90">
        <w:tab/>
        <w:t>considérant que les bandes utilisent la violence sexuelle pour intimider et contrôler, ce qui touche de manière disproportionnée les femmes et les filles;</w:t>
      </w:r>
    </w:p>
    <w:p w14:paraId="7310C154" w14:textId="77777777" w:rsidR="00951CE6" w:rsidRPr="007D0F90" w:rsidRDefault="00951CE6" w:rsidP="00951CE6">
      <w:pPr>
        <w:pStyle w:val="NormalHanging12a"/>
      </w:pPr>
      <w:r w:rsidRPr="007D0F90">
        <w:t>D.</w:t>
      </w:r>
      <w:r w:rsidRPr="007D0F90">
        <w:tab/>
        <w:t>considérant que la situation humanitaire a atteint des niveaux sans précédent, étant donné qu’1,45 million de personnes ont été déplacées et que plus de la moitié de la population est confrontée à une insécurité alimentaire aiguë et à une réponse gravement sous-financée;</w:t>
      </w:r>
    </w:p>
    <w:p w14:paraId="64D5A016" w14:textId="77777777" w:rsidR="00951CE6" w:rsidRPr="007D0F90" w:rsidRDefault="00951CE6" w:rsidP="00951CE6">
      <w:pPr>
        <w:pStyle w:val="NormalHanging12a"/>
      </w:pPr>
      <w:r w:rsidRPr="007D0F90">
        <w:t>E.</w:t>
      </w:r>
      <w:r w:rsidRPr="007D0F90">
        <w:tab/>
        <w:t>considérant que la criminalité transnationale, les flux illicites d’armes, le trafic de drogue et le blanchiment d’argent alimentent la violence, le trafic et l’exploitation par les gangs en Haïti;</w:t>
      </w:r>
    </w:p>
    <w:p w14:paraId="726B4D79" w14:textId="42E8C8EA" w:rsidR="00951CE6" w:rsidRPr="007D0F90" w:rsidRDefault="00951CE6" w:rsidP="00951CE6">
      <w:pPr>
        <w:pStyle w:val="NormalHanging12a"/>
      </w:pPr>
      <w:r w:rsidRPr="007D0F90">
        <w:t>F.</w:t>
      </w:r>
      <w:r w:rsidRPr="007D0F90">
        <w:tab/>
        <w:t>considérant que, le 30 septembre 2025, le Conseil de sécurité de l’ONU a transformé le soutien multinational à la sécurité en force de répression des gangs</w:t>
      </w:r>
      <w:r w:rsidR="006F344C">
        <w:t xml:space="preserve"> (FRG)</w:t>
      </w:r>
      <w:r w:rsidRPr="007D0F90">
        <w:t>, qui reste sous-financée et en sous-</w:t>
      </w:r>
      <w:proofErr w:type="gramStart"/>
      <w:r w:rsidRPr="007D0F90">
        <w:t>effectif;</w:t>
      </w:r>
      <w:proofErr w:type="gramEnd"/>
    </w:p>
    <w:p w14:paraId="198800DD" w14:textId="77777777" w:rsidR="00951CE6" w:rsidRPr="007D0F90" w:rsidRDefault="00951CE6" w:rsidP="00951CE6">
      <w:pPr>
        <w:pStyle w:val="NormalHanging12a"/>
      </w:pPr>
      <w:r w:rsidRPr="007D0F90">
        <w:lastRenderedPageBreak/>
        <w:t>1.</w:t>
      </w:r>
      <w:r w:rsidRPr="007D0F90">
        <w:tab/>
        <w:t>condamne fermement l’escalade de la violence perpétrée par les groupes criminels, la traite, le recrutement et l’exploitation, y compris l’exploitation sexuelle, des enfants, ainsi que le déplacement forcé de civils;</w:t>
      </w:r>
    </w:p>
    <w:p w14:paraId="1195D2F7" w14:textId="77777777" w:rsidR="00951CE6" w:rsidRPr="007D0F90" w:rsidRDefault="00951CE6" w:rsidP="00951CE6">
      <w:pPr>
        <w:pStyle w:val="NormalHanging12a"/>
      </w:pPr>
      <w:r w:rsidRPr="007D0F90">
        <w:t>2.</w:t>
      </w:r>
      <w:r w:rsidRPr="007D0F90">
        <w:tab/>
        <w:t>demande une politique de désarmement, de démantèlement et de réintégration, y compris pour les enfants; souligne que les enfants ne doivent pas être tenus pénalement responsables pour des actes commis en conséquence directe de leur exploitation, mais reconnus et assistés en tant que victimes; demande que les personnes ayant survécu à des violences sexuelles et à l’exploitation sexuelle aient accès à des soins médicaux et à une protection juridique;</w:t>
      </w:r>
    </w:p>
    <w:p w14:paraId="3BCAF571" w14:textId="2E5B50CB" w:rsidR="00951CE6" w:rsidRPr="007D0F90" w:rsidRDefault="00951CE6" w:rsidP="00951CE6">
      <w:pPr>
        <w:pStyle w:val="NormalHanging12a"/>
      </w:pPr>
      <w:r w:rsidRPr="007D0F90">
        <w:t>3.</w:t>
      </w:r>
      <w:r w:rsidRPr="007D0F90">
        <w:tab/>
        <w:t>invite les autorités haïtiennes à prévenir la traite des enfants en renforçant la protection sociale, en garantissant une éducation sûre, en élargissant les soins psychosociaux et en développant des programmes de réintégration, de manière à garantir des voies de sortie de la violence fondées sur les droits;</w:t>
      </w:r>
    </w:p>
    <w:p w14:paraId="7436D43A" w14:textId="77777777" w:rsidR="00951CE6" w:rsidRPr="007D0F90" w:rsidRDefault="00951CE6" w:rsidP="00951CE6">
      <w:pPr>
        <w:pStyle w:val="NormalHanging12a"/>
      </w:pPr>
      <w:r w:rsidRPr="007D0F90">
        <w:t>4.</w:t>
      </w:r>
      <w:r w:rsidRPr="007D0F90">
        <w:tab/>
        <w:t>invite les autorités haïtiennes à donner la priorité à la justice, à garantir des voies de recours, à lutter contre l’impunité, à enquêter sur tous les crimes commis par des groupes criminels, dans le cadre de procédures équitables et crédibles, et à mettre en place des capacités judiciaires spécialisées en conséquence; demande que des enquêtes indépendantes soient menées sur les exécutions extrajudiciaires présumées;</w:t>
      </w:r>
    </w:p>
    <w:p w14:paraId="7678AFA6" w14:textId="77777777" w:rsidR="00951CE6" w:rsidRPr="007D0F90" w:rsidRDefault="00951CE6" w:rsidP="00951CE6">
      <w:pPr>
        <w:pStyle w:val="NormalHanging12a"/>
      </w:pPr>
      <w:r w:rsidRPr="007D0F90">
        <w:t>5.</w:t>
      </w:r>
      <w:r w:rsidRPr="007D0F90">
        <w:tab/>
        <w:t>invite l’Union, ses États membres et ses partenaires internationaux à renforcer leur soutien à la protection, à la réhabilitation et à la réintégration des enfants, aux services aux survivants, aux capacités judiciaires et de poursuite et à la société civile haïtienne;</w:t>
      </w:r>
    </w:p>
    <w:p w14:paraId="0EF779CE" w14:textId="77777777" w:rsidR="00951CE6" w:rsidRPr="007D0F90" w:rsidRDefault="00951CE6" w:rsidP="00951CE6">
      <w:pPr>
        <w:pStyle w:val="NormalHanging12a"/>
      </w:pPr>
      <w:r w:rsidRPr="007D0F90">
        <w:t>6.</w:t>
      </w:r>
      <w:r w:rsidRPr="007D0F90">
        <w:tab/>
        <w:t>prend acte des réductions du financement de l’USAID et des Nations unies; invite l’Union et ses États membres à accroître l’aide humanitaire, y compris la protection et les soins de santé pour les victimes de la traite et de l’exploitation sexuelle; prie instamment les pays d’accueil de mettre un terme aux déportations vers Haïti;</w:t>
      </w:r>
    </w:p>
    <w:p w14:paraId="4708891C" w14:textId="7EF84901" w:rsidR="00951CE6" w:rsidRPr="007D0F90" w:rsidRDefault="00951CE6" w:rsidP="00951CE6">
      <w:pPr>
        <w:pStyle w:val="NormalHanging12a"/>
      </w:pPr>
      <w:r w:rsidRPr="007D0F90">
        <w:t>7.</w:t>
      </w:r>
      <w:r w:rsidRPr="007D0F90">
        <w:tab/>
        <w:t xml:space="preserve">invite l’Union et ses États membres à apporter un soutien durable </w:t>
      </w:r>
      <w:r w:rsidR="006F344C" w:rsidRPr="006F344C">
        <w:t>à la FRG</w:t>
      </w:r>
      <w:r w:rsidRPr="007D0F90">
        <w:t>, en garantissant des garanties solides en matière de droits de l’homme et de responsabilité;</w:t>
      </w:r>
    </w:p>
    <w:p w14:paraId="2D80D6A2" w14:textId="77777777" w:rsidR="00951CE6" w:rsidRPr="007D0F90" w:rsidRDefault="00951CE6" w:rsidP="00951CE6">
      <w:pPr>
        <w:pStyle w:val="NormalHanging12a"/>
      </w:pPr>
      <w:r w:rsidRPr="007D0F90">
        <w:t>8.</w:t>
      </w:r>
      <w:r w:rsidRPr="007D0F90">
        <w:tab/>
        <w:t>exige l’application intégrale de l’embargo des Nations unies sur les armes; prie instamment l’Union et ses États membres d’intensifier leurs efforts pour endiguer les flux illicites d’armes et de capitaux vers Haïti, y compris par la coopération judiciaire et la surveillance des frontières, et de continuer à imposer des sanctions ciblées;</w:t>
      </w:r>
    </w:p>
    <w:p w14:paraId="2686FAA7" w14:textId="5312EB0F" w:rsidR="00E365E1" w:rsidRPr="007D0F90" w:rsidRDefault="00951CE6" w:rsidP="00BB61A0">
      <w:pPr>
        <w:pStyle w:val="NormalHanging12a"/>
        <w:rPr>
          <w:lang w:eastAsia="fr-FR"/>
        </w:rPr>
      </w:pPr>
      <w:r w:rsidRPr="007D0F90">
        <w:t>9.</w:t>
      </w:r>
      <w:r w:rsidRPr="007D0F90">
        <w:tab/>
        <w:t xml:space="preserve">charge sa Présidente de transmettre la présente résolution au Conseil, à la Commission, à la VP/HR, au secrétaire général des Nations unies, aux institutions du </w:t>
      </w:r>
      <w:proofErr w:type="spellStart"/>
      <w:r w:rsidRPr="007D0F90">
        <w:t>Cariforum</w:t>
      </w:r>
      <w:proofErr w:type="spellEnd"/>
      <w:r w:rsidRPr="007D0F90">
        <w:t xml:space="preserve"> et aux autorités haïtiennes.</w:t>
      </w:r>
    </w:p>
    <w:sectPr w:rsidR="00E365E1" w:rsidRPr="007D0F90" w:rsidSect="007D0F9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A0A42" w14:textId="77777777" w:rsidR="00BF725D" w:rsidRPr="007D0F90" w:rsidRDefault="00BF725D">
      <w:r w:rsidRPr="007D0F90">
        <w:separator/>
      </w:r>
    </w:p>
  </w:endnote>
  <w:endnote w:type="continuationSeparator" w:id="0">
    <w:p w14:paraId="6DA1DB6B" w14:textId="77777777" w:rsidR="00BF725D" w:rsidRPr="007D0F90" w:rsidRDefault="00BF725D">
      <w:r w:rsidRPr="007D0F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93269" w14:textId="77777777" w:rsidR="00064002" w:rsidRPr="007D0F9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34D2C" w14:textId="77777777" w:rsidR="00064002" w:rsidRPr="007D0F9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F6A76" w14:textId="77777777" w:rsidR="00064002" w:rsidRPr="007D0F9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C2C4B" w14:textId="77777777" w:rsidR="00BF725D" w:rsidRPr="007D0F90" w:rsidRDefault="00BF725D">
      <w:r w:rsidRPr="007D0F90">
        <w:separator/>
      </w:r>
    </w:p>
  </w:footnote>
  <w:footnote w:type="continuationSeparator" w:id="0">
    <w:p w14:paraId="6E03599D" w14:textId="77777777" w:rsidR="00BF725D" w:rsidRPr="007D0F90" w:rsidRDefault="00BF725D">
      <w:r w:rsidRPr="007D0F9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9D1FC" w14:textId="77777777" w:rsidR="00064002" w:rsidRPr="007D0F9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DAB86" w14:textId="77777777" w:rsidR="00064002" w:rsidRPr="007D0F9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21AAC" w14:textId="77777777" w:rsidR="00064002" w:rsidRPr="007D0F9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19723413">
    <w:abstractNumId w:val="9"/>
  </w:num>
  <w:num w:numId="2" w16cid:durableId="562372869">
    <w:abstractNumId w:val="9"/>
  </w:num>
  <w:num w:numId="3" w16cid:durableId="78715289">
    <w:abstractNumId w:val="7"/>
  </w:num>
  <w:num w:numId="4" w16cid:durableId="795372759">
    <w:abstractNumId w:val="7"/>
  </w:num>
  <w:num w:numId="5" w16cid:durableId="401176854">
    <w:abstractNumId w:val="6"/>
  </w:num>
  <w:num w:numId="6" w16cid:durableId="1595816403">
    <w:abstractNumId w:val="6"/>
  </w:num>
  <w:num w:numId="7" w16cid:durableId="1357392235">
    <w:abstractNumId w:val="5"/>
  </w:num>
  <w:num w:numId="8" w16cid:durableId="37709576">
    <w:abstractNumId w:val="5"/>
  </w:num>
  <w:num w:numId="9" w16cid:durableId="2078435700">
    <w:abstractNumId w:val="4"/>
  </w:num>
  <w:num w:numId="10" w16cid:durableId="793988190">
    <w:abstractNumId w:val="4"/>
  </w:num>
  <w:num w:numId="11" w16cid:durableId="95714513">
    <w:abstractNumId w:val="8"/>
  </w:num>
  <w:num w:numId="12" w16cid:durableId="320234467">
    <w:abstractNumId w:val="8"/>
  </w:num>
  <w:num w:numId="13" w16cid:durableId="1478109524">
    <w:abstractNumId w:val="3"/>
  </w:num>
  <w:num w:numId="14" w16cid:durableId="1006857938">
    <w:abstractNumId w:val="3"/>
  </w:num>
  <w:num w:numId="15" w16cid:durableId="188109741">
    <w:abstractNumId w:val="2"/>
  </w:num>
  <w:num w:numId="16" w16cid:durableId="1337920008">
    <w:abstractNumId w:val="2"/>
  </w:num>
  <w:num w:numId="17" w16cid:durableId="1825274374">
    <w:abstractNumId w:val="1"/>
  </w:num>
  <w:num w:numId="18" w16cid:durableId="800268106">
    <w:abstractNumId w:val="1"/>
  </w:num>
  <w:num w:numId="19" w16cid:durableId="412316889">
    <w:abstractNumId w:val="0"/>
  </w:num>
  <w:num w:numId="20" w16cid:durableId="1911579646">
    <w:abstractNumId w:val="0"/>
  </w:num>
  <w:num w:numId="21" w16cid:durableId="1477184837">
    <w:abstractNumId w:val="9"/>
  </w:num>
  <w:num w:numId="22" w16cid:durableId="93483688">
    <w:abstractNumId w:val="7"/>
  </w:num>
  <w:num w:numId="23" w16cid:durableId="161626235">
    <w:abstractNumId w:val="6"/>
  </w:num>
  <w:num w:numId="24" w16cid:durableId="1900625315">
    <w:abstractNumId w:val="5"/>
  </w:num>
  <w:num w:numId="25" w16cid:durableId="1142383051">
    <w:abstractNumId w:val="4"/>
  </w:num>
  <w:num w:numId="26" w16cid:durableId="1206525460">
    <w:abstractNumId w:val="8"/>
  </w:num>
  <w:num w:numId="27" w16cid:durableId="115222334">
    <w:abstractNumId w:val="3"/>
  </w:num>
  <w:num w:numId="28" w16cid:durableId="1173951618">
    <w:abstractNumId w:val="2"/>
  </w:num>
  <w:num w:numId="29" w16cid:durableId="1806509780">
    <w:abstractNumId w:val="1"/>
  </w:num>
  <w:num w:numId="30" w16cid:durableId="8068034">
    <w:abstractNumId w:val="0"/>
  </w:num>
  <w:num w:numId="31" w16cid:durableId="2125228195">
    <w:abstractNumId w:val="9"/>
  </w:num>
  <w:num w:numId="32" w16cid:durableId="151600734">
    <w:abstractNumId w:val="7"/>
  </w:num>
  <w:num w:numId="33" w16cid:durableId="1639145536">
    <w:abstractNumId w:val="6"/>
  </w:num>
  <w:num w:numId="34" w16cid:durableId="50664418">
    <w:abstractNumId w:val="5"/>
  </w:num>
  <w:num w:numId="35" w16cid:durableId="646978052">
    <w:abstractNumId w:val="4"/>
  </w:num>
  <w:num w:numId="36" w16cid:durableId="1439838657">
    <w:abstractNumId w:val="8"/>
  </w:num>
  <w:num w:numId="37" w16cid:durableId="2040545617">
    <w:abstractNumId w:val="3"/>
  </w:num>
  <w:num w:numId="38" w16cid:durableId="1453405273">
    <w:abstractNumId w:val="2"/>
  </w:num>
  <w:num w:numId="39" w16cid:durableId="1546747159">
    <w:abstractNumId w:val="1"/>
  </w:num>
  <w:num w:numId="40" w16cid:durableId="152726626">
    <w:abstractNumId w:val="0"/>
  </w:num>
  <w:num w:numId="41" w16cid:durableId="201670429">
    <w:abstractNumId w:val="10"/>
  </w:num>
  <w:num w:numId="42" w16cid:durableId="1421566112">
    <w:abstractNumId w:val="10"/>
  </w:num>
  <w:num w:numId="43" w16cid:durableId="1890989766">
    <w:abstractNumId w:val="10"/>
  </w:num>
  <w:num w:numId="44" w16cid:durableId="16025624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09, 0220, 0225, 0228 et 0230/2026"/>
    <w:docVar w:name="dvlangue" w:val="FR"/>
    <w:docVar w:name="dvnumam" w:val="0"/>
    <w:docVar w:name="dvpe" w:val="783.244"/>
    <w:docVar w:name="dvtitre" w:val="Résolution du Parlement européen du ... 2026 sur la recrudescence de la traite et de l’exploitation par des groupes criminels en Haïti_x000d__x000a_(2026/2702(RSP))"/>
  </w:docVars>
  <w:rsids>
    <w:rsidRoot w:val="00BF725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1948"/>
    <w:rsid w:val="006E2CB5"/>
    <w:rsid w:val="006F344C"/>
    <w:rsid w:val="006F74FA"/>
    <w:rsid w:val="00731ADD"/>
    <w:rsid w:val="00734777"/>
    <w:rsid w:val="00747932"/>
    <w:rsid w:val="00751A4A"/>
    <w:rsid w:val="00756632"/>
    <w:rsid w:val="00762C74"/>
    <w:rsid w:val="00786EC0"/>
    <w:rsid w:val="007D0F90"/>
    <w:rsid w:val="007D1690"/>
    <w:rsid w:val="007E22AD"/>
    <w:rsid w:val="007F3829"/>
    <w:rsid w:val="00817416"/>
    <w:rsid w:val="00842779"/>
    <w:rsid w:val="00865F67"/>
    <w:rsid w:val="00873789"/>
    <w:rsid w:val="00881A7B"/>
    <w:rsid w:val="008840E5"/>
    <w:rsid w:val="00887B3E"/>
    <w:rsid w:val="008C2AC6"/>
    <w:rsid w:val="00930C23"/>
    <w:rsid w:val="0093193B"/>
    <w:rsid w:val="009509D8"/>
    <w:rsid w:val="00950B64"/>
    <w:rsid w:val="00951CE6"/>
    <w:rsid w:val="00981893"/>
    <w:rsid w:val="00992C7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61A0"/>
    <w:rsid w:val="00BD48FE"/>
    <w:rsid w:val="00BD7BD8"/>
    <w:rsid w:val="00BE6ADC"/>
    <w:rsid w:val="00BF725D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09CA12"/>
  <w15:chartTrackingRefBased/>
  <w15:docId w15:val="{0C04566D-3D69-4C78-97B3-D2FB0711F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51CE6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951CE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951CE6"/>
    <w:rPr>
      <w:sz w:val="24"/>
      <w:lang w:val="fr-FR"/>
    </w:rPr>
  </w:style>
  <w:style w:type="character" w:customStyle="1" w:styleId="EPCommaChar">
    <w:name w:val="EPComma Char"/>
    <w:basedOn w:val="DefaultParagraphFont"/>
    <w:link w:val="EPComma"/>
    <w:rsid w:val="00951CE6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725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Start-EP-EF</cp:lastModifiedBy>
  <cp:revision>2</cp:revision>
  <cp:lastPrinted>2004-11-19T15:42:00Z</cp:lastPrinted>
  <dcterms:created xsi:type="dcterms:W3CDTF">2026-05-05T14:27:00Z</dcterms:created>
  <dcterms:modified xsi:type="dcterms:W3CDTF">2026-05-05T14:27:00Z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P10_TA(2026)0151_</vt:lpwstr>
  </property>
  <property fmtid="{D5CDD505-2E9C-101B-9397-08002B2CF9AE}" pid="4" name="&lt;Type&gt;">
    <vt:lpwstr>RR</vt:lpwstr>
  </property>
</Properties>
</file>