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241B" w14:paraId="239D3F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53B88E" w14:textId="77777777" w:rsidR="00751A4A" w:rsidRPr="0075241B" w:rsidRDefault="00377194" w:rsidP="0010095E">
            <w:pPr>
              <w:pStyle w:val="EPName"/>
            </w:pPr>
            <w:r w:rsidRPr="0075241B">
              <w:t>Európai Parlament</w:t>
            </w:r>
          </w:p>
          <w:p w14:paraId="0CDBD517" w14:textId="77777777" w:rsidR="00751A4A" w:rsidRPr="007524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41B">
              <w:t>2024</w:t>
            </w:r>
            <w:r w:rsidR="00817416" w:rsidRPr="0075241B">
              <w:t>-202</w:t>
            </w:r>
            <w:r w:rsidRPr="0075241B">
              <w:t>9</w:t>
            </w:r>
          </w:p>
        </w:tc>
        <w:tc>
          <w:tcPr>
            <w:tcW w:w="2268" w:type="dxa"/>
            <w:shd w:val="clear" w:color="auto" w:fill="auto"/>
          </w:tcPr>
          <w:p w14:paraId="688A7AFE" w14:textId="77777777" w:rsidR="00751A4A" w:rsidRPr="0075241B" w:rsidRDefault="00187494" w:rsidP="0010095E">
            <w:pPr>
              <w:pStyle w:val="EPLogo"/>
            </w:pPr>
            <w:r w:rsidRPr="0075241B">
              <w:rPr>
                <w:noProof/>
                <w:lang w:eastAsia="ja-JP"/>
              </w:rPr>
              <w:drawing>
                <wp:inline distT="0" distB="0" distL="0" distR="0" wp14:anchorId="433C1C01" wp14:editId="740B36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95063" w14:textId="77777777" w:rsidR="00D058B8" w:rsidRPr="0075241B" w:rsidRDefault="00D058B8" w:rsidP="004C5D52">
      <w:pPr>
        <w:pStyle w:val="LineTop"/>
      </w:pPr>
    </w:p>
    <w:p w14:paraId="2EADC5B9" w14:textId="77777777" w:rsidR="00680577" w:rsidRPr="0075241B" w:rsidRDefault="00377194" w:rsidP="00680577">
      <w:pPr>
        <w:pStyle w:val="EPBodyTA1"/>
      </w:pPr>
      <w:r w:rsidRPr="0075241B">
        <w:t>ELFOGADOTT SZÖVEGEK</w:t>
      </w:r>
    </w:p>
    <w:p w14:paraId="5B87294A" w14:textId="77777777" w:rsidR="00D058B8" w:rsidRPr="0075241B" w:rsidRDefault="00D058B8" w:rsidP="00D058B8">
      <w:pPr>
        <w:pStyle w:val="LineBottom"/>
      </w:pPr>
    </w:p>
    <w:p w14:paraId="6B47E8FA" w14:textId="446FD1D0" w:rsidR="00377194" w:rsidRPr="0075241B" w:rsidRDefault="00377194" w:rsidP="00377194">
      <w:pPr>
        <w:pStyle w:val="ATHeading1"/>
      </w:pPr>
      <w:bookmarkStart w:id="0" w:name="TANumber"/>
      <w:r w:rsidRPr="0075241B">
        <w:t>P10_</w:t>
      </w:r>
      <w:proofErr w:type="gramStart"/>
      <w:r w:rsidRPr="0075241B">
        <w:t>TA(</w:t>
      </w:r>
      <w:proofErr w:type="gramEnd"/>
      <w:r w:rsidRPr="0075241B">
        <w:t>2026)0</w:t>
      </w:r>
      <w:r w:rsidR="0075241B" w:rsidRPr="0075241B">
        <w:t>151</w:t>
      </w:r>
      <w:bookmarkEnd w:id="0"/>
    </w:p>
    <w:p w14:paraId="40C1AAA4" w14:textId="77777777" w:rsidR="00377194" w:rsidRPr="0075241B" w:rsidRDefault="00377194" w:rsidP="00377194">
      <w:pPr>
        <w:pStyle w:val="ATHeading2"/>
      </w:pPr>
      <w:bookmarkStart w:id="1" w:name="title"/>
      <w:r w:rsidRPr="0075241B">
        <w:t>A haiti bűnszervezetek által folytatott emberkereskedelem és kizsákmányolás növekedése</w:t>
      </w:r>
      <w:bookmarkEnd w:id="1"/>
    </w:p>
    <w:p w14:paraId="60BC3E1A" w14:textId="77777777" w:rsidR="00377194" w:rsidRPr="0075241B" w:rsidRDefault="00377194" w:rsidP="00377194">
      <w:pPr>
        <w:rPr>
          <w:i/>
          <w:vanish/>
        </w:rPr>
      </w:pPr>
      <w:r w:rsidRPr="0075241B">
        <w:rPr>
          <w:i/>
        </w:rPr>
        <w:fldChar w:fldCharType="begin"/>
      </w:r>
      <w:r w:rsidRPr="0075241B">
        <w:rPr>
          <w:i/>
        </w:rPr>
        <w:instrText xml:space="preserve"> TC"(</w:instrText>
      </w:r>
      <w:bookmarkStart w:id="2" w:name="DocNumber"/>
      <w:r w:rsidRPr="0075241B">
        <w:rPr>
          <w:i/>
        </w:rPr>
        <w:instrText>B10-0209, 0220, 0225, 0228 és 0230/2026</w:instrText>
      </w:r>
      <w:bookmarkEnd w:id="2"/>
      <w:r w:rsidRPr="0075241B">
        <w:rPr>
          <w:i/>
        </w:rPr>
        <w:instrText xml:space="preserve">)"\l3 \n&gt; \* MERGEFORMAT </w:instrText>
      </w:r>
      <w:r w:rsidRPr="0075241B">
        <w:rPr>
          <w:i/>
        </w:rPr>
        <w:fldChar w:fldCharType="end"/>
      </w:r>
    </w:p>
    <w:p w14:paraId="30A75432" w14:textId="77777777" w:rsidR="00377194" w:rsidRPr="0075241B" w:rsidRDefault="00377194" w:rsidP="00377194">
      <w:pPr>
        <w:rPr>
          <w:vanish/>
        </w:rPr>
      </w:pPr>
      <w:bookmarkStart w:id="3" w:name="PE"/>
      <w:r w:rsidRPr="0075241B">
        <w:rPr>
          <w:vanish/>
        </w:rPr>
        <w:t>PE783.244</w:t>
      </w:r>
      <w:bookmarkEnd w:id="3"/>
    </w:p>
    <w:p w14:paraId="1E55D975" w14:textId="77777777" w:rsidR="00377194" w:rsidRPr="0075241B" w:rsidRDefault="00377194" w:rsidP="00377194">
      <w:pPr>
        <w:pStyle w:val="ATHeading3"/>
      </w:pPr>
      <w:bookmarkStart w:id="4" w:name="Sujet"/>
      <w:r w:rsidRPr="0075241B">
        <w:t xml:space="preserve">Az Európai Parlament 2026. április 30-i állásfoglalása a haiti bűnszervezetek által folytatott emberkereskedelem és kizsákmányolás növekedéséről </w:t>
      </w:r>
      <w:bookmarkStart w:id="5" w:name="References"/>
      <w:r w:rsidRPr="0075241B">
        <w:t>(2026/2702(RSP))</w:t>
      </w:r>
      <w:bookmarkEnd w:id="5"/>
    </w:p>
    <w:p w14:paraId="1D3D7326" w14:textId="77777777" w:rsidR="00F34289" w:rsidRPr="0075241B" w:rsidRDefault="00F34289" w:rsidP="00F34289">
      <w:pPr>
        <w:pStyle w:val="EPComma"/>
      </w:pPr>
      <w:bookmarkStart w:id="6" w:name="TextBodyBegin"/>
      <w:bookmarkEnd w:id="4"/>
      <w:bookmarkEnd w:id="6"/>
      <w:r w:rsidRPr="0075241B">
        <w:rPr>
          <w:i/>
        </w:rPr>
        <w:t>Az Európai Parlament</w:t>
      </w:r>
      <w:r w:rsidRPr="0075241B">
        <w:t>,</w:t>
      </w:r>
    </w:p>
    <w:p w14:paraId="59772C34" w14:textId="77777777" w:rsidR="00F34289" w:rsidRPr="0075241B" w:rsidRDefault="00F34289" w:rsidP="00C5280C">
      <w:pPr>
        <w:pStyle w:val="NormalHanging12a"/>
        <w:widowControl/>
      </w:pPr>
      <w:r w:rsidRPr="0075241B">
        <w:t>–</w:t>
      </w:r>
      <w:r w:rsidRPr="0075241B">
        <w:tab/>
        <w:t>tekintettel eljárási szabályzata 150. cikkének (5) bekezdésére és 136. cikkének (4) bekezdésére,</w:t>
      </w:r>
    </w:p>
    <w:p w14:paraId="4BE7B7F5" w14:textId="2AC4725B" w:rsidR="00F34289" w:rsidRPr="0075241B" w:rsidRDefault="00F34289" w:rsidP="00C5280C">
      <w:pPr>
        <w:pStyle w:val="NormalHanging12a"/>
        <w:widowControl/>
      </w:pPr>
      <w:r w:rsidRPr="0075241B">
        <w:t>A.</w:t>
      </w:r>
      <w:r w:rsidRPr="0075241B">
        <w:tab/>
        <w:t>mivel Haitin összeomlóban van az államhatalom, és területének nagy része bandák uralma alatt áll; mivel a bandák zsarolást, emberrablásokat és gyilkosságokat követnek el, és jelenlétük következménye éhezés, lakóhelyelhagyás és széles körben elterjedt erőszak; mivel 2025 márciusa és 2026 januárja között legalább 5</w:t>
      </w:r>
      <w:r w:rsidR="00C5280C" w:rsidRPr="0075241B">
        <w:t> </w:t>
      </w:r>
      <w:r w:rsidRPr="0075241B">
        <w:t>519 embert öltek meg, és legalább 1</w:t>
      </w:r>
      <w:r w:rsidR="00C5280C" w:rsidRPr="0075241B">
        <w:t> </w:t>
      </w:r>
      <w:r w:rsidRPr="0075241B">
        <w:t>571 nő és lány vált szexuális erőszak áldozatává;</w:t>
      </w:r>
    </w:p>
    <w:p w14:paraId="13890F84" w14:textId="77777777" w:rsidR="00F34289" w:rsidRPr="0075241B" w:rsidRDefault="00F34289" w:rsidP="00C5280C">
      <w:pPr>
        <w:pStyle w:val="NormalHanging12a"/>
        <w:widowControl/>
      </w:pPr>
      <w:r w:rsidRPr="0075241B">
        <w:t>B.</w:t>
      </w:r>
      <w:r w:rsidRPr="0075241B">
        <w:tab/>
        <w:t>mivel a legtöbb banda részt vesz a gyermekkereskedelemben; mivel a jelentések szerint 2025-ben megháromszorozódott a gyermekek toborzása; mivel a jelentések szerint a bandatagok akár 50%-a gyermek; mivel az iskolabezárások 1,5 millió gyermeket fosztottak meg az oktatástól;</w:t>
      </w:r>
    </w:p>
    <w:p w14:paraId="0C2508CF" w14:textId="77777777" w:rsidR="00F34289" w:rsidRPr="0075241B" w:rsidRDefault="00F34289" w:rsidP="00C5280C">
      <w:pPr>
        <w:pStyle w:val="NormalHanging12a"/>
        <w:widowControl/>
      </w:pPr>
      <w:r w:rsidRPr="0075241B">
        <w:t>C.</w:t>
      </w:r>
      <w:r w:rsidRPr="0075241B">
        <w:tab/>
        <w:t>mivel a bandák szexuális erőszakot alkalmaznak megfélemlítés és ellenőrzés céljából, ami aránytalanul sújtja a nőket és lányokat;</w:t>
      </w:r>
    </w:p>
    <w:p w14:paraId="03CF961D" w14:textId="77777777" w:rsidR="00F34289" w:rsidRPr="0075241B" w:rsidRDefault="00F34289" w:rsidP="00C5280C">
      <w:pPr>
        <w:pStyle w:val="NormalHanging12a"/>
        <w:widowControl/>
      </w:pPr>
      <w:r w:rsidRPr="0075241B">
        <w:t>D.</w:t>
      </w:r>
      <w:r w:rsidRPr="0075241B">
        <w:tab/>
        <w:t>mivel a humanitárius válság soha nem látott méreteket öltött, 1,45 millió ember kényszerült lakóhelye elhagyására, és a lakosság több mint fele az élelmiszer-ellátás akut bizonytalanságával és súlyosan alulfinanszírozott válaszintézkedésekkel szembesül;</w:t>
      </w:r>
    </w:p>
    <w:p w14:paraId="4DBE90C1" w14:textId="77777777" w:rsidR="00F34289" w:rsidRPr="0075241B" w:rsidRDefault="00F34289" w:rsidP="00C5280C">
      <w:pPr>
        <w:pStyle w:val="NormalHanging12a"/>
        <w:widowControl/>
      </w:pPr>
      <w:r w:rsidRPr="0075241B">
        <w:t>E.</w:t>
      </w:r>
      <w:r w:rsidRPr="0075241B">
        <w:tab/>
        <w:t>mivel a transznacionális bűnözés, az illegális fegyveráramlás, a kábítószer-kereskedelem és a pénzmosás a bandák által elkövetett erőszak, emberkereskedelem és kizsákmányolás táptalaja Haitin;</w:t>
      </w:r>
    </w:p>
    <w:p w14:paraId="22C41B20" w14:textId="77777777" w:rsidR="00F34289" w:rsidRPr="0075241B" w:rsidRDefault="00F34289" w:rsidP="00C5280C">
      <w:pPr>
        <w:pStyle w:val="NormalHanging12a"/>
        <w:widowControl/>
      </w:pPr>
      <w:r w:rsidRPr="0075241B">
        <w:t>F.</w:t>
      </w:r>
      <w:r w:rsidRPr="0075241B">
        <w:tab/>
        <w:t>mivel 2025. szeptember 30-án az ENSZ Biztonsági Tanácsa a többnemzetiségű biztonsági támogató missziót bandafelszámoló erővé alakította át, amely továbbra is alulfinanszírozott és létszámhiánnyal küzd;</w:t>
      </w:r>
    </w:p>
    <w:p w14:paraId="58515A63" w14:textId="77777777" w:rsidR="00F34289" w:rsidRPr="0075241B" w:rsidRDefault="00F34289" w:rsidP="00C5280C">
      <w:pPr>
        <w:pStyle w:val="NormalHanging12a"/>
        <w:widowControl/>
      </w:pPr>
      <w:r w:rsidRPr="0075241B">
        <w:lastRenderedPageBreak/>
        <w:t>1.</w:t>
      </w:r>
      <w:r w:rsidRPr="0075241B">
        <w:tab/>
        <w:t>határozottan elítéli a bűnszervezetek által elkövetett erőszak növekedését, a gyermekek kereskedelmét, toborzását és kizsákmányolását, beleértve a szexuális kizsákmányolást is, valamint a polgári lakosság lakhelyelhagyásra kényszerítését;</w:t>
      </w:r>
    </w:p>
    <w:p w14:paraId="440577E8" w14:textId="77777777" w:rsidR="00F34289" w:rsidRPr="0075241B" w:rsidRDefault="00F34289" w:rsidP="00C5280C">
      <w:pPr>
        <w:pStyle w:val="NormalHanging12a"/>
        <w:widowControl/>
      </w:pPr>
      <w:r w:rsidRPr="0075241B">
        <w:t>2.</w:t>
      </w:r>
      <w:r w:rsidRPr="0075241B">
        <w:tab/>
        <w:t xml:space="preserve">a leszerelést, a bandák feloszlatását és a </w:t>
      </w:r>
      <w:proofErr w:type="spellStart"/>
      <w:r w:rsidRPr="0075241B">
        <w:t>reintegrációt</w:t>
      </w:r>
      <w:proofErr w:type="spellEnd"/>
      <w:r w:rsidRPr="0075241B">
        <w:t xml:space="preserve"> elősegítő politikát szorgalmaz, a gyermekek esetében is; hangsúlyozza, hogy a gyermekeket nem szabad bűnözőként kezelni a kizsákmányolásuk közvetlen következményeként elkövetett cselekményekért, hanem áldozatként kell elismerni és segíteni őket; felszólít a szexuális erőszak és kizsákmányolás túlélői számára orvosi ellátáshoz és jogi védelemhez való hozzáférés biztosítására;</w:t>
      </w:r>
    </w:p>
    <w:p w14:paraId="20D5E75C" w14:textId="77777777" w:rsidR="00F34289" w:rsidRPr="0075241B" w:rsidRDefault="00F34289" w:rsidP="00C5280C">
      <w:pPr>
        <w:pStyle w:val="NormalHanging12a"/>
        <w:widowControl/>
      </w:pPr>
      <w:r w:rsidRPr="0075241B">
        <w:t>3.</w:t>
      </w:r>
      <w:r w:rsidRPr="0075241B">
        <w:tab/>
        <w:t xml:space="preserve">felhívja a haiti hatóságokat, hogy a szociális védelem megerősítése, a biztonságos oktatás biztosítása, a </w:t>
      </w:r>
      <w:proofErr w:type="spellStart"/>
      <w:r w:rsidRPr="0075241B">
        <w:t>pszichoszociális</w:t>
      </w:r>
      <w:proofErr w:type="spellEnd"/>
      <w:r w:rsidRPr="0075241B">
        <w:t xml:space="preserve"> ellátás kiterjesztése és </w:t>
      </w:r>
      <w:proofErr w:type="spellStart"/>
      <w:r w:rsidRPr="0075241B">
        <w:t>reintegrációs</w:t>
      </w:r>
      <w:proofErr w:type="spellEnd"/>
      <w:r w:rsidRPr="0075241B">
        <w:t xml:space="preserve"> programok kidolgozása, valamint az erőszakból kiutat biztosító, jogokon alapuló lehetőségek révén előzzék meg a gyermekkereskedelmet;</w:t>
      </w:r>
    </w:p>
    <w:p w14:paraId="4919735D" w14:textId="77777777" w:rsidR="00F34289" w:rsidRPr="0075241B" w:rsidRDefault="00F34289" w:rsidP="00C5280C">
      <w:pPr>
        <w:pStyle w:val="NormalHanging12a"/>
        <w:widowControl/>
      </w:pPr>
      <w:r w:rsidRPr="0075241B">
        <w:t>4.</w:t>
      </w:r>
      <w:r w:rsidRPr="0075241B">
        <w:tab/>
        <w:t>felhívja a haiti hatóságokat, hogy kezeljék prioritásként az igazságszolgáltatást, biztosítsák a jogorvoslatot, küzdjenek a büntetlenség ellen, tisztességes és hiteles eljárások keretében vizsgálják ki a bűnszervezetek által elkövetett összes bűncselekményt, és ennek megfelelően tegyék működőképessé a szakosodott igazságszolgáltatási kapacitást; felszólít az állítólagos, bírósági eljárás nélküli kivégzések független kivizsgálására;</w:t>
      </w:r>
    </w:p>
    <w:p w14:paraId="706B8070" w14:textId="77777777" w:rsidR="00F34289" w:rsidRPr="0075241B" w:rsidRDefault="00F34289" w:rsidP="00C5280C">
      <w:pPr>
        <w:pStyle w:val="NormalHanging12a"/>
        <w:widowControl/>
      </w:pPr>
      <w:r w:rsidRPr="0075241B">
        <w:t>5.</w:t>
      </w:r>
      <w:r w:rsidRPr="0075241B">
        <w:tab/>
        <w:t>felhívja az EU-t, tagállamait és nemzetközi partnereit, hogy erősítsék meg a gyermekvédelem, a rehabilitáció és a visszailleszkedés, a túlélők számára nyújtott szolgáltatások, az igazságszolgáltatási és ügyészi kapacitás, valamint a haiti civil társadalom támogatását;</w:t>
      </w:r>
    </w:p>
    <w:p w14:paraId="672B37BB" w14:textId="77777777" w:rsidR="00F34289" w:rsidRPr="0075241B" w:rsidRDefault="00F34289" w:rsidP="00C5280C">
      <w:pPr>
        <w:pStyle w:val="NormalHanging12a"/>
        <w:widowControl/>
      </w:pPr>
      <w:r w:rsidRPr="0075241B">
        <w:t>6.</w:t>
      </w:r>
      <w:r w:rsidRPr="0075241B">
        <w:tab/>
        <w:t xml:space="preserve">tudomásul veszi az USAID és az ENSZ finanszírozásának csökkentését; felhívja az EU-t és tagállamait, hogy növeljék a humanitárius támogatást, többek között az emberkereskedelem és a szexuális kizsákmányolás áldozatainak védelmét és egészségügyi ellátását; sürgeti a fogadó országokat, hogy állítsák le a </w:t>
      </w:r>
      <w:proofErr w:type="spellStart"/>
      <w:r w:rsidRPr="0075241B">
        <w:t>Haitira</w:t>
      </w:r>
      <w:proofErr w:type="spellEnd"/>
      <w:r w:rsidRPr="0075241B">
        <w:t xml:space="preserve"> irányuló kitoloncolásokat;</w:t>
      </w:r>
    </w:p>
    <w:p w14:paraId="0005E245" w14:textId="77777777" w:rsidR="00F34289" w:rsidRPr="0075241B" w:rsidRDefault="00F34289" w:rsidP="00C5280C">
      <w:pPr>
        <w:pStyle w:val="NormalHanging12a"/>
        <w:widowControl/>
      </w:pPr>
      <w:r w:rsidRPr="0075241B">
        <w:t>7.</w:t>
      </w:r>
      <w:r w:rsidRPr="0075241B">
        <w:tab/>
        <w:t>felhívja az EU-t és tagállamait, hogy nyújtsanak tartós támogatást a bandafelszámoló erőnek, gondoskodva a szilárd emberi jogi és elszámoltathatósági biztosítékokról;</w:t>
      </w:r>
    </w:p>
    <w:p w14:paraId="7CC622AA" w14:textId="77777777" w:rsidR="00F34289" w:rsidRPr="0075241B" w:rsidRDefault="00F34289" w:rsidP="00C5280C">
      <w:pPr>
        <w:pStyle w:val="NormalHanging12a"/>
        <w:widowControl/>
      </w:pPr>
      <w:r w:rsidRPr="0075241B">
        <w:t>8.</w:t>
      </w:r>
      <w:r w:rsidRPr="0075241B">
        <w:tab/>
        <w:t xml:space="preserve">követeli az ENSZ fegyverembargójának teljes körű végrehajtását; sürgeti az EU-t és tagállamait, hogy fokozzák erőfeszítéseiket a </w:t>
      </w:r>
      <w:proofErr w:type="spellStart"/>
      <w:r w:rsidRPr="0075241B">
        <w:t>Haitira</w:t>
      </w:r>
      <w:proofErr w:type="spellEnd"/>
      <w:r w:rsidRPr="0075241B">
        <w:t xml:space="preserve"> irányuló illegális fegyveráramlás és pénzmozgások megfékezésére, többek között igazságügyi együttműködés és határmegfigyelés révén, és továbbra is alkalmazzanak célzott szankciókat;</w:t>
      </w:r>
    </w:p>
    <w:p w14:paraId="582CDD67" w14:textId="242F5A3E" w:rsidR="00596EFE" w:rsidRPr="00596EFE" w:rsidRDefault="00F34289" w:rsidP="00C5280C">
      <w:pPr>
        <w:pStyle w:val="NormalHanging12a"/>
        <w:widowControl/>
        <w:rPr>
          <w:lang w:eastAsia="fr-FR"/>
        </w:rPr>
      </w:pPr>
      <w:r w:rsidRPr="0075241B">
        <w:t>9.</w:t>
      </w:r>
      <w:r w:rsidRPr="0075241B">
        <w:tab/>
        <w:t>utasítja elnökét, hogy továbbítsa ezt az állásfoglalást a Tanácsnak, a Bizottságnak, az alelnöknek/főképviselőnek, az ENSZ főtitkárának, a CARIFORUM intézményeinek, valamint a haiti hatóságoknak.</w:t>
      </w:r>
    </w:p>
    <w:p w14:paraId="2734B7F8" w14:textId="13E5FC11" w:rsidR="00E365E1" w:rsidRPr="00596EFE" w:rsidRDefault="00E365E1" w:rsidP="00C5280C">
      <w:pPr>
        <w:widowControl/>
        <w:spacing w:after="240"/>
        <w:ind w:left="567" w:hanging="567"/>
        <w:rPr>
          <w:lang w:eastAsia="fr-FR"/>
        </w:rPr>
      </w:pPr>
    </w:p>
    <w:sectPr w:rsidR="00E365E1" w:rsidRPr="00596EFE" w:rsidSect="00596E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6233E" w14:textId="77777777" w:rsidR="00377194" w:rsidRPr="00596EFE" w:rsidRDefault="00377194">
      <w:r w:rsidRPr="00596EFE">
        <w:separator/>
      </w:r>
    </w:p>
  </w:endnote>
  <w:endnote w:type="continuationSeparator" w:id="0">
    <w:p w14:paraId="008500AF" w14:textId="77777777" w:rsidR="00377194" w:rsidRPr="00596EFE" w:rsidRDefault="00377194">
      <w:r w:rsidRPr="00596E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93CD" w14:textId="77777777" w:rsidR="00064002" w:rsidRPr="00596E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0ECE" w14:textId="77777777" w:rsidR="00064002" w:rsidRPr="00596E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98A3" w14:textId="77777777" w:rsidR="00064002" w:rsidRPr="00596E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8E8B" w14:textId="77777777" w:rsidR="00377194" w:rsidRPr="00596EFE" w:rsidRDefault="00377194">
      <w:r w:rsidRPr="00596EFE">
        <w:separator/>
      </w:r>
    </w:p>
  </w:footnote>
  <w:footnote w:type="continuationSeparator" w:id="0">
    <w:p w14:paraId="5941CC89" w14:textId="77777777" w:rsidR="00377194" w:rsidRPr="00596EFE" w:rsidRDefault="00377194">
      <w:r w:rsidRPr="00596E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6527" w14:textId="77777777" w:rsidR="00064002" w:rsidRPr="00596E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474DF" w14:textId="77777777" w:rsidR="00064002" w:rsidRPr="00596E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2682" w14:textId="77777777" w:rsidR="00064002" w:rsidRPr="00596E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8492346">
    <w:abstractNumId w:val="9"/>
  </w:num>
  <w:num w:numId="2" w16cid:durableId="2051687277">
    <w:abstractNumId w:val="9"/>
  </w:num>
  <w:num w:numId="3" w16cid:durableId="115028519">
    <w:abstractNumId w:val="7"/>
  </w:num>
  <w:num w:numId="4" w16cid:durableId="2004965444">
    <w:abstractNumId w:val="7"/>
  </w:num>
  <w:num w:numId="5" w16cid:durableId="669410281">
    <w:abstractNumId w:val="6"/>
  </w:num>
  <w:num w:numId="6" w16cid:durableId="523709046">
    <w:abstractNumId w:val="6"/>
  </w:num>
  <w:num w:numId="7" w16cid:durableId="123931857">
    <w:abstractNumId w:val="5"/>
  </w:num>
  <w:num w:numId="8" w16cid:durableId="413598329">
    <w:abstractNumId w:val="5"/>
  </w:num>
  <w:num w:numId="9" w16cid:durableId="1852601616">
    <w:abstractNumId w:val="4"/>
  </w:num>
  <w:num w:numId="10" w16cid:durableId="723600767">
    <w:abstractNumId w:val="4"/>
  </w:num>
  <w:num w:numId="11" w16cid:durableId="1902985266">
    <w:abstractNumId w:val="8"/>
  </w:num>
  <w:num w:numId="12" w16cid:durableId="391659998">
    <w:abstractNumId w:val="8"/>
  </w:num>
  <w:num w:numId="13" w16cid:durableId="272440928">
    <w:abstractNumId w:val="3"/>
  </w:num>
  <w:num w:numId="14" w16cid:durableId="1707173743">
    <w:abstractNumId w:val="3"/>
  </w:num>
  <w:num w:numId="15" w16cid:durableId="713233050">
    <w:abstractNumId w:val="2"/>
  </w:num>
  <w:num w:numId="16" w16cid:durableId="931624861">
    <w:abstractNumId w:val="2"/>
  </w:num>
  <w:num w:numId="17" w16cid:durableId="206185874">
    <w:abstractNumId w:val="1"/>
  </w:num>
  <w:num w:numId="18" w16cid:durableId="2120175879">
    <w:abstractNumId w:val="1"/>
  </w:num>
  <w:num w:numId="19" w16cid:durableId="1884323259">
    <w:abstractNumId w:val="0"/>
  </w:num>
  <w:num w:numId="20" w16cid:durableId="374933269">
    <w:abstractNumId w:val="0"/>
  </w:num>
  <w:num w:numId="21" w16cid:durableId="2008510312">
    <w:abstractNumId w:val="9"/>
  </w:num>
  <w:num w:numId="22" w16cid:durableId="627276277">
    <w:abstractNumId w:val="7"/>
  </w:num>
  <w:num w:numId="23" w16cid:durableId="295064058">
    <w:abstractNumId w:val="6"/>
  </w:num>
  <w:num w:numId="24" w16cid:durableId="837383436">
    <w:abstractNumId w:val="5"/>
  </w:num>
  <w:num w:numId="25" w16cid:durableId="2088577302">
    <w:abstractNumId w:val="4"/>
  </w:num>
  <w:num w:numId="26" w16cid:durableId="909389956">
    <w:abstractNumId w:val="8"/>
  </w:num>
  <w:num w:numId="27" w16cid:durableId="307171751">
    <w:abstractNumId w:val="3"/>
  </w:num>
  <w:num w:numId="28" w16cid:durableId="1683168661">
    <w:abstractNumId w:val="2"/>
  </w:num>
  <w:num w:numId="29" w16cid:durableId="1276793236">
    <w:abstractNumId w:val="1"/>
  </w:num>
  <w:num w:numId="30" w16cid:durableId="1545484811">
    <w:abstractNumId w:val="0"/>
  </w:num>
  <w:num w:numId="31" w16cid:durableId="933898971">
    <w:abstractNumId w:val="9"/>
  </w:num>
  <w:num w:numId="32" w16cid:durableId="1826554278">
    <w:abstractNumId w:val="7"/>
  </w:num>
  <w:num w:numId="33" w16cid:durableId="1106730052">
    <w:abstractNumId w:val="6"/>
  </w:num>
  <w:num w:numId="34" w16cid:durableId="2018651487">
    <w:abstractNumId w:val="5"/>
  </w:num>
  <w:num w:numId="35" w16cid:durableId="1330062851">
    <w:abstractNumId w:val="4"/>
  </w:num>
  <w:num w:numId="36" w16cid:durableId="916089733">
    <w:abstractNumId w:val="8"/>
  </w:num>
  <w:num w:numId="37" w16cid:durableId="1008213775">
    <w:abstractNumId w:val="3"/>
  </w:num>
  <w:num w:numId="38" w16cid:durableId="242418490">
    <w:abstractNumId w:val="2"/>
  </w:num>
  <w:num w:numId="39" w16cid:durableId="96557824">
    <w:abstractNumId w:val="1"/>
  </w:num>
  <w:num w:numId="40" w16cid:durableId="1730880196">
    <w:abstractNumId w:val="0"/>
  </w:num>
  <w:num w:numId="41" w16cid:durableId="1903980166">
    <w:abstractNumId w:val="10"/>
  </w:num>
  <w:num w:numId="42" w16cid:durableId="1898859637">
    <w:abstractNumId w:val="10"/>
  </w:num>
  <w:num w:numId="43" w16cid:durableId="1934364299">
    <w:abstractNumId w:val="10"/>
  </w:num>
  <w:num w:numId="44" w16cid:durableId="3056686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és 0230/2026"/>
    <w:docVar w:name="dvlangue" w:val="HU"/>
    <w:docVar w:name="dvnumam" w:val="0"/>
    <w:docVar w:name="dvpe" w:val="783.244"/>
    <w:docVar w:name="dvtitre" w:val="Az Európai Parlament 2026. április 30-i állásfoglalása a haiti bűnszervezetek által folytatott emberkereskedelem és kizsákmányolás növekedéséről_x000d__x000a_(2026/2702(RSP))"/>
  </w:docVars>
  <w:rsids>
    <w:rsidRoot w:val="003771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19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EF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41B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AE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80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28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27309"/>
  <w15:chartTrackingRefBased/>
  <w15:docId w15:val="{E586B7D1-DA3B-4A6D-B778-4574BF65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3428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3428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34289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F34289"/>
    <w:rPr>
      <w:sz w:val="24"/>
      <w:lang w:val="hu-HU"/>
    </w:rPr>
  </w:style>
  <w:style w:type="paragraph" w:styleId="Revision">
    <w:name w:val="Revision"/>
    <w:hidden/>
    <w:uiPriority w:val="99"/>
    <w:semiHidden/>
    <w:rsid w:val="00C5280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2026-04-30T11:55:00Z</dcterms:created>
  <dcterms:modified xsi:type="dcterms:W3CDTF">2026-04-30T11:55:00Z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B10-0209, 0220, 0225, 0228 és 0230/2026</vt:lpwstr>
  </property>
  <property fmtid="{D5CDD505-2E9C-101B-9397-08002B2CF9AE}" pid="4" name="&lt;Type&gt;">
    <vt:lpwstr>RR</vt:lpwstr>
  </property>
</Properties>
</file>