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3112C" w14:paraId="7BD3FF7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080C520" w14:textId="77777777" w:rsidR="00751A4A" w:rsidRPr="0053112C" w:rsidRDefault="003E20A1" w:rsidP="0010095E">
            <w:pPr>
              <w:pStyle w:val="EPName"/>
            </w:pPr>
            <w:r w:rsidRPr="0053112C">
              <w:t>Parlament Europejski</w:t>
            </w:r>
          </w:p>
          <w:p w14:paraId="17174C32" w14:textId="77777777" w:rsidR="00751A4A" w:rsidRPr="0053112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3112C">
              <w:t>2024</w:t>
            </w:r>
            <w:r w:rsidR="00817416" w:rsidRPr="0053112C">
              <w:t>-202</w:t>
            </w:r>
            <w:r w:rsidRPr="0053112C">
              <w:t>9</w:t>
            </w:r>
          </w:p>
        </w:tc>
        <w:tc>
          <w:tcPr>
            <w:tcW w:w="2268" w:type="dxa"/>
            <w:shd w:val="clear" w:color="auto" w:fill="auto"/>
          </w:tcPr>
          <w:p w14:paraId="73D2DF78" w14:textId="77777777" w:rsidR="00751A4A" w:rsidRPr="0053112C" w:rsidRDefault="00187494" w:rsidP="0010095E">
            <w:pPr>
              <w:pStyle w:val="EPLogo"/>
            </w:pPr>
            <w:r w:rsidRPr="0053112C">
              <w:rPr>
                <w:noProof/>
                <w:lang w:eastAsia="ja-JP"/>
              </w:rPr>
              <w:drawing>
                <wp:inline distT="0" distB="0" distL="0" distR="0" wp14:anchorId="7B3093B4" wp14:editId="119F540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FC889F" w14:textId="77777777" w:rsidR="00D058B8" w:rsidRPr="0053112C" w:rsidRDefault="00D058B8" w:rsidP="004C5D52">
      <w:pPr>
        <w:pStyle w:val="LineTop"/>
      </w:pPr>
    </w:p>
    <w:p w14:paraId="0911F024" w14:textId="77777777" w:rsidR="00680577" w:rsidRPr="0053112C" w:rsidRDefault="003E20A1" w:rsidP="00680577">
      <w:pPr>
        <w:pStyle w:val="EPBodyTA1"/>
      </w:pPr>
      <w:r w:rsidRPr="0053112C">
        <w:t>TEKSTY PRZYJĘTE</w:t>
      </w:r>
    </w:p>
    <w:p w14:paraId="10364749" w14:textId="77777777" w:rsidR="00D058B8" w:rsidRPr="0053112C" w:rsidRDefault="00D058B8" w:rsidP="00D058B8">
      <w:pPr>
        <w:pStyle w:val="LineBottom"/>
      </w:pPr>
    </w:p>
    <w:p w14:paraId="0D596376" w14:textId="3BFD5662" w:rsidR="003E20A1" w:rsidRPr="0053112C" w:rsidRDefault="003E20A1" w:rsidP="003E20A1">
      <w:pPr>
        <w:pStyle w:val="ATHeading1"/>
      </w:pPr>
      <w:bookmarkStart w:id="0" w:name="TANumber"/>
      <w:r w:rsidRPr="0053112C">
        <w:t>P10_TA(2026)0</w:t>
      </w:r>
      <w:bookmarkEnd w:id="0"/>
      <w:r w:rsidR="00E26BB0">
        <w:t>151</w:t>
      </w:r>
    </w:p>
    <w:p w14:paraId="3949523A" w14:textId="77777777" w:rsidR="003E20A1" w:rsidRPr="0053112C" w:rsidRDefault="003E20A1" w:rsidP="003E20A1">
      <w:pPr>
        <w:pStyle w:val="ATHeading2"/>
      </w:pPr>
      <w:bookmarkStart w:id="1" w:name="title"/>
      <w:r w:rsidRPr="0053112C">
        <w:t>Eskalacja handlu ludźmi i wyzysku przez grupy przestępcze na Haiti</w:t>
      </w:r>
      <w:bookmarkEnd w:id="1"/>
    </w:p>
    <w:p w14:paraId="4CE442ED" w14:textId="00CEEC6A" w:rsidR="003E20A1" w:rsidRPr="0053112C" w:rsidRDefault="003E20A1" w:rsidP="003E20A1">
      <w:pPr>
        <w:rPr>
          <w:i/>
          <w:vanish/>
        </w:rPr>
      </w:pPr>
      <w:r w:rsidRPr="0053112C">
        <w:rPr>
          <w:i/>
        </w:rPr>
        <w:fldChar w:fldCharType="begin"/>
      </w:r>
      <w:r w:rsidRPr="0053112C">
        <w:rPr>
          <w:i/>
        </w:rPr>
        <w:instrText xml:space="preserve"> TC"(</w:instrText>
      </w:r>
      <w:bookmarkStart w:id="2" w:name="DocNumber"/>
      <w:r w:rsidR="00E26BB0" w:rsidRPr="00CA41AA">
        <w:rPr>
          <w:i/>
        </w:rPr>
        <w:instrText>B10-0209</w:instrText>
      </w:r>
      <w:r w:rsidR="00E26BB0">
        <w:rPr>
          <w:i/>
        </w:rPr>
        <w:instrText xml:space="preserve">, 0220, 0225, 0228 </w:instrText>
      </w:r>
      <w:r w:rsidR="00E26BB0">
        <w:rPr>
          <w:i/>
        </w:rPr>
        <w:instrText>oraz</w:instrText>
      </w:r>
      <w:r w:rsidR="00E26BB0">
        <w:rPr>
          <w:i/>
        </w:rPr>
        <w:instrText xml:space="preserve"> 0230</w:instrText>
      </w:r>
      <w:r w:rsidR="00E26BB0" w:rsidRPr="00CA41AA">
        <w:rPr>
          <w:i/>
        </w:rPr>
        <w:instrText>/2026</w:instrText>
      </w:r>
      <w:bookmarkEnd w:id="2"/>
      <w:r w:rsidRPr="0053112C">
        <w:rPr>
          <w:i/>
        </w:rPr>
        <w:instrText xml:space="preserve">)"\l3 \n&gt; \* MERGEFORMAT </w:instrText>
      </w:r>
      <w:r w:rsidRPr="0053112C">
        <w:rPr>
          <w:i/>
        </w:rPr>
        <w:fldChar w:fldCharType="end"/>
      </w:r>
    </w:p>
    <w:p w14:paraId="6BE85F5A" w14:textId="77777777" w:rsidR="003E20A1" w:rsidRPr="0053112C" w:rsidRDefault="003E20A1" w:rsidP="003E20A1">
      <w:pPr>
        <w:rPr>
          <w:vanish/>
        </w:rPr>
      </w:pPr>
      <w:bookmarkStart w:id="3" w:name="PE"/>
      <w:r w:rsidRPr="0053112C">
        <w:rPr>
          <w:vanish/>
        </w:rPr>
        <w:t>PE783.244</w:t>
      </w:r>
      <w:bookmarkEnd w:id="3"/>
    </w:p>
    <w:p w14:paraId="4C9EF70E" w14:textId="1F60FDDA" w:rsidR="003E20A1" w:rsidRPr="0053112C" w:rsidRDefault="003E20A1" w:rsidP="003E20A1">
      <w:pPr>
        <w:pStyle w:val="ATHeading3"/>
      </w:pPr>
      <w:bookmarkStart w:id="4" w:name="Sujet"/>
      <w:r w:rsidRPr="0053112C">
        <w:t xml:space="preserve">Rezolucja Parlamentu Europejskiego z dnia </w:t>
      </w:r>
      <w:r w:rsidR="00E26BB0">
        <w:t>30 kwietnia</w:t>
      </w:r>
      <w:r w:rsidRPr="0053112C">
        <w:t xml:space="preserve"> 2026 r. w sprawie eskalacji handlu ludźmi i wyzysku przez grupy przestępcze na Haiti </w:t>
      </w:r>
      <w:bookmarkStart w:id="5" w:name="References"/>
      <w:r w:rsidRPr="0053112C">
        <w:t>(2026/2702(RSP))</w:t>
      </w:r>
      <w:bookmarkEnd w:id="5"/>
    </w:p>
    <w:p w14:paraId="3A17F6E9" w14:textId="77777777" w:rsidR="006A7B6A" w:rsidRPr="0053112C" w:rsidRDefault="006A7B6A" w:rsidP="006A7B6A">
      <w:pPr>
        <w:pStyle w:val="EPComma"/>
      </w:pPr>
      <w:bookmarkStart w:id="6" w:name="TextBodyBegin"/>
      <w:bookmarkEnd w:id="4"/>
      <w:bookmarkEnd w:id="6"/>
      <w:r w:rsidRPr="0053112C">
        <w:rPr>
          <w:i/>
        </w:rPr>
        <w:t>Parlament Europejski</w:t>
      </w:r>
      <w:r w:rsidRPr="0053112C">
        <w:t>,</w:t>
      </w:r>
    </w:p>
    <w:p w14:paraId="44682C86" w14:textId="77777777" w:rsidR="006A7B6A" w:rsidRPr="0053112C" w:rsidRDefault="006A7B6A" w:rsidP="006A7B6A">
      <w:pPr>
        <w:pStyle w:val="NormalHanging12a"/>
      </w:pPr>
      <w:r w:rsidRPr="0053112C">
        <w:t>–</w:t>
      </w:r>
      <w:r w:rsidRPr="0053112C">
        <w:tab/>
        <w:t>uwzględniając art. 150 ust. 5 i art. 136 ust. 4 Regulaminu,</w:t>
      </w:r>
    </w:p>
    <w:p w14:paraId="6B80EF63" w14:textId="77777777" w:rsidR="006A7B6A" w:rsidRPr="0053112C" w:rsidRDefault="006A7B6A" w:rsidP="006A7B6A">
      <w:pPr>
        <w:pStyle w:val="NormalHanging12a"/>
      </w:pPr>
      <w:r w:rsidRPr="0053112C">
        <w:t>A.</w:t>
      </w:r>
      <w:r w:rsidRPr="0053112C">
        <w:tab/>
        <w:t>mając na uwadze, że Haiti stoi w obliczu upadku władzy państwowej, a gangi kontrolują znaczną część terytorium; mając na uwadze, że gangi dopuszczają się wymuszeń, porwań i zabójstw oraz są powodem głodu, przesiedleń i powszechnej przemocy; mając na uwadze, że od marca 2025 r. do stycznia 2026 r. zginęło co najmniej 5519 osób, a co najmniej 1571 kobiet i dziewcząt padło ofiarą przemocy seksualnej;</w:t>
      </w:r>
    </w:p>
    <w:p w14:paraId="4C6C9995" w14:textId="77777777" w:rsidR="006A7B6A" w:rsidRPr="0053112C" w:rsidRDefault="006A7B6A" w:rsidP="006A7B6A">
      <w:pPr>
        <w:pStyle w:val="NormalHanging12a"/>
      </w:pPr>
      <w:r w:rsidRPr="0053112C">
        <w:t>B.</w:t>
      </w:r>
      <w:r w:rsidRPr="0053112C">
        <w:tab/>
        <w:t>mając na uwadze, że większość gangów jest zamieszana w handel dziećmi; mając na uwadze, że według doniesień w 2025 r. rekrutacja dzieci potroiła się; mając na uwadze, że według doniesień dzieci stanowią nawet 50% członków gangów; mając na uwadze, że zamykanie szkół pozbawiło 1,5 mln dzieci dostępu do edukacji;</w:t>
      </w:r>
    </w:p>
    <w:p w14:paraId="7D4CC344" w14:textId="77777777" w:rsidR="006A7B6A" w:rsidRPr="0053112C" w:rsidRDefault="006A7B6A" w:rsidP="006A7B6A">
      <w:pPr>
        <w:pStyle w:val="NormalHanging12a"/>
      </w:pPr>
      <w:r w:rsidRPr="0053112C">
        <w:t>C.</w:t>
      </w:r>
      <w:r w:rsidRPr="0053112C">
        <w:tab/>
        <w:t>mając na uwadze, że gangi wykorzystują przemoc seksualną do zastraszania i kontrolowania, co w nieproporcjonalny sposób dotyczy kobiet i dziewcząt;</w:t>
      </w:r>
    </w:p>
    <w:p w14:paraId="04EBF541" w14:textId="77777777" w:rsidR="006A7B6A" w:rsidRPr="0053112C" w:rsidRDefault="006A7B6A" w:rsidP="006A7B6A">
      <w:pPr>
        <w:pStyle w:val="NormalHanging12a"/>
      </w:pPr>
      <w:r w:rsidRPr="0053112C">
        <w:t>D.</w:t>
      </w:r>
      <w:r w:rsidRPr="0053112C">
        <w:tab/>
        <w:t>mając na uwadze, że sytuacja humanitarna jest bezprzykładnie zła, gdyż 1,45 mln osób zostało przesiedlonych, ponad połowa ludności boryka się z poważnym brakiem żywności, a działania podejmowane w odpowiedzi na tę sytuację są znikome z powodu braku środków finansowych;</w:t>
      </w:r>
    </w:p>
    <w:p w14:paraId="6B2C614E" w14:textId="77777777" w:rsidR="006A7B6A" w:rsidRPr="0053112C" w:rsidRDefault="006A7B6A" w:rsidP="006A7B6A">
      <w:pPr>
        <w:pStyle w:val="NormalHanging12a"/>
      </w:pPr>
      <w:r w:rsidRPr="0053112C">
        <w:t>E.</w:t>
      </w:r>
      <w:r w:rsidRPr="0053112C">
        <w:tab/>
        <w:t>mając na uwadze, że przestępczość międzynarodowa, nielegalne przepływy broni, handel narkotykami i pranie pieniędzy podsycają przemoc ze strony gangów, nielegalny handel ludźmi i wyzysk na Haiti;</w:t>
      </w:r>
    </w:p>
    <w:p w14:paraId="209DCB00" w14:textId="77777777" w:rsidR="006A7B6A" w:rsidRPr="0053112C" w:rsidRDefault="006A7B6A" w:rsidP="006A7B6A">
      <w:pPr>
        <w:pStyle w:val="NormalHanging12a"/>
      </w:pPr>
      <w:r w:rsidRPr="0053112C">
        <w:t>F.</w:t>
      </w:r>
      <w:r w:rsidRPr="0053112C">
        <w:tab/>
        <w:t>mając na uwadze, że 30 września 2025 r. Rada Bezpieczeństwa ONZ przekształciła wielonarodową misję wspierania bezpieczeństwa w siły do zwalczania gangów, które nadal są niedofinansowane i borykają się z niedoborem personelu;</w:t>
      </w:r>
    </w:p>
    <w:p w14:paraId="60817492" w14:textId="77777777" w:rsidR="006A7B6A" w:rsidRPr="0053112C" w:rsidRDefault="006A7B6A" w:rsidP="006A7B6A">
      <w:pPr>
        <w:pStyle w:val="NormalHanging12a"/>
      </w:pPr>
      <w:r w:rsidRPr="0053112C">
        <w:t>1.</w:t>
      </w:r>
      <w:r w:rsidRPr="0053112C">
        <w:tab/>
        <w:t>zdecydowanie potępia eskalację przemocy ze strony grup przestępczych, handel dziećmi, ich rekrutację i wykorzystywanie, w tym do celów seksualnych, oraz przymusowe przesiedlenia ludności cywilnej;</w:t>
      </w:r>
    </w:p>
    <w:p w14:paraId="6162005F" w14:textId="77777777" w:rsidR="006A7B6A" w:rsidRPr="0053112C" w:rsidRDefault="006A7B6A" w:rsidP="006A7B6A">
      <w:pPr>
        <w:pStyle w:val="NormalHanging12a"/>
      </w:pPr>
      <w:r w:rsidRPr="0053112C">
        <w:t>2.</w:t>
      </w:r>
      <w:r w:rsidRPr="0053112C">
        <w:tab/>
        <w:t>wzywa do prowadzenia polityki rozbrojenia, rozwiązania i reintegracji członków gangów, również w odniesieniu do dzieci; podkreśla, że dzieci nie mogą być karane za czyny popełnione bezpośrednio w wyniku ich wykorzystywania, lecz należy uznać je za ofiary i udzielić im pomocy; wzywa do zapewnienia dostępu do opieki medycznej i ochrony prawnej osobom, które doświadczyły przemocy seksualnej i wykorzystywania seksualnego;</w:t>
      </w:r>
    </w:p>
    <w:p w14:paraId="07B5159B" w14:textId="77777777" w:rsidR="006A7B6A" w:rsidRPr="0053112C" w:rsidRDefault="006A7B6A" w:rsidP="006A7B6A">
      <w:pPr>
        <w:pStyle w:val="NormalHanging12a"/>
      </w:pPr>
      <w:r w:rsidRPr="0053112C">
        <w:t>3.</w:t>
      </w:r>
      <w:r w:rsidRPr="0053112C">
        <w:tab/>
        <w:t>wzywa władze Haiti do zapobiegania handlowi dziećmi poprzez wzmocnienie ochrony socjalnej, zapewnienie bezpiecznej edukacji, rozszerzenie opieki psychospołecznej i opracowanie programów reintegracji, co umożliwi zgodne z prawem wyjście z kręgu przemocy;</w:t>
      </w:r>
    </w:p>
    <w:p w14:paraId="490A8DA9" w14:textId="77777777" w:rsidR="006A7B6A" w:rsidRPr="0053112C" w:rsidRDefault="006A7B6A" w:rsidP="006A7B6A">
      <w:pPr>
        <w:pStyle w:val="NormalHanging12a"/>
      </w:pPr>
      <w:r w:rsidRPr="0053112C">
        <w:t>4.</w:t>
      </w:r>
      <w:r w:rsidRPr="0053112C">
        <w:tab/>
        <w:t>wzywa władze Haiti do priorytetowego traktowania wymiaru sprawiedliwości, zapewnienia zadośćuczynienia, zwalczania bezkarności, prowadzenia dochodzeń w sprawie wszystkich przestępstw popełnionych przez grupy przestępcze w ramach sprawiedliwych i wiarygodnych postępowań oraz uruchomienia odpowiednich wyspecjalizowanych zdolności sądowniczych; wzywa do przeprowadzenia niezależnych dochodzeń w sprawie domniemanych egzekucji pozasądowych;</w:t>
      </w:r>
    </w:p>
    <w:p w14:paraId="34E968A2" w14:textId="77777777" w:rsidR="006A7B6A" w:rsidRPr="0053112C" w:rsidRDefault="006A7B6A" w:rsidP="006A7B6A">
      <w:pPr>
        <w:pStyle w:val="NormalHanging12a"/>
      </w:pPr>
      <w:r w:rsidRPr="0053112C">
        <w:t>5.</w:t>
      </w:r>
      <w:r w:rsidRPr="0053112C">
        <w:tab/>
        <w:t>wzywa UE, jej państwa członkowskie i partnerów międzynarodowych do zwiększenia wsparcia na rzecz ochrony dzieci, rehabilitacji, reintegracji, usług dla osób, które doświadczyły niegodziwego traktowania, zdolności sądowniczych i prokuratorskich oraz haitańskiego społeczeństwa obywatelskiego;</w:t>
      </w:r>
    </w:p>
    <w:p w14:paraId="795FD954" w14:textId="77777777" w:rsidR="006A7B6A" w:rsidRPr="0053112C" w:rsidRDefault="006A7B6A" w:rsidP="006A7B6A">
      <w:pPr>
        <w:pStyle w:val="NormalHanging12a"/>
      </w:pPr>
      <w:r w:rsidRPr="0053112C">
        <w:t>6.</w:t>
      </w:r>
      <w:r w:rsidRPr="0053112C">
        <w:tab/>
        <w:t>odnotowuje zmniejszenie finansowania ze strony Agencji Stanów Zjednoczonych ds. Rozwoju Międzynarodowego (USAID) i ONZ; wzywa UE i jej państwa członkowskie do zwiększenia wsparcia humanitarnego, w tym do poprawy ochrony i opieki zdrowotnej dla ofiar handlu ludźmi i wykorzystywania seksualnego; wzywa kraje przyjmujące do zaprzestania deportacji na Haiti;</w:t>
      </w:r>
    </w:p>
    <w:p w14:paraId="6D215A7B" w14:textId="77777777" w:rsidR="006A7B6A" w:rsidRPr="0053112C" w:rsidRDefault="006A7B6A" w:rsidP="006A7B6A">
      <w:pPr>
        <w:pStyle w:val="NormalHanging12a"/>
      </w:pPr>
      <w:r w:rsidRPr="0053112C">
        <w:t>7.</w:t>
      </w:r>
      <w:r w:rsidRPr="0053112C">
        <w:tab/>
        <w:t>wzywa UE i jej państwa członkowskie do zapewnienia trwałego wsparcia dla sił do zwalczania gangów przy jednoczesnym zadbaniu o solidne gwarancje w zakresie praw człowieka i rozliczalności;</w:t>
      </w:r>
    </w:p>
    <w:p w14:paraId="33992156" w14:textId="77777777" w:rsidR="006A7B6A" w:rsidRPr="0053112C" w:rsidRDefault="006A7B6A" w:rsidP="006A7B6A">
      <w:pPr>
        <w:pStyle w:val="NormalHanging12a"/>
      </w:pPr>
      <w:r w:rsidRPr="0053112C">
        <w:t>8.</w:t>
      </w:r>
      <w:r w:rsidRPr="0053112C">
        <w:tab/>
        <w:t>domaga się pełnego wdrożenia embarga ONZ na broń; wzywa UE i jej państwa członkowskie do wzmożenia wysiłków na rzecz ograniczenia nielegalnych przepływów broni i przepływów finansowych na Haiti, w tym poprzez współpracę sądową i monitorowanie granic, oraz do dalszego nakładania ukierunkowanych sankcji;</w:t>
      </w:r>
    </w:p>
    <w:p w14:paraId="14A0B570" w14:textId="2B1AC163" w:rsidR="0053112C" w:rsidRPr="0053112C" w:rsidRDefault="006A7B6A" w:rsidP="0053112C">
      <w:pPr>
        <w:pStyle w:val="NormalHanging12a"/>
        <w:rPr>
          <w:lang w:eastAsia="fr-FR"/>
        </w:rPr>
      </w:pPr>
      <w:r w:rsidRPr="0053112C">
        <w:t>9.</w:t>
      </w:r>
      <w:r w:rsidRPr="0053112C">
        <w:tab/>
        <w:t>zobowiązuje swoją przewodniczącą do przekazania niniejszej rezolucji Radzie, Komisji, wiceprzewodniczącej / wysokiej przedstawiciel, sekretarzowi generalnemu ONZ, instytucjom CARIFORUM i władzom Haiti.</w:t>
      </w:r>
    </w:p>
    <w:p w14:paraId="1C01CE36" w14:textId="6E4A3AA2" w:rsidR="00E365E1" w:rsidRPr="0053112C" w:rsidRDefault="00E365E1" w:rsidP="006A7B6A">
      <w:pPr>
        <w:rPr>
          <w:lang w:eastAsia="fr-FR"/>
        </w:rPr>
      </w:pPr>
    </w:p>
    <w:sectPr w:rsidR="00E365E1" w:rsidRPr="0053112C" w:rsidSect="0053112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85C4F" w14:textId="77777777" w:rsidR="003E20A1" w:rsidRPr="0053112C" w:rsidRDefault="003E20A1">
      <w:r w:rsidRPr="0053112C">
        <w:separator/>
      </w:r>
    </w:p>
  </w:endnote>
  <w:endnote w:type="continuationSeparator" w:id="0">
    <w:p w14:paraId="276638BD" w14:textId="77777777" w:rsidR="003E20A1" w:rsidRPr="0053112C" w:rsidRDefault="003E20A1">
      <w:r w:rsidRPr="0053112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0143C" w14:textId="77777777" w:rsidR="00064002" w:rsidRPr="0053112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1AE5E" w14:textId="77777777" w:rsidR="00064002" w:rsidRPr="0053112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D46B5" w14:textId="77777777" w:rsidR="00064002" w:rsidRPr="0053112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CFE76" w14:textId="77777777" w:rsidR="003E20A1" w:rsidRPr="0053112C" w:rsidRDefault="003E20A1">
      <w:r w:rsidRPr="0053112C">
        <w:separator/>
      </w:r>
    </w:p>
  </w:footnote>
  <w:footnote w:type="continuationSeparator" w:id="0">
    <w:p w14:paraId="6C0E4D00" w14:textId="77777777" w:rsidR="003E20A1" w:rsidRPr="0053112C" w:rsidRDefault="003E20A1">
      <w:r w:rsidRPr="0053112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005C3" w14:textId="77777777" w:rsidR="00064002" w:rsidRPr="0053112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03686" w14:textId="77777777" w:rsidR="00064002" w:rsidRPr="0053112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56686" w14:textId="77777777" w:rsidR="00064002" w:rsidRPr="0053112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79700866">
    <w:abstractNumId w:val="9"/>
  </w:num>
  <w:num w:numId="2" w16cid:durableId="1941257128">
    <w:abstractNumId w:val="9"/>
  </w:num>
  <w:num w:numId="3" w16cid:durableId="1022973196">
    <w:abstractNumId w:val="7"/>
  </w:num>
  <w:num w:numId="4" w16cid:durableId="1157838706">
    <w:abstractNumId w:val="7"/>
  </w:num>
  <w:num w:numId="5" w16cid:durableId="2131051558">
    <w:abstractNumId w:val="6"/>
  </w:num>
  <w:num w:numId="6" w16cid:durableId="211813463">
    <w:abstractNumId w:val="6"/>
  </w:num>
  <w:num w:numId="7" w16cid:durableId="1899394104">
    <w:abstractNumId w:val="5"/>
  </w:num>
  <w:num w:numId="8" w16cid:durableId="186601834">
    <w:abstractNumId w:val="5"/>
  </w:num>
  <w:num w:numId="9" w16cid:durableId="264071536">
    <w:abstractNumId w:val="4"/>
  </w:num>
  <w:num w:numId="10" w16cid:durableId="1800294446">
    <w:abstractNumId w:val="4"/>
  </w:num>
  <w:num w:numId="11" w16cid:durableId="318117887">
    <w:abstractNumId w:val="8"/>
  </w:num>
  <w:num w:numId="12" w16cid:durableId="1676419506">
    <w:abstractNumId w:val="8"/>
  </w:num>
  <w:num w:numId="13" w16cid:durableId="546333878">
    <w:abstractNumId w:val="3"/>
  </w:num>
  <w:num w:numId="14" w16cid:durableId="1868789904">
    <w:abstractNumId w:val="3"/>
  </w:num>
  <w:num w:numId="15" w16cid:durableId="817956470">
    <w:abstractNumId w:val="2"/>
  </w:num>
  <w:num w:numId="16" w16cid:durableId="1614751103">
    <w:abstractNumId w:val="2"/>
  </w:num>
  <w:num w:numId="17" w16cid:durableId="1106927886">
    <w:abstractNumId w:val="1"/>
  </w:num>
  <w:num w:numId="18" w16cid:durableId="392124411">
    <w:abstractNumId w:val="1"/>
  </w:num>
  <w:num w:numId="19" w16cid:durableId="2068603331">
    <w:abstractNumId w:val="0"/>
  </w:num>
  <w:num w:numId="20" w16cid:durableId="1746537801">
    <w:abstractNumId w:val="0"/>
  </w:num>
  <w:num w:numId="21" w16cid:durableId="517624594">
    <w:abstractNumId w:val="9"/>
  </w:num>
  <w:num w:numId="22" w16cid:durableId="436415859">
    <w:abstractNumId w:val="7"/>
  </w:num>
  <w:num w:numId="23" w16cid:durableId="316232371">
    <w:abstractNumId w:val="6"/>
  </w:num>
  <w:num w:numId="24" w16cid:durableId="1439717883">
    <w:abstractNumId w:val="5"/>
  </w:num>
  <w:num w:numId="25" w16cid:durableId="1857770208">
    <w:abstractNumId w:val="4"/>
  </w:num>
  <w:num w:numId="26" w16cid:durableId="1104154832">
    <w:abstractNumId w:val="8"/>
  </w:num>
  <w:num w:numId="27" w16cid:durableId="419182254">
    <w:abstractNumId w:val="3"/>
  </w:num>
  <w:num w:numId="28" w16cid:durableId="1499660974">
    <w:abstractNumId w:val="2"/>
  </w:num>
  <w:num w:numId="29" w16cid:durableId="1865248110">
    <w:abstractNumId w:val="1"/>
  </w:num>
  <w:num w:numId="30" w16cid:durableId="1578051796">
    <w:abstractNumId w:val="0"/>
  </w:num>
  <w:num w:numId="31" w16cid:durableId="377357113">
    <w:abstractNumId w:val="9"/>
  </w:num>
  <w:num w:numId="32" w16cid:durableId="1296986501">
    <w:abstractNumId w:val="7"/>
  </w:num>
  <w:num w:numId="33" w16cid:durableId="546991787">
    <w:abstractNumId w:val="6"/>
  </w:num>
  <w:num w:numId="34" w16cid:durableId="950741614">
    <w:abstractNumId w:val="5"/>
  </w:num>
  <w:num w:numId="35" w16cid:durableId="1355576902">
    <w:abstractNumId w:val="4"/>
  </w:num>
  <w:num w:numId="36" w16cid:durableId="1928463621">
    <w:abstractNumId w:val="8"/>
  </w:num>
  <w:num w:numId="37" w16cid:durableId="2135438606">
    <w:abstractNumId w:val="3"/>
  </w:num>
  <w:num w:numId="38" w16cid:durableId="1920282746">
    <w:abstractNumId w:val="2"/>
  </w:num>
  <w:num w:numId="39" w16cid:durableId="733166872">
    <w:abstractNumId w:val="1"/>
  </w:num>
  <w:num w:numId="40" w16cid:durableId="968970696">
    <w:abstractNumId w:val="0"/>
  </w:num>
  <w:num w:numId="41" w16cid:durableId="1110710290">
    <w:abstractNumId w:val="10"/>
  </w:num>
  <w:num w:numId="42" w16cid:durableId="446238673">
    <w:abstractNumId w:val="10"/>
  </w:num>
  <w:num w:numId="43" w16cid:durableId="1719281119">
    <w:abstractNumId w:val="10"/>
  </w:num>
  <w:num w:numId="44" w16cid:durableId="15209707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09/2026"/>
    <w:docVar w:name="dvlangue" w:val="PL"/>
    <w:docVar w:name="dvnumam" w:val="0"/>
    <w:docVar w:name="dvpe" w:val="783.244"/>
    <w:docVar w:name="dvtitre" w:val="Rezolucja Parlamentu Europejskiego z dnia  2026 r. w sprawie eskalacji handlu ludźmi i wyzysku przez grupy przestępcze na Haiti_x000d__x000a_(2026/2702(RSP))"/>
  </w:docVars>
  <w:rsids>
    <w:rsidRoot w:val="003E20A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E20A1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112C"/>
    <w:rsid w:val="00545827"/>
    <w:rsid w:val="00560270"/>
    <w:rsid w:val="005C2568"/>
    <w:rsid w:val="005F1B17"/>
    <w:rsid w:val="006037C0"/>
    <w:rsid w:val="006263B5"/>
    <w:rsid w:val="006631B6"/>
    <w:rsid w:val="00680577"/>
    <w:rsid w:val="006A7B6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6BB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5BDB30"/>
  <w15:chartTrackingRefBased/>
  <w15:docId w15:val="{B50C6B5E-5285-432D-A1C6-2AF8DD3A1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6A7B6A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6A7B6A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6A7B6A"/>
    <w:rPr>
      <w:sz w:val="24"/>
      <w:lang w:val="pl-PL"/>
    </w:rPr>
  </w:style>
  <w:style w:type="character" w:customStyle="1" w:styleId="EPCommaChar">
    <w:name w:val="EPComma Char"/>
    <w:basedOn w:val="DefaultParagraphFont"/>
    <w:link w:val="EPComma"/>
    <w:rsid w:val="006A7B6A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620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2026-04-30T11:41:00Z</dcterms:created>
  <dcterms:modified xsi:type="dcterms:W3CDTF">2026-04-30T11:41:00Z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B10-0209/2026</vt:lpwstr>
  </property>
  <property fmtid="{D5CDD505-2E9C-101B-9397-08002B2CF9AE}" pid="4" name="&lt;Type&gt;">
    <vt:lpwstr>RR</vt:lpwstr>
  </property>
</Properties>
</file>