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53F7" w14:paraId="4E02DB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1F7779" w14:textId="608CB404" w:rsidR="00751A4A" w:rsidRPr="003553F7" w:rsidRDefault="008F74E2" w:rsidP="0010095E">
            <w:pPr>
              <w:pStyle w:val="EPName"/>
            </w:pPr>
            <w:r w:rsidRPr="003553F7">
              <w:t>Европейски</w:t>
            </w:r>
            <w:r w:rsidR="00E00ED8" w:rsidRPr="003553F7">
              <w:t xml:space="preserve"> парламент</w:t>
            </w:r>
          </w:p>
          <w:p w14:paraId="5B370D6F" w14:textId="27FB1C5D" w:rsidR="00751A4A" w:rsidRPr="003553F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53F7">
              <w:t>2024</w:t>
            </w:r>
            <w:r w:rsidR="008F74E2">
              <w:t> – </w:t>
            </w:r>
            <w:r w:rsidR="00817416" w:rsidRPr="003553F7">
              <w:t>202</w:t>
            </w:r>
            <w:r w:rsidRPr="003553F7">
              <w:t>9</w:t>
            </w:r>
          </w:p>
        </w:tc>
        <w:tc>
          <w:tcPr>
            <w:tcW w:w="2268" w:type="dxa"/>
            <w:shd w:val="clear" w:color="auto" w:fill="auto"/>
          </w:tcPr>
          <w:p w14:paraId="6A0B492B" w14:textId="77777777" w:rsidR="00751A4A" w:rsidRPr="003553F7" w:rsidRDefault="00187494" w:rsidP="0010095E">
            <w:pPr>
              <w:pStyle w:val="EPLogo"/>
            </w:pPr>
            <w:r w:rsidRPr="003553F7">
              <w:rPr>
                <w:noProof/>
                <w:lang w:eastAsia="ja-JP"/>
              </w:rPr>
              <w:drawing>
                <wp:inline distT="0" distB="0" distL="0" distR="0" wp14:anchorId="1442A5C3" wp14:editId="5BDDD4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A7BDA8" w14:textId="77777777" w:rsidR="00D058B8" w:rsidRPr="003553F7" w:rsidRDefault="00D058B8" w:rsidP="004C5D52">
      <w:pPr>
        <w:pStyle w:val="LineTop"/>
      </w:pPr>
    </w:p>
    <w:p w14:paraId="6423BB8F" w14:textId="00F6F135" w:rsidR="00680577" w:rsidRPr="003553F7" w:rsidRDefault="00E00ED8" w:rsidP="00680577">
      <w:pPr>
        <w:pStyle w:val="EPBodyTA1"/>
      </w:pPr>
      <w:r w:rsidRPr="003553F7">
        <w:t>ПРИЕТИ ТЕКСТОВЕ</w:t>
      </w:r>
    </w:p>
    <w:p w14:paraId="49DF3B82" w14:textId="77777777" w:rsidR="00D058B8" w:rsidRPr="003553F7" w:rsidRDefault="00D058B8" w:rsidP="00D058B8">
      <w:pPr>
        <w:pStyle w:val="LineBottom"/>
      </w:pPr>
    </w:p>
    <w:p w14:paraId="49CF9D10" w14:textId="33FF4540" w:rsidR="00E00ED8" w:rsidRPr="003553F7" w:rsidRDefault="00E00ED8" w:rsidP="00E00ED8">
      <w:pPr>
        <w:pStyle w:val="ATHeading1"/>
      </w:pPr>
      <w:bookmarkStart w:id="0" w:name="TANumber"/>
      <w:r w:rsidRPr="003553F7">
        <w:t>P10_TA(2026)0</w:t>
      </w:r>
      <w:r w:rsidR="006B61CD">
        <w:rPr>
          <w:lang w:val="en-GB"/>
        </w:rPr>
        <w:t>152</w:t>
      </w:r>
      <w:bookmarkEnd w:id="0"/>
    </w:p>
    <w:p w14:paraId="62EF37EB" w14:textId="77777777" w:rsidR="00E00ED8" w:rsidRPr="003553F7" w:rsidRDefault="00E00ED8" w:rsidP="00E00ED8">
      <w:pPr>
        <w:pStyle w:val="ATHeading2"/>
      </w:pPr>
      <w:bookmarkStart w:id="1" w:name="title"/>
      <w:r w:rsidRPr="003553F7">
        <w:t>Нов китайски закон за „етническо единство и прогрес“ и засилено потискане на етническите идентичности</w:t>
      </w:r>
      <w:bookmarkEnd w:id="1"/>
    </w:p>
    <w:p w14:paraId="4D624890" w14:textId="13B73B27" w:rsidR="00E00ED8" w:rsidRPr="003553F7" w:rsidRDefault="00E00ED8" w:rsidP="00E00ED8">
      <w:pPr>
        <w:rPr>
          <w:i/>
          <w:vanish/>
        </w:rPr>
      </w:pPr>
      <w:r w:rsidRPr="003553F7">
        <w:rPr>
          <w:i/>
        </w:rPr>
        <w:fldChar w:fldCharType="begin"/>
      </w:r>
      <w:r w:rsidRPr="003553F7">
        <w:rPr>
          <w:i/>
        </w:rPr>
        <w:instrText xml:space="preserve"> TC"(</w:instrText>
      </w:r>
      <w:bookmarkStart w:id="2" w:name="DocNumber"/>
      <w:r w:rsidRPr="003553F7">
        <w:rPr>
          <w:i/>
        </w:rPr>
        <w:instrText>B10-0216</w:instrText>
      </w:r>
      <w:r w:rsidR="008F74E2">
        <w:rPr>
          <w:i/>
        </w:rPr>
        <w:instrText>, 0223, 0232 и 0234</w:instrText>
      </w:r>
      <w:r w:rsidRPr="003553F7">
        <w:rPr>
          <w:i/>
        </w:rPr>
        <w:instrText>/2026</w:instrText>
      </w:r>
      <w:bookmarkEnd w:id="2"/>
      <w:r w:rsidRPr="003553F7">
        <w:rPr>
          <w:i/>
        </w:rPr>
        <w:instrText xml:space="preserve">)"\l3 \n&gt; \* MERGEFORMAT </w:instrText>
      </w:r>
      <w:r w:rsidRPr="003553F7">
        <w:rPr>
          <w:i/>
        </w:rPr>
        <w:fldChar w:fldCharType="end"/>
      </w:r>
    </w:p>
    <w:p w14:paraId="16C6A8BB" w14:textId="77777777" w:rsidR="00E00ED8" w:rsidRPr="003553F7" w:rsidRDefault="00E00ED8" w:rsidP="00E00ED8">
      <w:pPr>
        <w:rPr>
          <w:vanish/>
        </w:rPr>
      </w:pPr>
      <w:bookmarkStart w:id="3" w:name="PE"/>
      <w:r w:rsidRPr="003553F7">
        <w:rPr>
          <w:vanish/>
        </w:rPr>
        <w:t>PE783.251</w:t>
      </w:r>
      <w:bookmarkEnd w:id="3"/>
    </w:p>
    <w:p w14:paraId="6F5306FC" w14:textId="258D11B8" w:rsidR="00E00ED8" w:rsidRPr="003553F7" w:rsidRDefault="00E00ED8" w:rsidP="00E00ED8">
      <w:pPr>
        <w:pStyle w:val="ATHeading3"/>
      </w:pPr>
      <w:bookmarkStart w:id="4" w:name="Sujet"/>
      <w:r w:rsidRPr="003553F7">
        <w:t xml:space="preserve">Резолюция на Европейския парламент от </w:t>
      </w:r>
      <w:r w:rsidR="008F74E2">
        <w:rPr>
          <w:lang w:val="en-GB"/>
        </w:rPr>
        <w:t xml:space="preserve">30 </w:t>
      </w:r>
      <w:r w:rsidR="008F74E2">
        <w:t>април</w:t>
      </w:r>
      <w:r w:rsidRPr="003553F7">
        <w:t xml:space="preserve"> 2026 г. относно новия китайски закон за „етническото единство и напредък“ и засиленото потискане на </w:t>
      </w:r>
      <w:bookmarkEnd w:id="4"/>
      <w:r w:rsidR="00E75997">
        <w:t>етническите идентичности</w:t>
      </w:r>
      <w:r w:rsidRPr="003553F7">
        <w:t xml:space="preserve"> </w:t>
      </w:r>
      <w:bookmarkStart w:id="5" w:name="References"/>
      <w:r w:rsidRPr="003553F7">
        <w:t>(2026/2703(RSP))</w:t>
      </w:r>
      <w:bookmarkEnd w:id="5"/>
    </w:p>
    <w:p w14:paraId="092B4409" w14:textId="77777777" w:rsidR="004117A5" w:rsidRPr="003553F7" w:rsidRDefault="004117A5" w:rsidP="004117A5">
      <w:pPr>
        <w:pStyle w:val="EPComma"/>
      </w:pPr>
      <w:bookmarkStart w:id="6" w:name="TextBodyBegin"/>
      <w:bookmarkEnd w:id="6"/>
      <w:r w:rsidRPr="003553F7">
        <w:rPr>
          <w:i/>
          <w:iCs/>
        </w:rPr>
        <w:t>Европейският парламент,</w:t>
      </w:r>
    </w:p>
    <w:p w14:paraId="5BDDD19A" w14:textId="77777777" w:rsidR="004117A5" w:rsidRPr="003553F7" w:rsidRDefault="004117A5" w:rsidP="004117A5">
      <w:pPr>
        <w:pStyle w:val="NormalHanging12a"/>
      </w:pPr>
      <w:r w:rsidRPr="003553F7">
        <w:t>–</w:t>
      </w:r>
      <w:r w:rsidRPr="003553F7">
        <w:tab/>
        <w:t>като взе предвид член 150, параграф 5 и член 136, параграф 4 от своя Правилник за дейността,</w:t>
      </w:r>
    </w:p>
    <w:p w14:paraId="67BEF3F5" w14:textId="77777777" w:rsidR="004117A5" w:rsidRPr="003553F7" w:rsidRDefault="004117A5" w:rsidP="004117A5">
      <w:pPr>
        <w:pStyle w:val="NormalHanging12a"/>
        <w:rPr>
          <w:bCs/>
        </w:rPr>
      </w:pPr>
      <w:r w:rsidRPr="003553F7">
        <w:t>А.</w:t>
      </w:r>
      <w:r w:rsidRPr="003553F7">
        <w:tab/>
        <w:t>като има предвид, че защитата на националната/етническата, културната, религиозната и езиковата идентичност на малцинствата е залегнала в международното обичайно право, както е отразено в Декларацията на ООН за правата на лицата, принадлежащи към национални/етнически, религиозни и езикови малцинства; като има предвид, че от всички държави се изисква да спазват тези стандарти;</w:t>
      </w:r>
    </w:p>
    <w:p w14:paraId="23A1F73D" w14:textId="77777777" w:rsidR="004117A5" w:rsidRPr="003553F7" w:rsidRDefault="004117A5" w:rsidP="004117A5">
      <w:pPr>
        <w:pStyle w:val="NormalHanging12a"/>
      </w:pPr>
      <w:r w:rsidRPr="003553F7">
        <w:t>Б.</w:t>
      </w:r>
      <w:r w:rsidRPr="003553F7">
        <w:tab/>
        <w:t xml:space="preserve">като има предвид, че на 12 март 2026 г. Общокитайското събрание на народните представители прие закон „за насърчаване на етническото единство и напредък“, който още повече насърчава държавната идеология и дава приоритет на официалния език, мандарин, в образованието, обществения живот и медиите, и засилва институционализираните репресии и асимилирането на идентичностите на етническите малцинства, като тибетците, уйгурите, </w:t>
      </w:r>
      <w:proofErr w:type="spellStart"/>
      <w:r w:rsidRPr="003553F7">
        <w:t>манджурите</w:t>
      </w:r>
      <w:proofErr w:type="spellEnd"/>
      <w:r w:rsidRPr="003553F7">
        <w:t xml:space="preserve"> и монголците; като има предвид, че този закон се отклонява значително от Закона за регионалната етническа автономия на Китай от 1984 г.;</w:t>
      </w:r>
    </w:p>
    <w:p w14:paraId="1796B4F5" w14:textId="77777777" w:rsidR="004117A5" w:rsidRPr="003553F7" w:rsidRDefault="004117A5" w:rsidP="004117A5">
      <w:pPr>
        <w:pStyle w:val="NormalHanging12a"/>
      </w:pPr>
      <w:r w:rsidRPr="003553F7">
        <w:t>В.</w:t>
      </w:r>
      <w:r w:rsidRPr="003553F7">
        <w:tab/>
        <w:t>като има предвид, че извънтериториалният обхват на закона позволява наказателното преследване на лица в чужбина, за които се счита, че подкопават „етническото единство“ на Китай;</w:t>
      </w:r>
    </w:p>
    <w:p w14:paraId="0BA8CDA9" w14:textId="77777777" w:rsidR="004117A5" w:rsidRPr="003553F7" w:rsidRDefault="004117A5" w:rsidP="004117A5">
      <w:pPr>
        <w:pStyle w:val="NormalHanging12a"/>
      </w:pPr>
      <w:r w:rsidRPr="003553F7">
        <w:t>Г.</w:t>
      </w:r>
      <w:r w:rsidRPr="003553F7">
        <w:tab/>
        <w:t>като има предвид, че влошаването на положението с правата на човека в Китай оказа натиск върху отношенията му с ЕС; като има предвид, че зачитането на правата на човека, демокрацията и принципите на правовата държава следва да играе централна роля в отношенията между ЕС и Китай;</w:t>
      </w:r>
    </w:p>
    <w:p w14:paraId="65E677C7" w14:textId="77777777" w:rsidR="004117A5" w:rsidRPr="003553F7" w:rsidRDefault="004117A5" w:rsidP="004117A5">
      <w:pPr>
        <w:pStyle w:val="NormalHanging12a"/>
      </w:pPr>
      <w:r w:rsidRPr="003553F7">
        <w:lastRenderedPageBreak/>
        <w:t>1.</w:t>
      </w:r>
      <w:r w:rsidRPr="003553F7">
        <w:tab/>
        <w:t>решително осъжда репресивните политики на Китай за асимилация и последващите нарушения на всеобщите права на човека, включително в Тибет, Синцзян и Вътрешна Монголия;</w:t>
      </w:r>
    </w:p>
    <w:p w14:paraId="558DEDA6" w14:textId="77777777" w:rsidR="004117A5" w:rsidRPr="003553F7" w:rsidRDefault="004117A5" w:rsidP="004117A5">
      <w:pPr>
        <w:pStyle w:val="NormalHanging12a"/>
      </w:pPr>
      <w:r w:rsidRPr="003553F7">
        <w:t>2.</w:t>
      </w:r>
      <w:r w:rsidRPr="003553F7">
        <w:tab/>
        <w:t>изразява дълбока загриженост във връзка с приетия Закон „за насърчаване на етническото единство и напредък“, който открито призовава към политики на асимилация и ограничава културните, религиозните и езиковите свободи на различни групи в Китай и извън него;</w:t>
      </w:r>
    </w:p>
    <w:p w14:paraId="40E2E9C6" w14:textId="77777777" w:rsidR="004117A5" w:rsidRPr="003553F7" w:rsidRDefault="004117A5" w:rsidP="004117A5">
      <w:pPr>
        <w:pStyle w:val="NormalHanging12a"/>
      </w:pPr>
      <w:r w:rsidRPr="003553F7">
        <w:t>3.</w:t>
      </w:r>
      <w:r w:rsidRPr="003553F7">
        <w:tab/>
        <w:t>настоятелно призовава Китай да отмени този закон, като по този начин спази задълженията си съгласно международното право по отношение на недискриминацията и защитата и насърчаването на етническите и религиозните малцинства;</w:t>
      </w:r>
    </w:p>
    <w:p w14:paraId="5C2F1D0E" w14:textId="77777777" w:rsidR="004117A5" w:rsidRPr="003553F7" w:rsidRDefault="004117A5" w:rsidP="004117A5">
      <w:pPr>
        <w:pStyle w:val="NormalHanging12a"/>
        <w:rPr>
          <w:bCs/>
        </w:rPr>
      </w:pPr>
      <w:r w:rsidRPr="003553F7">
        <w:t>4.</w:t>
      </w:r>
      <w:r w:rsidRPr="003553F7">
        <w:tab/>
        <w:t>призовава Съвета да задейства глобалния режим на ЕС на санкции за нарушения на правата на човека срещу длъжностни лица и образувания, отговорни за разработването и прилагането на този закон;</w:t>
      </w:r>
    </w:p>
    <w:p w14:paraId="167A90E8" w14:textId="77777777" w:rsidR="004117A5" w:rsidRPr="003553F7" w:rsidRDefault="004117A5" w:rsidP="004117A5">
      <w:pPr>
        <w:pStyle w:val="NormalHanging12a"/>
      </w:pPr>
      <w:r w:rsidRPr="003553F7">
        <w:t>5.</w:t>
      </w:r>
      <w:r w:rsidRPr="003553F7">
        <w:tab/>
        <w:t>изразява съжаление от извънтериториалните разпоредби на закона, които представляват транснационални репресии; настоятелно призовава всички държави — членки на ЕС, да спрат действието на договорите за екстрадиция с Китай, за да защитят преследваните лица, пребиваващи в ЕС, от рисковете от транснационални репресии съгласно този закон;</w:t>
      </w:r>
    </w:p>
    <w:p w14:paraId="7715E08E" w14:textId="77777777" w:rsidR="004117A5" w:rsidRPr="003553F7" w:rsidRDefault="004117A5" w:rsidP="004117A5">
      <w:pPr>
        <w:pStyle w:val="NormalHanging12a"/>
      </w:pPr>
      <w:r w:rsidRPr="003553F7">
        <w:t>6.</w:t>
      </w:r>
      <w:r w:rsidRPr="003553F7">
        <w:tab/>
        <w:t>категорично отхвърля опитите на китайските органи да се намесват в признаването и образованието на тибетските будистки духовни лидери; подчертава, че наследяването на Далай Лама е чисто религиозен въпрос, който трябва да се решава изключително в съответствие с тибетските будистки традиции;</w:t>
      </w:r>
    </w:p>
    <w:p w14:paraId="1D54A458" w14:textId="77777777" w:rsidR="004117A5" w:rsidRPr="003553F7" w:rsidRDefault="004117A5" w:rsidP="004117A5">
      <w:pPr>
        <w:pStyle w:val="NormalHanging12a"/>
      </w:pPr>
      <w:r w:rsidRPr="003553F7">
        <w:t>7.</w:t>
      </w:r>
      <w:r w:rsidRPr="003553F7">
        <w:tab/>
        <w:t xml:space="preserve">призовава за незабавното освобождаване на политическите затворници в Китай, в т.ч. </w:t>
      </w:r>
      <w:proofErr w:type="spellStart"/>
      <w:r w:rsidRPr="003553F7">
        <w:t>Чоктрул</w:t>
      </w:r>
      <w:proofErr w:type="spellEnd"/>
      <w:r w:rsidRPr="003553F7">
        <w:t xml:space="preserve"> Дордже Тен Ринпоче, </w:t>
      </w:r>
      <w:proofErr w:type="spellStart"/>
      <w:r w:rsidRPr="003553F7">
        <w:t>Палден</w:t>
      </w:r>
      <w:proofErr w:type="spellEnd"/>
      <w:r w:rsidRPr="003553F7">
        <w:t xml:space="preserve"> </w:t>
      </w:r>
      <w:proofErr w:type="spellStart"/>
      <w:r w:rsidRPr="003553F7">
        <w:t>Йеши</w:t>
      </w:r>
      <w:proofErr w:type="spellEnd"/>
      <w:r w:rsidRPr="003553F7">
        <w:t xml:space="preserve">, лауреатът на наградата „Сахаров“ Илхам </w:t>
      </w:r>
      <w:proofErr w:type="spellStart"/>
      <w:r w:rsidRPr="003553F7">
        <w:t>Тохти</w:t>
      </w:r>
      <w:proofErr w:type="spellEnd"/>
      <w:r w:rsidRPr="003553F7">
        <w:t xml:space="preserve">, 11-ия </w:t>
      </w:r>
      <w:proofErr w:type="spellStart"/>
      <w:r w:rsidRPr="003553F7">
        <w:t>Панчен</w:t>
      </w:r>
      <w:proofErr w:type="spellEnd"/>
      <w:r w:rsidRPr="003553F7">
        <w:t xml:space="preserve"> Лама </w:t>
      </w:r>
      <w:proofErr w:type="spellStart"/>
      <w:r w:rsidRPr="003553F7">
        <w:t>Гедун</w:t>
      </w:r>
      <w:proofErr w:type="spellEnd"/>
      <w:r w:rsidRPr="003553F7">
        <w:t xml:space="preserve"> </w:t>
      </w:r>
      <w:proofErr w:type="spellStart"/>
      <w:r w:rsidRPr="003553F7">
        <w:t>Чоеки</w:t>
      </w:r>
      <w:proofErr w:type="spellEnd"/>
      <w:r w:rsidRPr="003553F7">
        <w:t xml:space="preserve"> </w:t>
      </w:r>
      <w:proofErr w:type="spellStart"/>
      <w:r w:rsidRPr="003553F7">
        <w:t>Нийма</w:t>
      </w:r>
      <w:proofErr w:type="spellEnd"/>
      <w:r w:rsidRPr="003553F7">
        <w:t xml:space="preserve"> и монголския активист </w:t>
      </w:r>
      <w:proofErr w:type="spellStart"/>
      <w:r w:rsidRPr="003553F7">
        <w:t>Хада</w:t>
      </w:r>
      <w:proofErr w:type="spellEnd"/>
      <w:r w:rsidRPr="003553F7">
        <w:t>; призовава Европейската служба за външна дейност, Комисията и държавите членки да продължат да извикват тези случаи пред Китай;</w:t>
      </w:r>
    </w:p>
    <w:p w14:paraId="53318814" w14:textId="77777777" w:rsidR="004117A5" w:rsidRPr="003553F7" w:rsidRDefault="004117A5" w:rsidP="004117A5">
      <w:pPr>
        <w:pStyle w:val="NormalHanging12a"/>
      </w:pPr>
      <w:r w:rsidRPr="003553F7">
        <w:t>8.</w:t>
      </w:r>
      <w:r w:rsidRPr="003553F7">
        <w:tab/>
        <w:t>призовава върховния комисар на ООН по правата на човека да изготви актуализиран ситуационен доклад относно Китай, като обърне специално внимание на закона от 2026 г.;</w:t>
      </w:r>
    </w:p>
    <w:p w14:paraId="2E3E4561" w14:textId="77777777" w:rsidR="004117A5" w:rsidRPr="003553F7" w:rsidRDefault="004117A5" w:rsidP="004117A5">
      <w:pPr>
        <w:pStyle w:val="NormalHanging12a"/>
      </w:pPr>
      <w:r w:rsidRPr="003553F7">
        <w:t>9.</w:t>
      </w:r>
      <w:r w:rsidRPr="003553F7">
        <w:tab/>
        <w:t>счита, че въвеждането и прилагането на този закон ще доведе до тежки последици за отношенията между ЕС и Китай;</w:t>
      </w:r>
    </w:p>
    <w:p w14:paraId="25F8531C" w14:textId="47C06F61" w:rsidR="003553F7" w:rsidRPr="003553F7" w:rsidRDefault="004117A5" w:rsidP="003553F7">
      <w:pPr>
        <w:pStyle w:val="NormalHanging12a"/>
      </w:pPr>
      <w:r w:rsidRPr="003553F7">
        <w:t>10.</w:t>
      </w:r>
      <w:r w:rsidRPr="003553F7">
        <w:tab/>
        <w:t>възлага на своя председател да предаде настоящата резолюция на държавите членки и на другите институции на ЕС, на китайското правителство, на ООН и на Централната тибетска администрация.</w:t>
      </w:r>
    </w:p>
    <w:p w14:paraId="0D0674B0" w14:textId="46037B32" w:rsidR="00E365E1" w:rsidRPr="003553F7" w:rsidRDefault="00E365E1" w:rsidP="00E00ED8"/>
    <w:sectPr w:rsidR="00E365E1" w:rsidRPr="003553F7" w:rsidSect="003553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28C0C" w14:textId="77777777" w:rsidR="00E00ED8" w:rsidRPr="003553F7" w:rsidRDefault="00E00ED8">
      <w:r w:rsidRPr="003553F7">
        <w:separator/>
      </w:r>
    </w:p>
  </w:endnote>
  <w:endnote w:type="continuationSeparator" w:id="0">
    <w:p w14:paraId="7976BA99" w14:textId="77777777" w:rsidR="00E00ED8" w:rsidRPr="003553F7" w:rsidRDefault="00E00ED8">
      <w:r w:rsidRPr="003553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88106" w14:textId="77777777" w:rsidR="00064002" w:rsidRPr="003553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DDFEC" w14:textId="77777777" w:rsidR="00064002" w:rsidRPr="003553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0491" w14:textId="77777777" w:rsidR="00064002" w:rsidRPr="003553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63DEB" w14:textId="77777777" w:rsidR="00E00ED8" w:rsidRPr="003553F7" w:rsidRDefault="00E00ED8">
      <w:r w:rsidRPr="003553F7">
        <w:separator/>
      </w:r>
    </w:p>
  </w:footnote>
  <w:footnote w:type="continuationSeparator" w:id="0">
    <w:p w14:paraId="1FDA1A84" w14:textId="77777777" w:rsidR="00E00ED8" w:rsidRPr="003553F7" w:rsidRDefault="00E00ED8">
      <w:r w:rsidRPr="003553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D068" w14:textId="77777777" w:rsidR="00064002" w:rsidRPr="003553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B51B0" w14:textId="77777777" w:rsidR="00064002" w:rsidRPr="003553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80C2E" w14:textId="77777777" w:rsidR="00064002" w:rsidRPr="003553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818585">
    <w:abstractNumId w:val="9"/>
  </w:num>
  <w:num w:numId="2" w16cid:durableId="1286694808">
    <w:abstractNumId w:val="9"/>
  </w:num>
  <w:num w:numId="3" w16cid:durableId="121264519">
    <w:abstractNumId w:val="7"/>
  </w:num>
  <w:num w:numId="4" w16cid:durableId="1845901809">
    <w:abstractNumId w:val="7"/>
  </w:num>
  <w:num w:numId="5" w16cid:durableId="2115973231">
    <w:abstractNumId w:val="6"/>
  </w:num>
  <w:num w:numId="6" w16cid:durableId="971984659">
    <w:abstractNumId w:val="6"/>
  </w:num>
  <w:num w:numId="7" w16cid:durableId="183594951">
    <w:abstractNumId w:val="5"/>
  </w:num>
  <w:num w:numId="8" w16cid:durableId="1745374425">
    <w:abstractNumId w:val="5"/>
  </w:num>
  <w:num w:numId="9" w16cid:durableId="1950508704">
    <w:abstractNumId w:val="4"/>
  </w:num>
  <w:num w:numId="10" w16cid:durableId="1446460846">
    <w:abstractNumId w:val="4"/>
  </w:num>
  <w:num w:numId="11" w16cid:durableId="2122874191">
    <w:abstractNumId w:val="8"/>
  </w:num>
  <w:num w:numId="12" w16cid:durableId="310333780">
    <w:abstractNumId w:val="8"/>
  </w:num>
  <w:num w:numId="13" w16cid:durableId="1860849840">
    <w:abstractNumId w:val="3"/>
  </w:num>
  <w:num w:numId="14" w16cid:durableId="1683623036">
    <w:abstractNumId w:val="3"/>
  </w:num>
  <w:num w:numId="15" w16cid:durableId="1748383835">
    <w:abstractNumId w:val="2"/>
  </w:num>
  <w:num w:numId="16" w16cid:durableId="1066536435">
    <w:abstractNumId w:val="2"/>
  </w:num>
  <w:num w:numId="17" w16cid:durableId="1919554108">
    <w:abstractNumId w:val="1"/>
  </w:num>
  <w:num w:numId="18" w16cid:durableId="1133333674">
    <w:abstractNumId w:val="1"/>
  </w:num>
  <w:num w:numId="19" w16cid:durableId="1139110462">
    <w:abstractNumId w:val="0"/>
  </w:num>
  <w:num w:numId="20" w16cid:durableId="1128663924">
    <w:abstractNumId w:val="0"/>
  </w:num>
  <w:num w:numId="21" w16cid:durableId="1512337394">
    <w:abstractNumId w:val="9"/>
  </w:num>
  <w:num w:numId="22" w16cid:durableId="1333601197">
    <w:abstractNumId w:val="7"/>
  </w:num>
  <w:num w:numId="23" w16cid:durableId="676083057">
    <w:abstractNumId w:val="6"/>
  </w:num>
  <w:num w:numId="24" w16cid:durableId="1524857281">
    <w:abstractNumId w:val="5"/>
  </w:num>
  <w:num w:numId="25" w16cid:durableId="1149397837">
    <w:abstractNumId w:val="4"/>
  </w:num>
  <w:num w:numId="26" w16cid:durableId="667252999">
    <w:abstractNumId w:val="8"/>
  </w:num>
  <w:num w:numId="27" w16cid:durableId="739131248">
    <w:abstractNumId w:val="3"/>
  </w:num>
  <w:num w:numId="28" w16cid:durableId="207494015">
    <w:abstractNumId w:val="2"/>
  </w:num>
  <w:num w:numId="29" w16cid:durableId="1831210480">
    <w:abstractNumId w:val="1"/>
  </w:num>
  <w:num w:numId="30" w16cid:durableId="1305114356">
    <w:abstractNumId w:val="0"/>
  </w:num>
  <w:num w:numId="31" w16cid:durableId="55663991">
    <w:abstractNumId w:val="9"/>
  </w:num>
  <w:num w:numId="32" w16cid:durableId="1996496140">
    <w:abstractNumId w:val="7"/>
  </w:num>
  <w:num w:numId="33" w16cid:durableId="1994722000">
    <w:abstractNumId w:val="6"/>
  </w:num>
  <w:num w:numId="34" w16cid:durableId="367223375">
    <w:abstractNumId w:val="5"/>
  </w:num>
  <w:num w:numId="35" w16cid:durableId="401606908">
    <w:abstractNumId w:val="4"/>
  </w:num>
  <w:num w:numId="36" w16cid:durableId="1684555536">
    <w:abstractNumId w:val="8"/>
  </w:num>
  <w:num w:numId="37" w16cid:durableId="329135965">
    <w:abstractNumId w:val="3"/>
  </w:num>
  <w:num w:numId="38" w16cid:durableId="1083531522">
    <w:abstractNumId w:val="2"/>
  </w:num>
  <w:num w:numId="39" w16cid:durableId="651522790">
    <w:abstractNumId w:val="1"/>
  </w:num>
  <w:num w:numId="40" w16cid:durableId="217136230">
    <w:abstractNumId w:val="0"/>
  </w:num>
  <w:num w:numId="41" w16cid:durableId="60174531">
    <w:abstractNumId w:val="10"/>
  </w:num>
  <w:num w:numId="42" w16cid:durableId="2084208082">
    <w:abstractNumId w:val="10"/>
  </w:num>
  <w:num w:numId="43" w16cid:durableId="1244101773">
    <w:abstractNumId w:val="10"/>
  </w:num>
  <w:num w:numId="44" w16cid:durableId="7534724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/2026"/>
    <w:docVar w:name="dvlangue" w:val="BG"/>
    <w:docVar w:name="dvnumam" w:val="0"/>
    <w:docVar w:name="dvpe" w:val="783.251"/>
    <w:docVar w:name="dvtitre" w:val="Резолюция на Европейския парламент от ... 2026 г. относно новия китайски закон за „етническото единство и напредък“ и засиленото потискане на етническата идентичност(2026/2703(RSP))"/>
  </w:docVars>
  <w:rsids>
    <w:rsidRoot w:val="00E00ED8"/>
    <w:rsid w:val="00002272"/>
    <w:rsid w:val="000633E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53F7"/>
    <w:rsid w:val="00361C00"/>
    <w:rsid w:val="00395FA1"/>
    <w:rsid w:val="003E15D4"/>
    <w:rsid w:val="004117A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61C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4E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ED8"/>
    <w:rsid w:val="00E365E1"/>
    <w:rsid w:val="00E75997"/>
    <w:rsid w:val="00E820A4"/>
    <w:rsid w:val="00EB006A"/>
    <w:rsid w:val="00EB4772"/>
    <w:rsid w:val="00ED169E"/>
    <w:rsid w:val="00ED4235"/>
    <w:rsid w:val="00EE0E8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4D6A1"/>
  <w15:chartTrackingRefBased/>
  <w15:docId w15:val="{D2F244BF-A8BC-42B8-BD24-3E8B591B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117A5"/>
    <w:pPr>
      <w:spacing w:after="240"/>
      <w:ind w:left="567" w:hanging="567"/>
    </w:pPr>
  </w:style>
  <w:style w:type="paragraph" w:customStyle="1" w:styleId="EPComma">
    <w:name w:val="EPComma"/>
    <w:basedOn w:val="Normal"/>
    <w:rsid w:val="004117A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117A5"/>
    <w:rPr>
      <w:sz w:val="24"/>
      <w:lang w:val="bg-BG"/>
    </w:rPr>
  </w:style>
  <w:style w:type="paragraph" w:styleId="Revision">
    <w:name w:val="Revision"/>
    <w:hidden/>
    <w:uiPriority w:val="99"/>
    <w:semiHidden/>
    <w:rsid w:val="00E75997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2026-04-30T10:26:00Z</dcterms:created>
  <dcterms:modified xsi:type="dcterms:W3CDTF">2026-04-30T10:26:00Z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B10-0216/2026</vt:lpwstr>
  </property>
  <property fmtid="{D5CDD505-2E9C-101B-9397-08002B2CF9AE}" pid="4" name="&lt;Type&gt;">
    <vt:lpwstr>RR</vt:lpwstr>
  </property>
</Properties>
</file>