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662B" w14:paraId="5CB497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7D9FE8" w14:textId="77777777" w:rsidR="00751A4A" w:rsidRPr="0004662B" w:rsidRDefault="004922BB" w:rsidP="0010095E">
            <w:pPr>
              <w:pStyle w:val="EPName"/>
            </w:pPr>
            <w:r w:rsidRPr="0004662B">
              <w:t>Europa-Parlamentet</w:t>
            </w:r>
          </w:p>
          <w:p w14:paraId="5F6C5F78" w14:textId="77777777" w:rsidR="00751A4A" w:rsidRPr="000466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662B">
              <w:t>2024</w:t>
            </w:r>
            <w:r w:rsidR="00817416" w:rsidRPr="0004662B">
              <w:t>-202</w:t>
            </w:r>
            <w:r w:rsidRPr="0004662B">
              <w:t>9</w:t>
            </w:r>
          </w:p>
        </w:tc>
        <w:tc>
          <w:tcPr>
            <w:tcW w:w="2268" w:type="dxa"/>
            <w:shd w:val="clear" w:color="auto" w:fill="auto"/>
          </w:tcPr>
          <w:p w14:paraId="5B9776C7" w14:textId="77777777" w:rsidR="00751A4A" w:rsidRPr="0004662B" w:rsidRDefault="00187494" w:rsidP="0010095E">
            <w:pPr>
              <w:pStyle w:val="EPLogo"/>
            </w:pPr>
            <w:r w:rsidRPr="0004662B">
              <w:rPr>
                <w:noProof/>
                <w:lang w:eastAsia="ja-JP"/>
              </w:rPr>
              <w:drawing>
                <wp:inline distT="0" distB="0" distL="0" distR="0" wp14:anchorId="38A15818" wp14:editId="20BD75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974BF" w14:textId="77777777" w:rsidR="00D058B8" w:rsidRPr="0004662B" w:rsidRDefault="00D058B8" w:rsidP="004C5D52">
      <w:pPr>
        <w:pStyle w:val="LineTop"/>
      </w:pPr>
    </w:p>
    <w:p w14:paraId="2C708FE4" w14:textId="77777777" w:rsidR="00680577" w:rsidRPr="0004662B" w:rsidRDefault="004922BB" w:rsidP="00680577">
      <w:pPr>
        <w:pStyle w:val="EPBodyTA1"/>
      </w:pPr>
      <w:r w:rsidRPr="0004662B">
        <w:t>VEDTAGNE TEKSTER</w:t>
      </w:r>
    </w:p>
    <w:p w14:paraId="754CE2C2" w14:textId="77777777" w:rsidR="00D058B8" w:rsidRPr="0004662B" w:rsidRDefault="00D058B8" w:rsidP="00D058B8">
      <w:pPr>
        <w:pStyle w:val="LineBottom"/>
      </w:pPr>
    </w:p>
    <w:p w14:paraId="21A430E1" w14:textId="62DC78A1" w:rsidR="004922BB" w:rsidRPr="0004662B" w:rsidRDefault="004922BB" w:rsidP="004922BB">
      <w:pPr>
        <w:pStyle w:val="ATHeading1"/>
      </w:pPr>
      <w:bookmarkStart w:id="0" w:name="TANumber"/>
      <w:r w:rsidRPr="0004662B">
        <w:t>P10_TA(2026)0</w:t>
      </w:r>
      <w:bookmarkEnd w:id="0"/>
      <w:r w:rsidR="00E11C32">
        <w:t>152</w:t>
      </w:r>
    </w:p>
    <w:p w14:paraId="32F3D9B7" w14:textId="2408D778" w:rsidR="004922BB" w:rsidRPr="0004662B" w:rsidRDefault="009E17D5" w:rsidP="009E17D5">
      <w:pPr>
        <w:pStyle w:val="ATHeading2"/>
      </w:pPr>
      <w:r w:rsidRPr="00B63488">
        <w:rPr>
          <w:bCs/>
        </w:rPr>
        <w:t>Ny kinesisk lov om "etnisk enhed og fremskridt" og den intensiverede undertrykkelse af etniske</w:t>
      </w:r>
      <w:r>
        <w:rPr>
          <w:bCs/>
        </w:rPr>
        <w:t xml:space="preserve"> </w:t>
      </w:r>
      <w:r w:rsidRPr="00B63488">
        <w:rPr>
          <w:bCs/>
        </w:rPr>
        <w:t>identiteter</w:t>
      </w:r>
    </w:p>
    <w:p w14:paraId="4FF4213D" w14:textId="141390C1" w:rsidR="004922BB" w:rsidRPr="0004662B" w:rsidRDefault="004922BB" w:rsidP="004922BB">
      <w:pPr>
        <w:rPr>
          <w:i/>
          <w:vanish/>
        </w:rPr>
      </w:pPr>
      <w:r w:rsidRPr="0004662B">
        <w:rPr>
          <w:i/>
        </w:rPr>
        <w:fldChar w:fldCharType="begin"/>
      </w:r>
      <w:r w:rsidRPr="0004662B">
        <w:rPr>
          <w:i/>
        </w:rPr>
        <w:instrText xml:space="preserve"> TC"(</w:instrText>
      </w:r>
      <w:bookmarkStart w:id="1" w:name="DocNumber"/>
      <w:r w:rsidRPr="0004662B">
        <w:rPr>
          <w:i/>
        </w:rPr>
        <w:instrText>B10-</w:instrText>
      </w:r>
      <w:r w:rsidR="009E17D5" w:rsidRPr="002D2C55">
        <w:rPr>
          <w:i/>
        </w:rPr>
        <w:instrText>0216</w:instrText>
      </w:r>
      <w:r w:rsidR="009E17D5">
        <w:rPr>
          <w:i/>
        </w:rPr>
        <w:instrText>, 0223, 0232, 0233 og 0234</w:instrText>
      </w:r>
      <w:r w:rsidRPr="0004662B">
        <w:rPr>
          <w:i/>
        </w:rPr>
        <w:instrText>/2026</w:instrText>
      </w:r>
      <w:bookmarkEnd w:id="1"/>
      <w:r w:rsidRPr="0004662B">
        <w:rPr>
          <w:i/>
        </w:rPr>
        <w:instrText xml:space="preserve">)"\l3 \n&gt; \* MERGEFORMAT </w:instrText>
      </w:r>
      <w:r w:rsidRPr="0004662B">
        <w:rPr>
          <w:i/>
        </w:rPr>
        <w:fldChar w:fldCharType="end"/>
      </w:r>
    </w:p>
    <w:p w14:paraId="63AC003E" w14:textId="77777777" w:rsidR="004922BB" w:rsidRPr="0004662B" w:rsidRDefault="004922BB" w:rsidP="004922BB">
      <w:pPr>
        <w:rPr>
          <w:vanish/>
        </w:rPr>
      </w:pPr>
      <w:bookmarkStart w:id="2" w:name="PE"/>
      <w:r w:rsidRPr="0004662B">
        <w:rPr>
          <w:vanish/>
        </w:rPr>
        <w:t>PE783.251</w:t>
      </w:r>
      <w:bookmarkEnd w:id="2"/>
    </w:p>
    <w:p w14:paraId="5892379E" w14:textId="7DB3366F" w:rsidR="004922BB" w:rsidRPr="0004662B" w:rsidRDefault="004922BB" w:rsidP="004922BB">
      <w:pPr>
        <w:pStyle w:val="ATHeading3"/>
      </w:pPr>
      <w:bookmarkStart w:id="3" w:name="Sujet"/>
      <w:r w:rsidRPr="0004662B">
        <w:t xml:space="preserve">Europa-Parlamentets beslutning af </w:t>
      </w:r>
      <w:r w:rsidR="00683EEB">
        <w:t>30. april</w:t>
      </w:r>
      <w:r w:rsidRPr="0004662B">
        <w:t xml:space="preserve"> 2026 om den nye kinesisk lov om "etnisk enhed og fremskridt" og den intensiverede undertrykkelse af etniske identiteter</w:t>
      </w:r>
      <w:bookmarkEnd w:id="3"/>
      <w:r w:rsidRPr="0004662B">
        <w:t xml:space="preserve"> </w:t>
      </w:r>
      <w:bookmarkStart w:id="4" w:name="References"/>
      <w:r w:rsidRPr="0004662B">
        <w:t>(2026/2703(RSP))</w:t>
      </w:r>
      <w:bookmarkEnd w:id="4"/>
    </w:p>
    <w:p w14:paraId="0FC4743A" w14:textId="77777777" w:rsidR="003730BD" w:rsidRPr="0004662B" w:rsidRDefault="003730BD" w:rsidP="003730BD">
      <w:pPr>
        <w:pStyle w:val="EPComma"/>
      </w:pPr>
      <w:bookmarkStart w:id="5" w:name="TextBodyBegin"/>
      <w:bookmarkEnd w:id="5"/>
      <w:r w:rsidRPr="0004662B">
        <w:rPr>
          <w:i/>
          <w:iCs/>
        </w:rPr>
        <w:t>Europa-Parlamentet</w:t>
      </w:r>
      <w:r w:rsidRPr="0004662B">
        <w:t>,</w:t>
      </w:r>
    </w:p>
    <w:p w14:paraId="7EAB92F5" w14:textId="77777777" w:rsidR="003730BD" w:rsidRPr="0004662B" w:rsidRDefault="003730BD" w:rsidP="003730BD">
      <w:pPr>
        <w:pStyle w:val="NormalHanging12a"/>
      </w:pPr>
      <w:r w:rsidRPr="0004662B">
        <w:t>–</w:t>
      </w:r>
      <w:r w:rsidRPr="0004662B">
        <w:tab/>
        <w:t>der henviser til forretningsordenens artikel 150, stk. 5, og artikel 136, stk. 4,</w:t>
      </w:r>
    </w:p>
    <w:p w14:paraId="1731C28F" w14:textId="77777777" w:rsidR="003730BD" w:rsidRPr="0004662B" w:rsidRDefault="003730BD" w:rsidP="003730BD">
      <w:pPr>
        <w:pStyle w:val="NormalHanging12a"/>
        <w:rPr>
          <w:bCs/>
        </w:rPr>
      </w:pPr>
      <w:r w:rsidRPr="0004662B">
        <w:t>A.</w:t>
      </w:r>
      <w:r w:rsidRPr="0004662B">
        <w:tab/>
        <w:t>der henviser til, at beskyttelse af mindretals nationale eller etniske, kulturelle, religiøse og sproglige identitet er forankret i den folkeretlige sædvaneret som afspejlet i FN's erklæring vedrørende rettigheder for personer, der tilhører nationale eller etniske, religiøse og sproglige minoriteter; der henviser til, at staterne er forpligtet til at opretholde disse standarder;</w:t>
      </w:r>
    </w:p>
    <w:p w14:paraId="6B019DAC" w14:textId="77777777" w:rsidR="003730BD" w:rsidRPr="0004662B" w:rsidRDefault="003730BD" w:rsidP="003730BD">
      <w:pPr>
        <w:pStyle w:val="NormalHanging12a"/>
      </w:pPr>
      <w:r w:rsidRPr="0004662B">
        <w:t>B.</w:t>
      </w:r>
      <w:r w:rsidRPr="0004662B">
        <w:tab/>
        <w:t xml:space="preserve">der henviser til, at Kinas Nationale Folkekongres den 12. marts 2026 vedtog loven om fremme af etnisk enhed og fremskridt, som i yderligere grad integrerer statslig ideologi og prioriterer mandarin inden for uddannelse og det offentlige liv samt i medierne, og som intensiverer institutionaliseret undertrykkelse og assimilering af etniske mindretals identiteter, herunder tibetanere, </w:t>
      </w:r>
      <w:proofErr w:type="spellStart"/>
      <w:r w:rsidRPr="0004662B">
        <w:t>hui</w:t>
      </w:r>
      <w:proofErr w:type="spellEnd"/>
      <w:r w:rsidRPr="0004662B">
        <w:t xml:space="preserve">-folket, </w:t>
      </w:r>
      <w:proofErr w:type="spellStart"/>
      <w:r w:rsidRPr="0004662B">
        <w:t>uighurer</w:t>
      </w:r>
      <w:proofErr w:type="spellEnd"/>
      <w:r w:rsidRPr="0004662B">
        <w:t>, manchuer og mongoler; der henviser til, at denne nye lov afviger betydeligt fra Kinas lov om regional etnisk autonomi fra 1984;</w:t>
      </w:r>
    </w:p>
    <w:p w14:paraId="380AB264" w14:textId="77777777" w:rsidR="003730BD" w:rsidRPr="0004662B" w:rsidRDefault="003730BD" w:rsidP="003730BD">
      <w:pPr>
        <w:pStyle w:val="NormalHanging12a"/>
      </w:pPr>
      <w:r w:rsidRPr="0004662B">
        <w:t>C.</w:t>
      </w:r>
      <w:r w:rsidRPr="0004662B">
        <w:tab/>
        <w:t>der henviser til, at lovens ekstraterritoriale rækkevidde giver mulighed for retsforfølgning af personer i udlandet, der anses for at undergrave den "etniske enhed" i Kina;</w:t>
      </w:r>
    </w:p>
    <w:p w14:paraId="0D6A772E" w14:textId="77777777" w:rsidR="003730BD" w:rsidRPr="0004662B" w:rsidRDefault="003730BD" w:rsidP="003730BD">
      <w:pPr>
        <w:pStyle w:val="NormalHanging12a"/>
      </w:pPr>
      <w:r w:rsidRPr="0004662B">
        <w:t>D.</w:t>
      </w:r>
      <w:r w:rsidRPr="0004662B">
        <w:tab/>
        <w:t>der henviser til, at forværringen af menneskerettighedssituationen i Kina har lagt pres på landets forbindelser med EU; der henviser til, at respekt for menneskerettighederne, demokratiet og retsstatsprincippet bør være et centralt element i EU's forbindelser med Kina;</w:t>
      </w:r>
    </w:p>
    <w:p w14:paraId="486AD2D0" w14:textId="77777777" w:rsidR="003730BD" w:rsidRPr="0004662B" w:rsidRDefault="003730BD" w:rsidP="003730BD">
      <w:pPr>
        <w:pStyle w:val="NormalHanging12a"/>
      </w:pPr>
      <w:r w:rsidRPr="0004662B">
        <w:t>1.</w:t>
      </w:r>
      <w:r w:rsidRPr="0004662B">
        <w:tab/>
        <w:t xml:space="preserve">fordømmer på det kraftigste Kinas undertrykkende assimileringspolitikker og de konsekvente krænkelser af de universelle menneskerettigheder, herunder i Tibet, </w:t>
      </w:r>
      <w:proofErr w:type="spellStart"/>
      <w:r w:rsidRPr="0004662B">
        <w:t>Xinjiang</w:t>
      </w:r>
      <w:proofErr w:type="spellEnd"/>
      <w:r w:rsidRPr="0004662B">
        <w:t xml:space="preserve"> og Indre Mongoliet;</w:t>
      </w:r>
    </w:p>
    <w:p w14:paraId="45264AC2" w14:textId="77777777" w:rsidR="003730BD" w:rsidRPr="0004662B" w:rsidRDefault="003730BD" w:rsidP="003730BD">
      <w:pPr>
        <w:pStyle w:val="NormalHanging12a"/>
      </w:pPr>
      <w:r w:rsidRPr="0004662B">
        <w:lastRenderedPageBreak/>
        <w:t>2.</w:t>
      </w:r>
      <w:r w:rsidRPr="0004662B">
        <w:tab/>
        <w:t>udtrykker dyb bekymring over den vedtagne lov om fremme af etnisk enhed og fremskridt, som åbent fremmer assimileringspolitikker og begrænser de kulturelle, religiøse og sproglige frihedsrettigheder for forskellige grupper i og uden for Kina;</w:t>
      </w:r>
    </w:p>
    <w:p w14:paraId="690EBC1B" w14:textId="77777777" w:rsidR="003730BD" w:rsidRPr="0004662B" w:rsidRDefault="003730BD" w:rsidP="003730BD">
      <w:pPr>
        <w:pStyle w:val="NormalHanging12a"/>
      </w:pPr>
      <w:r w:rsidRPr="0004662B">
        <w:t>3.</w:t>
      </w:r>
      <w:r w:rsidRPr="0004662B">
        <w:tab/>
        <w:t>opfordrer indtrængende Kina til at ophæve denne lov for således at opretholde sine forpligtelser i henhold til folkeretten med hensyn til ikkeforskelsbehandling samt med hensyn til beskyttelse og fremme af etniske og religiøse mindretal;</w:t>
      </w:r>
    </w:p>
    <w:p w14:paraId="75534A85" w14:textId="77777777" w:rsidR="003730BD" w:rsidRPr="0004662B" w:rsidRDefault="003730BD" w:rsidP="003730BD">
      <w:pPr>
        <w:pStyle w:val="NormalHanging12a"/>
        <w:rPr>
          <w:bCs/>
        </w:rPr>
      </w:pPr>
      <w:r w:rsidRPr="0004662B">
        <w:t>4.</w:t>
      </w:r>
      <w:r w:rsidRPr="0004662B">
        <w:tab/>
        <w:t>opfordrer Rådet til at aktivere den globale EU-menneskerettighedssanktionsordning mod embedsmænd og enheder, der er ansvarlige for at udarbejde og gennemføre denne lov;</w:t>
      </w:r>
    </w:p>
    <w:p w14:paraId="175ED40B" w14:textId="77777777" w:rsidR="003730BD" w:rsidRPr="0004662B" w:rsidRDefault="003730BD" w:rsidP="003730BD">
      <w:pPr>
        <w:pStyle w:val="NormalHanging12a"/>
      </w:pPr>
      <w:r w:rsidRPr="0004662B">
        <w:t>5.</w:t>
      </w:r>
      <w:r w:rsidRPr="0004662B">
        <w:tab/>
        <w:t>beklager lovens ekstraterritoriale bestemmelser, der udgør tværnational undertrykkelse; opfordrer indtrængende alle EU-medlemsstater til at suspendere udleveringsaftaler med Kina for at beskytte forfulgte personer, der er bosiddende i EU, mod risikoen for tværnational undertrykkelse i henhold til denne lov;</w:t>
      </w:r>
    </w:p>
    <w:p w14:paraId="2BF96A10" w14:textId="77777777" w:rsidR="003730BD" w:rsidRPr="0004662B" w:rsidRDefault="003730BD" w:rsidP="003730BD">
      <w:pPr>
        <w:pStyle w:val="NormalHanging12a"/>
      </w:pPr>
      <w:r w:rsidRPr="0004662B">
        <w:t>6.</w:t>
      </w:r>
      <w:r w:rsidRPr="0004662B">
        <w:tab/>
        <w:t>afviser på det kraftigste de kinesiske myndigheders forsøg på at blande sig i anerkendelsen og uddannelsen af tibetanske buddhistiske åndelige ledere; understreger, at arven efter Dalai Lama er et rent religiøst anliggende, som udelukkende skal afgøres i overensstemmelse med tibetanske buddhistiske traditioner;</w:t>
      </w:r>
    </w:p>
    <w:p w14:paraId="1A66A6E8" w14:textId="77777777" w:rsidR="003730BD" w:rsidRPr="0004662B" w:rsidRDefault="003730BD" w:rsidP="003730BD">
      <w:pPr>
        <w:pStyle w:val="NormalHanging12a"/>
      </w:pPr>
      <w:r w:rsidRPr="0004662B">
        <w:t>7.</w:t>
      </w:r>
      <w:r w:rsidRPr="0004662B">
        <w:tab/>
        <w:t xml:space="preserve">opfordrer til øjeblikkelig løsladelse af Kinas politiske fanger, herunder </w:t>
      </w:r>
      <w:proofErr w:type="spellStart"/>
      <w:r w:rsidRPr="0004662B">
        <w:t>Choktrul</w:t>
      </w:r>
      <w:proofErr w:type="spellEnd"/>
      <w:r w:rsidRPr="0004662B">
        <w:t xml:space="preserve"> </w:t>
      </w:r>
      <w:proofErr w:type="spellStart"/>
      <w:r w:rsidRPr="0004662B">
        <w:t>Dorje</w:t>
      </w:r>
      <w:proofErr w:type="spellEnd"/>
      <w:r w:rsidRPr="0004662B">
        <w:t xml:space="preserve"> Ten Rinpoche, </w:t>
      </w:r>
      <w:proofErr w:type="spellStart"/>
      <w:r w:rsidRPr="0004662B">
        <w:t>Palden</w:t>
      </w:r>
      <w:proofErr w:type="spellEnd"/>
      <w:r w:rsidRPr="0004662B">
        <w:t xml:space="preserve"> </w:t>
      </w:r>
      <w:proofErr w:type="spellStart"/>
      <w:r w:rsidRPr="0004662B">
        <w:t>Yeshi</w:t>
      </w:r>
      <w:proofErr w:type="spellEnd"/>
      <w:r w:rsidRPr="0004662B">
        <w:t xml:space="preserve">, </w:t>
      </w:r>
      <w:proofErr w:type="spellStart"/>
      <w:r w:rsidRPr="0004662B">
        <w:t>Sakharovprismodtager</w:t>
      </w:r>
      <w:proofErr w:type="spellEnd"/>
      <w:r w:rsidRPr="0004662B">
        <w:t xml:space="preserve"> Ilham </w:t>
      </w:r>
      <w:proofErr w:type="spellStart"/>
      <w:r w:rsidRPr="0004662B">
        <w:t>Tohti</w:t>
      </w:r>
      <w:proofErr w:type="spellEnd"/>
      <w:r w:rsidRPr="0004662B">
        <w:t xml:space="preserve">, den 11. </w:t>
      </w:r>
      <w:proofErr w:type="spellStart"/>
      <w:r w:rsidRPr="0004662B">
        <w:t>Panchen</w:t>
      </w:r>
      <w:proofErr w:type="spellEnd"/>
      <w:r w:rsidRPr="0004662B">
        <w:t xml:space="preserve"> Lama </w:t>
      </w:r>
      <w:proofErr w:type="spellStart"/>
      <w:r w:rsidRPr="0004662B">
        <w:t>Gedhun</w:t>
      </w:r>
      <w:proofErr w:type="spellEnd"/>
      <w:r w:rsidRPr="0004662B">
        <w:t xml:space="preserve"> </w:t>
      </w:r>
      <w:proofErr w:type="spellStart"/>
      <w:r w:rsidRPr="0004662B">
        <w:t>Choekyi</w:t>
      </w:r>
      <w:proofErr w:type="spellEnd"/>
      <w:r w:rsidRPr="0004662B">
        <w:t xml:space="preserve"> </w:t>
      </w:r>
      <w:proofErr w:type="spellStart"/>
      <w:r w:rsidRPr="0004662B">
        <w:t>Nyima</w:t>
      </w:r>
      <w:proofErr w:type="spellEnd"/>
      <w:r w:rsidRPr="0004662B">
        <w:t xml:space="preserve"> og den mongolske aktivist </w:t>
      </w:r>
      <w:proofErr w:type="spellStart"/>
      <w:r w:rsidRPr="0004662B">
        <w:t>Hada</w:t>
      </w:r>
      <w:proofErr w:type="spellEnd"/>
      <w:r w:rsidRPr="0004662B">
        <w:t>; opfordrer Tjenesten for EU's Optræden Udadtil, Kommissionen og medlemsstaterne til fortsat at rejse disse sager over for Kina;</w:t>
      </w:r>
    </w:p>
    <w:p w14:paraId="6F1DC382" w14:textId="77777777" w:rsidR="003730BD" w:rsidRPr="0004662B" w:rsidRDefault="003730BD" w:rsidP="003730BD">
      <w:pPr>
        <w:pStyle w:val="NormalHanging12a"/>
      </w:pPr>
      <w:r w:rsidRPr="0004662B">
        <w:t>8.</w:t>
      </w:r>
      <w:r w:rsidRPr="0004662B">
        <w:tab/>
        <w:t>opfordrer FN's højkommissær for menneskerettigheder til at udarbejde en ajourført situationsrapport, der specifikt omhandler loven fra 2026;</w:t>
      </w:r>
    </w:p>
    <w:p w14:paraId="63E23907" w14:textId="77777777" w:rsidR="003730BD" w:rsidRPr="0004662B" w:rsidRDefault="003730BD" w:rsidP="003730BD">
      <w:pPr>
        <w:pStyle w:val="NormalHanging12a"/>
      </w:pPr>
      <w:r w:rsidRPr="0004662B">
        <w:t>9.</w:t>
      </w:r>
      <w:r w:rsidRPr="0004662B">
        <w:tab/>
        <w:t>mener, at indførelsen og håndhævelsen af denne lov vil få alvorlige konsekvenser for forbindelserne mellem EU og Kina;</w:t>
      </w:r>
    </w:p>
    <w:p w14:paraId="78B2A379" w14:textId="46EABCA3" w:rsidR="0004662B" w:rsidRPr="0004662B" w:rsidRDefault="003730BD" w:rsidP="0004662B">
      <w:pPr>
        <w:pStyle w:val="NormalHanging12a"/>
      </w:pPr>
      <w:r w:rsidRPr="0004662B">
        <w:t>10.</w:t>
      </w:r>
      <w:r w:rsidRPr="0004662B">
        <w:tab/>
        <w:t>pålægger sin formand at sende denne beslutning til medlemsstaterne og de øvrige EU-institutioner, Kinas regering, FN og den tibetanske centraladministration.</w:t>
      </w:r>
    </w:p>
    <w:p w14:paraId="61B41DAD" w14:textId="7B94233F" w:rsidR="00E365E1" w:rsidRPr="0004662B" w:rsidRDefault="00E365E1" w:rsidP="004922BB"/>
    <w:sectPr w:rsidR="00E365E1" w:rsidRPr="0004662B" w:rsidSect="000466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DB674" w14:textId="77777777" w:rsidR="004922BB" w:rsidRPr="0004662B" w:rsidRDefault="004922BB">
      <w:r w:rsidRPr="0004662B">
        <w:separator/>
      </w:r>
    </w:p>
  </w:endnote>
  <w:endnote w:type="continuationSeparator" w:id="0">
    <w:p w14:paraId="680BB33E" w14:textId="77777777" w:rsidR="004922BB" w:rsidRPr="0004662B" w:rsidRDefault="004922BB">
      <w:r w:rsidRPr="000466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A225" w14:textId="77777777" w:rsidR="00064002" w:rsidRPr="000466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3FA9" w14:textId="77777777" w:rsidR="00064002" w:rsidRPr="000466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671C" w14:textId="77777777" w:rsidR="00064002" w:rsidRPr="000466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5A68" w14:textId="77777777" w:rsidR="004922BB" w:rsidRPr="0004662B" w:rsidRDefault="004922BB">
      <w:r w:rsidRPr="0004662B">
        <w:separator/>
      </w:r>
    </w:p>
  </w:footnote>
  <w:footnote w:type="continuationSeparator" w:id="0">
    <w:p w14:paraId="4CB0FB94" w14:textId="77777777" w:rsidR="004922BB" w:rsidRPr="0004662B" w:rsidRDefault="004922BB">
      <w:r w:rsidRPr="000466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CD60" w14:textId="77777777" w:rsidR="00064002" w:rsidRPr="000466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7C83" w14:textId="77777777" w:rsidR="00064002" w:rsidRPr="000466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E38DF" w14:textId="77777777" w:rsidR="00064002" w:rsidRPr="000466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6743146">
    <w:abstractNumId w:val="9"/>
  </w:num>
  <w:num w:numId="2" w16cid:durableId="1125318701">
    <w:abstractNumId w:val="9"/>
  </w:num>
  <w:num w:numId="3" w16cid:durableId="532764791">
    <w:abstractNumId w:val="7"/>
  </w:num>
  <w:num w:numId="4" w16cid:durableId="1949777399">
    <w:abstractNumId w:val="7"/>
  </w:num>
  <w:num w:numId="5" w16cid:durableId="230964162">
    <w:abstractNumId w:val="6"/>
  </w:num>
  <w:num w:numId="6" w16cid:durableId="1584603696">
    <w:abstractNumId w:val="6"/>
  </w:num>
  <w:num w:numId="7" w16cid:durableId="2090619559">
    <w:abstractNumId w:val="5"/>
  </w:num>
  <w:num w:numId="8" w16cid:durableId="147677561">
    <w:abstractNumId w:val="5"/>
  </w:num>
  <w:num w:numId="9" w16cid:durableId="2145079098">
    <w:abstractNumId w:val="4"/>
  </w:num>
  <w:num w:numId="10" w16cid:durableId="238056353">
    <w:abstractNumId w:val="4"/>
  </w:num>
  <w:num w:numId="11" w16cid:durableId="2144888324">
    <w:abstractNumId w:val="8"/>
  </w:num>
  <w:num w:numId="12" w16cid:durableId="1755085334">
    <w:abstractNumId w:val="8"/>
  </w:num>
  <w:num w:numId="13" w16cid:durableId="914123314">
    <w:abstractNumId w:val="3"/>
  </w:num>
  <w:num w:numId="14" w16cid:durableId="1956788831">
    <w:abstractNumId w:val="3"/>
  </w:num>
  <w:num w:numId="15" w16cid:durableId="605819421">
    <w:abstractNumId w:val="2"/>
  </w:num>
  <w:num w:numId="16" w16cid:durableId="790709022">
    <w:abstractNumId w:val="2"/>
  </w:num>
  <w:num w:numId="17" w16cid:durableId="1260413185">
    <w:abstractNumId w:val="1"/>
  </w:num>
  <w:num w:numId="18" w16cid:durableId="612249198">
    <w:abstractNumId w:val="1"/>
  </w:num>
  <w:num w:numId="19" w16cid:durableId="1994066526">
    <w:abstractNumId w:val="0"/>
  </w:num>
  <w:num w:numId="20" w16cid:durableId="877619996">
    <w:abstractNumId w:val="0"/>
  </w:num>
  <w:num w:numId="21" w16cid:durableId="1574663189">
    <w:abstractNumId w:val="9"/>
  </w:num>
  <w:num w:numId="22" w16cid:durableId="2054453938">
    <w:abstractNumId w:val="7"/>
  </w:num>
  <w:num w:numId="23" w16cid:durableId="426968656">
    <w:abstractNumId w:val="6"/>
  </w:num>
  <w:num w:numId="24" w16cid:durableId="159470386">
    <w:abstractNumId w:val="5"/>
  </w:num>
  <w:num w:numId="25" w16cid:durableId="1464690423">
    <w:abstractNumId w:val="4"/>
  </w:num>
  <w:num w:numId="26" w16cid:durableId="711223922">
    <w:abstractNumId w:val="8"/>
  </w:num>
  <w:num w:numId="27" w16cid:durableId="770586145">
    <w:abstractNumId w:val="3"/>
  </w:num>
  <w:num w:numId="28" w16cid:durableId="1560170482">
    <w:abstractNumId w:val="2"/>
  </w:num>
  <w:num w:numId="29" w16cid:durableId="1600212763">
    <w:abstractNumId w:val="1"/>
  </w:num>
  <w:num w:numId="30" w16cid:durableId="1079137923">
    <w:abstractNumId w:val="0"/>
  </w:num>
  <w:num w:numId="31" w16cid:durableId="187178430">
    <w:abstractNumId w:val="9"/>
  </w:num>
  <w:num w:numId="32" w16cid:durableId="803691140">
    <w:abstractNumId w:val="7"/>
  </w:num>
  <w:num w:numId="33" w16cid:durableId="1594969766">
    <w:abstractNumId w:val="6"/>
  </w:num>
  <w:num w:numId="34" w16cid:durableId="1089620787">
    <w:abstractNumId w:val="5"/>
  </w:num>
  <w:num w:numId="35" w16cid:durableId="959723739">
    <w:abstractNumId w:val="4"/>
  </w:num>
  <w:num w:numId="36" w16cid:durableId="389965828">
    <w:abstractNumId w:val="8"/>
  </w:num>
  <w:num w:numId="37" w16cid:durableId="2010667947">
    <w:abstractNumId w:val="3"/>
  </w:num>
  <w:num w:numId="38" w16cid:durableId="726686462">
    <w:abstractNumId w:val="2"/>
  </w:num>
  <w:num w:numId="39" w16cid:durableId="895360774">
    <w:abstractNumId w:val="1"/>
  </w:num>
  <w:num w:numId="40" w16cid:durableId="1687560656">
    <w:abstractNumId w:val="0"/>
  </w:num>
  <w:num w:numId="41" w16cid:durableId="1218474762">
    <w:abstractNumId w:val="10"/>
  </w:num>
  <w:num w:numId="42" w16cid:durableId="188834490">
    <w:abstractNumId w:val="10"/>
  </w:num>
  <w:num w:numId="43" w16cid:durableId="1266887473">
    <w:abstractNumId w:val="10"/>
  </w:num>
  <w:num w:numId="44" w16cid:durableId="2026707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DA"/>
    <w:docVar w:name="dvnumam" w:val="0"/>
    <w:docVar w:name="dvpe" w:val="783.251"/>
    <w:docVar w:name="dvtitre" w:val="Europa-Parlamentets beslutning af xx.xx 2026 om den nye kinesisk lov om &quot;etnisk enhed og fremskridt&quot; og den intensiverede undertrykkelse af etniske identiteter(2026/2703(RSP))"/>
  </w:docVars>
  <w:rsids>
    <w:rsidRoot w:val="004922BB"/>
    <w:rsid w:val="00002272"/>
    <w:rsid w:val="0004662B"/>
    <w:rsid w:val="00064002"/>
    <w:rsid w:val="000677B9"/>
    <w:rsid w:val="000734B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0BD"/>
    <w:rsid w:val="00395FA1"/>
    <w:rsid w:val="003E15D4"/>
    <w:rsid w:val="00411CCE"/>
    <w:rsid w:val="0041666E"/>
    <w:rsid w:val="00421060"/>
    <w:rsid w:val="00471C19"/>
    <w:rsid w:val="004867E3"/>
    <w:rsid w:val="004922B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EEB"/>
    <w:rsid w:val="006F74FA"/>
    <w:rsid w:val="00702C6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7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48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C3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61D9"/>
  <w15:chartTrackingRefBased/>
  <w15:docId w15:val="{67334FCE-7DC6-4F28-9EC7-5D36758C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730BD"/>
    <w:pPr>
      <w:spacing w:after="240"/>
      <w:ind w:left="567" w:hanging="567"/>
    </w:pPr>
  </w:style>
  <w:style w:type="paragraph" w:customStyle="1" w:styleId="EPComma">
    <w:name w:val="EPComma"/>
    <w:basedOn w:val="Normal"/>
    <w:rsid w:val="003730B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730BD"/>
    <w:rPr>
      <w:sz w:val="24"/>
      <w:lang w:val="da-DK"/>
    </w:rPr>
  </w:style>
  <w:style w:type="paragraph" w:styleId="Revision">
    <w:name w:val="Revision"/>
    <w:hidden/>
    <w:uiPriority w:val="99"/>
    <w:semiHidden/>
    <w:rsid w:val="00683EEB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3620</Characters>
  <Application>Microsoft Office Word</Application>
  <DocSecurity>0</DocSecurity>
  <Lines>113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2026-04-30T10:16:00Z</dcterms:created>
  <dcterms:modified xsi:type="dcterms:W3CDTF">2026-04-30T10:16:00Z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