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8471B" w14:paraId="1745296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8E8C92A" w14:textId="77777777" w:rsidR="00751A4A" w:rsidRPr="0068471B" w:rsidRDefault="00441EA2" w:rsidP="0010095E">
            <w:pPr>
              <w:pStyle w:val="EPName"/>
            </w:pPr>
            <w:r w:rsidRPr="0068471B">
              <w:t>Parlament Ewropew</w:t>
            </w:r>
          </w:p>
          <w:p w14:paraId="157A51D0" w14:textId="77777777" w:rsidR="00751A4A" w:rsidRPr="0068471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8471B">
              <w:t>2024</w:t>
            </w:r>
            <w:r w:rsidR="00817416" w:rsidRPr="0068471B">
              <w:t>-202</w:t>
            </w:r>
            <w:r w:rsidRPr="0068471B">
              <w:t>9</w:t>
            </w:r>
          </w:p>
        </w:tc>
        <w:tc>
          <w:tcPr>
            <w:tcW w:w="2268" w:type="dxa"/>
            <w:shd w:val="clear" w:color="auto" w:fill="auto"/>
          </w:tcPr>
          <w:p w14:paraId="10A14E4A" w14:textId="77777777" w:rsidR="00751A4A" w:rsidRPr="0068471B" w:rsidRDefault="00187494" w:rsidP="0010095E">
            <w:pPr>
              <w:pStyle w:val="EPLogo"/>
            </w:pPr>
            <w:r w:rsidRPr="0068471B">
              <w:rPr>
                <w:noProof/>
                <w:lang w:eastAsia="ja-JP"/>
              </w:rPr>
              <w:drawing>
                <wp:inline distT="0" distB="0" distL="0" distR="0" wp14:anchorId="6E437A8D" wp14:editId="2DC1632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530B72" w14:textId="77777777" w:rsidR="00D058B8" w:rsidRPr="0068471B" w:rsidRDefault="00D058B8" w:rsidP="004C5D52">
      <w:pPr>
        <w:pStyle w:val="LineTop"/>
      </w:pPr>
    </w:p>
    <w:p w14:paraId="33EAEDE1" w14:textId="77777777" w:rsidR="00680577" w:rsidRPr="0068471B" w:rsidRDefault="00441EA2" w:rsidP="00680577">
      <w:pPr>
        <w:pStyle w:val="EPBodyTA1"/>
      </w:pPr>
      <w:r w:rsidRPr="0068471B">
        <w:t>TESTI ADOTTATI</w:t>
      </w:r>
    </w:p>
    <w:p w14:paraId="56B4A5EE" w14:textId="77777777" w:rsidR="00D058B8" w:rsidRPr="0068471B" w:rsidRDefault="00D058B8" w:rsidP="00D058B8">
      <w:pPr>
        <w:pStyle w:val="LineBottom"/>
      </w:pPr>
    </w:p>
    <w:p w14:paraId="6B4E8974" w14:textId="58C76202" w:rsidR="00441EA2" w:rsidRPr="0068471B" w:rsidRDefault="00441EA2" w:rsidP="00441EA2">
      <w:pPr>
        <w:pStyle w:val="ATHeading1"/>
      </w:pPr>
      <w:bookmarkStart w:id="0" w:name="TANumber"/>
      <w:r w:rsidRPr="0068471B">
        <w:t>P10_TA(2026)0</w:t>
      </w:r>
      <w:bookmarkEnd w:id="0"/>
      <w:r w:rsidR="0016769D">
        <w:t>152</w:t>
      </w:r>
    </w:p>
    <w:p w14:paraId="3EFC19DB" w14:textId="77777777" w:rsidR="00441EA2" w:rsidRPr="0068471B" w:rsidRDefault="00441EA2" w:rsidP="00441EA2">
      <w:pPr>
        <w:pStyle w:val="ATHeading2"/>
      </w:pPr>
      <w:bookmarkStart w:id="1" w:name="title"/>
      <w:r w:rsidRPr="0068471B">
        <w:t>Il-liġi Ċiniża ġdida dwar "l-unità u l-progress etniċi" u s-soppressjoni intensifikata tal-identitajiet etniċi</w:t>
      </w:r>
      <w:bookmarkEnd w:id="1"/>
    </w:p>
    <w:p w14:paraId="6878C3FE" w14:textId="001DB28D" w:rsidR="00441EA2" w:rsidRPr="0068471B" w:rsidRDefault="00441EA2" w:rsidP="00441EA2">
      <w:pPr>
        <w:rPr>
          <w:i/>
          <w:vanish/>
        </w:rPr>
      </w:pPr>
      <w:r w:rsidRPr="0068471B">
        <w:rPr>
          <w:i/>
        </w:rPr>
        <w:fldChar w:fldCharType="begin"/>
      </w:r>
      <w:r w:rsidRPr="0068471B">
        <w:rPr>
          <w:i/>
        </w:rPr>
        <w:instrText xml:space="preserve"> TC"(</w:instrText>
      </w:r>
      <w:bookmarkStart w:id="2" w:name="DocNumber"/>
      <w:r w:rsidRPr="0068471B">
        <w:rPr>
          <w:i/>
        </w:rPr>
        <w:instrText>B10-0216</w:instrText>
      </w:r>
      <w:r w:rsidR="00EE10DE">
        <w:rPr>
          <w:i/>
        </w:rPr>
        <w:instrText>, 0223, 0232, 0233 u 0234</w:instrText>
      </w:r>
      <w:r w:rsidRPr="0068471B">
        <w:rPr>
          <w:i/>
        </w:rPr>
        <w:instrText>/2026</w:instrText>
      </w:r>
      <w:bookmarkEnd w:id="2"/>
      <w:r w:rsidRPr="0068471B">
        <w:rPr>
          <w:i/>
        </w:rPr>
        <w:instrText xml:space="preserve">)"\l3 \n&gt; \* MERGEFORMAT </w:instrText>
      </w:r>
      <w:r w:rsidRPr="0068471B">
        <w:rPr>
          <w:i/>
        </w:rPr>
        <w:fldChar w:fldCharType="end"/>
      </w:r>
    </w:p>
    <w:p w14:paraId="7C03D484" w14:textId="77777777" w:rsidR="00441EA2" w:rsidRPr="0068471B" w:rsidRDefault="00441EA2" w:rsidP="00441EA2">
      <w:pPr>
        <w:rPr>
          <w:vanish/>
        </w:rPr>
      </w:pPr>
      <w:bookmarkStart w:id="3" w:name="PE"/>
      <w:r w:rsidRPr="0068471B">
        <w:rPr>
          <w:vanish/>
        </w:rPr>
        <w:t>PE783.251</w:t>
      </w:r>
      <w:bookmarkEnd w:id="3"/>
    </w:p>
    <w:p w14:paraId="3139B767" w14:textId="2CB5F3B0" w:rsidR="00441EA2" w:rsidRPr="0068471B" w:rsidRDefault="00441EA2" w:rsidP="00EE10DE">
      <w:pPr>
        <w:pStyle w:val="ATHeading3"/>
      </w:pPr>
      <w:bookmarkStart w:id="4" w:name="Sujet"/>
      <w:r w:rsidRPr="0068471B">
        <w:t xml:space="preserve">Riżoluzzjoni tal-Parlament Ewropew </w:t>
      </w:r>
      <w:r w:rsidR="00EE10DE">
        <w:t>tat-30 ta’ April</w:t>
      </w:r>
      <w:r w:rsidRPr="0068471B">
        <w:t xml:space="preserve"> 2026 dwar il-liġi Ċiniża ġdida dwar “l-unità u l-progress etniċi” u s-soppressjoni intensifikata tal-identitajiet etniċi</w:t>
      </w:r>
      <w:bookmarkEnd w:id="4"/>
      <w:r w:rsidRPr="0068471B">
        <w:t xml:space="preserve"> </w:t>
      </w:r>
      <w:bookmarkStart w:id="5" w:name="References"/>
      <w:r w:rsidRPr="0068471B">
        <w:t>(2026/2703(RSP))</w:t>
      </w:r>
      <w:bookmarkEnd w:id="5"/>
    </w:p>
    <w:p w14:paraId="6F2D053A" w14:textId="77777777" w:rsidR="005B58B9" w:rsidRPr="0068471B" w:rsidRDefault="005B58B9" w:rsidP="005B58B9">
      <w:pPr>
        <w:pStyle w:val="EPComma"/>
      </w:pPr>
      <w:bookmarkStart w:id="6" w:name="TextBodyBegin"/>
      <w:bookmarkEnd w:id="6"/>
      <w:r w:rsidRPr="0068471B">
        <w:rPr>
          <w:i/>
          <w:iCs/>
        </w:rPr>
        <w:t>Il-Parlament Ewropew</w:t>
      </w:r>
      <w:r w:rsidRPr="0068471B">
        <w:t>,</w:t>
      </w:r>
    </w:p>
    <w:p w14:paraId="2D2E6893" w14:textId="77777777" w:rsidR="005B58B9" w:rsidRPr="0068471B" w:rsidRDefault="005B58B9" w:rsidP="005B58B9">
      <w:pPr>
        <w:pStyle w:val="NormalHanging12a"/>
      </w:pPr>
      <w:r w:rsidRPr="0068471B">
        <w:t>–</w:t>
      </w:r>
      <w:r w:rsidRPr="0068471B">
        <w:tab/>
        <w:t>wara li kkunsidra l-Artikolu 150(5) u l-Artikolu 136(4) tar-Regoli ta’ Proċedura tiegħu,</w:t>
      </w:r>
    </w:p>
    <w:p w14:paraId="686E9575" w14:textId="77777777" w:rsidR="005B58B9" w:rsidRPr="0068471B" w:rsidRDefault="005B58B9" w:rsidP="005B58B9">
      <w:pPr>
        <w:pStyle w:val="NormalHanging12a"/>
        <w:rPr>
          <w:bCs/>
        </w:rPr>
      </w:pPr>
      <w:r w:rsidRPr="0068471B">
        <w:t>A.</w:t>
      </w:r>
      <w:r w:rsidRPr="0068471B">
        <w:tab/>
        <w:t>billi l-protezzjoni tal-identità nazzjonali jew etnika, kulturali, reliġjuża u lingwistika tal-minoranzi hija ankrata fid-dritt internazzjonali konswetudinarju, kif rifless fid-Dikjarazzjoni tan-NU dwar id-Drittijiet tal-Persuni li jagħmlu parti minn Minoranzi Nazzjonali jew Etniċi, Reliġjużi u Lingwistiċi; billi l-istati kollha huma meħtieġa jirrispettaw dawn l-istandards;</w:t>
      </w:r>
    </w:p>
    <w:p w14:paraId="7568A356" w14:textId="77777777" w:rsidR="005B58B9" w:rsidRPr="0068471B" w:rsidRDefault="005B58B9" w:rsidP="005B58B9">
      <w:pPr>
        <w:pStyle w:val="NormalHanging12a"/>
      </w:pPr>
      <w:r w:rsidRPr="0068471B">
        <w:t>B.</w:t>
      </w:r>
      <w:r w:rsidRPr="0068471B">
        <w:tab/>
        <w:t>billi fit-12 ta’ Marzu 2026, il-Kungress Nazzjonali tal-Poplu taċ-Ċina adotta l-Liġi dwar il-Promozzjoni tal-Unità u l-Progress Etniċi, li tkompli tintegra l-ideoloġija tal-istat u tagħti prijorità lill-Mandarin fl-edukazzjoni, fil-ħajja pubblika u fil-media, u tintensifika r-repressjoni istituzzjonalizzata u l-assimilazzjoni tal-identitajiet tal-minoranzi etniċi, inklużi t-Tibetani, il-Hui, l-Ujguri, il-Manchus u l-Mongoljani; billi din il-liġi titbiegħed b’mod sinifikanti mil-Liġi tal-1984 taċ-Ċina dwar l-Awtonomija Etnika Reġjonali;</w:t>
      </w:r>
    </w:p>
    <w:p w14:paraId="4A4F016B" w14:textId="77777777" w:rsidR="005B58B9" w:rsidRPr="0068471B" w:rsidRDefault="005B58B9" w:rsidP="005B58B9">
      <w:pPr>
        <w:pStyle w:val="NormalHanging12a"/>
      </w:pPr>
      <w:r w:rsidRPr="0068471B">
        <w:t>C.</w:t>
      </w:r>
      <w:r w:rsidRPr="0068471B">
        <w:tab/>
        <w:t>billi l-firxa ekstraterritorjali tal-liġi tippermetti l-prosekuzzjoni tal-individwi barra mill-pajjiż li jkunu meqjusa li jimminaw l-“unità etnika” taċ-Ċina;</w:t>
      </w:r>
    </w:p>
    <w:p w14:paraId="53F6445B" w14:textId="77777777" w:rsidR="005B58B9" w:rsidRPr="0068471B" w:rsidRDefault="005B58B9" w:rsidP="005B58B9">
      <w:pPr>
        <w:pStyle w:val="NormalHanging12a"/>
      </w:pPr>
      <w:r w:rsidRPr="0068471B">
        <w:t>D.</w:t>
      </w:r>
      <w:r w:rsidRPr="0068471B">
        <w:tab/>
        <w:t>billi d-deterjorament tas-sitwazzjoni tad-drittijiet tal-bniedem taċ-Ċina poġġa pressjoni fuq ir-relazzjonijiet tagħha mal-UE; billi r-rispett għad-drittijiet tal-bniedem, għad-demokrazija u għall-istat tad-dritt għandhom ikunu fiċ-ċentru tar-relazzjonijiet tal-UE maċ-Ċina;</w:t>
      </w:r>
    </w:p>
    <w:p w14:paraId="29A932C6" w14:textId="77777777" w:rsidR="005B58B9" w:rsidRPr="0068471B" w:rsidRDefault="005B58B9" w:rsidP="005B58B9">
      <w:pPr>
        <w:pStyle w:val="NormalHanging12a"/>
      </w:pPr>
      <w:r w:rsidRPr="0068471B">
        <w:t>1.</w:t>
      </w:r>
      <w:r w:rsidRPr="0068471B">
        <w:tab/>
        <w:t>Jikkundanna bil-qawwa l-politiki repressivi ta’ assimilazzjoni taċ-Ċina u l-ksur konsegwenti tad-drittijiet universali tal-bniedem, inkluż fit-Tibet, f’Xinjiang u fil-Mongolja Interna;</w:t>
      </w:r>
    </w:p>
    <w:p w14:paraId="5B0D95FE" w14:textId="77777777" w:rsidR="005B58B9" w:rsidRPr="0068471B" w:rsidRDefault="005B58B9" w:rsidP="005B58B9">
      <w:pPr>
        <w:pStyle w:val="NormalHanging12a"/>
      </w:pPr>
      <w:r w:rsidRPr="0068471B">
        <w:t>2.</w:t>
      </w:r>
      <w:r w:rsidRPr="0068471B">
        <w:tab/>
        <w:t xml:space="preserve">Jesprimi tħassib serju dwar il-Liġi adottata dwar il-Promozzjoni tal-Unità u l-Progress </w:t>
      </w:r>
      <w:r w:rsidRPr="0068471B">
        <w:lastRenderedPageBreak/>
        <w:t>Etniċi, li tippromwovi b’mod miftuħ politiki ta’ assimilazzjoni u tirrestrinġi l-libertajiet kulturali, reliġjużi u lingwistiċi ta’ diversi gruppi fi ħdan iċ-Ċina u lil hinn minnha;</w:t>
      </w:r>
    </w:p>
    <w:p w14:paraId="334016BA" w14:textId="77777777" w:rsidR="005B58B9" w:rsidRPr="0068471B" w:rsidRDefault="005B58B9" w:rsidP="005B58B9">
      <w:pPr>
        <w:pStyle w:val="NormalHanging12a"/>
      </w:pPr>
      <w:r w:rsidRPr="0068471B">
        <w:t>3.</w:t>
      </w:r>
      <w:r w:rsidRPr="0068471B">
        <w:tab/>
        <w:t>Iħeġġeġ liċ-Ċina tħassar din il-liġi, u b’hekk tirrispetta l-obbligi tagħha skont id-dritt internazzjonali rigward in-nondiskriminazzjoni, u l-protezzjoni u l-promozzjoni tal-minoranzi etniċi u reliġjużi;</w:t>
      </w:r>
    </w:p>
    <w:p w14:paraId="3CB4B529" w14:textId="77777777" w:rsidR="005B58B9" w:rsidRPr="0068471B" w:rsidRDefault="005B58B9" w:rsidP="005B58B9">
      <w:pPr>
        <w:pStyle w:val="NormalHanging12a"/>
        <w:rPr>
          <w:bCs/>
        </w:rPr>
      </w:pPr>
      <w:r w:rsidRPr="0068471B">
        <w:t>4.</w:t>
      </w:r>
      <w:r w:rsidRPr="0068471B">
        <w:tab/>
        <w:t>Jistieden lill-Kunsill jattiva r-Reġim Globali ta’ Sanzjonijiet tal-UE b’rabta mad-Drittijiet tal-Bniedem kontra l-uffiċjali u l-entitajiet responsabbli tal-konċepiment u l-implimentazzjoni ta’ din il-liġi;</w:t>
      </w:r>
    </w:p>
    <w:p w14:paraId="7B96CCB1" w14:textId="77777777" w:rsidR="005B58B9" w:rsidRPr="0068471B" w:rsidRDefault="005B58B9" w:rsidP="005B58B9">
      <w:pPr>
        <w:pStyle w:val="NormalHanging12a"/>
      </w:pPr>
      <w:r w:rsidRPr="0068471B">
        <w:t>5.</w:t>
      </w:r>
      <w:r w:rsidRPr="0068471B">
        <w:tab/>
        <w:t>Jiddeplora d-dispożizzjonijiet ekstraterritorjali tal-liġi, li jikkostitwixxu repressjoni tranżnazzjonali; iħeġġeġ lill-Istati Membri kollha tal-UE jissospendu t-trattati ta’ estradizzjoni maċ-Ċina biex jipproteġu lill-individwi ppersegwitati li jirrisjedu fl-UE mir-riskji tar-repressjoni tranżnazzjonali skont din il-liġi;</w:t>
      </w:r>
    </w:p>
    <w:p w14:paraId="6337AA98" w14:textId="77777777" w:rsidR="005B58B9" w:rsidRPr="0068471B" w:rsidRDefault="005B58B9" w:rsidP="005B58B9">
      <w:pPr>
        <w:pStyle w:val="NormalHanging12a"/>
      </w:pPr>
      <w:r w:rsidRPr="0068471B">
        <w:t>6.</w:t>
      </w:r>
      <w:r w:rsidRPr="0068471B">
        <w:tab/>
        <w:t>Jirrifjuta bil-qawwa t-tentattivi tal-awtoritajiet Ċiniżi li jinterferixxu fir-rikonoxximent u l-edukazzjoni tal-mexxejja spiritwali Buddisti Tibetani; jenfasizza li s-suċċessjoni tad-Dalai Lama hija kwistjoni purament reliġjuża, li għandha tiġi ddeterminata esklużivament f’konformità mat-tradizzjonijiet Buddisti Tibetani;</w:t>
      </w:r>
    </w:p>
    <w:p w14:paraId="699872A4" w14:textId="77777777" w:rsidR="005B58B9" w:rsidRPr="0068471B" w:rsidRDefault="005B58B9" w:rsidP="005B58B9">
      <w:pPr>
        <w:pStyle w:val="NormalHanging12a"/>
      </w:pPr>
      <w:r w:rsidRPr="0068471B">
        <w:t>7.</w:t>
      </w:r>
      <w:r w:rsidRPr="0068471B">
        <w:tab/>
        <w:t xml:space="preserve">Jappella għall-ħelsien immedjat tal-priġunieri politiċi taċ-Ċina, inklużi </w:t>
      </w:r>
      <w:proofErr w:type="spellStart"/>
      <w:r w:rsidRPr="0068471B">
        <w:t>Choktrul</w:t>
      </w:r>
      <w:proofErr w:type="spellEnd"/>
      <w:r w:rsidRPr="0068471B">
        <w:t xml:space="preserve"> </w:t>
      </w:r>
      <w:proofErr w:type="spellStart"/>
      <w:r w:rsidRPr="0068471B">
        <w:t>Dorje</w:t>
      </w:r>
      <w:proofErr w:type="spellEnd"/>
      <w:r w:rsidRPr="0068471B">
        <w:t xml:space="preserve"> </w:t>
      </w:r>
      <w:proofErr w:type="spellStart"/>
      <w:r w:rsidRPr="0068471B">
        <w:t>Ten</w:t>
      </w:r>
      <w:proofErr w:type="spellEnd"/>
      <w:r w:rsidRPr="0068471B">
        <w:t xml:space="preserve"> </w:t>
      </w:r>
      <w:proofErr w:type="spellStart"/>
      <w:r w:rsidRPr="0068471B">
        <w:t>Rinpoche</w:t>
      </w:r>
      <w:proofErr w:type="spellEnd"/>
      <w:r w:rsidRPr="0068471B">
        <w:t xml:space="preserve">, </w:t>
      </w:r>
      <w:proofErr w:type="spellStart"/>
      <w:r w:rsidRPr="0068471B">
        <w:t>Palden</w:t>
      </w:r>
      <w:proofErr w:type="spellEnd"/>
      <w:r w:rsidRPr="0068471B">
        <w:t xml:space="preserve"> </w:t>
      </w:r>
      <w:proofErr w:type="spellStart"/>
      <w:r w:rsidRPr="0068471B">
        <w:t>Yeshi</w:t>
      </w:r>
      <w:proofErr w:type="spellEnd"/>
      <w:r w:rsidRPr="0068471B">
        <w:t xml:space="preserve">, ir-rebbieħ tal-Premju Sakharov </w:t>
      </w:r>
      <w:proofErr w:type="spellStart"/>
      <w:r w:rsidRPr="0068471B">
        <w:t>Ilham</w:t>
      </w:r>
      <w:proofErr w:type="spellEnd"/>
      <w:r w:rsidRPr="0068471B">
        <w:t xml:space="preserve"> </w:t>
      </w:r>
      <w:proofErr w:type="spellStart"/>
      <w:r w:rsidRPr="0068471B">
        <w:t>Tohti</w:t>
      </w:r>
      <w:proofErr w:type="spellEnd"/>
      <w:r w:rsidRPr="0068471B">
        <w:t xml:space="preserve">, il-11-il </w:t>
      </w:r>
      <w:proofErr w:type="spellStart"/>
      <w:r w:rsidRPr="0068471B">
        <w:t>Panchen</w:t>
      </w:r>
      <w:proofErr w:type="spellEnd"/>
      <w:r w:rsidRPr="0068471B">
        <w:t xml:space="preserve"> Lama </w:t>
      </w:r>
      <w:proofErr w:type="spellStart"/>
      <w:r w:rsidRPr="0068471B">
        <w:t>Gedhun</w:t>
      </w:r>
      <w:proofErr w:type="spellEnd"/>
      <w:r w:rsidRPr="0068471B">
        <w:t xml:space="preserve"> </w:t>
      </w:r>
      <w:proofErr w:type="spellStart"/>
      <w:r w:rsidRPr="0068471B">
        <w:t>Choekyi</w:t>
      </w:r>
      <w:proofErr w:type="spellEnd"/>
      <w:r w:rsidRPr="0068471B">
        <w:t xml:space="preserve"> </w:t>
      </w:r>
      <w:proofErr w:type="spellStart"/>
      <w:r w:rsidRPr="0068471B">
        <w:t>Nyima</w:t>
      </w:r>
      <w:proofErr w:type="spellEnd"/>
      <w:r w:rsidRPr="0068471B">
        <w:t xml:space="preserve"> u l-attivist </w:t>
      </w:r>
      <w:proofErr w:type="spellStart"/>
      <w:r w:rsidRPr="0068471B">
        <w:t>Mongoljan</w:t>
      </w:r>
      <w:proofErr w:type="spellEnd"/>
      <w:r w:rsidRPr="0068471B">
        <w:t xml:space="preserve"> </w:t>
      </w:r>
      <w:proofErr w:type="spellStart"/>
      <w:r w:rsidRPr="0068471B">
        <w:t>Hada</w:t>
      </w:r>
      <w:proofErr w:type="spellEnd"/>
      <w:r w:rsidRPr="0068471B">
        <w:t>; jistieden lis-Servizz Ewropew għall-Azzjoni Esterna, lill-Kummissjoni u lill-Istati Membri jkomplu jqajmu dawn il-każijiet maċ-Ċina;</w:t>
      </w:r>
    </w:p>
    <w:p w14:paraId="1872ED39" w14:textId="77777777" w:rsidR="005B58B9" w:rsidRPr="0068471B" w:rsidRDefault="005B58B9" w:rsidP="005B58B9">
      <w:pPr>
        <w:pStyle w:val="NormalHanging12a"/>
      </w:pPr>
      <w:r w:rsidRPr="0068471B">
        <w:t>8.</w:t>
      </w:r>
      <w:r w:rsidRPr="0068471B">
        <w:tab/>
        <w:t>Jistieden lill-Kummissarju Għoli tan-NU għad-Drittijiet tal-Bniedem joħroġ rapport tas-sitwazzjoni aġġornat dwar iċ-Ċina, li jindirizza speċifikament il-liġi tal-2026;</w:t>
      </w:r>
    </w:p>
    <w:p w14:paraId="0C036FEA" w14:textId="77777777" w:rsidR="005B58B9" w:rsidRPr="0068471B" w:rsidRDefault="005B58B9" w:rsidP="005B58B9">
      <w:pPr>
        <w:pStyle w:val="NormalHanging12a"/>
      </w:pPr>
      <w:r w:rsidRPr="0068471B">
        <w:t>9.</w:t>
      </w:r>
      <w:r w:rsidRPr="0068471B">
        <w:tab/>
        <w:t>Iqis li l-introduzzjoni u l-infurzar ta’ din il-liġi se jwasslu għal konsegwenzi serji għar-relazzjonijiet bejn l-UE u ċ-Ċina;</w:t>
      </w:r>
    </w:p>
    <w:p w14:paraId="6F37F0D5" w14:textId="56EFD2F6" w:rsidR="00E365E1" w:rsidRPr="0068471B" w:rsidRDefault="005B58B9" w:rsidP="00EE10DE">
      <w:pPr>
        <w:ind w:left="567" w:hanging="567"/>
      </w:pPr>
      <w:r w:rsidRPr="0068471B">
        <w:t>10.</w:t>
      </w:r>
      <w:r w:rsidRPr="0068471B">
        <w:tab/>
        <w:t>Jagħti istruzzjonijiet lill-President tiegħu biex tgħaddi din ir-riżoluzzjoni lill-Istati Membri u lill-istituzzjonijiet l-oħra tal-UE, lill-Gvern Ċiniż, lin-NU u lill-Amministrazzjoni Tibetana Ċentrali.</w:t>
      </w:r>
    </w:p>
    <w:sectPr w:rsidR="00E365E1" w:rsidRPr="0068471B" w:rsidSect="0068471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F2297" w14:textId="77777777" w:rsidR="00441EA2" w:rsidRPr="0068471B" w:rsidRDefault="00441EA2">
      <w:r w:rsidRPr="0068471B">
        <w:separator/>
      </w:r>
    </w:p>
  </w:endnote>
  <w:endnote w:type="continuationSeparator" w:id="0">
    <w:p w14:paraId="422A6981" w14:textId="77777777" w:rsidR="00441EA2" w:rsidRPr="0068471B" w:rsidRDefault="00441EA2">
      <w:r w:rsidRPr="0068471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C3F3F" w14:textId="77777777" w:rsidR="00064002" w:rsidRPr="0068471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53ADF" w14:textId="77777777" w:rsidR="00064002" w:rsidRPr="0068471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B9D73" w14:textId="77777777" w:rsidR="00064002" w:rsidRPr="0068471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98A3EC" w14:textId="77777777" w:rsidR="00441EA2" w:rsidRPr="0068471B" w:rsidRDefault="00441EA2">
      <w:r w:rsidRPr="0068471B">
        <w:separator/>
      </w:r>
    </w:p>
  </w:footnote>
  <w:footnote w:type="continuationSeparator" w:id="0">
    <w:p w14:paraId="151C36C4" w14:textId="77777777" w:rsidR="00441EA2" w:rsidRPr="0068471B" w:rsidRDefault="00441EA2">
      <w:r w:rsidRPr="0068471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49A02" w14:textId="77777777" w:rsidR="00064002" w:rsidRPr="0068471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7C3D5" w14:textId="77777777" w:rsidR="00064002" w:rsidRPr="0068471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EA3FD" w14:textId="77777777" w:rsidR="00064002" w:rsidRPr="0068471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43687319">
    <w:abstractNumId w:val="9"/>
  </w:num>
  <w:num w:numId="2" w16cid:durableId="535168169">
    <w:abstractNumId w:val="9"/>
  </w:num>
  <w:num w:numId="3" w16cid:durableId="296688784">
    <w:abstractNumId w:val="7"/>
  </w:num>
  <w:num w:numId="4" w16cid:durableId="488979050">
    <w:abstractNumId w:val="7"/>
  </w:num>
  <w:num w:numId="5" w16cid:durableId="680088573">
    <w:abstractNumId w:val="6"/>
  </w:num>
  <w:num w:numId="6" w16cid:durableId="1537043326">
    <w:abstractNumId w:val="6"/>
  </w:num>
  <w:num w:numId="7" w16cid:durableId="1604800961">
    <w:abstractNumId w:val="5"/>
  </w:num>
  <w:num w:numId="8" w16cid:durableId="425461922">
    <w:abstractNumId w:val="5"/>
  </w:num>
  <w:num w:numId="9" w16cid:durableId="1903327894">
    <w:abstractNumId w:val="4"/>
  </w:num>
  <w:num w:numId="10" w16cid:durableId="46683441">
    <w:abstractNumId w:val="4"/>
  </w:num>
  <w:num w:numId="11" w16cid:durableId="1751853621">
    <w:abstractNumId w:val="8"/>
  </w:num>
  <w:num w:numId="12" w16cid:durableId="1631083671">
    <w:abstractNumId w:val="8"/>
  </w:num>
  <w:num w:numId="13" w16cid:durableId="745229576">
    <w:abstractNumId w:val="3"/>
  </w:num>
  <w:num w:numId="14" w16cid:durableId="1764956309">
    <w:abstractNumId w:val="3"/>
  </w:num>
  <w:num w:numId="15" w16cid:durableId="1938442601">
    <w:abstractNumId w:val="2"/>
  </w:num>
  <w:num w:numId="16" w16cid:durableId="1998454987">
    <w:abstractNumId w:val="2"/>
  </w:num>
  <w:num w:numId="17" w16cid:durableId="62483987">
    <w:abstractNumId w:val="1"/>
  </w:num>
  <w:num w:numId="18" w16cid:durableId="1650942189">
    <w:abstractNumId w:val="1"/>
  </w:num>
  <w:num w:numId="19" w16cid:durableId="1038506273">
    <w:abstractNumId w:val="0"/>
  </w:num>
  <w:num w:numId="20" w16cid:durableId="1392194464">
    <w:abstractNumId w:val="0"/>
  </w:num>
  <w:num w:numId="21" w16cid:durableId="1810050174">
    <w:abstractNumId w:val="9"/>
  </w:num>
  <w:num w:numId="22" w16cid:durableId="175537859">
    <w:abstractNumId w:val="7"/>
  </w:num>
  <w:num w:numId="23" w16cid:durableId="609237161">
    <w:abstractNumId w:val="6"/>
  </w:num>
  <w:num w:numId="24" w16cid:durableId="331839841">
    <w:abstractNumId w:val="5"/>
  </w:num>
  <w:num w:numId="25" w16cid:durableId="1063718102">
    <w:abstractNumId w:val="4"/>
  </w:num>
  <w:num w:numId="26" w16cid:durableId="193346993">
    <w:abstractNumId w:val="8"/>
  </w:num>
  <w:num w:numId="27" w16cid:durableId="582951487">
    <w:abstractNumId w:val="3"/>
  </w:num>
  <w:num w:numId="28" w16cid:durableId="328338156">
    <w:abstractNumId w:val="2"/>
  </w:num>
  <w:num w:numId="29" w16cid:durableId="691957339">
    <w:abstractNumId w:val="1"/>
  </w:num>
  <w:num w:numId="30" w16cid:durableId="1878348617">
    <w:abstractNumId w:val="0"/>
  </w:num>
  <w:num w:numId="31" w16cid:durableId="692995657">
    <w:abstractNumId w:val="9"/>
  </w:num>
  <w:num w:numId="32" w16cid:durableId="1788619401">
    <w:abstractNumId w:val="7"/>
  </w:num>
  <w:num w:numId="33" w16cid:durableId="1554661000">
    <w:abstractNumId w:val="6"/>
  </w:num>
  <w:num w:numId="34" w16cid:durableId="590546576">
    <w:abstractNumId w:val="5"/>
  </w:num>
  <w:num w:numId="35" w16cid:durableId="857164134">
    <w:abstractNumId w:val="4"/>
  </w:num>
  <w:num w:numId="36" w16cid:durableId="1014382125">
    <w:abstractNumId w:val="8"/>
  </w:num>
  <w:num w:numId="37" w16cid:durableId="1832715846">
    <w:abstractNumId w:val="3"/>
  </w:num>
  <w:num w:numId="38" w16cid:durableId="1237322902">
    <w:abstractNumId w:val="2"/>
  </w:num>
  <w:num w:numId="39" w16cid:durableId="357123604">
    <w:abstractNumId w:val="1"/>
  </w:num>
  <w:num w:numId="40" w16cid:durableId="1752314327">
    <w:abstractNumId w:val="0"/>
  </w:num>
  <w:num w:numId="41" w16cid:durableId="93016635">
    <w:abstractNumId w:val="10"/>
  </w:num>
  <w:num w:numId="42" w16cid:durableId="2102526329">
    <w:abstractNumId w:val="10"/>
  </w:num>
  <w:num w:numId="43" w16cid:durableId="670109791">
    <w:abstractNumId w:val="10"/>
  </w:num>
  <w:num w:numId="44" w16cid:durableId="190205345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16/2026"/>
    <w:docVar w:name="dvlangue" w:val="MT"/>
    <w:docVar w:name="dvnumam" w:val="0"/>
    <w:docVar w:name="dvpe" w:val="783.251"/>
    <w:docVar w:name="dvtitre" w:val="Riżoluzzjoni tal-Parlament Ewropew xx xx xxxx 2026 dwar il-liġi Ċiniża ġdida dwar “l-unità u l-progress etniċi” u s-soppressjoni intensifikata tal-identitajiet etniċi(2026/2703(RSP))"/>
  </w:docVars>
  <w:rsids>
    <w:rsidRoot w:val="00441EA2"/>
    <w:rsid w:val="00002272"/>
    <w:rsid w:val="000307FF"/>
    <w:rsid w:val="00064002"/>
    <w:rsid w:val="000677B9"/>
    <w:rsid w:val="000831BA"/>
    <w:rsid w:val="000A42CC"/>
    <w:rsid w:val="000E7DD9"/>
    <w:rsid w:val="0010095E"/>
    <w:rsid w:val="00125B37"/>
    <w:rsid w:val="0016769D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1EA2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58B9"/>
    <w:rsid w:val="005C2568"/>
    <w:rsid w:val="005F1B17"/>
    <w:rsid w:val="006037C0"/>
    <w:rsid w:val="006631B6"/>
    <w:rsid w:val="00680577"/>
    <w:rsid w:val="0068471B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10DE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114A4C"/>
  <w15:chartTrackingRefBased/>
  <w15:docId w15:val="{6D23B270-239E-4BB1-8C4A-F4EC18A60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5B58B9"/>
    <w:pPr>
      <w:spacing w:after="240"/>
      <w:ind w:left="567" w:hanging="567"/>
    </w:pPr>
  </w:style>
  <w:style w:type="paragraph" w:customStyle="1" w:styleId="EPComma">
    <w:name w:val="EPComma"/>
    <w:basedOn w:val="Normal"/>
    <w:rsid w:val="005B58B9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5B58B9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3862</Characters>
  <Application>Microsoft Office Word</Application>
  <DocSecurity>0</DocSecurity>
  <Lines>32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2026-04-30T10:17:00Z</dcterms:created>
  <dcterms:modified xsi:type="dcterms:W3CDTF">2026-04-30T10:17:00Z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B10-0216/2026</vt:lpwstr>
  </property>
  <property fmtid="{D5CDD505-2E9C-101B-9397-08002B2CF9AE}" pid="4" name="&lt;Type&gt;">
    <vt:lpwstr>RR</vt:lpwstr>
  </property>
</Properties>
</file>