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286C" w14:paraId="685F54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6B6371" w14:textId="77777777" w:rsidR="00751A4A" w:rsidRPr="00F2286C" w:rsidRDefault="00EC69A5" w:rsidP="0010095E">
            <w:pPr>
              <w:pStyle w:val="EPName"/>
            </w:pPr>
            <w:r w:rsidRPr="00F2286C">
              <w:t>Európsky parlament</w:t>
            </w:r>
          </w:p>
          <w:p w14:paraId="0ED291AA" w14:textId="77777777" w:rsidR="00751A4A" w:rsidRPr="00F228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286C">
              <w:t>2024</w:t>
            </w:r>
            <w:r w:rsidR="00817416" w:rsidRPr="00F2286C">
              <w:t>-202</w:t>
            </w:r>
            <w:r w:rsidRPr="00F2286C">
              <w:t>9</w:t>
            </w:r>
          </w:p>
        </w:tc>
        <w:tc>
          <w:tcPr>
            <w:tcW w:w="2268" w:type="dxa"/>
            <w:shd w:val="clear" w:color="auto" w:fill="auto"/>
          </w:tcPr>
          <w:p w14:paraId="3F2ACF4B" w14:textId="77777777" w:rsidR="00751A4A" w:rsidRPr="00F2286C" w:rsidRDefault="00187494" w:rsidP="0010095E">
            <w:pPr>
              <w:pStyle w:val="EPLogo"/>
            </w:pPr>
            <w:r w:rsidRPr="00F2286C">
              <w:rPr>
                <w:noProof/>
                <w:lang w:eastAsia="ja-JP"/>
              </w:rPr>
              <w:drawing>
                <wp:inline distT="0" distB="0" distL="0" distR="0" wp14:anchorId="299DC72C" wp14:editId="24EEAB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3CDF3" w14:textId="77777777" w:rsidR="00D058B8" w:rsidRPr="00F2286C" w:rsidRDefault="00D058B8" w:rsidP="004C5D52">
      <w:pPr>
        <w:pStyle w:val="LineTop"/>
      </w:pPr>
    </w:p>
    <w:p w14:paraId="5A70A12B" w14:textId="77777777" w:rsidR="00680577" w:rsidRPr="00F2286C" w:rsidRDefault="00EC69A5" w:rsidP="00680577">
      <w:pPr>
        <w:pStyle w:val="EPBodyTA1"/>
      </w:pPr>
      <w:r w:rsidRPr="00F2286C">
        <w:t>PRIJATÉ TEXTY</w:t>
      </w:r>
    </w:p>
    <w:p w14:paraId="2DE3C9CF" w14:textId="77777777" w:rsidR="00D058B8" w:rsidRPr="00F2286C" w:rsidRDefault="00D058B8" w:rsidP="00D058B8">
      <w:pPr>
        <w:pStyle w:val="LineBottom"/>
      </w:pPr>
    </w:p>
    <w:p w14:paraId="16C1E637" w14:textId="61A1220E" w:rsidR="00EC69A5" w:rsidRPr="00F2286C" w:rsidRDefault="00EC69A5" w:rsidP="00EC69A5">
      <w:pPr>
        <w:pStyle w:val="ATHeading1"/>
      </w:pPr>
      <w:bookmarkStart w:id="0" w:name="TANumber"/>
      <w:r w:rsidRPr="00F2286C">
        <w:t>P10_TA(2026)0</w:t>
      </w:r>
      <w:r w:rsidR="00F2286C" w:rsidRPr="00F2286C">
        <w:t>152</w:t>
      </w:r>
      <w:bookmarkEnd w:id="0"/>
    </w:p>
    <w:p w14:paraId="27A9818E" w14:textId="77777777" w:rsidR="00EC69A5" w:rsidRPr="00F2286C" w:rsidRDefault="00EC69A5" w:rsidP="00EC69A5">
      <w:pPr>
        <w:pStyle w:val="ATHeading2"/>
      </w:pPr>
      <w:bookmarkStart w:id="1" w:name="title"/>
      <w:r w:rsidRPr="00F2286C">
        <w:t>Nový čínsky zákon o „etnickej jednote a pokroku“ a zintenzívnené potláčanie etnických identít</w:t>
      </w:r>
      <w:bookmarkEnd w:id="1"/>
    </w:p>
    <w:p w14:paraId="2CDBF98E" w14:textId="77777777" w:rsidR="00EC69A5" w:rsidRPr="00F2286C" w:rsidRDefault="00EC69A5" w:rsidP="00EC69A5">
      <w:pPr>
        <w:rPr>
          <w:i/>
          <w:vanish/>
        </w:rPr>
      </w:pPr>
      <w:r w:rsidRPr="00F2286C">
        <w:rPr>
          <w:i/>
        </w:rPr>
        <w:fldChar w:fldCharType="begin"/>
      </w:r>
      <w:r w:rsidRPr="00F2286C">
        <w:rPr>
          <w:i/>
        </w:rPr>
        <w:instrText xml:space="preserve"> TC"(</w:instrText>
      </w:r>
      <w:bookmarkStart w:id="2" w:name="DocNumber"/>
      <w:r w:rsidRPr="00F2286C">
        <w:rPr>
          <w:i/>
        </w:rPr>
        <w:instrText>B10-0216, 0223, 0232, 0233 a 0234/2026</w:instrText>
      </w:r>
      <w:bookmarkEnd w:id="2"/>
      <w:r w:rsidRPr="00F2286C">
        <w:rPr>
          <w:i/>
        </w:rPr>
        <w:instrText xml:space="preserve">)"\l3 \n&gt; \* MERGEFORMAT </w:instrText>
      </w:r>
      <w:r w:rsidRPr="00F2286C">
        <w:rPr>
          <w:i/>
        </w:rPr>
        <w:fldChar w:fldCharType="end"/>
      </w:r>
    </w:p>
    <w:p w14:paraId="0E0195AE" w14:textId="77777777" w:rsidR="00EC69A5" w:rsidRPr="00F2286C" w:rsidRDefault="00EC69A5" w:rsidP="00EC69A5">
      <w:pPr>
        <w:rPr>
          <w:vanish/>
        </w:rPr>
      </w:pPr>
      <w:bookmarkStart w:id="3" w:name="PE"/>
      <w:r w:rsidRPr="00F2286C">
        <w:rPr>
          <w:vanish/>
        </w:rPr>
        <w:t>PE783.251</w:t>
      </w:r>
      <w:bookmarkEnd w:id="3"/>
    </w:p>
    <w:p w14:paraId="6DD7E68F" w14:textId="57DA0FC2" w:rsidR="00EC69A5" w:rsidRPr="00F2286C" w:rsidRDefault="00EC69A5" w:rsidP="00EC69A5">
      <w:pPr>
        <w:pStyle w:val="ATHeading3"/>
      </w:pPr>
      <w:bookmarkStart w:id="4" w:name="Sujet"/>
      <w:r w:rsidRPr="00F2286C">
        <w:t xml:space="preserve">Uznesenie Európskeho parlamentu z </w:t>
      </w:r>
      <w:r w:rsidR="00F66111" w:rsidRPr="00F2286C">
        <w:t>30</w:t>
      </w:r>
      <w:r w:rsidRPr="00F2286C">
        <w:t xml:space="preserve">. </w:t>
      </w:r>
      <w:r w:rsidR="00F66111" w:rsidRPr="00F2286C">
        <w:t>apríla</w:t>
      </w:r>
      <w:r w:rsidR="00F66111" w:rsidRPr="00F2286C">
        <w:t xml:space="preserve"> </w:t>
      </w:r>
      <w:r w:rsidRPr="00F2286C">
        <w:t>2026 o novom čínskom zákone o „etnickej jednote a pokroku“ a zintenzívnenom potláčaní etnických identít</w:t>
      </w:r>
      <w:bookmarkEnd w:id="4"/>
      <w:r w:rsidRPr="00F2286C">
        <w:t xml:space="preserve"> </w:t>
      </w:r>
      <w:bookmarkStart w:id="5" w:name="References"/>
      <w:r w:rsidRPr="00F2286C">
        <w:t>(2026/2703(RSP))</w:t>
      </w:r>
      <w:bookmarkEnd w:id="5"/>
    </w:p>
    <w:p w14:paraId="1EBD97F6" w14:textId="77777777" w:rsidR="006E5C65" w:rsidRPr="00F2286C" w:rsidRDefault="006E5C65" w:rsidP="006E5C65">
      <w:pPr>
        <w:pStyle w:val="EPComma"/>
      </w:pPr>
      <w:bookmarkStart w:id="6" w:name="TextBodyBegin"/>
      <w:bookmarkEnd w:id="6"/>
      <w:r w:rsidRPr="00F2286C">
        <w:rPr>
          <w:i/>
          <w:iCs/>
        </w:rPr>
        <w:t>Európsky parlament</w:t>
      </w:r>
      <w:r w:rsidRPr="00F2286C">
        <w:t>,</w:t>
      </w:r>
    </w:p>
    <w:p w14:paraId="59B7FA7C" w14:textId="77777777" w:rsidR="008C6B50" w:rsidRPr="008C6B50" w:rsidRDefault="008C6B50" w:rsidP="008C6B50">
      <w:pPr>
        <w:spacing w:after="240"/>
        <w:ind w:left="567" w:hanging="567"/>
      </w:pPr>
      <w:r w:rsidRPr="008C6B50">
        <w:t>–</w:t>
      </w:r>
      <w:r w:rsidRPr="008C6B50">
        <w:tab/>
        <w:t>so zreteľom na článok 150 ods. 5 a článok 136 ods. 4 rokovacieho poriadku,</w:t>
      </w:r>
    </w:p>
    <w:p w14:paraId="02113FC4" w14:textId="77777777" w:rsidR="008C6B50" w:rsidRPr="008C6B50" w:rsidRDefault="008C6B50" w:rsidP="008C6B50">
      <w:pPr>
        <w:spacing w:after="240"/>
        <w:ind w:left="567" w:hanging="567"/>
        <w:rPr>
          <w:bCs/>
        </w:rPr>
      </w:pPr>
      <w:r w:rsidRPr="008C6B50">
        <w:t>A.</w:t>
      </w:r>
      <w:r w:rsidRPr="008C6B50">
        <w:tab/>
        <w:t>keďže ochrana národnostnej alebo etnickej, kultúrnej, náboženskej a jazykovej identity menšín je zakotvená v medzinárodnom obyčajovom práve, ako sa uvádza v Deklarácii OSN o právach osôb patriacich k národnostným alebo etnickým, náboženským a jazykovým menšinám; keďže všetky štáty sú povinné dodržiavať tieto normy;</w:t>
      </w:r>
    </w:p>
    <w:p w14:paraId="6AC7F813" w14:textId="77777777" w:rsidR="008C6B50" w:rsidRPr="008C6B50" w:rsidRDefault="008C6B50" w:rsidP="008C6B50">
      <w:pPr>
        <w:spacing w:after="240"/>
        <w:ind w:left="567" w:hanging="567"/>
      </w:pPr>
      <w:r w:rsidRPr="008C6B50">
        <w:t>B.</w:t>
      </w:r>
      <w:r w:rsidRPr="008C6B50">
        <w:tab/>
        <w:t xml:space="preserve">keďže 12. marca 2026 Celočínske zhromaždenie ľudových zástupcov prijalo zákon o podpore etnickej jednoty a pokroku, ktorý ďalej integruje štátnu ideológiu a uprednostňuje čínštinu vo vzdelávaní, verejnom živote a médiách a zintenzívňuje inštitucionalizované represie a asimiláciu identít etnických menšín vrátane Tibeťanov, </w:t>
      </w:r>
      <w:proofErr w:type="spellStart"/>
      <w:r w:rsidRPr="008C6B50">
        <w:t>Chuejov</w:t>
      </w:r>
      <w:proofErr w:type="spellEnd"/>
      <w:r w:rsidRPr="008C6B50">
        <w:t xml:space="preserve">, </w:t>
      </w:r>
      <w:proofErr w:type="spellStart"/>
      <w:r w:rsidRPr="008C6B50">
        <w:t>Ujgurov</w:t>
      </w:r>
      <w:proofErr w:type="spellEnd"/>
      <w:r w:rsidRPr="008C6B50">
        <w:t xml:space="preserve">, </w:t>
      </w:r>
      <w:proofErr w:type="spellStart"/>
      <w:r w:rsidRPr="008C6B50">
        <w:t>Mandžuov</w:t>
      </w:r>
      <w:proofErr w:type="spellEnd"/>
      <w:r w:rsidRPr="008C6B50">
        <w:t xml:space="preserve"> a Mongolov; keďže tento zákon sa výrazne odchyľuje od čínskeho zákona o regionálnej etnickej autonómii z roku 1984;</w:t>
      </w:r>
    </w:p>
    <w:p w14:paraId="1484E1C0" w14:textId="77777777" w:rsidR="008C6B50" w:rsidRPr="008C6B50" w:rsidRDefault="008C6B50" w:rsidP="008C6B50">
      <w:pPr>
        <w:spacing w:after="240"/>
        <w:ind w:left="567" w:hanging="567"/>
      </w:pPr>
      <w:r w:rsidRPr="008C6B50">
        <w:t>C.</w:t>
      </w:r>
      <w:r w:rsidRPr="008C6B50">
        <w:tab/>
        <w:t xml:space="preserve">keďže </w:t>
      </w:r>
      <w:proofErr w:type="spellStart"/>
      <w:r w:rsidRPr="008C6B50">
        <w:t>extrateritoriálny</w:t>
      </w:r>
      <w:proofErr w:type="spellEnd"/>
      <w:r w:rsidRPr="008C6B50">
        <w:t xml:space="preserve"> dosah zákona umožňuje trestné stíhanie jednotlivcov v zahraničí, ktorí sú považovaní za osoby narúšajúce „etnickú jednotu“ Číny;</w:t>
      </w:r>
    </w:p>
    <w:p w14:paraId="48D53C12" w14:textId="77777777" w:rsidR="008C6B50" w:rsidRPr="008C6B50" w:rsidRDefault="008C6B50" w:rsidP="008C6B50">
      <w:pPr>
        <w:spacing w:after="240"/>
        <w:ind w:left="567" w:hanging="567"/>
      </w:pPr>
      <w:r w:rsidRPr="008C6B50">
        <w:t>D.</w:t>
      </w:r>
      <w:r w:rsidRPr="008C6B50">
        <w:tab/>
        <w:t>keďže zhoršenie situácie v oblasti ľudských práv v Číne zaťažilo jej vzťahy s EÚ; keďže dodržiavanie ľudských práv, demokracie a zásad právneho štátu by malo byť ústrednou témou vzťahov medzi EÚ s Čínou;</w:t>
      </w:r>
    </w:p>
    <w:p w14:paraId="376E56A8" w14:textId="77777777" w:rsidR="008C6B50" w:rsidRPr="008C6B50" w:rsidRDefault="008C6B50" w:rsidP="008C6B50">
      <w:pPr>
        <w:spacing w:after="240"/>
        <w:ind w:left="567" w:hanging="567"/>
      </w:pPr>
      <w:r w:rsidRPr="008C6B50">
        <w:t>1.</w:t>
      </w:r>
      <w:r w:rsidRPr="008C6B50">
        <w:tab/>
        <w:t>dôrazne odsudzuje represívne asimilačné politiky Číny a následné porušovanie všeobecných ľudských práv, a to aj v Tibete, Sin-</w:t>
      </w:r>
      <w:proofErr w:type="spellStart"/>
      <w:r w:rsidRPr="008C6B50">
        <w:t>ťiangu</w:t>
      </w:r>
      <w:proofErr w:type="spellEnd"/>
      <w:r w:rsidRPr="008C6B50">
        <w:t xml:space="preserve"> a vo Vnútornom Mongolsku;</w:t>
      </w:r>
    </w:p>
    <w:p w14:paraId="1EFF35E3" w14:textId="77777777" w:rsidR="008C6B50" w:rsidRPr="008C6B50" w:rsidRDefault="008C6B50" w:rsidP="008C6B50">
      <w:pPr>
        <w:spacing w:after="240"/>
        <w:ind w:left="567" w:hanging="567"/>
      </w:pPr>
      <w:r w:rsidRPr="008C6B50">
        <w:t>2.</w:t>
      </w:r>
      <w:r w:rsidRPr="008C6B50">
        <w:tab/>
        <w:t>vyjadruje vážne znepokojenie nad prijatým zákonom o podpore etnickej jednoty a pokroku, ktorý otvorene podporuje asimilačné politiky a obmedzuje kultúrne, náboženské a jazykové slobody rôznych skupín v Číne aj mimo nej;</w:t>
      </w:r>
    </w:p>
    <w:p w14:paraId="3FC30A8D" w14:textId="77777777" w:rsidR="008C6B50" w:rsidRPr="008C6B50" w:rsidRDefault="008C6B50" w:rsidP="008C6B50">
      <w:pPr>
        <w:spacing w:after="240"/>
        <w:ind w:left="567" w:hanging="567"/>
      </w:pPr>
      <w:r w:rsidRPr="008C6B50">
        <w:t>3.</w:t>
      </w:r>
      <w:r w:rsidRPr="008C6B50">
        <w:tab/>
        <w:t>naliehavo vyzýva Čínu, aby zrušila tento zákon v záujme dodržiavania svojich záväzkov vyplývajúcich z medzinárodného práva, ktoré sa týkajú nediskriminácie a ochrany a podpory etnických a náboženských menšín;</w:t>
      </w:r>
    </w:p>
    <w:p w14:paraId="387888D5" w14:textId="77777777" w:rsidR="008C6B50" w:rsidRPr="008C6B50" w:rsidRDefault="008C6B50" w:rsidP="008C6B50">
      <w:pPr>
        <w:spacing w:after="240"/>
        <w:ind w:left="567" w:hanging="567"/>
        <w:rPr>
          <w:bCs/>
        </w:rPr>
      </w:pPr>
      <w:r w:rsidRPr="008C6B50">
        <w:t>4.</w:t>
      </w:r>
      <w:r w:rsidRPr="008C6B50">
        <w:tab/>
        <w:t>vyzýva Radu, aby aktivovala globálny sankčný režim EÚ v oblasti ľudských práv voči úradníkom a subjektom zodpovedným za vypracovanie a vykonávanie tohto zákona;</w:t>
      </w:r>
    </w:p>
    <w:p w14:paraId="03262368" w14:textId="77777777" w:rsidR="008C6B50" w:rsidRPr="008C6B50" w:rsidRDefault="008C6B50" w:rsidP="008C6B50">
      <w:pPr>
        <w:spacing w:after="240"/>
        <w:ind w:left="567" w:hanging="567"/>
      </w:pPr>
      <w:r w:rsidRPr="008C6B50">
        <w:t>5.</w:t>
      </w:r>
      <w:r w:rsidRPr="008C6B50">
        <w:tab/>
        <w:t xml:space="preserve">vyjadruje poľutovanie nad </w:t>
      </w:r>
      <w:proofErr w:type="spellStart"/>
      <w:r w:rsidRPr="008C6B50">
        <w:t>extrateritoriálnymi</w:t>
      </w:r>
      <w:proofErr w:type="spellEnd"/>
      <w:r w:rsidRPr="008C6B50">
        <w:t xml:space="preserve"> ustanoveniami zákona, ktoré predstavujú nadnárodné represie; naliehavo vyzýva všetky členské štáty EÚ, aby pozastavili zmluvy s Čínou, ktoré sa týkajú vydávania osôb, s cieľom chrániť prenasledované osoby s pobytom v EÚ pred rizikami nadnárodných represií vyplývajúcich z tohto zákona;</w:t>
      </w:r>
    </w:p>
    <w:p w14:paraId="6928FFF5" w14:textId="77777777" w:rsidR="008C6B50" w:rsidRPr="008C6B50" w:rsidRDefault="008C6B50" w:rsidP="008C6B50">
      <w:pPr>
        <w:spacing w:after="240"/>
        <w:ind w:left="567" w:hanging="567"/>
      </w:pPr>
      <w:r w:rsidRPr="008C6B50">
        <w:t>6.</w:t>
      </w:r>
      <w:r w:rsidRPr="008C6B50">
        <w:tab/>
        <w:t>dôrazne odmieta pokusy čínskych orgánov zasahovať do uznania a vzdelávania tibetských budhistických duchovných vodcov; zdôrazňuje, že nástupníctvo dalajlámu je čisto náboženskou záležitosťou a musí sa určiť výlučne v súlade s tibetskými budhistickými tradíciami;</w:t>
      </w:r>
    </w:p>
    <w:p w14:paraId="64F0362B" w14:textId="77777777" w:rsidR="008C6B50" w:rsidRPr="008C6B50" w:rsidRDefault="008C6B50" w:rsidP="008C6B50">
      <w:pPr>
        <w:spacing w:after="240"/>
        <w:ind w:left="567" w:hanging="567"/>
      </w:pPr>
      <w:r w:rsidRPr="008C6B50">
        <w:t>7.</w:t>
      </w:r>
      <w:r w:rsidRPr="008C6B50">
        <w:tab/>
        <w:t xml:space="preserve">vyzýva na okamžité prepustenie čínskych politických väzňov vrátane </w:t>
      </w:r>
      <w:proofErr w:type="spellStart"/>
      <w:r w:rsidRPr="008C6B50">
        <w:t>Čoktrula</w:t>
      </w:r>
      <w:proofErr w:type="spellEnd"/>
      <w:r w:rsidRPr="008C6B50">
        <w:t xml:space="preserve"> </w:t>
      </w:r>
      <w:proofErr w:type="spellStart"/>
      <w:r w:rsidRPr="008C6B50">
        <w:t>Dordže</w:t>
      </w:r>
      <w:proofErr w:type="spellEnd"/>
      <w:r w:rsidRPr="008C6B50">
        <w:t xml:space="preserve"> Ten </w:t>
      </w:r>
      <w:proofErr w:type="spellStart"/>
      <w:r w:rsidRPr="008C6B50">
        <w:t>Rinpočeho</w:t>
      </w:r>
      <w:proofErr w:type="spellEnd"/>
      <w:r w:rsidRPr="008C6B50">
        <w:t xml:space="preserve">, </w:t>
      </w:r>
      <w:proofErr w:type="spellStart"/>
      <w:r w:rsidRPr="008C6B50">
        <w:t>Paldena</w:t>
      </w:r>
      <w:proofErr w:type="spellEnd"/>
      <w:r w:rsidRPr="008C6B50">
        <w:t xml:space="preserve"> </w:t>
      </w:r>
      <w:proofErr w:type="spellStart"/>
      <w:r w:rsidRPr="008C6B50">
        <w:t>Ješiho</w:t>
      </w:r>
      <w:proofErr w:type="spellEnd"/>
      <w:r w:rsidRPr="008C6B50">
        <w:t xml:space="preserve">, laureáta </w:t>
      </w:r>
      <w:proofErr w:type="spellStart"/>
      <w:r w:rsidRPr="008C6B50">
        <w:t>Sacharovovej</w:t>
      </w:r>
      <w:proofErr w:type="spellEnd"/>
      <w:r w:rsidRPr="008C6B50">
        <w:t xml:space="preserve"> ceny </w:t>
      </w:r>
      <w:proofErr w:type="spellStart"/>
      <w:r w:rsidRPr="008C6B50">
        <w:t>Ilhama</w:t>
      </w:r>
      <w:proofErr w:type="spellEnd"/>
      <w:r w:rsidRPr="008C6B50">
        <w:t xml:space="preserve"> </w:t>
      </w:r>
      <w:proofErr w:type="spellStart"/>
      <w:r w:rsidRPr="008C6B50">
        <w:t>Tohtiho</w:t>
      </w:r>
      <w:proofErr w:type="spellEnd"/>
      <w:r w:rsidRPr="008C6B50">
        <w:t xml:space="preserve">, 11. </w:t>
      </w:r>
      <w:proofErr w:type="spellStart"/>
      <w:r w:rsidRPr="008C6B50">
        <w:t>pančhenlámu</w:t>
      </w:r>
      <w:proofErr w:type="spellEnd"/>
      <w:r w:rsidRPr="008C6B50">
        <w:t xml:space="preserve"> </w:t>
      </w:r>
      <w:proofErr w:type="spellStart"/>
      <w:r w:rsidRPr="008C6B50">
        <w:t>Gendüna</w:t>
      </w:r>
      <w:proofErr w:type="spellEnd"/>
      <w:r w:rsidRPr="008C6B50">
        <w:t xml:space="preserve"> </w:t>
      </w:r>
      <w:proofErr w:type="spellStart"/>
      <w:r w:rsidRPr="008C6B50">
        <w:t>Čhökji</w:t>
      </w:r>
      <w:proofErr w:type="spellEnd"/>
      <w:r w:rsidRPr="008C6B50">
        <w:t xml:space="preserve"> </w:t>
      </w:r>
      <w:proofErr w:type="spellStart"/>
      <w:r w:rsidRPr="008C6B50">
        <w:t>Ňimu</w:t>
      </w:r>
      <w:proofErr w:type="spellEnd"/>
      <w:r w:rsidRPr="008C6B50">
        <w:t xml:space="preserve"> a mongolského aktivistu </w:t>
      </w:r>
      <w:proofErr w:type="spellStart"/>
      <w:r w:rsidRPr="008C6B50">
        <w:t>Hadu</w:t>
      </w:r>
      <w:proofErr w:type="spellEnd"/>
      <w:r w:rsidRPr="008C6B50">
        <w:t>; vyzýva Európsku službu pre vonkajšiu činnosť, Komisiu a členské štáty, aby pri rokovaniach s Čínou naďalej upozorňovali na tieto prípady;</w:t>
      </w:r>
    </w:p>
    <w:p w14:paraId="6E5AEA22" w14:textId="77777777" w:rsidR="008C6B50" w:rsidRPr="008C6B50" w:rsidRDefault="008C6B50" w:rsidP="008C6B50">
      <w:pPr>
        <w:spacing w:after="240"/>
        <w:ind w:left="567" w:hanging="567"/>
      </w:pPr>
      <w:r w:rsidRPr="008C6B50">
        <w:t>8.</w:t>
      </w:r>
      <w:r w:rsidRPr="008C6B50">
        <w:tab/>
        <w:t>vyzýva vysokého komisára OSN pre ľudské práva, aby vydal aktualizovanú situačnú správu o Číne, ktorá sa bude osobitne zaoberať zákonom z roku 2026;</w:t>
      </w:r>
    </w:p>
    <w:p w14:paraId="30D50460" w14:textId="77777777" w:rsidR="008C6B50" w:rsidRPr="008C6B50" w:rsidRDefault="008C6B50" w:rsidP="008C6B50">
      <w:pPr>
        <w:spacing w:after="240"/>
        <w:ind w:left="567" w:hanging="567"/>
      </w:pPr>
      <w:r w:rsidRPr="008C6B50">
        <w:t>9.</w:t>
      </w:r>
      <w:r w:rsidRPr="008C6B50">
        <w:tab/>
        <w:t>domnieva sa, že zavedenie a presadzovanie tohto zákona bude mať vážne dôsledky pre vzťahy medzi EÚ a Čínou;</w:t>
      </w:r>
    </w:p>
    <w:p w14:paraId="5DD06061" w14:textId="789CA9EF" w:rsidR="008C6B50" w:rsidRPr="00F2286C" w:rsidRDefault="008C6B50" w:rsidP="008C6B50">
      <w:pPr>
        <w:spacing w:after="240"/>
        <w:ind w:left="567" w:hanging="567"/>
      </w:pPr>
      <w:r w:rsidRPr="008C6B50">
        <w:t>10.</w:t>
      </w:r>
      <w:r w:rsidRPr="008C6B50">
        <w:tab/>
        <w:t>poveruje svoju predsedníčku, aby postúpila toto uznesenie členským štátom a ostatným inštitúciám EÚ, čínskej vláde, OSN a Ústrednej tibetskej správe.</w:t>
      </w:r>
    </w:p>
    <w:sectPr w:rsidR="008C6B50" w:rsidRPr="00F2286C" w:rsidSect="00534C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E6E48" w14:textId="77777777" w:rsidR="00EC69A5" w:rsidRPr="00534C78" w:rsidRDefault="00EC69A5">
      <w:r w:rsidRPr="00534C78">
        <w:separator/>
      </w:r>
    </w:p>
  </w:endnote>
  <w:endnote w:type="continuationSeparator" w:id="0">
    <w:p w14:paraId="1F097A57" w14:textId="77777777" w:rsidR="00EC69A5" w:rsidRPr="00534C78" w:rsidRDefault="00EC69A5">
      <w:r w:rsidRPr="00534C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93BA" w14:textId="77777777" w:rsidR="00064002" w:rsidRPr="00534C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84485" w14:textId="77777777" w:rsidR="00064002" w:rsidRPr="00534C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84C9" w14:textId="77777777" w:rsidR="00064002" w:rsidRPr="00534C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8D73" w14:textId="77777777" w:rsidR="00EC69A5" w:rsidRPr="00534C78" w:rsidRDefault="00EC69A5">
      <w:r w:rsidRPr="00534C78">
        <w:separator/>
      </w:r>
    </w:p>
  </w:footnote>
  <w:footnote w:type="continuationSeparator" w:id="0">
    <w:p w14:paraId="7E2DF994" w14:textId="77777777" w:rsidR="00EC69A5" w:rsidRPr="00534C78" w:rsidRDefault="00EC69A5">
      <w:r w:rsidRPr="00534C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E299" w14:textId="77777777" w:rsidR="00064002" w:rsidRPr="00534C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1D43" w14:textId="77777777" w:rsidR="00064002" w:rsidRPr="00534C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5FE1" w14:textId="77777777" w:rsidR="00064002" w:rsidRPr="00534C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9619539">
    <w:abstractNumId w:val="9"/>
  </w:num>
  <w:num w:numId="2" w16cid:durableId="1940797980">
    <w:abstractNumId w:val="9"/>
  </w:num>
  <w:num w:numId="3" w16cid:durableId="977225868">
    <w:abstractNumId w:val="7"/>
  </w:num>
  <w:num w:numId="4" w16cid:durableId="675226498">
    <w:abstractNumId w:val="7"/>
  </w:num>
  <w:num w:numId="5" w16cid:durableId="120995831">
    <w:abstractNumId w:val="6"/>
  </w:num>
  <w:num w:numId="6" w16cid:durableId="920214034">
    <w:abstractNumId w:val="6"/>
  </w:num>
  <w:num w:numId="7" w16cid:durableId="790824067">
    <w:abstractNumId w:val="5"/>
  </w:num>
  <w:num w:numId="8" w16cid:durableId="1507744562">
    <w:abstractNumId w:val="5"/>
  </w:num>
  <w:num w:numId="9" w16cid:durableId="1732267486">
    <w:abstractNumId w:val="4"/>
  </w:num>
  <w:num w:numId="10" w16cid:durableId="117575289">
    <w:abstractNumId w:val="4"/>
  </w:num>
  <w:num w:numId="11" w16cid:durableId="1163811143">
    <w:abstractNumId w:val="8"/>
  </w:num>
  <w:num w:numId="12" w16cid:durableId="955284493">
    <w:abstractNumId w:val="8"/>
  </w:num>
  <w:num w:numId="13" w16cid:durableId="523783498">
    <w:abstractNumId w:val="3"/>
  </w:num>
  <w:num w:numId="14" w16cid:durableId="822430311">
    <w:abstractNumId w:val="3"/>
  </w:num>
  <w:num w:numId="15" w16cid:durableId="2044938640">
    <w:abstractNumId w:val="2"/>
  </w:num>
  <w:num w:numId="16" w16cid:durableId="1470787173">
    <w:abstractNumId w:val="2"/>
  </w:num>
  <w:num w:numId="17" w16cid:durableId="448670681">
    <w:abstractNumId w:val="1"/>
  </w:num>
  <w:num w:numId="18" w16cid:durableId="94636329">
    <w:abstractNumId w:val="1"/>
  </w:num>
  <w:num w:numId="19" w16cid:durableId="1826432971">
    <w:abstractNumId w:val="0"/>
  </w:num>
  <w:num w:numId="20" w16cid:durableId="597565110">
    <w:abstractNumId w:val="0"/>
  </w:num>
  <w:num w:numId="21" w16cid:durableId="1099445429">
    <w:abstractNumId w:val="9"/>
  </w:num>
  <w:num w:numId="22" w16cid:durableId="424039542">
    <w:abstractNumId w:val="7"/>
  </w:num>
  <w:num w:numId="23" w16cid:durableId="477184916">
    <w:abstractNumId w:val="6"/>
  </w:num>
  <w:num w:numId="24" w16cid:durableId="629554715">
    <w:abstractNumId w:val="5"/>
  </w:num>
  <w:num w:numId="25" w16cid:durableId="636574459">
    <w:abstractNumId w:val="4"/>
  </w:num>
  <w:num w:numId="26" w16cid:durableId="1674140799">
    <w:abstractNumId w:val="8"/>
  </w:num>
  <w:num w:numId="27" w16cid:durableId="2107724969">
    <w:abstractNumId w:val="3"/>
  </w:num>
  <w:num w:numId="28" w16cid:durableId="1125654249">
    <w:abstractNumId w:val="2"/>
  </w:num>
  <w:num w:numId="29" w16cid:durableId="1466779998">
    <w:abstractNumId w:val="1"/>
  </w:num>
  <w:num w:numId="30" w16cid:durableId="1969582367">
    <w:abstractNumId w:val="0"/>
  </w:num>
  <w:num w:numId="31" w16cid:durableId="1689015590">
    <w:abstractNumId w:val="9"/>
  </w:num>
  <w:num w:numId="32" w16cid:durableId="320893168">
    <w:abstractNumId w:val="7"/>
  </w:num>
  <w:num w:numId="33" w16cid:durableId="744685682">
    <w:abstractNumId w:val="6"/>
  </w:num>
  <w:num w:numId="34" w16cid:durableId="1370641378">
    <w:abstractNumId w:val="5"/>
  </w:num>
  <w:num w:numId="35" w16cid:durableId="1285579481">
    <w:abstractNumId w:val="4"/>
  </w:num>
  <w:num w:numId="36" w16cid:durableId="1286426909">
    <w:abstractNumId w:val="8"/>
  </w:num>
  <w:num w:numId="37" w16cid:durableId="247469204">
    <w:abstractNumId w:val="3"/>
  </w:num>
  <w:num w:numId="38" w16cid:durableId="1958176929">
    <w:abstractNumId w:val="2"/>
  </w:num>
  <w:num w:numId="39" w16cid:durableId="1648897393">
    <w:abstractNumId w:val="1"/>
  </w:num>
  <w:num w:numId="40" w16cid:durableId="494760328">
    <w:abstractNumId w:val="0"/>
  </w:num>
  <w:num w:numId="41" w16cid:durableId="2004821499">
    <w:abstractNumId w:val="10"/>
  </w:num>
  <w:num w:numId="42" w16cid:durableId="144973938">
    <w:abstractNumId w:val="10"/>
  </w:num>
  <w:num w:numId="43" w16cid:durableId="1114329094">
    <w:abstractNumId w:val="10"/>
  </w:num>
  <w:num w:numId="44" w16cid:durableId="374814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, 0223, 0232, 0233 a 0234/2026"/>
    <w:docVar w:name="dvlangue" w:val="SK"/>
    <w:docVar w:name="dvnumam" w:val="0"/>
    <w:docVar w:name="dvpe" w:val="783.251"/>
    <w:docVar w:name="dvtitre" w:val="Uznesenie Európskeho parlamentu z/zo xx. xxx 2026 o novom čínskom zákone o „etnickej jednote a pokroku“ a zintenzívnenom potláčaní etnických identít(2026/2703(RSP))"/>
  </w:docVars>
  <w:rsids>
    <w:rsidRoot w:val="00EC69A5"/>
    <w:rsid w:val="000003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9BE"/>
    <w:rsid w:val="0050519A"/>
    <w:rsid w:val="005072A1"/>
    <w:rsid w:val="00514517"/>
    <w:rsid w:val="00534C78"/>
    <w:rsid w:val="00545827"/>
    <w:rsid w:val="00560270"/>
    <w:rsid w:val="005C2568"/>
    <w:rsid w:val="005F1B17"/>
    <w:rsid w:val="006037C0"/>
    <w:rsid w:val="006631B6"/>
    <w:rsid w:val="00680577"/>
    <w:rsid w:val="006E5C6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B5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3A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9A5"/>
    <w:rsid w:val="00ED169E"/>
    <w:rsid w:val="00ED4235"/>
    <w:rsid w:val="00F04346"/>
    <w:rsid w:val="00F075DC"/>
    <w:rsid w:val="00F149E9"/>
    <w:rsid w:val="00F2286C"/>
    <w:rsid w:val="00F5134D"/>
    <w:rsid w:val="00F6611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42F4D"/>
  <w15:chartTrackingRefBased/>
  <w15:docId w15:val="{F24C50E0-5FA2-41F5-B9CB-0BC1DC1F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E5C65"/>
    <w:pPr>
      <w:spacing w:after="240"/>
      <w:ind w:left="567" w:hanging="567"/>
    </w:pPr>
  </w:style>
  <w:style w:type="paragraph" w:customStyle="1" w:styleId="EPComma">
    <w:name w:val="EPComma"/>
    <w:basedOn w:val="Normal"/>
    <w:rsid w:val="006E5C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E5C65"/>
    <w:rPr>
      <w:sz w:val="24"/>
      <w:lang w:val="sk-SK"/>
    </w:rPr>
  </w:style>
  <w:style w:type="paragraph" w:styleId="Revision">
    <w:name w:val="Revision"/>
    <w:hidden/>
    <w:uiPriority w:val="99"/>
    <w:semiHidden/>
    <w:rsid w:val="00F6611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2026-04-30T09:05:00Z</dcterms:created>
  <dcterms:modified xsi:type="dcterms:W3CDTF">2026-04-30T09:05:00Z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B10-0216, 0223, 0232, 0233 a 0234/2026</vt:lpwstr>
  </property>
  <property fmtid="{D5CDD505-2E9C-101B-9397-08002B2CF9AE}" pid="4" name="&lt;Type&gt;">
    <vt:lpwstr>RR</vt:lpwstr>
  </property>
</Properties>
</file>