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92C19" w14:paraId="22FB9160" w14:textId="77777777" w:rsidTr="0010095E">
        <w:trPr>
          <w:trHeight w:hRule="exact" w:val="1418"/>
        </w:trPr>
        <w:tc>
          <w:tcPr>
            <w:tcW w:w="6804" w:type="dxa"/>
            <w:shd w:val="clear" w:color="auto" w:fill="auto"/>
            <w:vAlign w:val="center"/>
          </w:tcPr>
          <w:p w14:paraId="75A726CE" w14:textId="77777777" w:rsidR="00751A4A" w:rsidRPr="00192C19" w:rsidRDefault="00EB713B" w:rsidP="0010095E">
            <w:pPr>
              <w:pStyle w:val="EPName"/>
            </w:pPr>
            <w:r w:rsidRPr="00192C19">
              <w:t>Europaparlamentet</w:t>
            </w:r>
          </w:p>
          <w:p w14:paraId="288891B1" w14:textId="77777777" w:rsidR="00751A4A" w:rsidRPr="00192C19" w:rsidRDefault="005F1B17" w:rsidP="005F1B17">
            <w:pPr>
              <w:pStyle w:val="EPTerm"/>
              <w:rPr>
                <w:rStyle w:val="HideTWBExt"/>
                <w:noProof w:val="0"/>
                <w:vanish w:val="0"/>
                <w:color w:val="auto"/>
              </w:rPr>
            </w:pPr>
            <w:r w:rsidRPr="00192C19">
              <w:t>2024</w:t>
            </w:r>
            <w:r w:rsidR="00817416" w:rsidRPr="00192C19">
              <w:t>-202</w:t>
            </w:r>
            <w:r w:rsidRPr="00192C19">
              <w:t>9</w:t>
            </w:r>
          </w:p>
        </w:tc>
        <w:tc>
          <w:tcPr>
            <w:tcW w:w="2268" w:type="dxa"/>
            <w:shd w:val="clear" w:color="auto" w:fill="auto"/>
          </w:tcPr>
          <w:p w14:paraId="1A49F9A9" w14:textId="77777777" w:rsidR="00751A4A" w:rsidRPr="00192C19" w:rsidRDefault="00187494" w:rsidP="0010095E">
            <w:pPr>
              <w:pStyle w:val="EPLogo"/>
            </w:pPr>
            <w:r w:rsidRPr="00192C19">
              <w:rPr>
                <w:noProof/>
                <w:lang w:eastAsia="ja-JP"/>
              </w:rPr>
              <w:drawing>
                <wp:inline distT="0" distB="0" distL="0" distR="0" wp14:anchorId="50A6C398" wp14:editId="28AA6CD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804E692" w14:textId="77777777" w:rsidR="00D058B8" w:rsidRPr="00192C19" w:rsidRDefault="00D058B8" w:rsidP="004C5D52">
      <w:pPr>
        <w:pStyle w:val="LineTop"/>
      </w:pPr>
    </w:p>
    <w:p w14:paraId="5F0E2895" w14:textId="77777777" w:rsidR="00680577" w:rsidRPr="00192C19" w:rsidRDefault="00EB713B" w:rsidP="00680577">
      <w:pPr>
        <w:pStyle w:val="EPBodyTA1"/>
      </w:pPr>
      <w:r w:rsidRPr="00192C19">
        <w:t>ANTAGNA TEXTER</w:t>
      </w:r>
    </w:p>
    <w:p w14:paraId="3D37C926" w14:textId="77777777" w:rsidR="00D058B8" w:rsidRPr="00192C19" w:rsidRDefault="00D058B8" w:rsidP="00D058B8">
      <w:pPr>
        <w:pStyle w:val="LineBottom"/>
      </w:pPr>
    </w:p>
    <w:p w14:paraId="202C9BA9" w14:textId="380E8249" w:rsidR="00EB713B" w:rsidRPr="00192C19" w:rsidRDefault="00EB713B" w:rsidP="00EB713B">
      <w:pPr>
        <w:pStyle w:val="ATHeading1"/>
      </w:pPr>
      <w:bookmarkStart w:id="0" w:name="TANumber"/>
      <w:r w:rsidRPr="00192C19">
        <w:t>P10_TA(2026)0</w:t>
      </w:r>
      <w:bookmarkEnd w:id="0"/>
      <w:r w:rsidR="00BB4C4F" w:rsidRPr="00192C19">
        <w:t>152</w:t>
      </w:r>
    </w:p>
    <w:p w14:paraId="6A5C689A" w14:textId="77777777" w:rsidR="00EB713B" w:rsidRPr="00192C19" w:rsidRDefault="00EB713B" w:rsidP="00EB713B">
      <w:pPr>
        <w:pStyle w:val="ATHeading2"/>
      </w:pPr>
      <w:bookmarkStart w:id="1" w:name="title"/>
      <w:r w:rsidRPr="00192C19">
        <w:t>Ny kinesisk lag om etnisk enighet och framsteg och det intensifierade undertryckandet av etniska identiteter</w:t>
      </w:r>
      <w:bookmarkEnd w:id="1"/>
    </w:p>
    <w:p w14:paraId="7625BD59" w14:textId="77D5A803" w:rsidR="00EB713B" w:rsidRPr="00192C19" w:rsidRDefault="00EB713B" w:rsidP="00EB713B">
      <w:pPr>
        <w:rPr>
          <w:i/>
          <w:vanish/>
        </w:rPr>
      </w:pPr>
      <w:r w:rsidRPr="00192C19">
        <w:rPr>
          <w:i/>
        </w:rPr>
        <w:fldChar w:fldCharType="begin"/>
      </w:r>
      <w:r w:rsidRPr="00192C19">
        <w:rPr>
          <w:i/>
        </w:rPr>
        <w:instrText xml:space="preserve"> TC"(</w:instrText>
      </w:r>
      <w:bookmarkStart w:id="2" w:name="DocNumber"/>
      <w:r w:rsidR="001E39F7" w:rsidRPr="00192C19">
        <w:rPr>
          <w:i/>
        </w:rPr>
        <w:instrText>B10-0216, 0223, 0232, 0233 och 0234/2026</w:instrText>
      </w:r>
      <w:bookmarkEnd w:id="2"/>
      <w:r w:rsidRPr="00192C19">
        <w:rPr>
          <w:i/>
        </w:rPr>
        <w:instrText xml:space="preserve">)"\l3 \n&gt; \* MERGEFORMAT </w:instrText>
      </w:r>
      <w:r w:rsidRPr="00192C19">
        <w:rPr>
          <w:i/>
        </w:rPr>
        <w:fldChar w:fldCharType="end"/>
      </w:r>
    </w:p>
    <w:p w14:paraId="20DE04A2" w14:textId="77777777" w:rsidR="00EB713B" w:rsidRPr="00192C19" w:rsidRDefault="00EB713B" w:rsidP="00EB713B">
      <w:pPr>
        <w:rPr>
          <w:vanish/>
        </w:rPr>
      </w:pPr>
      <w:bookmarkStart w:id="3" w:name="PE"/>
      <w:r w:rsidRPr="00192C19">
        <w:rPr>
          <w:vanish/>
        </w:rPr>
        <w:t>PE783.251</w:t>
      </w:r>
      <w:bookmarkEnd w:id="3"/>
    </w:p>
    <w:p w14:paraId="006473BA" w14:textId="08677B44" w:rsidR="00EB713B" w:rsidRPr="00192C19" w:rsidRDefault="00EB713B" w:rsidP="00EB713B">
      <w:pPr>
        <w:pStyle w:val="ATHeading3"/>
      </w:pPr>
      <w:bookmarkStart w:id="4" w:name="Sujet"/>
      <w:r w:rsidRPr="00192C19">
        <w:t xml:space="preserve">Europaparlamentets resolution av den </w:t>
      </w:r>
      <w:r w:rsidR="001E39F7" w:rsidRPr="00192C19">
        <w:t>30</w:t>
      </w:r>
      <w:r w:rsidRPr="00192C19">
        <w:t xml:space="preserve"> </w:t>
      </w:r>
      <w:r w:rsidR="001E39F7" w:rsidRPr="00192C19">
        <w:t>april</w:t>
      </w:r>
      <w:r w:rsidRPr="00192C19">
        <w:t xml:space="preserve"> 2026 om den nya kinesiska lagen om etnisk enighet och framsteg och det intensifierade undertryckandet av etniska identiteter</w:t>
      </w:r>
      <w:bookmarkEnd w:id="4"/>
      <w:r w:rsidRPr="00192C19">
        <w:t xml:space="preserve"> </w:t>
      </w:r>
      <w:bookmarkStart w:id="5" w:name="References"/>
      <w:r w:rsidRPr="00192C19">
        <w:t>(2026/2703(RSP))</w:t>
      </w:r>
      <w:bookmarkEnd w:id="5"/>
    </w:p>
    <w:p w14:paraId="26448FA2" w14:textId="77777777" w:rsidR="0067788A" w:rsidRPr="00192C19" w:rsidRDefault="0067788A" w:rsidP="0067788A">
      <w:pPr>
        <w:pStyle w:val="EPComma"/>
      </w:pPr>
      <w:bookmarkStart w:id="6" w:name="TextBodyBegin"/>
      <w:bookmarkEnd w:id="6"/>
      <w:r w:rsidRPr="00192C19">
        <w:rPr>
          <w:i/>
          <w:iCs/>
        </w:rPr>
        <w:t>Europaparlamentet utfärdar denna resolution</w:t>
      </w:r>
    </w:p>
    <w:p w14:paraId="2F470A07" w14:textId="77777777" w:rsidR="0067788A" w:rsidRPr="00192C19" w:rsidRDefault="0067788A" w:rsidP="0067788A">
      <w:pPr>
        <w:pStyle w:val="NormalHanging12a"/>
      </w:pPr>
      <w:r w:rsidRPr="00192C19">
        <w:t>–</w:t>
      </w:r>
      <w:r w:rsidRPr="00192C19">
        <w:tab/>
        <w:t>med beaktande av artiklarna 150.5 och 136.4 i arbetsordningen, och av följande skäl:</w:t>
      </w:r>
    </w:p>
    <w:p w14:paraId="53586FA8" w14:textId="77777777" w:rsidR="0067788A" w:rsidRPr="00192C19" w:rsidRDefault="0067788A" w:rsidP="0067788A">
      <w:pPr>
        <w:pStyle w:val="NormalHanging12a"/>
        <w:rPr>
          <w:bCs/>
        </w:rPr>
      </w:pPr>
      <w:r w:rsidRPr="00192C19">
        <w:t>A.</w:t>
      </w:r>
      <w:r w:rsidRPr="00192C19">
        <w:tab/>
        <w:t>Skyddet av den nationella eller etniska, kulturella, religiösa och språkliga identiteten hos minoriteter är förankrat i internationell sedvanerätt och återspeglas i FN:s förklaring om rättigheter för personer som tillhör nationella eller etniska, religiösa och språkliga minoriteter. Alla stater är skyldiga att upprätthålla dessa standarder.</w:t>
      </w:r>
    </w:p>
    <w:p w14:paraId="02C053F4" w14:textId="77777777" w:rsidR="0067788A" w:rsidRPr="00192C19" w:rsidRDefault="0067788A" w:rsidP="0067788A">
      <w:pPr>
        <w:pStyle w:val="NormalHanging12a"/>
      </w:pPr>
      <w:r w:rsidRPr="00192C19">
        <w:t>B.</w:t>
      </w:r>
      <w:r w:rsidRPr="00192C19">
        <w:tab/>
        <w:t>Den 12 mars 2026 antog Kinas nationella folkkongress lagen om främjande av etnisk enighet och framsteg, som ytterligare integrerar statsideologin och prioriterar mandarin inom utbildning, i det offentliga livet och i medierna och som intensifierar det institutionaliserade undertryckandet och assimileringen av identiteten hos etniska minoriteter, bland annat tibetaner, hui, uigurer, manchuer och mongoler. Lagen avviker kraftigt från Kinas lag om regional etnisk autonomi från 1984.</w:t>
      </w:r>
    </w:p>
    <w:p w14:paraId="27617BE7" w14:textId="77777777" w:rsidR="0067788A" w:rsidRPr="00192C19" w:rsidRDefault="0067788A" w:rsidP="0067788A">
      <w:pPr>
        <w:pStyle w:val="NormalHanging12a"/>
      </w:pPr>
      <w:r w:rsidRPr="00192C19">
        <w:t>C.</w:t>
      </w:r>
      <w:r w:rsidRPr="00192C19">
        <w:tab/>
        <w:t>Lagens extraterritoriella räckvidd gör det möjligt att lagföra personer utomlands som bedöms undergräva Kinas ”etniska enighet”.</w:t>
      </w:r>
    </w:p>
    <w:p w14:paraId="61DB129A" w14:textId="77777777" w:rsidR="0067788A" w:rsidRPr="00192C19" w:rsidRDefault="0067788A" w:rsidP="0067788A">
      <w:pPr>
        <w:pStyle w:val="NormalHanging12a"/>
      </w:pPr>
      <w:r w:rsidRPr="00192C19">
        <w:t>D.</w:t>
      </w:r>
      <w:r w:rsidRPr="00192C19">
        <w:tab/>
        <w:t>Den försämrade människorättssituationen i Kina har gjort landets förbindelser med EU ansträngda. Respekten för mänskliga rättigheter, demokrati och rättsstatliga principer bör vara central för EU:s förbindelser med Kina.</w:t>
      </w:r>
    </w:p>
    <w:p w14:paraId="2C658BF1" w14:textId="77777777" w:rsidR="0067788A" w:rsidRPr="00192C19" w:rsidRDefault="0067788A" w:rsidP="0067788A">
      <w:pPr>
        <w:pStyle w:val="NormalHanging12a"/>
      </w:pPr>
      <w:r w:rsidRPr="00192C19">
        <w:t>1.</w:t>
      </w:r>
      <w:r w:rsidRPr="00192C19">
        <w:tab/>
        <w:t>Europaparlamentet fördömer skarpt Kinas repressiva assimileringspolitik och tillhörande kränkningar av universella mänskliga rättigheter, bland annat i Tibet, Xinjiang och Inre Mongoliet.</w:t>
      </w:r>
    </w:p>
    <w:p w14:paraId="4EB668E7" w14:textId="77777777" w:rsidR="0067788A" w:rsidRPr="00192C19" w:rsidRDefault="0067788A" w:rsidP="0067788A">
      <w:pPr>
        <w:pStyle w:val="NormalHanging12a"/>
      </w:pPr>
      <w:r w:rsidRPr="00192C19">
        <w:t>2.</w:t>
      </w:r>
      <w:r w:rsidRPr="00192C19">
        <w:tab/>
        <w:t>Europaparlamentet uttrycker allvarlig oro över den antagna lagen om främjande av etnisk enighet och framsteg, som öppet främjar en assimileringspolitik och begränsar den kulturells, religiösa och språkliga friheten för olika grupper i och utanför Kina.</w:t>
      </w:r>
    </w:p>
    <w:p w14:paraId="46E34347" w14:textId="77777777" w:rsidR="0067788A" w:rsidRPr="00192C19" w:rsidRDefault="0067788A" w:rsidP="0067788A">
      <w:pPr>
        <w:pStyle w:val="NormalHanging12a"/>
      </w:pPr>
      <w:r w:rsidRPr="00192C19">
        <w:lastRenderedPageBreak/>
        <w:t>3.</w:t>
      </w:r>
      <w:r w:rsidRPr="00192C19">
        <w:tab/>
        <w:t>Europaparlamentet uppmanar med kraft Kina att upphäva denna lag och att därigenom fullgöra sina folkrättsliga skyldigheter om icke-diskriminering och om skydd och främjande av etniska och religiösa minoriteter.</w:t>
      </w:r>
    </w:p>
    <w:p w14:paraId="1798E113" w14:textId="77777777" w:rsidR="0067788A" w:rsidRPr="00192C19" w:rsidRDefault="0067788A" w:rsidP="0067788A">
      <w:pPr>
        <w:pStyle w:val="NormalHanging12a"/>
        <w:rPr>
          <w:bCs/>
        </w:rPr>
      </w:pPr>
      <w:r w:rsidRPr="00192C19">
        <w:t>4.</w:t>
      </w:r>
      <w:r w:rsidRPr="00192C19">
        <w:tab/>
        <w:t>Europaparlamentet uppmanar rådet att aktivera det globala EU-systemet för sanktioner avseende mänskliga rättigheter mot befattningshavare och enheter som är ansvariga för utformningen och genomförandet av denna lag.</w:t>
      </w:r>
    </w:p>
    <w:p w14:paraId="5EFF470E" w14:textId="77777777" w:rsidR="0067788A" w:rsidRPr="00192C19" w:rsidRDefault="0067788A" w:rsidP="0067788A">
      <w:pPr>
        <w:pStyle w:val="NormalHanging12a"/>
      </w:pPr>
      <w:r w:rsidRPr="00192C19">
        <w:t>5.</w:t>
      </w:r>
      <w:r w:rsidRPr="00192C19">
        <w:tab/>
        <w:t>Europaparlamentet beklagar djupt lagens extraterritoriella bestämmelser, som utgör transnationellt förtryck. Parlamentet uppmanar med kraft alla EU:s medlemsstater att avbryta utlämningsavtal med Kina för att skydda förföljda personer som är bosatta i EU mot risken för transnationellt förtryck enligt denna lag.</w:t>
      </w:r>
    </w:p>
    <w:p w14:paraId="0255C3EC" w14:textId="77777777" w:rsidR="0067788A" w:rsidRPr="00192C19" w:rsidRDefault="0067788A" w:rsidP="0067788A">
      <w:pPr>
        <w:pStyle w:val="NormalHanging12a"/>
      </w:pPr>
      <w:r w:rsidRPr="00192C19">
        <w:t>6.</w:t>
      </w:r>
      <w:r w:rsidRPr="00192C19">
        <w:tab/>
        <w:t>Europaparlamentet avvisar bestämt de kinesiska myndigheternas försök att blanda sig i erkännandet och utbildningen av andliga tibetanska buddhistledare. Parlamentet betonar att valet av efterträdare till Dalai Lama är en rent religiös fråga som måste avgöras uteslutande i enlighet med tibetanska buddhistiska traditioner.</w:t>
      </w:r>
    </w:p>
    <w:p w14:paraId="2F49F46D" w14:textId="77777777" w:rsidR="0067788A" w:rsidRPr="00192C19" w:rsidRDefault="0067788A" w:rsidP="0067788A">
      <w:pPr>
        <w:pStyle w:val="NormalHanging12a"/>
      </w:pPr>
      <w:r w:rsidRPr="00192C19">
        <w:t>7.</w:t>
      </w:r>
      <w:r w:rsidRPr="00192C19">
        <w:tab/>
        <w:t>Europaparlamentet kräver ett omedelbart frigivande av Kinas politiska fångar, bland annat Choktrul Dorje Ten Rinpoche, Palden Yeshi, Sacharovpristagaren Ilham Tohti, den elfte Panchen Lama Gedhun Choekyi Nyima och den mongoliske aktivisten Hada. Parlamentet uppmanar Europeiska utrikestjänsten, kommissionen och medlemsstaterna att fortsätta att ta upp dessa fall med Kina.</w:t>
      </w:r>
    </w:p>
    <w:p w14:paraId="4332BC36" w14:textId="77777777" w:rsidR="0067788A" w:rsidRPr="00192C19" w:rsidRDefault="0067788A" w:rsidP="0067788A">
      <w:pPr>
        <w:pStyle w:val="NormalHanging12a"/>
      </w:pPr>
      <w:r w:rsidRPr="00192C19">
        <w:t>8.</w:t>
      </w:r>
      <w:r w:rsidRPr="00192C19">
        <w:tab/>
        <w:t>Europaparlamentet uppmanar FN:s högkommissarie för mänskliga rättigheter att utfärda en uppdaterad lägesrapport om Kina och att specifikt ta upp lagen från 2026.</w:t>
      </w:r>
    </w:p>
    <w:p w14:paraId="0C6B4075" w14:textId="77777777" w:rsidR="0067788A" w:rsidRPr="00192C19" w:rsidRDefault="0067788A" w:rsidP="0067788A">
      <w:pPr>
        <w:pStyle w:val="NormalHanging12a"/>
      </w:pPr>
      <w:r w:rsidRPr="00192C19">
        <w:t>9.</w:t>
      </w:r>
      <w:r w:rsidRPr="00192C19">
        <w:tab/>
        <w:t>Europaparlamentet anser att införandet och verkställandet av denna lag kommer att få svåra konsekvenser för förbindelserna mellan EU och Kina.</w:t>
      </w:r>
    </w:p>
    <w:p w14:paraId="09947E02" w14:textId="0AD29829" w:rsidR="0056742C" w:rsidRPr="00192C19" w:rsidRDefault="0067788A" w:rsidP="0056742C">
      <w:pPr>
        <w:pStyle w:val="NormalHanging12a"/>
      </w:pPr>
      <w:r w:rsidRPr="00192C19">
        <w:t>l0.</w:t>
      </w:r>
      <w:r w:rsidRPr="00192C19">
        <w:tab/>
        <w:t>Europaparlamentet uppdrar åt talmannen att översända denna resolution till medlemsstaterna, övriga EU-institutioner, Kinas regering, FN och den centrala tibetanska förvaltningen.</w:t>
      </w:r>
    </w:p>
    <w:sectPr w:rsidR="0056742C" w:rsidRPr="00192C19" w:rsidSect="0056742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A75A8A" w14:textId="77777777" w:rsidR="00EB713B" w:rsidRPr="0056742C" w:rsidRDefault="00EB713B">
      <w:r w:rsidRPr="0056742C">
        <w:separator/>
      </w:r>
    </w:p>
  </w:endnote>
  <w:endnote w:type="continuationSeparator" w:id="0">
    <w:p w14:paraId="1E554830" w14:textId="77777777" w:rsidR="00EB713B" w:rsidRPr="0056742C" w:rsidRDefault="00EB713B">
      <w:r w:rsidRPr="005674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FF8EB" w14:textId="77777777" w:rsidR="00064002" w:rsidRPr="0056742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696BD5" w14:textId="77777777" w:rsidR="00064002" w:rsidRPr="0056742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C9B17" w14:textId="77777777" w:rsidR="00064002" w:rsidRPr="0056742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3ED80D" w14:textId="77777777" w:rsidR="00EB713B" w:rsidRPr="0056742C" w:rsidRDefault="00EB713B">
      <w:r w:rsidRPr="0056742C">
        <w:separator/>
      </w:r>
    </w:p>
  </w:footnote>
  <w:footnote w:type="continuationSeparator" w:id="0">
    <w:p w14:paraId="78F02A97" w14:textId="77777777" w:rsidR="00EB713B" w:rsidRPr="0056742C" w:rsidRDefault="00EB713B">
      <w:r w:rsidRPr="0056742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69F11" w14:textId="77777777" w:rsidR="00064002" w:rsidRPr="0056742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85B91" w14:textId="77777777" w:rsidR="00064002" w:rsidRPr="0056742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D2D83" w14:textId="77777777" w:rsidR="00064002" w:rsidRPr="0056742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07504955">
    <w:abstractNumId w:val="9"/>
  </w:num>
  <w:num w:numId="2" w16cid:durableId="257564886">
    <w:abstractNumId w:val="9"/>
  </w:num>
  <w:num w:numId="3" w16cid:durableId="1615205875">
    <w:abstractNumId w:val="7"/>
  </w:num>
  <w:num w:numId="4" w16cid:durableId="1694577868">
    <w:abstractNumId w:val="7"/>
  </w:num>
  <w:num w:numId="5" w16cid:durableId="19283362">
    <w:abstractNumId w:val="6"/>
  </w:num>
  <w:num w:numId="6" w16cid:durableId="1720518337">
    <w:abstractNumId w:val="6"/>
  </w:num>
  <w:num w:numId="7" w16cid:durableId="1641419105">
    <w:abstractNumId w:val="5"/>
  </w:num>
  <w:num w:numId="8" w16cid:durableId="647444194">
    <w:abstractNumId w:val="5"/>
  </w:num>
  <w:num w:numId="9" w16cid:durableId="2067141004">
    <w:abstractNumId w:val="4"/>
  </w:num>
  <w:num w:numId="10" w16cid:durableId="1059129530">
    <w:abstractNumId w:val="4"/>
  </w:num>
  <w:num w:numId="11" w16cid:durableId="1250850626">
    <w:abstractNumId w:val="8"/>
  </w:num>
  <w:num w:numId="12" w16cid:durableId="1023895787">
    <w:abstractNumId w:val="8"/>
  </w:num>
  <w:num w:numId="13" w16cid:durableId="1213157280">
    <w:abstractNumId w:val="3"/>
  </w:num>
  <w:num w:numId="14" w16cid:durableId="1283731292">
    <w:abstractNumId w:val="3"/>
  </w:num>
  <w:num w:numId="15" w16cid:durableId="176237444">
    <w:abstractNumId w:val="2"/>
  </w:num>
  <w:num w:numId="16" w16cid:durableId="412511612">
    <w:abstractNumId w:val="2"/>
  </w:num>
  <w:num w:numId="17" w16cid:durableId="95910995">
    <w:abstractNumId w:val="1"/>
  </w:num>
  <w:num w:numId="18" w16cid:durableId="1136096975">
    <w:abstractNumId w:val="1"/>
  </w:num>
  <w:num w:numId="19" w16cid:durableId="1576823244">
    <w:abstractNumId w:val="0"/>
  </w:num>
  <w:num w:numId="20" w16cid:durableId="760756436">
    <w:abstractNumId w:val="0"/>
  </w:num>
  <w:num w:numId="21" w16cid:durableId="1714228295">
    <w:abstractNumId w:val="9"/>
  </w:num>
  <w:num w:numId="22" w16cid:durableId="1904948226">
    <w:abstractNumId w:val="7"/>
  </w:num>
  <w:num w:numId="23" w16cid:durableId="89859128">
    <w:abstractNumId w:val="6"/>
  </w:num>
  <w:num w:numId="24" w16cid:durableId="1504590974">
    <w:abstractNumId w:val="5"/>
  </w:num>
  <w:num w:numId="25" w16cid:durableId="155002423">
    <w:abstractNumId w:val="4"/>
  </w:num>
  <w:num w:numId="26" w16cid:durableId="1849563050">
    <w:abstractNumId w:val="8"/>
  </w:num>
  <w:num w:numId="27" w16cid:durableId="688987850">
    <w:abstractNumId w:val="3"/>
  </w:num>
  <w:num w:numId="28" w16cid:durableId="803817364">
    <w:abstractNumId w:val="2"/>
  </w:num>
  <w:num w:numId="29" w16cid:durableId="1013149606">
    <w:abstractNumId w:val="1"/>
  </w:num>
  <w:num w:numId="30" w16cid:durableId="1747534769">
    <w:abstractNumId w:val="0"/>
  </w:num>
  <w:num w:numId="31" w16cid:durableId="1204171951">
    <w:abstractNumId w:val="9"/>
  </w:num>
  <w:num w:numId="32" w16cid:durableId="1761756854">
    <w:abstractNumId w:val="7"/>
  </w:num>
  <w:num w:numId="33" w16cid:durableId="1745487078">
    <w:abstractNumId w:val="6"/>
  </w:num>
  <w:num w:numId="34" w16cid:durableId="262958798">
    <w:abstractNumId w:val="5"/>
  </w:num>
  <w:num w:numId="35" w16cid:durableId="1023282169">
    <w:abstractNumId w:val="4"/>
  </w:num>
  <w:num w:numId="36" w16cid:durableId="29235069">
    <w:abstractNumId w:val="8"/>
  </w:num>
  <w:num w:numId="37" w16cid:durableId="1128819250">
    <w:abstractNumId w:val="3"/>
  </w:num>
  <w:num w:numId="38" w16cid:durableId="975644245">
    <w:abstractNumId w:val="2"/>
  </w:num>
  <w:num w:numId="39" w16cid:durableId="528951461">
    <w:abstractNumId w:val="1"/>
  </w:num>
  <w:num w:numId="40" w16cid:durableId="275869595">
    <w:abstractNumId w:val="0"/>
  </w:num>
  <w:num w:numId="41" w16cid:durableId="1908999295">
    <w:abstractNumId w:val="10"/>
  </w:num>
  <w:num w:numId="42" w16cid:durableId="830873862">
    <w:abstractNumId w:val="10"/>
  </w:num>
  <w:num w:numId="43" w16cid:durableId="1288001045">
    <w:abstractNumId w:val="10"/>
  </w:num>
  <w:num w:numId="44" w16cid:durableId="104479215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16/2026"/>
    <w:docVar w:name="dvlangue" w:val="SV"/>
    <w:docVar w:name="dvnumam" w:val="0"/>
    <w:docVar w:name="dvpe" w:val="783.251"/>
    <w:docVar w:name="dvtitre" w:val="Europaparlamentets resolution av den xx xx 2026 om den nya kinesiska lagen om etnisk enighet och framsteg och det intensifierade undertryckandet av etniska identiteter(2026/2703(RSP))"/>
  </w:docVars>
  <w:rsids>
    <w:rsidRoot w:val="00EB713B"/>
    <w:rsid w:val="00002272"/>
    <w:rsid w:val="00064002"/>
    <w:rsid w:val="000677B9"/>
    <w:rsid w:val="000831BA"/>
    <w:rsid w:val="000A42CC"/>
    <w:rsid w:val="000E7DD9"/>
    <w:rsid w:val="0010095E"/>
    <w:rsid w:val="00125B37"/>
    <w:rsid w:val="00133FC2"/>
    <w:rsid w:val="00187494"/>
    <w:rsid w:val="00192C19"/>
    <w:rsid w:val="001E39F7"/>
    <w:rsid w:val="001F32AE"/>
    <w:rsid w:val="002767FF"/>
    <w:rsid w:val="002B18FE"/>
    <w:rsid w:val="002B5493"/>
    <w:rsid w:val="00343214"/>
    <w:rsid w:val="00361C00"/>
    <w:rsid w:val="00384F4C"/>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742C"/>
    <w:rsid w:val="005C2568"/>
    <w:rsid w:val="005F1B17"/>
    <w:rsid w:val="006037C0"/>
    <w:rsid w:val="006631B6"/>
    <w:rsid w:val="0067788A"/>
    <w:rsid w:val="00680577"/>
    <w:rsid w:val="006B5680"/>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B4C4F"/>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B713B"/>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5BCF42"/>
  <w15:chartTrackingRefBased/>
  <w15:docId w15:val="{2170D87A-BCA6-4E88-8BCE-D7B66F824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67788A"/>
    <w:rPr>
      <w:b/>
    </w:rPr>
  </w:style>
  <w:style w:type="paragraph" w:customStyle="1" w:styleId="NormalHanging12a">
    <w:name w:val="NormalHanging12a"/>
    <w:basedOn w:val="Normal"/>
    <w:link w:val="NormalHanging12aChar"/>
    <w:rsid w:val="0067788A"/>
    <w:pPr>
      <w:spacing w:after="240"/>
      <w:ind w:left="567" w:hanging="567"/>
    </w:pPr>
  </w:style>
  <w:style w:type="paragraph" w:customStyle="1" w:styleId="EPComma">
    <w:name w:val="EPComma"/>
    <w:basedOn w:val="Normal"/>
    <w:rsid w:val="0067788A"/>
    <w:pPr>
      <w:spacing w:before="480" w:after="240"/>
    </w:pPr>
  </w:style>
  <w:style w:type="character" w:customStyle="1" w:styleId="NormalHanging12aChar">
    <w:name w:val="NormalHanging12a Char"/>
    <w:basedOn w:val="DefaultParagraphFont"/>
    <w:link w:val="NormalHanging12a"/>
    <w:locked/>
    <w:rsid w:val="0067788A"/>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532</Words>
  <Characters>3627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2026-04-30T10:19:00Z</dcterms:created>
  <dcterms:modified xsi:type="dcterms:W3CDTF">2026-04-30T10:19:00Z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B10-0216/2026</vt:lpwstr>
  </property>
  <property fmtid="{D5CDD505-2E9C-101B-9397-08002B2CF9AE}" pid="4" name="&lt;Type&gt;">
    <vt:lpwstr>RR</vt:lpwstr>
  </property>
</Properties>
</file>