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22C2B" w14:paraId="44B2427D" w14:textId="77777777" w:rsidTr="0010095E">
        <w:trPr>
          <w:trHeight w:hRule="exact" w:val="1418"/>
        </w:trPr>
        <w:tc>
          <w:tcPr>
            <w:tcW w:w="6804" w:type="dxa"/>
            <w:shd w:val="clear" w:color="auto" w:fill="auto"/>
            <w:vAlign w:val="center"/>
          </w:tcPr>
          <w:p w14:paraId="71D6BAB1" w14:textId="118D83A1" w:rsidR="00751A4A" w:rsidRPr="00422C2B" w:rsidRDefault="00A97EDF" w:rsidP="0010095E">
            <w:pPr>
              <w:pStyle w:val="EPName"/>
            </w:pPr>
            <w:r w:rsidRPr="00422C2B">
              <w:t>Европейски</w:t>
            </w:r>
            <w:r w:rsidR="00EC4433" w:rsidRPr="00422C2B">
              <w:t xml:space="preserve"> парламент</w:t>
            </w:r>
          </w:p>
          <w:p w14:paraId="55C51D13" w14:textId="6E1785B6" w:rsidR="00751A4A" w:rsidRPr="00422C2B" w:rsidRDefault="005F1B17" w:rsidP="005F1B17">
            <w:pPr>
              <w:pStyle w:val="EPTerm"/>
              <w:rPr>
                <w:rStyle w:val="HideTWBExt"/>
                <w:noProof w:val="0"/>
                <w:vanish w:val="0"/>
                <w:color w:val="auto"/>
              </w:rPr>
            </w:pPr>
            <w:r w:rsidRPr="00422C2B">
              <w:t>2024</w:t>
            </w:r>
            <w:r w:rsidR="00A97EDF">
              <w:rPr>
                <w:lang w:val="en-GB"/>
              </w:rPr>
              <w:t> </w:t>
            </w:r>
            <w:r w:rsidR="00A97EDF">
              <w:t>– </w:t>
            </w:r>
            <w:r w:rsidR="00817416" w:rsidRPr="00422C2B">
              <w:t>202</w:t>
            </w:r>
            <w:r w:rsidRPr="00422C2B">
              <w:t>9</w:t>
            </w:r>
          </w:p>
        </w:tc>
        <w:tc>
          <w:tcPr>
            <w:tcW w:w="2268" w:type="dxa"/>
            <w:shd w:val="clear" w:color="auto" w:fill="auto"/>
          </w:tcPr>
          <w:p w14:paraId="05F936A6" w14:textId="77777777" w:rsidR="00751A4A" w:rsidRPr="00422C2B" w:rsidRDefault="00187494" w:rsidP="0010095E">
            <w:pPr>
              <w:pStyle w:val="EPLogo"/>
            </w:pPr>
            <w:r w:rsidRPr="00422C2B">
              <w:rPr>
                <w:noProof/>
                <w:lang w:eastAsia="ja-JP"/>
              </w:rPr>
              <w:drawing>
                <wp:inline distT="0" distB="0" distL="0" distR="0" wp14:anchorId="501C19B7" wp14:editId="6113577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5AD9A7E" w14:textId="77777777" w:rsidR="00D058B8" w:rsidRPr="00422C2B" w:rsidRDefault="00D058B8" w:rsidP="004C5D52">
      <w:pPr>
        <w:pStyle w:val="LineTop"/>
      </w:pPr>
    </w:p>
    <w:p w14:paraId="700C8885" w14:textId="77777777" w:rsidR="00680577" w:rsidRPr="00422C2B" w:rsidRDefault="00EC4433" w:rsidP="00680577">
      <w:pPr>
        <w:pStyle w:val="EPBodyTA1"/>
      </w:pPr>
      <w:r w:rsidRPr="00422C2B">
        <w:t>ПРИЕТИ ТЕКСТОВЕ</w:t>
      </w:r>
    </w:p>
    <w:p w14:paraId="2BDE51BA" w14:textId="77777777" w:rsidR="00D058B8" w:rsidRPr="00422C2B" w:rsidRDefault="00D058B8" w:rsidP="00D058B8">
      <w:pPr>
        <w:pStyle w:val="LineBottom"/>
      </w:pPr>
    </w:p>
    <w:p w14:paraId="0AF20658" w14:textId="2B89FACE" w:rsidR="00EC4433" w:rsidRPr="00422C2B" w:rsidRDefault="00EC4433" w:rsidP="00EC4433">
      <w:pPr>
        <w:pStyle w:val="ATHeading1"/>
      </w:pPr>
      <w:bookmarkStart w:id="0" w:name="TANumber"/>
      <w:r w:rsidRPr="00422C2B">
        <w:t>P10_TA(2026)0</w:t>
      </w:r>
      <w:r w:rsidR="00BF2750">
        <w:rPr>
          <w:lang w:val="en-GB"/>
        </w:rPr>
        <w:t>153</w:t>
      </w:r>
      <w:bookmarkEnd w:id="0"/>
    </w:p>
    <w:p w14:paraId="01EA132C" w14:textId="77777777" w:rsidR="00EC4433" w:rsidRPr="00422C2B" w:rsidRDefault="00EC4433" w:rsidP="00EC4433">
      <w:pPr>
        <w:pStyle w:val="ATHeading2"/>
      </w:pPr>
      <w:bookmarkStart w:id="1" w:name="title"/>
      <w:r w:rsidRPr="00422C2B">
        <w:t>Пропуски и недостатъци на „закона за амнистията“ във Венесуела</w:t>
      </w:r>
      <w:bookmarkEnd w:id="1"/>
    </w:p>
    <w:p w14:paraId="0BEE311D" w14:textId="77777777" w:rsidR="00EC4433" w:rsidRPr="00422C2B" w:rsidRDefault="00EC4433" w:rsidP="00EC4433">
      <w:pPr>
        <w:rPr>
          <w:i/>
          <w:vanish/>
        </w:rPr>
      </w:pPr>
      <w:r w:rsidRPr="00422C2B">
        <w:rPr>
          <w:i/>
        </w:rPr>
        <w:fldChar w:fldCharType="begin"/>
      </w:r>
      <w:r w:rsidRPr="00422C2B">
        <w:rPr>
          <w:i/>
        </w:rPr>
        <w:instrText xml:space="preserve"> TC"(</w:instrText>
      </w:r>
      <w:bookmarkStart w:id="2" w:name="DocNumber"/>
      <w:r w:rsidRPr="00422C2B">
        <w:rPr>
          <w:i/>
        </w:rPr>
        <w:instrText xml:space="preserve">B10-0217, 0221 </w:instrText>
      </w:r>
      <w:proofErr w:type="spellStart"/>
      <w:r w:rsidRPr="00422C2B">
        <w:rPr>
          <w:i/>
        </w:rPr>
        <w:instrText>and</w:instrText>
      </w:r>
      <w:proofErr w:type="spellEnd"/>
      <w:r w:rsidRPr="00422C2B">
        <w:rPr>
          <w:i/>
        </w:rPr>
        <w:instrText xml:space="preserve"> 0231/2026</w:instrText>
      </w:r>
      <w:bookmarkEnd w:id="2"/>
      <w:r w:rsidRPr="00422C2B">
        <w:rPr>
          <w:i/>
        </w:rPr>
        <w:instrText xml:space="preserve">)"\l3 \n&gt; \* MERGEFORMAT </w:instrText>
      </w:r>
      <w:r w:rsidRPr="00422C2B">
        <w:rPr>
          <w:i/>
        </w:rPr>
        <w:fldChar w:fldCharType="end"/>
      </w:r>
    </w:p>
    <w:p w14:paraId="4BDEECDE" w14:textId="77777777" w:rsidR="00EC4433" w:rsidRPr="00422C2B" w:rsidRDefault="00EC4433" w:rsidP="00EC4433">
      <w:pPr>
        <w:rPr>
          <w:vanish/>
        </w:rPr>
      </w:pPr>
      <w:bookmarkStart w:id="3" w:name="PE"/>
      <w:r w:rsidRPr="00422C2B">
        <w:rPr>
          <w:vanish/>
        </w:rPr>
        <w:t>PE783.252</w:t>
      </w:r>
      <w:bookmarkEnd w:id="3"/>
    </w:p>
    <w:p w14:paraId="1096E08B" w14:textId="7199A856" w:rsidR="00EC4433" w:rsidRPr="00A97EDF" w:rsidRDefault="00EC4433" w:rsidP="00A97EDF">
      <w:pPr>
        <w:pStyle w:val="ATHeading3"/>
        <w:rPr>
          <w:lang w:val="en-GB"/>
        </w:rPr>
      </w:pPr>
      <w:bookmarkStart w:id="4" w:name="Sujet"/>
      <w:r w:rsidRPr="00422C2B">
        <w:t xml:space="preserve">Резолюция на Европейския парламент от </w:t>
      </w:r>
      <w:r w:rsidR="00A97EDF">
        <w:t>30 април</w:t>
      </w:r>
      <w:r w:rsidRPr="00422C2B">
        <w:t xml:space="preserve"> 2026 г. относно пропуските и недостатъците на „закона за амнистията“ във Венесуела</w:t>
      </w:r>
      <w:bookmarkEnd w:id="4"/>
      <w:r w:rsidRPr="00422C2B">
        <w:t xml:space="preserve"> </w:t>
      </w:r>
      <w:bookmarkStart w:id="5" w:name="References"/>
      <w:r w:rsidRPr="00422C2B">
        <w:t>(2026/2704(RSP))</w:t>
      </w:r>
      <w:bookmarkEnd w:id="5"/>
    </w:p>
    <w:p w14:paraId="275B3FA2" w14:textId="77777777" w:rsidR="00AD7EE6" w:rsidRPr="00422C2B" w:rsidRDefault="00AD7EE6" w:rsidP="00AD7EE6">
      <w:pPr>
        <w:pStyle w:val="EPComma"/>
      </w:pPr>
      <w:bookmarkStart w:id="6" w:name="TextBodyBegin"/>
      <w:bookmarkEnd w:id="6"/>
      <w:r w:rsidRPr="00422C2B">
        <w:rPr>
          <w:i/>
          <w:iCs/>
        </w:rPr>
        <w:t>Европейският парламент</w:t>
      </w:r>
      <w:r w:rsidRPr="00422C2B">
        <w:t>,</w:t>
      </w:r>
    </w:p>
    <w:p w14:paraId="72A4F9CC" w14:textId="77777777" w:rsidR="00AD7EE6" w:rsidRPr="00422C2B" w:rsidRDefault="00AD7EE6" w:rsidP="00AD7EE6">
      <w:pPr>
        <w:pStyle w:val="NormalHanging12a"/>
      </w:pPr>
      <w:r w:rsidRPr="00422C2B">
        <w:t>–</w:t>
      </w:r>
      <w:r w:rsidRPr="00422C2B">
        <w:tab/>
        <w:t>като взе предвид своите резолюции относно Венесуела,</w:t>
      </w:r>
    </w:p>
    <w:p w14:paraId="3E10000B" w14:textId="77777777" w:rsidR="00AD7EE6" w:rsidRPr="00422C2B" w:rsidRDefault="00AD7EE6" w:rsidP="00AD7EE6">
      <w:pPr>
        <w:pStyle w:val="NormalHanging12a"/>
      </w:pPr>
      <w:r w:rsidRPr="00422C2B">
        <w:t>–</w:t>
      </w:r>
      <w:r w:rsidRPr="00422C2B">
        <w:tab/>
        <w:t>като взе предвид член 150, параграф 5 и член 136, параграф 4 от своя Правилник за дейността,</w:t>
      </w:r>
    </w:p>
    <w:p w14:paraId="06DE866F" w14:textId="77777777" w:rsidR="00AD7EE6" w:rsidRPr="00422C2B" w:rsidRDefault="00AD7EE6" w:rsidP="00AD7EE6">
      <w:pPr>
        <w:pStyle w:val="NormalHanging12a"/>
      </w:pPr>
      <w:r w:rsidRPr="00422C2B">
        <w:t>А.</w:t>
      </w:r>
      <w:r w:rsidRPr="00422C2B">
        <w:tab/>
        <w:t>като има предвид, че на 3 януари 2026 г. Съединените щати проведоха военна намеса, довела до залавянето и отвличането на Николас Мадуро;</w:t>
      </w:r>
    </w:p>
    <w:p w14:paraId="21D7FB09" w14:textId="77777777" w:rsidR="00AD7EE6" w:rsidRPr="00422C2B" w:rsidRDefault="00AD7EE6" w:rsidP="00AD7EE6">
      <w:pPr>
        <w:pStyle w:val="NormalHanging12a"/>
      </w:pPr>
      <w:r w:rsidRPr="00422C2B">
        <w:t>Б.</w:t>
      </w:r>
      <w:r w:rsidRPr="00422C2B">
        <w:tab/>
        <w:t>като има предвид, че режимът на Венесуела прие „Закон за амнистията за демократично съвместно съществуване“ през февруари 2026 г.; като има предвид, че този закон, който е резултат от чуждестранен натиск и е преминал набързо през незаконното и контролирано от режима събрание, функционира като ограничена индивидуална мярка за облекчаване на положението, недостатъчна за възстановяване на гражданските и политическите права или за гарантиране на национално помирение, и се е превърнал в допълнителен инструмент на репресивния апарат на режима;</w:t>
      </w:r>
    </w:p>
    <w:p w14:paraId="75C65046" w14:textId="77777777" w:rsidR="00AD7EE6" w:rsidRPr="00422C2B" w:rsidRDefault="00AD7EE6" w:rsidP="00AD7EE6">
      <w:pPr>
        <w:pStyle w:val="NormalHanging12a"/>
        <w:rPr>
          <w:bCs/>
        </w:rPr>
      </w:pPr>
      <w:r w:rsidRPr="00422C2B">
        <w:t>В.</w:t>
      </w:r>
      <w:r w:rsidRPr="00422C2B">
        <w:tab/>
        <w:t xml:space="preserve">като има предвид, че около 470 политически затворници продължават да бъдат несправедливо задържани, включително военен персонал, адвокати, журналисти, защитници на правата на човека, чужденци (включително граждани на ЕС) и обикновени граждани; </w:t>
      </w:r>
      <w:bookmarkStart w:id="7" w:name="_Hlk228365378"/>
      <w:r w:rsidRPr="00422C2B">
        <w:t>като има предвид, че законът се прилага за конкретни политически събития и нарушения, като изключва голям брой задържани по фалшиви или неясни обвинения, и че не се прилага автоматично, което принуждава да се признават неверни твърдения пред контролираната от режима съдебна система, като на лицата, които са се възползвали от закона, все още са наложени ограничителни условия, като например домашен арест и съдебен надзор;</w:t>
      </w:r>
      <w:bookmarkEnd w:id="7"/>
    </w:p>
    <w:p w14:paraId="54027C9F" w14:textId="77777777" w:rsidR="00AD7EE6" w:rsidRPr="00422C2B" w:rsidRDefault="00AD7EE6" w:rsidP="00AD7EE6">
      <w:pPr>
        <w:pStyle w:val="NormalHanging12a"/>
      </w:pPr>
      <w:r w:rsidRPr="00422C2B">
        <w:t>Г.</w:t>
      </w:r>
      <w:r w:rsidRPr="00422C2B">
        <w:tab/>
        <w:t xml:space="preserve">като има предвид, че законът не премахва правните и административните санкции, като например политически забрани или изземване на активи, особено за </w:t>
      </w:r>
      <w:r w:rsidRPr="00422C2B">
        <w:lastRenderedPageBreak/>
        <w:t>демократичната опозиция в изгнание, на която е отказано правото на завръщане, като по този начин не им се позволява да участват в бъдещ демократичен процес;</w:t>
      </w:r>
    </w:p>
    <w:p w14:paraId="7E73CEE0" w14:textId="77777777" w:rsidR="00AD7EE6" w:rsidRPr="00422C2B" w:rsidRDefault="00AD7EE6" w:rsidP="00AD7EE6">
      <w:pPr>
        <w:pStyle w:val="NormalHanging12a"/>
      </w:pPr>
      <w:r w:rsidRPr="00422C2B">
        <w:t>Д.</w:t>
      </w:r>
      <w:r w:rsidRPr="00422C2B">
        <w:tab/>
        <w:t xml:space="preserve">като има предвид, че на 23 април 2026 г. </w:t>
      </w:r>
      <w:proofErr w:type="spellStart"/>
      <w:r w:rsidRPr="00422C2B">
        <w:t>Делси</w:t>
      </w:r>
      <w:proofErr w:type="spellEnd"/>
      <w:r w:rsidRPr="00422C2B">
        <w:t xml:space="preserve"> Родригес обяви края на закона за амнистията, нарушавайки конституцията и независимостта на съдебната система;</w:t>
      </w:r>
    </w:p>
    <w:p w14:paraId="3BD475E4" w14:textId="77777777" w:rsidR="00AD7EE6" w:rsidRPr="00422C2B" w:rsidRDefault="00AD7EE6" w:rsidP="00AD7EE6">
      <w:pPr>
        <w:pStyle w:val="NormalHanging12a"/>
        <w:rPr>
          <w:bCs/>
        </w:rPr>
      </w:pPr>
      <w:r w:rsidRPr="00422C2B">
        <w:t>1.</w:t>
      </w:r>
      <w:r w:rsidRPr="00422C2B">
        <w:tab/>
        <w:t>изразява съжаление относно неуспеха на „закона за амнистията“ да се освободят безусловно всички политически затворници, като най-малко 470 от тях все още са несправедливо задържани при нечовешки условия, и изразява съжаление, че преждевременното му прекратяване, ограниченият му обхват, липсата на независим мониторинг и дискриминационното му прилагане не са осигурили никаква основа за политическо помирение;</w:t>
      </w:r>
    </w:p>
    <w:p w14:paraId="60BB71E2" w14:textId="77777777" w:rsidR="00AD7EE6" w:rsidRPr="00422C2B" w:rsidRDefault="00AD7EE6" w:rsidP="00AD7EE6">
      <w:pPr>
        <w:pStyle w:val="NormalHanging12a"/>
      </w:pPr>
      <w:r w:rsidRPr="00422C2B">
        <w:t>2.</w:t>
      </w:r>
      <w:r w:rsidRPr="00422C2B">
        <w:tab/>
        <w:t>призовава за пълното и безусловно освобождаване на всички лица, произволно задържани по политически причини; настоява за възстановяването на пълните им граждански и политически права; подчертава, че законът за амнистията при никакви обстоятелства не трябва да се прилага за защита на лицата, отговорни за нарушения на правата на човека, и че от тези лица трябва да се потърси пълна отговорност;</w:t>
      </w:r>
    </w:p>
    <w:p w14:paraId="120CE4F0" w14:textId="77777777" w:rsidR="00AD7EE6" w:rsidRPr="00422C2B" w:rsidRDefault="00AD7EE6" w:rsidP="00AD7EE6">
      <w:pPr>
        <w:pStyle w:val="NormalHanging12a"/>
        <w:rPr>
          <w:bCs/>
        </w:rPr>
      </w:pPr>
      <w:r w:rsidRPr="00422C2B">
        <w:t>3.</w:t>
      </w:r>
      <w:r w:rsidRPr="00422C2B">
        <w:tab/>
        <w:t>настоятелно призовава режима незабавно да прекрати репресиите и да реформира основните съдебни, правоприлагащи и избирателни институции, включително да закрие всички бази, използвани за произволно задържане, малтретиране и изтезания; призовава за прекратяване на политическото преследване, безусловно премахване на всички ограничения за политическите затворници и гаранции за безопасно завръщане без репресии;</w:t>
      </w:r>
    </w:p>
    <w:p w14:paraId="13B78C01" w14:textId="77777777" w:rsidR="00AD7EE6" w:rsidRPr="00422C2B" w:rsidRDefault="00AD7EE6" w:rsidP="00AD7EE6">
      <w:pPr>
        <w:pStyle w:val="NormalHanging12a"/>
      </w:pPr>
      <w:r w:rsidRPr="00422C2B">
        <w:t>4.</w:t>
      </w:r>
      <w:r w:rsidRPr="00422C2B">
        <w:tab/>
        <w:t>припомня, че при всички обстоятелства е необходимо да се спазва международното право, включително Уставът на ООН;</w:t>
      </w:r>
    </w:p>
    <w:p w14:paraId="0382BA6A" w14:textId="77777777" w:rsidR="00AD7EE6" w:rsidRPr="00422C2B" w:rsidRDefault="00AD7EE6" w:rsidP="00AD7EE6">
      <w:pPr>
        <w:pStyle w:val="NormalHanging12a"/>
      </w:pPr>
      <w:r w:rsidRPr="00422C2B">
        <w:t>5.</w:t>
      </w:r>
      <w:r w:rsidRPr="00422C2B">
        <w:tab/>
        <w:t>отново твърдо заявява, че докато не бъдат предприети значими стъпки към мирен преход към демокрация, ръководен от Венесуела и зачитащ нейния суверенитет, включващи безусловното освобождаване на всички политически затворници, оттеглянето и анулирането на всички политически мотивирани обвинения срещу демократичната опозиция на режима и създаването на надеждна пътна карта за свободни и честни избори, Съветът не следва да отменя каквито и да е санкции, наложени на лица, отговорни за нарушения на правата на човека; призовава ЕС да направи всичко възможно, за да постигне тези резултати;</w:t>
      </w:r>
    </w:p>
    <w:p w14:paraId="7BB2DC71" w14:textId="7467A7EC" w:rsidR="00E365E1" w:rsidRPr="00422C2B" w:rsidRDefault="00AD7EE6" w:rsidP="00A97EDF">
      <w:pPr>
        <w:ind w:left="567" w:hanging="567"/>
      </w:pPr>
      <w:r w:rsidRPr="00422C2B">
        <w:t>6.</w:t>
      </w:r>
      <w:r w:rsidRPr="00422C2B">
        <w:tab/>
        <w:t>възлага на своя председател да предаде настоящата резолюция на Съвета, на Комисията и на заместник-председателя/върховния представител.</w:t>
      </w:r>
    </w:p>
    <w:sectPr w:rsidR="00E365E1" w:rsidRPr="00422C2B" w:rsidSect="00422C2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614B61" w14:textId="77777777" w:rsidR="00EC4433" w:rsidRPr="00422C2B" w:rsidRDefault="00EC4433">
      <w:r w:rsidRPr="00422C2B">
        <w:separator/>
      </w:r>
    </w:p>
  </w:endnote>
  <w:endnote w:type="continuationSeparator" w:id="0">
    <w:p w14:paraId="23449B4F" w14:textId="77777777" w:rsidR="00EC4433" w:rsidRPr="00422C2B" w:rsidRDefault="00EC4433">
      <w:r w:rsidRPr="00422C2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403CE" w14:textId="77777777" w:rsidR="00064002" w:rsidRPr="00422C2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299EA4" w14:textId="77777777" w:rsidR="00064002" w:rsidRPr="00422C2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16C95" w14:textId="77777777" w:rsidR="00064002" w:rsidRPr="00422C2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99B1D6" w14:textId="77777777" w:rsidR="00EC4433" w:rsidRPr="00422C2B" w:rsidRDefault="00EC4433">
      <w:r w:rsidRPr="00422C2B">
        <w:separator/>
      </w:r>
    </w:p>
  </w:footnote>
  <w:footnote w:type="continuationSeparator" w:id="0">
    <w:p w14:paraId="1C14F2D4" w14:textId="77777777" w:rsidR="00EC4433" w:rsidRPr="00422C2B" w:rsidRDefault="00EC4433">
      <w:r w:rsidRPr="00422C2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7DA29" w14:textId="77777777" w:rsidR="00064002" w:rsidRPr="00422C2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1BF282" w14:textId="77777777" w:rsidR="00064002" w:rsidRPr="00422C2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372F95" w14:textId="77777777" w:rsidR="00064002" w:rsidRPr="00422C2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21910388">
    <w:abstractNumId w:val="9"/>
  </w:num>
  <w:num w:numId="2" w16cid:durableId="757169437">
    <w:abstractNumId w:val="9"/>
  </w:num>
  <w:num w:numId="3" w16cid:durableId="1681003470">
    <w:abstractNumId w:val="7"/>
  </w:num>
  <w:num w:numId="4" w16cid:durableId="978538060">
    <w:abstractNumId w:val="7"/>
  </w:num>
  <w:num w:numId="5" w16cid:durableId="1483084107">
    <w:abstractNumId w:val="6"/>
  </w:num>
  <w:num w:numId="6" w16cid:durableId="1741176881">
    <w:abstractNumId w:val="6"/>
  </w:num>
  <w:num w:numId="7" w16cid:durableId="2073190918">
    <w:abstractNumId w:val="5"/>
  </w:num>
  <w:num w:numId="8" w16cid:durableId="821191145">
    <w:abstractNumId w:val="5"/>
  </w:num>
  <w:num w:numId="9" w16cid:durableId="1129325257">
    <w:abstractNumId w:val="4"/>
  </w:num>
  <w:num w:numId="10" w16cid:durableId="1097671894">
    <w:abstractNumId w:val="4"/>
  </w:num>
  <w:num w:numId="11" w16cid:durableId="481234851">
    <w:abstractNumId w:val="8"/>
  </w:num>
  <w:num w:numId="12" w16cid:durableId="182012888">
    <w:abstractNumId w:val="8"/>
  </w:num>
  <w:num w:numId="13" w16cid:durableId="1014572765">
    <w:abstractNumId w:val="3"/>
  </w:num>
  <w:num w:numId="14" w16cid:durableId="280378857">
    <w:abstractNumId w:val="3"/>
  </w:num>
  <w:num w:numId="15" w16cid:durableId="184364088">
    <w:abstractNumId w:val="2"/>
  </w:num>
  <w:num w:numId="16" w16cid:durableId="2143110486">
    <w:abstractNumId w:val="2"/>
  </w:num>
  <w:num w:numId="17" w16cid:durableId="1115951309">
    <w:abstractNumId w:val="1"/>
  </w:num>
  <w:num w:numId="18" w16cid:durableId="550190409">
    <w:abstractNumId w:val="1"/>
  </w:num>
  <w:num w:numId="19" w16cid:durableId="1561088220">
    <w:abstractNumId w:val="0"/>
  </w:num>
  <w:num w:numId="20" w16cid:durableId="595483256">
    <w:abstractNumId w:val="0"/>
  </w:num>
  <w:num w:numId="21" w16cid:durableId="284117154">
    <w:abstractNumId w:val="9"/>
  </w:num>
  <w:num w:numId="22" w16cid:durableId="545410580">
    <w:abstractNumId w:val="7"/>
  </w:num>
  <w:num w:numId="23" w16cid:durableId="613174851">
    <w:abstractNumId w:val="6"/>
  </w:num>
  <w:num w:numId="24" w16cid:durableId="1979995668">
    <w:abstractNumId w:val="5"/>
  </w:num>
  <w:num w:numId="25" w16cid:durableId="684942627">
    <w:abstractNumId w:val="4"/>
  </w:num>
  <w:num w:numId="26" w16cid:durableId="1861777604">
    <w:abstractNumId w:val="8"/>
  </w:num>
  <w:num w:numId="27" w16cid:durableId="261380937">
    <w:abstractNumId w:val="3"/>
  </w:num>
  <w:num w:numId="28" w16cid:durableId="841705534">
    <w:abstractNumId w:val="2"/>
  </w:num>
  <w:num w:numId="29" w16cid:durableId="1408306133">
    <w:abstractNumId w:val="1"/>
  </w:num>
  <w:num w:numId="30" w16cid:durableId="1309213545">
    <w:abstractNumId w:val="0"/>
  </w:num>
  <w:num w:numId="31" w16cid:durableId="1224218386">
    <w:abstractNumId w:val="9"/>
  </w:num>
  <w:num w:numId="32" w16cid:durableId="92939143">
    <w:abstractNumId w:val="7"/>
  </w:num>
  <w:num w:numId="33" w16cid:durableId="328365309">
    <w:abstractNumId w:val="6"/>
  </w:num>
  <w:num w:numId="34" w16cid:durableId="342172992">
    <w:abstractNumId w:val="5"/>
  </w:num>
  <w:num w:numId="35" w16cid:durableId="1842548300">
    <w:abstractNumId w:val="4"/>
  </w:num>
  <w:num w:numId="36" w16cid:durableId="1396926457">
    <w:abstractNumId w:val="8"/>
  </w:num>
  <w:num w:numId="37" w16cid:durableId="1490706182">
    <w:abstractNumId w:val="3"/>
  </w:num>
  <w:num w:numId="38" w16cid:durableId="1431924583">
    <w:abstractNumId w:val="2"/>
  </w:num>
  <w:num w:numId="39" w16cid:durableId="125583558">
    <w:abstractNumId w:val="1"/>
  </w:num>
  <w:num w:numId="40" w16cid:durableId="1982273675">
    <w:abstractNumId w:val="0"/>
  </w:num>
  <w:num w:numId="41" w16cid:durableId="1500342859">
    <w:abstractNumId w:val="10"/>
  </w:num>
  <w:num w:numId="42" w16cid:durableId="16859603">
    <w:abstractNumId w:val="10"/>
  </w:num>
  <w:num w:numId="43" w16cid:durableId="1764912568">
    <w:abstractNumId w:val="10"/>
  </w:num>
  <w:num w:numId="44" w16cid:durableId="156251958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217, 0221 and 0231/2026"/>
    <w:docVar w:name="dvlangue" w:val="BG"/>
    <w:docVar w:name="dvnumam" w:val="0"/>
    <w:docVar w:name="dvpe" w:val="783.252"/>
    <w:docVar w:name="dvtitre" w:val="Резолюция на Европейския парламент от ... 2026 г. относно пропуските и недостатъците на „закона за амнистията“ във Венесуела(2026/2704(RSP))"/>
  </w:docVars>
  <w:rsids>
    <w:rsidRoot w:val="00EC4433"/>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22C2B"/>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97EDF"/>
    <w:rsid w:val="00AB441E"/>
    <w:rsid w:val="00AB6293"/>
    <w:rsid w:val="00AD7EE6"/>
    <w:rsid w:val="00AE0928"/>
    <w:rsid w:val="00AF3B82"/>
    <w:rsid w:val="00B12E95"/>
    <w:rsid w:val="00B22876"/>
    <w:rsid w:val="00B558F0"/>
    <w:rsid w:val="00BD48FE"/>
    <w:rsid w:val="00BD7BD8"/>
    <w:rsid w:val="00BE6ADC"/>
    <w:rsid w:val="00BF2750"/>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C4433"/>
    <w:rsid w:val="00ED169E"/>
    <w:rsid w:val="00ED4235"/>
    <w:rsid w:val="00EE0E8D"/>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2B598"/>
  <w15:chartTrackingRefBased/>
  <w15:docId w15:val="{8D1D56BF-49B6-46CB-B3DB-0C1655F9F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AD7EE6"/>
    <w:pPr>
      <w:spacing w:after="240"/>
      <w:ind w:left="567" w:hanging="567"/>
    </w:pPr>
  </w:style>
  <w:style w:type="paragraph" w:customStyle="1" w:styleId="EPComma">
    <w:name w:val="EPComma"/>
    <w:basedOn w:val="Normal"/>
    <w:rsid w:val="00AD7EE6"/>
    <w:pPr>
      <w:spacing w:before="480" w:after="240"/>
    </w:pPr>
  </w:style>
  <w:style w:type="character" w:customStyle="1" w:styleId="NormalHanging12aChar">
    <w:name w:val="NormalHanging12a Char"/>
    <w:basedOn w:val="DefaultParagraphFont"/>
    <w:link w:val="NormalHanging12a"/>
    <w:locked/>
    <w:rsid w:val="00AD7EE6"/>
    <w:rPr>
      <w:sz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615</Words>
  <Characters>3809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GIRGINOV Kiril</dc:creator>
  <cp:keywords/>
  <cp:lastModifiedBy>GIRGINOV Kiril</cp:lastModifiedBy>
  <cp:revision>2</cp:revision>
  <cp:lastPrinted>2004-11-19T15:42:00Z</cp:lastPrinted>
  <dcterms:created xsi:type="dcterms:W3CDTF">2026-04-30T10:26:00Z</dcterms:created>
  <dcterms:modified xsi:type="dcterms:W3CDTF">2026-04-30T10:26:00Z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B10-0217, 0221 and 0231/2026</vt:lpwstr>
  </property>
  <property fmtid="{D5CDD505-2E9C-101B-9397-08002B2CF9AE}" pid="4" name="&lt;Type&gt;">
    <vt:lpwstr>RR</vt:lpwstr>
  </property>
</Properties>
</file>