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3385" w14:paraId="0DA4FD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44054F" w14:textId="4A3E8B54" w:rsidR="00751A4A" w:rsidRPr="00C43385" w:rsidRDefault="00E82F7E" w:rsidP="0010095E">
            <w:pPr>
              <w:pStyle w:val="EPName"/>
            </w:pPr>
            <w:r w:rsidRPr="00C43385">
              <w:t>Evropský parlament</w:t>
            </w:r>
          </w:p>
          <w:p w14:paraId="298C5B1A" w14:textId="77777777" w:rsidR="00751A4A" w:rsidRPr="00C433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3385">
              <w:t>2024</w:t>
            </w:r>
            <w:r w:rsidR="00817416" w:rsidRPr="00C43385">
              <w:t>-202</w:t>
            </w:r>
            <w:r w:rsidRPr="00C43385">
              <w:t>9</w:t>
            </w:r>
          </w:p>
        </w:tc>
        <w:tc>
          <w:tcPr>
            <w:tcW w:w="2268" w:type="dxa"/>
            <w:shd w:val="clear" w:color="auto" w:fill="auto"/>
          </w:tcPr>
          <w:p w14:paraId="088FBF27" w14:textId="77777777" w:rsidR="00751A4A" w:rsidRPr="00C43385" w:rsidRDefault="00187494" w:rsidP="0010095E">
            <w:pPr>
              <w:pStyle w:val="EPLogo"/>
            </w:pPr>
            <w:r w:rsidRPr="00C43385">
              <w:rPr>
                <w:noProof/>
                <w:lang w:eastAsia="ja-JP"/>
              </w:rPr>
              <w:drawing>
                <wp:inline distT="0" distB="0" distL="0" distR="0" wp14:anchorId="7B7C5063" wp14:editId="6B24F0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AA176E" w14:textId="77777777" w:rsidR="00D058B8" w:rsidRPr="00C43385" w:rsidRDefault="00D058B8" w:rsidP="004C5D52">
      <w:pPr>
        <w:pStyle w:val="LineTop"/>
      </w:pPr>
    </w:p>
    <w:p w14:paraId="51518048" w14:textId="68D74F07" w:rsidR="00680577" w:rsidRPr="00C43385" w:rsidRDefault="00E82F7E" w:rsidP="00680577">
      <w:pPr>
        <w:pStyle w:val="EPBodyTA1"/>
      </w:pPr>
      <w:r w:rsidRPr="00C43385">
        <w:t>PŘIJATÉ TEXTY</w:t>
      </w:r>
    </w:p>
    <w:p w14:paraId="3EB33DE2" w14:textId="77777777" w:rsidR="00D058B8" w:rsidRPr="00C43385" w:rsidRDefault="00D058B8" w:rsidP="00D058B8">
      <w:pPr>
        <w:pStyle w:val="LineBottom"/>
      </w:pPr>
    </w:p>
    <w:p w14:paraId="13B5C9EF" w14:textId="7F771B94" w:rsidR="00E82F7E" w:rsidRPr="00C43385" w:rsidRDefault="00E82F7E" w:rsidP="00E82F7E">
      <w:pPr>
        <w:pStyle w:val="ATHeading1"/>
      </w:pPr>
      <w:bookmarkStart w:id="0" w:name="TANumber"/>
      <w:r w:rsidRPr="00C43385">
        <w:t>P10_TA(2026)0</w:t>
      </w:r>
      <w:bookmarkEnd w:id="0"/>
      <w:r w:rsidR="003530AF">
        <w:t>153</w:t>
      </w:r>
    </w:p>
    <w:p w14:paraId="5F47AEAC" w14:textId="77777777" w:rsidR="00E82F7E" w:rsidRPr="00C43385" w:rsidRDefault="00E82F7E" w:rsidP="00E82F7E">
      <w:pPr>
        <w:pStyle w:val="ATHeading2"/>
      </w:pPr>
      <w:bookmarkStart w:id="1" w:name="title"/>
      <w:r w:rsidRPr="00C43385">
        <w:t>Chyby a nedostatky „zákona o amnestii“ ve Venezuele</w:t>
      </w:r>
      <w:bookmarkEnd w:id="1"/>
    </w:p>
    <w:p w14:paraId="4D3C78C9" w14:textId="77777777" w:rsidR="00E82F7E" w:rsidRPr="00C43385" w:rsidRDefault="00E82F7E" w:rsidP="00E82F7E">
      <w:pPr>
        <w:rPr>
          <w:i/>
          <w:vanish/>
        </w:rPr>
      </w:pPr>
      <w:r w:rsidRPr="00C43385">
        <w:rPr>
          <w:i/>
        </w:rPr>
        <w:fldChar w:fldCharType="begin"/>
      </w:r>
      <w:r w:rsidRPr="00C43385">
        <w:rPr>
          <w:i/>
        </w:rPr>
        <w:instrText xml:space="preserve"> TC"(</w:instrText>
      </w:r>
      <w:bookmarkStart w:id="2" w:name="DocNumber"/>
      <w:r w:rsidRPr="00C43385">
        <w:rPr>
          <w:i/>
        </w:rPr>
        <w:instrText>B10-0217, 0221 a 0231/2026</w:instrText>
      </w:r>
      <w:bookmarkEnd w:id="2"/>
      <w:r w:rsidRPr="00C43385">
        <w:rPr>
          <w:i/>
        </w:rPr>
        <w:instrText xml:space="preserve">)"\l3 \n&gt; \* MERGEFORMAT </w:instrText>
      </w:r>
      <w:r w:rsidRPr="00C43385">
        <w:rPr>
          <w:i/>
        </w:rPr>
        <w:fldChar w:fldCharType="end"/>
      </w:r>
    </w:p>
    <w:p w14:paraId="3B1504AE" w14:textId="77777777" w:rsidR="00E82F7E" w:rsidRPr="00C43385" w:rsidRDefault="00E82F7E" w:rsidP="00E82F7E">
      <w:pPr>
        <w:rPr>
          <w:vanish/>
        </w:rPr>
      </w:pPr>
      <w:bookmarkStart w:id="3" w:name="PE"/>
      <w:r w:rsidRPr="00C43385">
        <w:rPr>
          <w:vanish/>
        </w:rPr>
        <w:t>PE783.252</w:t>
      </w:r>
      <w:bookmarkEnd w:id="3"/>
    </w:p>
    <w:p w14:paraId="2B7FF5EC" w14:textId="38EC27BA" w:rsidR="00E82F7E" w:rsidRPr="00C43385" w:rsidRDefault="00E82F7E" w:rsidP="00E82F7E">
      <w:pPr>
        <w:pStyle w:val="ATHeading3"/>
      </w:pPr>
      <w:bookmarkStart w:id="4" w:name="Sujet"/>
      <w:r w:rsidRPr="00C43385">
        <w:t>Usnesení Evropského parlamentu ze dne</w:t>
      </w:r>
      <w:r w:rsidR="005F16F4">
        <w:t xml:space="preserve"> 30. dubna</w:t>
      </w:r>
      <w:r w:rsidRPr="00C43385">
        <w:t xml:space="preserve"> 2026 o chybách a nedostatcích „zákona o amnestii“ ve Venezuele</w:t>
      </w:r>
      <w:bookmarkEnd w:id="4"/>
      <w:r w:rsidRPr="00C43385">
        <w:t xml:space="preserve"> </w:t>
      </w:r>
      <w:bookmarkStart w:id="5" w:name="References"/>
      <w:r w:rsidRPr="00C43385">
        <w:t>(2026/2704(RSP))</w:t>
      </w:r>
      <w:bookmarkEnd w:id="5"/>
    </w:p>
    <w:p w14:paraId="2B6A8376" w14:textId="77777777" w:rsidR="00AF7DCD" w:rsidRPr="00C43385" w:rsidRDefault="00AF7DCD" w:rsidP="00AF7DCD">
      <w:pPr>
        <w:pStyle w:val="EPComma"/>
      </w:pPr>
      <w:bookmarkStart w:id="6" w:name="TextBodyBegin"/>
      <w:bookmarkEnd w:id="6"/>
      <w:r w:rsidRPr="00C43385">
        <w:rPr>
          <w:i/>
        </w:rPr>
        <w:t>Evropský parlament</w:t>
      </w:r>
      <w:r w:rsidRPr="00C43385">
        <w:t>,</w:t>
      </w:r>
    </w:p>
    <w:p w14:paraId="304204F5" w14:textId="77777777" w:rsidR="00AF7DCD" w:rsidRPr="00C43385" w:rsidRDefault="00AF7DCD" w:rsidP="00AF7DCD">
      <w:pPr>
        <w:pStyle w:val="NormalHanging12a"/>
      </w:pPr>
      <w:r w:rsidRPr="00C43385">
        <w:t>–</w:t>
      </w:r>
      <w:r w:rsidRPr="00C43385">
        <w:tab/>
        <w:t>s ohledem na svá usnesení týkající se Venezuely,</w:t>
      </w:r>
    </w:p>
    <w:p w14:paraId="6FC50298" w14:textId="77777777" w:rsidR="00AF7DCD" w:rsidRPr="00C43385" w:rsidRDefault="00AF7DCD" w:rsidP="00AF7DCD">
      <w:pPr>
        <w:pStyle w:val="NormalHanging12a"/>
      </w:pPr>
      <w:r w:rsidRPr="00C43385">
        <w:t>–</w:t>
      </w:r>
      <w:r w:rsidRPr="00C43385">
        <w:tab/>
        <w:t>s ohledem na čl. 150 odst. 5 a čl. 136 odst. 4 jednacího řádu,</w:t>
      </w:r>
    </w:p>
    <w:p w14:paraId="74016804" w14:textId="77777777" w:rsidR="00AF7DCD" w:rsidRPr="00C43385" w:rsidRDefault="00AF7DCD" w:rsidP="00AF7DCD">
      <w:pPr>
        <w:pStyle w:val="NormalHanging12a"/>
      </w:pPr>
      <w:r w:rsidRPr="00C43385">
        <w:t>A.</w:t>
      </w:r>
      <w:r w:rsidRPr="00C43385">
        <w:tab/>
        <w:t xml:space="preserve">vzhledem k tomu, že dne 3. ledna 2026 provedly Spojené státy vojenskou intervenci, která vedla k zadržení a únosu Nicoláse </w:t>
      </w:r>
      <w:proofErr w:type="spellStart"/>
      <w:r w:rsidRPr="00C43385">
        <w:t>Madura</w:t>
      </w:r>
      <w:proofErr w:type="spellEnd"/>
      <w:r w:rsidRPr="00C43385">
        <w:t>;</w:t>
      </w:r>
    </w:p>
    <w:p w14:paraId="750069BF" w14:textId="77777777" w:rsidR="00AF7DCD" w:rsidRPr="00C43385" w:rsidRDefault="00AF7DCD" w:rsidP="00AF7DCD">
      <w:pPr>
        <w:pStyle w:val="NormalHanging12a"/>
      </w:pPr>
      <w:r w:rsidRPr="00C43385">
        <w:t>B.</w:t>
      </w:r>
      <w:r w:rsidRPr="00C43385">
        <w:tab/>
        <w:t>vzhledem k tomu, že venezuelský režim přijal v únoru 2026 „Zákon o amnestii v zájmu demokratického soužití“; vzhledem k tomu, že tento zákon, který je výsledkem zahraničního tlaku a který byl spěšně přijat nezákonným shromážděním kontrolovaným režimem, funguje jako opatření s omezenou působností, které má řešit jednotlivé případy, a nedokázal tak obnovit politická a občanská práva a zajistit národní usmíření a stal jen dalším nástrojem represivního aparátu režimu v zemi;</w:t>
      </w:r>
    </w:p>
    <w:p w14:paraId="2BE5ADD0" w14:textId="77777777" w:rsidR="00AF7DCD" w:rsidRPr="00C43385" w:rsidRDefault="00AF7DCD" w:rsidP="00AF7DCD">
      <w:pPr>
        <w:pStyle w:val="NormalHanging12a"/>
        <w:rPr>
          <w:bCs/>
        </w:rPr>
      </w:pPr>
      <w:r w:rsidRPr="00C43385">
        <w:t>C.</w:t>
      </w:r>
      <w:r w:rsidRPr="00C43385">
        <w:tab/>
        <w:t xml:space="preserve">vzhledem k tomu, že v zemi je stále nespravedlivě zadržováno přibližně 470 politických vězňů, mimo jiné příslušníků armády, právníků, novinářů, obránců lidských práv, cizinců (včetně státních příslušníků EU) i obyčejných občanů; </w:t>
      </w:r>
      <w:bookmarkStart w:id="7" w:name="_Hlk228365378"/>
      <w:r w:rsidRPr="00C43385">
        <w:t>vzhledem k tomu, že se tento zákon vztahuje na konkrétní politické události a činy, přičemž se neuplatňuje v případě velkého počtu osob zadržených na základě falešných či vágních obvinění, a není uplatňován automaticky a že na jeho základě dochází k tomu, že před soudními orgány, které jsou kontrolovány režimem, jsou vynucována přiznání viny v případech falešných obvinění, přičemž i osobám, na které se zákon vztahuje, hrozí restriktivní opatření, jako např. domácí vězení nebo soudní dohled;</w:t>
      </w:r>
      <w:bookmarkEnd w:id="7"/>
    </w:p>
    <w:p w14:paraId="2549CDEB" w14:textId="77777777" w:rsidR="00AF7DCD" w:rsidRPr="00C43385" w:rsidRDefault="00AF7DCD" w:rsidP="00AF7DCD">
      <w:pPr>
        <w:pStyle w:val="NormalHanging12a"/>
      </w:pPr>
      <w:r w:rsidRPr="00C43385">
        <w:t>D.</w:t>
      </w:r>
      <w:r w:rsidRPr="00C43385">
        <w:tab/>
        <w:t>vzhledem k tomu, že tímto zákonem nedošlo k odstranění právních a administrativních sankcí, jako jsou politické zákazy nebo zabavení majetku, zejména v případě demokratické opozice v exilu, které je odpíráno právo na návrat, což jí brání účastnit se budoucího demokratického procesu;</w:t>
      </w:r>
    </w:p>
    <w:p w14:paraId="1B6D838B" w14:textId="77777777" w:rsidR="00AF7DCD" w:rsidRPr="00C43385" w:rsidRDefault="00AF7DCD" w:rsidP="00AF7DCD">
      <w:pPr>
        <w:pStyle w:val="NormalHanging12a"/>
      </w:pPr>
      <w:r w:rsidRPr="00C43385">
        <w:t>E.</w:t>
      </w:r>
      <w:r w:rsidRPr="00C43385">
        <w:tab/>
        <w:t xml:space="preserve">vzhledem k tomu, že dne 23. dubna 2026 </w:t>
      </w:r>
      <w:proofErr w:type="spellStart"/>
      <w:r w:rsidRPr="00C43385">
        <w:t>Delcy</w:t>
      </w:r>
      <w:proofErr w:type="spellEnd"/>
      <w:r w:rsidRPr="00C43385">
        <w:t xml:space="preserve"> Rodriguezová vyhlásila konec platnosti </w:t>
      </w:r>
      <w:r w:rsidRPr="00C43385">
        <w:lastRenderedPageBreak/>
        <w:t>zákona o amnestii, což představuje porušení ústavy a nezávislosti soudnictví;</w:t>
      </w:r>
    </w:p>
    <w:p w14:paraId="535C36CC" w14:textId="77777777" w:rsidR="00AF7DCD" w:rsidRPr="00C43385" w:rsidRDefault="00AF7DCD" w:rsidP="00AF7DCD">
      <w:pPr>
        <w:pStyle w:val="NormalHanging12a"/>
        <w:rPr>
          <w:bCs/>
        </w:rPr>
      </w:pPr>
      <w:r w:rsidRPr="00C43385">
        <w:t>1.</w:t>
      </w:r>
      <w:r w:rsidRPr="00C43385">
        <w:tab/>
        <w:t>s politováním konstatuje, že se „zákonu o amnestii“ nepodařilo zajistit bezpodmínečné propuštění všech politických vězňů, z nichž je 470 stále zadržováno za nehumánních podmínek, a staví se kriticky k tomu, že v důsledku předčasného ukončení jeho platnosti, omezené působnosti, nedostatku nezávislého sledování a diskriminačního uplatňování nedošlo k vytvoření podmínek pro politické usmíření;</w:t>
      </w:r>
    </w:p>
    <w:p w14:paraId="13AF1F02" w14:textId="77777777" w:rsidR="00AF7DCD" w:rsidRPr="00C43385" w:rsidRDefault="00AF7DCD" w:rsidP="00AF7DCD">
      <w:pPr>
        <w:pStyle w:val="NormalHanging12a"/>
      </w:pPr>
      <w:r w:rsidRPr="00C43385">
        <w:t>2.</w:t>
      </w:r>
      <w:r w:rsidRPr="00C43385">
        <w:tab/>
        <w:t>vyzývá k tomu, aby všechny osoby, které jsou svévolně zadržovány z politických důvodů, byly bezpodmínečně a bez jakýchkoli omezení propuštěny; trvá na tom, aby jim byla vrácena všechna jejich občanská a politická práva; zdůrazňuje, že zákon o amnestii se nesmí za žádných okolností uplatňovat k tomu, aby chránil osoby odpovědné za porušování lidských práv, které je nutné pohnat k plné odpovědnosti;</w:t>
      </w:r>
    </w:p>
    <w:p w14:paraId="40453C9C" w14:textId="77777777" w:rsidR="00AF7DCD" w:rsidRPr="00C43385" w:rsidRDefault="00AF7DCD" w:rsidP="00AF7DCD">
      <w:pPr>
        <w:pStyle w:val="NormalHanging12a"/>
        <w:rPr>
          <w:bCs/>
        </w:rPr>
      </w:pPr>
      <w:r w:rsidRPr="00C43385">
        <w:t>3.</w:t>
      </w:r>
      <w:r w:rsidRPr="00C43385">
        <w:tab/>
        <w:t>naléhavě vyzývá venezuelský režim, aby okamžitě ukončil represe a zajistil reformu klíčových orgánů v oblasti soudnictví, prosazování práva a voleb, mj. aby uzavřel veškerá zařízení, v nichž dochází ke svévolnému zadržování osob a kde jsou vystaveny špatnému zacházení a mučení; vyzývá k ukončení politického pronásledování, k bezpodmínečnému zrušení veškerých restrikcí týkajících se politických vězňů a k poskytnutí záruk ohledně bezpečného návratu exulantů bez odvetných opatření;</w:t>
      </w:r>
    </w:p>
    <w:p w14:paraId="3B32FEF2" w14:textId="77777777" w:rsidR="00AF7DCD" w:rsidRPr="00C43385" w:rsidRDefault="00AF7DCD" w:rsidP="00AF7DCD">
      <w:pPr>
        <w:pStyle w:val="NormalHanging12a"/>
      </w:pPr>
      <w:r w:rsidRPr="00C43385">
        <w:t>4.</w:t>
      </w:r>
      <w:r w:rsidRPr="00C43385">
        <w:tab/>
        <w:t>připomíná, že mezinárodní právo včetně Charty OSN je nutné dodržovat za všech okolností;</w:t>
      </w:r>
    </w:p>
    <w:p w14:paraId="2E6B4E53" w14:textId="77777777" w:rsidR="00AF7DCD" w:rsidRPr="00C43385" w:rsidRDefault="00AF7DCD" w:rsidP="00AF7DCD">
      <w:pPr>
        <w:pStyle w:val="NormalHanging12a"/>
      </w:pPr>
      <w:r w:rsidRPr="00C43385">
        <w:t>5.</w:t>
      </w:r>
      <w:r w:rsidRPr="00C43385">
        <w:tab/>
        <w:t>důrazně opakuje, že do doby, než budou, a to při plném respektování svrchovanosti země, přijaty smysluplné kroky k zajištění pokojného přechodu k demokracii pod vedením samotných Venezuelanů, včetně bezpodmínečného propuštění všech politických vězňů, stažení a zrušení všech politicky motivovaných obvinění proti demokratické opozici stávajícího režimu a vytvoření důvěryhodného plánu týkajícího se konání svobodných a spravedlivých voleb, by Rada neměla rušit žádné sankce, které byly uvaleny na osoby odpovědné za porušování lidských práv; vyzývá EU, aby pro dosažení těchto výsledků udělala maximum;</w:t>
      </w:r>
    </w:p>
    <w:p w14:paraId="65A899C5" w14:textId="06DDA209" w:rsidR="00C43385" w:rsidRPr="00C43385" w:rsidRDefault="00AF7DCD" w:rsidP="00C43385">
      <w:pPr>
        <w:pStyle w:val="NormalHanging12a"/>
      </w:pPr>
      <w:r w:rsidRPr="00C43385">
        <w:t>6.</w:t>
      </w:r>
      <w:r w:rsidRPr="00C43385">
        <w:tab/>
        <w:t>pověřuje svou předsedkyni, aby předala toto usnesení Radě, Komisi a místopředsedkyni Komise, vysoké představitelce Unie pro zahraniční a bezpečnostní politiku.</w:t>
      </w:r>
    </w:p>
    <w:p w14:paraId="1F89C37D" w14:textId="1BE96AAD" w:rsidR="00E365E1" w:rsidRPr="00C43385" w:rsidRDefault="00E365E1" w:rsidP="00E82F7E"/>
    <w:sectPr w:rsidR="00E365E1" w:rsidRPr="00C43385" w:rsidSect="00C433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59E28" w14:textId="77777777" w:rsidR="00E82F7E" w:rsidRPr="00C43385" w:rsidRDefault="00E82F7E">
      <w:r w:rsidRPr="00C43385">
        <w:separator/>
      </w:r>
    </w:p>
  </w:endnote>
  <w:endnote w:type="continuationSeparator" w:id="0">
    <w:p w14:paraId="56C79555" w14:textId="77777777" w:rsidR="00E82F7E" w:rsidRPr="00C43385" w:rsidRDefault="00E82F7E">
      <w:r w:rsidRPr="00C433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E4D4" w14:textId="77777777" w:rsidR="00064002" w:rsidRPr="00C433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601D" w14:textId="77777777" w:rsidR="00064002" w:rsidRPr="00C433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F56A" w14:textId="77777777" w:rsidR="00064002" w:rsidRPr="00C433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24B6" w14:textId="77777777" w:rsidR="00E82F7E" w:rsidRPr="00C43385" w:rsidRDefault="00E82F7E">
      <w:r w:rsidRPr="00C43385">
        <w:separator/>
      </w:r>
    </w:p>
  </w:footnote>
  <w:footnote w:type="continuationSeparator" w:id="0">
    <w:p w14:paraId="4BF4C015" w14:textId="77777777" w:rsidR="00E82F7E" w:rsidRPr="00C43385" w:rsidRDefault="00E82F7E">
      <w:r w:rsidRPr="00C433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AEE00" w14:textId="77777777" w:rsidR="00064002" w:rsidRPr="00C433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57B7D" w14:textId="77777777" w:rsidR="00064002" w:rsidRPr="00C433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D445" w14:textId="77777777" w:rsidR="00064002" w:rsidRPr="00C433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430994">
    <w:abstractNumId w:val="9"/>
  </w:num>
  <w:num w:numId="2" w16cid:durableId="713387647">
    <w:abstractNumId w:val="9"/>
  </w:num>
  <w:num w:numId="3" w16cid:durableId="349723392">
    <w:abstractNumId w:val="7"/>
  </w:num>
  <w:num w:numId="4" w16cid:durableId="2049449230">
    <w:abstractNumId w:val="7"/>
  </w:num>
  <w:num w:numId="5" w16cid:durableId="1006131769">
    <w:abstractNumId w:val="6"/>
  </w:num>
  <w:num w:numId="6" w16cid:durableId="1273904171">
    <w:abstractNumId w:val="6"/>
  </w:num>
  <w:num w:numId="7" w16cid:durableId="2029065921">
    <w:abstractNumId w:val="5"/>
  </w:num>
  <w:num w:numId="8" w16cid:durableId="964308057">
    <w:abstractNumId w:val="5"/>
  </w:num>
  <w:num w:numId="9" w16cid:durableId="893274737">
    <w:abstractNumId w:val="4"/>
  </w:num>
  <w:num w:numId="10" w16cid:durableId="497424811">
    <w:abstractNumId w:val="4"/>
  </w:num>
  <w:num w:numId="11" w16cid:durableId="476922298">
    <w:abstractNumId w:val="8"/>
  </w:num>
  <w:num w:numId="12" w16cid:durableId="1047488074">
    <w:abstractNumId w:val="8"/>
  </w:num>
  <w:num w:numId="13" w16cid:durableId="1293057612">
    <w:abstractNumId w:val="3"/>
  </w:num>
  <w:num w:numId="14" w16cid:durableId="1758597392">
    <w:abstractNumId w:val="3"/>
  </w:num>
  <w:num w:numId="15" w16cid:durableId="1222600008">
    <w:abstractNumId w:val="2"/>
  </w:num>
  <w:num w:numId="16" w16cid:durableId="952132552">
    <w:abstractNumId w:val="2"/>
  </w:num>
  <w:num w:numId="17" w16cid:durableId="1759517883">
    <w:abstractNumId w:val="1"/>
  </w:num>
  <w:num w:numId="18" w16cid:durableId="919828092">
    <w:abstractNumId w:val="1"/>
  </w:num>
  <w:num w:numId="19" w16cid:durableId="635642967">
    <w:abstractNumId w:val="0"/>
  </w:num>
  <w:num w:numId="20" w16cid:durableId="401175461">
    <w:abstractNumId w:val="0"/>
  </w:num>
  <w:num w:numId="21" w16cid:durableId="744882190">
    <w:abstractNumId w:val="9"/>
  </w:num>
  <w:num w:numId="22" w16cid:durableId="519394418">
    <w:abstractNumId w:val="7"/>
  </w:num>
  <w:num w:numId="23" w16cid:durableId="568421540">
    <w:abstractNumId w:val="6"/>
  </w:num>
  <w:num w:numId="24" w16cid:durableId="7368152">
    <w:abstractNumId w:val="5"/>
  </w:num>
  <w:num w:numId="25" w16cid:durableId="1916738552">
    <w:abstractNumId w:val="4"/>
  </w:num>
  <w:num w:numId="26" w16cid:durableId="135538982">
    <w:abstractNumId w:val="8"/>
  </w:num>
  <w:num w:numId="27" w16cid:durableId="1193222894">
    <w:abstractNumId w:val="3"/>
  </w:num>
  <w:num w:numId="28" w16cid:durableId="825121829">
    <w:abstractNumId w:val="2"/>
  </w:num>
  <w:num w:numId="29" w16cid:durableId="168059522">
    <w:abstractNumId w:val="1"/>
  </w:num>
  <w:num w:numId="30" w16cid:durableId="1592424362">
    <w:abstractNumId w:val="0"/>
  </w:num>
  <w:num w:numId="31" w16cid:durableId="865290567">
    <w:abstractNumId w:val="9"/>
  </w:num>
  <w:num w:numId="32" w16cid:durableId="733239422">
    <w:abstractNumId w:val="7"/>
  </w:num>
  <w:num w:numId="33" w16cid:durableId="1510559318">
    <w:abstractNumId w:val="6"/>
  </w:num>
  <w:num w:numId="34" w16cid:durableId="480848417">
    <w:abstractNumId w:val="5"/>
  </w:num>
  <w:num w:numId="35" w16cid:durableId="1193496454">
    <w:abstractNumId w:val="4"/>
  </w:num>
  <w:num w:numId="36" w16cid:durableId="1628509253">
    <w:abstractNumId w:val="8"/>
  </w:num>
  <w:num w:numId="37" w16cid:durableId="1497040371">
    <w:abstractNumId w:val="3"/>
  </w:num>
  <w:num w:numId="38" w16cid:durableId="602107795">
    <w:abstractNumId w:val="2"/>
  </w:num>
  <w:num w:numId="39" w16cid:durableId="1975939279">
    <w:abstractNumId w:val="1"/>
  </w:num>
  <w:num w:numId="40" w16cid:durableId="990599308">
    <w:abstractNumId w:val="0"/>
  </w:num>
  <w:num w:numId="41" w16cid:durableId="1367563448">
    <w:abstractNumId w:val="10"/>
  </w:num>
  <w:num w:numId="42" w16cid:durableId="918564337">
    <w:abstractNumId w:val="10"/>
  </w:num>
  <w:num w:numId="43" w16cid:durableId="1949585547">
    <w:abstractNumId w:val="10"/>
  </w:num>
  <w:num w:numId="44" w16cid:durableId="1657028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, 0221 a 0231/2026"/>
    <w:docVar w:name="dvlangue" w:val="CS"/>
    <w:docVar w:name="dvnumam" w:val="0"/>
    <w:docVar w:name="dvpe" w:val="783.252"/>
    <w:docVar w:name="dvtitre" w:val="Usnesení Evropského parlamentu ze dne.... 2026 o chybách a nedostatcích „zákona o amnestii“ ve Venezuele(2026/2704(RSP))"/>
  </w:docVars>
  <w:rsids>
    <w:rsidRoot w:val="00E82F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30A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6F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943"/>
    <w:rsid w:val="00A43E52"/>
    <w:rsid w:val="00A4678D"/>
    <w:rsid w:val="00A778C7"/>
    <w:rsid w:val="00AB441E"/>
    <w:rsid w:val="00AB6293"/>
    <w:rsid w:val="00AE0928"/>
    <w:rsid w:val="00AF3B82"/>
    <w:rsid w:val="00AF7DCD"/>
    <w:rsid w:val="00B12E95"/>
    <w:rsid w:val="00B22876"/>
    <w:rsid w:val="00B558F0"/>
    <w:rsid w:val="00BD48FE"/>
    <w:rsid w:val="00BD7BD8"/>
    <w:rsid w:val="00BE6ADC"/>
    <w:rsid w:val="00C05BFE"/>
    <w:rsid w:val="00C23CD4"/>
    <w:rsid w:val="00C4338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F7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D84C3"/>
  <w15:chartTrackingRefBased/>
  <w15:docId w15:val="{07059160-296C-45A0-A81D-3B20E543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F7DCD"/>
    <w:pPr>
      <w:spacing w:after="240"/>
      <w:ind w:left="567" w:hanging="567"/>
    </w:pPr>
  </w:style>
  <w:style w:type="paragraph" w:customStyle="1" w:styleId="EPComma">
    <w:name w:val="EPComma"/>
    <w:basedOn w:val="Normal"/>
    <w:rsid w:val="00AF7DC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F7DC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2026-04-30T10:20:00Z</dcterms:created>
  <dcterms:modified xsi:type="dcterms:W3CDTF">2026-04-30T10:20:00Z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B10-0217, 0221 a 0231/2026</vt:lpwstr>
  </property>
  <property fmtid="{D5CDD505-2E9C-101B-9397-08002B2CF9AE}" pid="4" name="&lt;Type&gt;">
    <vt:lpwstr>RR</vt:lpwstr>
  </property>
</Properties>
</file>