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412A" w14:paraId="48F95E88" w14:textId="77777777" w:rsidTr="0010095E">
        <w:trPr>
          <w:trHeight w:hRule="exact" w:val="1418"/>
        </w:trPr>
        <w:tc>
          <w:tcPr>
            <w:tcW w:w="6804" w:type="dxa"/>
            <w:shd w:val="clear" w:color="auto" w:fill="auto"/>
            <w:vAlign w:val="center"/>
          </w:tcPr>
          <w:p w14:paraId="28C32B1A" w14:textId="77777777" w:rsidR="00751A4A" w:rsidRPr="00A3412A" w:rsidRDefault="00610F9A" w:rsidP="0010095E">
            <w:pPr>
              <w:pStyle w:val="EPName"/>
            </w:pPr>
            <w:r w:rsidRPr="00A3412A">
              <w:t>Europski parlament</w:t>
            </w:r>
          </w:p>
          <w:p w14:paraId="62593DD7" w14:textId="77777777" w:rsidR="00751A4A" w:rsidRPr="00A3412A" w:rsidRDefault="005F1B17" w:rsidP="005F1B17">
            <w:pPr>
              <w:pStyle w:val="EPTerm"/>
              <w:rPr>
                <w:rStyle w:val="HideTWBExt"/>
                <w:noProof w:val="0"/>
                <w:vanish w:val="0"/>
                <w:color w:val="auto"/>
              </w:rPr>
            </w:pPr>
            <w:r w:rsidRPr="00A3412A">
              <w:t>2024</w:t>
            </w:r>
            <w:r w:rsidR="00817416" w:rsidRPr="00A3412A">
              <w:t>-202</w:t>
            </w:r>
            <w:r w:rsidRPr="00A3412A">
              <w:t>9</w:t>
            </w:r>
          </w:p>
        </w:tc>
        <w:tc>
          <w:tcPr>
            <w:tcW w:w="2268" w:type="dxa"/>
            <w:shd w:val="clear" w:color="auto" w:fill="auto"/>
          </w:tcPr>
          <w:p w14:paraId="14A64031" w14:textId="77777777" w:rsidR="00751A4A" w:rsidRPr="00A3412A" w:rsidRDefault="00187494" w:rsidP="0010095E">
            <w:pPr>
              <w:pStyle w:val="EPLogo"/>
            </w:pPr>
            <w:r w:rsidRPr="00A3412A">
              <w:rPr>
                <w:noProof/>
                <w:lang w:eastAsia="ja-JP"/>
              </w:rPr>
              <w:drawing>
                <wp:inline distT="0" distB="0" distL="0" distR="0" wp14:anchorId="3B865257" wp14:editId="2B11AC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AC733B" w14:textId="77777777" w:rsidR="00D058B8" w:rsidRPr="00A3412A" w:rsidRDefault="00D058B8" w:rsidP="004C5D52">
      <w:pPr>
        <w:pStyle w:val="LineTop"/>
      </w:pPr>
    </w:p>
    <w:p w14:paraId="6FCD6085" w14:textId="77777777" w:rsidR="00680577" w:rsidRPr="00A3412A" w:rsidRDefault="00610F9A" w:rsidP="00680577">
      <w:pPr>
        <w:pStyle w:val="EPBodyTA1"/>
      </w:pPr>
      <w:r w:rsidRPr="00A3412A">
        <w:t>USVOJENI TEKSTOVI</w:t>
      </w:r>
    </w:p>
    <w:p w14:paraId="34FCB019" w14:textId="77777777" w:rsidR="00D058B8" w:rsidRPr="00A3412A" w:rsidRDefault="00D058B8" w:rsidP="00D058B8">
      <w:pPr>
        <w:pStyle w:val="LineBottom"/>
      </w:pPr>
    </w:p>
    <w:p w14:paraId="5CFC8A91" w14:textId="5EA2C1D1" w:rsidR="00610F9A" w:rsidRPr="00A3412A" w:rsidRDefault="00610F9A" w:rsidP="00610F9A">
      <w:pPr>
        <w:pStyle w:val="ATHeading1"/>
      </w:pPr>
      <w:bookmarkStart w:id="0" w:name="TANumber"/>
      <w:r w:rsidRPr="00A3412A">
        <w:t>P10_TA(2026)0</w:t>
      </w:r>
      <w:r w:rsidR="00460C6C">
        <w:t>153</w:t>
      </w:r>
      <w:bookmarkEnd w:id="0"/>
    </w:p>
    <w:p w14:paraId="5F5CD48F" w14:textId="1B504CDE" w:rsidR="00610F9A" w:rsidRPr="00D1521B" w:rsidRDefault="00D1521B" w:rsidP="00610F9A">
      <w:pPr>
        <w:pStyle w:val="ATHeading2"/>
        <w:rPr>
          <w:szCs w:val="28"/>
        </w:rPr>
      </w:pPr>
      <w:bookmarkStart w:id="1" w:name="title"/>
      <w:r w:rsidRPr="00D1521B">
        <w:rPr>
          <w:szCs w:val="28"/>
          <w:shd w:val="clear" w:color="auto" w:fill="FFFFFF"/>
        </w:rPr>
        <w:t>Nedostaci i manjkavosti „zakona o amnestiji” u Venezueli</w:t>
      </w:r>
      <w:bookmarkEnd w:id="1"/>
    </w:p>
    <w:p w14:paraId="075363C5" w14:textId="2F281E03" w:rsidR="00610F9A" w:rsidRPr="00A3412A" w:rsidRDefault="00610F9A" w:rsidP="00610F9A">
      <w:pPr>
        <w:rPr>
          <w:i/>
          <w:vanish/>
        </w:rPr>
      </w:pPr>
      <w:r w:rsidRPr="00A3412A">
        <w:rPr>
          <w:i/>
        </w:rPr>
        <w:fldChar w:fldCharType="begin"/>
      </w:r>
      <w:r w:rsidRPr="00A3412A">
        <w:rPr>
          <w:i/>
        </w:rPr>
        <w:instrText xml:space="preserve"> TC"(</w:instrText>
      </w:r>
      <w:bookmarkStart w:id="2" w:name="DocNumber"/>
      <w:r w:rsidRPr="00A3412A">
        <w:rPr>
          <w:i/>
        </w:rPr>
        <w:instrText>B10-0217</w:instrText>
      </w:r>
      <w:r w:rsidR="00D1521B">
        <w:rPr>
          <w:i/>
        </w:rPr>
        <w:instrText>, 0221 i 0231</w:instrText>
      </w:r>
      <w:r w:rsidRPr="00A3412A">
        <w:rPr>
          <w:i/>
        </w:rPr>
        <w:instrText>/2026</w:instrText>
      </w:r>
      <w:bookmarkEnd w:id="2"/>
      <w:r w:rsidRPr="00A3412A">
        <w:rPr>
          <w:i/>
        </w:rPr>
        <w:instrText xml:space="preserve">)"\l3 \n&gt; \* MERGEFORMAT </w:instrText>
      </w:r>
      <w:r w:rsidRPr="00A3412A">
        <w:rPr>
          <w:i/>
        </w:rPr>
        <w:fldChar w:fldCharType="end"/>
      </w:r>
    </w:p>
    <w:p w14:paraId="25272CAC" w14:textId="77777777" w:rsidR="00610F9A" w:rsidRPr="00A3412A" w:rsidRDefault="00610F9A" w:rsidP="00610F9A">
      <w:pPr>
        <w:rPr>
          <w:vanish/>
        </w:rPr>
      </w:pPr>
      <w:bookmarkStart w:id="3" w:name="PE"/>
      <w:r w:rsidRPr="00A3412A">
        <w:rPr>
          <w:vanish/>
        </w:rPr>
        <w:t>PE783.252</w:t>
      </w:r>
      <w:bookmarkEnd w:id="3"/>
    </w:p>
    <w:p w14:paraId="6AE98D7C" w14:textId="5401633E" w:rsidR="00610F9A" w:rsidRPr="00A3412A" w:rsidRDefault="00610F9A" w:rsidP="00610F9A">
      <w:pPr>
        <w:pStyle w:val="ATHeading3"/>
      </w:pPr>
      <w:bookmarkStart w:id="4" w:name="Sujet"/>
      <w:r w:rsidRPr="00A3412A">
        <w:t xml:space="preserve">Rezolucija Europskog parlamenta od </w:t>
      </w:r>
      <w:r w:rsidR="00A3412A">
        <w:t>30</w:t>
      </w:r>
      <w:r w:rsidRPr="00A3412A">
        <w:t xml:space="preserve">. </w:t>
      </w:r>
      <w:r w:rsidR="00A3412A">
        <w:t xml:space="preserve">travnja </w:t>
      </w:r>
      <w:r w:rsidRPr="00A3412A">
        <w:t>2026. o nedostacima i manjkavostima „zakona o amnestiji” u Venezueli</w:t>
      </w:r>
      <w:bookmarkEnd w:id="4"/>
      <w:r w:rsidRPr="00A3412A">
        <w:t xml:space="preserve"> </w:t>
      </w:r>
      <w:bookmarkStart w:id="5" w:name="References"/>
      <w:r w:rsidRPr="00A3412A">
        <w:t>(2026/2704(RSP))</w:t>
      </w:r>
      <w:bookmarkEnd w:id="5"/>
    </w:p>
    <w:p w14:paraId="0EBB43C6" w14:textId="77777777" w:rsidR="00324B18" w:rsidRPr="00A3412A" w:rsidRDefault="00324B18" w:rsidP="00324B18">
      <w:pPr>
        <w:pStyle w:val="EPComma"/>
      </w:pPr>
      <w:bookmarkStart w:id="6" w:name="TextBodyBegin"/>
      <w:bookmarkEnd w:id="6"/>
      <w:r w:rsidRPr="00A3412A">
        <w:rPr>
          <w:i/>
          <w:iCs/>
        </w:rPr>
        <w:t>Europski parlament</w:t>
      </w:r>
      <w:r w:rsidRPr="00A3412A">
        <w:t>,</w:t>
      </w:r>
    </w:p>
    <w:p w14:paraId="4123C8D7" w14:textId="77777777" w:rsidR="00324B18" w:rsidRPr="00A3412A" w:rsidRDefault="00324B18" w:rsidP="00324B18">
      <w:pPr>
        <w:pStyle w:val="NormalHanging12a"/>
      </w:pPr>
      <w:r w:rsidRPr="00A3412A">
        <w:t>–</w:t>
      </w:r>
      <w:r w:rsidRPr="00A3412A">
        <w:tab/>
        <w:t>uzimajući u obzir svoje rezolucije o Venezueli,</w:t>
      </w:r>
    </w:p>
    <w:p w14:paraId="14DCA5A4" w14:textId="77777777" w:rsidR="00324B18" w:rsidRPr="00A3412A" w:rsidRDefault="00324B18" w:rsidP="00324B18">
      <w:pPr>
        <w:pStyle w:val="NormalHanging12a"/>
      </w:pPr>
      <w:r w:rsidRPr="00A3412A">
        <w:t>–</w:t>
      </w:r>
      <w:r w:rsidRPr="00A3412A">
        <w:tab/>
        <w:t>uzimajući u obzir članak 150. stavak 5. i članak 136. stavak 4. Poslovnika,</w:t>
      </w:r>
    </w:p>
    <w:p w14:paraId="6FCB4DA1" w14:textId="77777777" w:rsidR="00324B18" w:rsidRPr="00A3412A" w:rsidRDefault="00324B18" w:rsidP="00324B18">
      <w:pPr>
        <w:pStyle w:val="NormalHanging12a"/>
      </w:pPr>
      <w:r w:rsidRPr="00A3412A">
        <w:t>A.</w:t>
      </w:r>
      <w:r w:rsidRPr="00A3412A">
        <w:tab/>
        <w:t xml:space="preserve">budući da su Sjedinjene Američke Države 3. siječnja 2026. izvele vojnu intervenciju koja je rezultirala izvlačenjem i otmicom Nicolása </w:t>
      </w:r>
      <w:proofErr w:type="spellStart"/>
      <w:r w:rsidRPr="00A3412A">
        <w:t>Madura</w:t>
      </w:r>
      <w:proofErr w:type="spellEnd"/>
      <w:r w:rsidRPr="00A3412A">
        <w:t>;</w:t>
      </w:r>
    </w:p>
    <w:p w14:paraId="656E1D83" w14:textId="77777777" w:rsidR="00324B18" w:rsidRPr="00A3412A" w:rsidRDefault="00324B18" w:rsidP="00324B18">
      <w:pPr>
        <w:pStyle w:val="NormalHanging12a"/>
      </w:pPr>
      <w:r w:rsidRPr="00A3412A">
        <w:t>B.</w:t>
      </w:r>
      <w:r w:rsidRPr="00A3412A">
        <w:tab/>
        <w:t xml:space="preserve">budući da je </w:t>
      </w:r>
      <w:proofErr w:type="spellStart"/>
      <w:r w:rsidRPr="00A3412A">
        <w:t>venezuelski</w:t>
      </w:r>
      <w:proofErr w:type="spellEnd"/>
      <w:r w:rsidRPr="00A3412A">
        <w:t xml:space="preserve"> režim u veljači 2026. donio „zakon o amnestiji za demokratski suživot”; budući da taj zakon, koji je donesen zbog vanjskog pritiska i u okviru žurnog postupka u nelegitimnoj skupštini pod kontrolom režima, funkcionira kao ograničena mjera pomoći koja se primjenjuje ovisno o slučaju i da je nedovoljan za ponovnu uspostavu građanskih i političkih prava ili osiguravanje nacionalnog pomirenja te je postao dodatni instrument represivnog aparata režima;</w:t>
      </w:r>
    </w:p>
    <w:p w14:paraId="4C6F0687" w14:textId="77777777" w:rsidR="00324B18" w:rsidRPr="00A3412A" w:rsidRDefault="00324B18" w:rsidP="00324B18">
      <w:pPr>
        <w:pStyle w:val="NormalHanging12a"/>
        <w:rPr>
          <w:bCs/>
        </w:rPr>
      </w:pPr>
      <w:r w:rsidRPr="00A3412A">
        <w:t>C.</w:t>
      </w:r>
      <w:r w:rsidRPr="00A3412A">
        <w:tab/>
        <w:t xml:space="preserve">budući da je oko 470 političkih zatvorenika i dalje nepravedno pritvoreno, uključujući vojno osoblje, odvjetnike, novinare, borce za ljudska prava, strance (uključujući državljane EU-a) i obične građane; </w:t>
      </w:r>
      <w:bookmarkStart w:id="7" w:name="_Hlk228365378"/>
      <w:r w:rsidRPr="00A3412A">
        <w:t>budući da se taj zakon primjenjuje na specifične političke događaje i kaznena djela i da je iz njegove primjene isključen velik broj osoba pritvorenih na temelju lažnih ili nejasnih optužbi te da se ne primjenjuje automatski, što dovodi do prisilnih priznanja na temelju lažnih optužbi pred pravosuđem pod kontrolom režima, pri čemu se korisnici i dalje suočavaju s restriktivnim uvjetima kao što su kućni pritvor i sudski nadzor;</w:t>
      </w:r>
      <w:bookmarkEnd w:id="7"/>
    </w:p>
    <w:p w14:paraId="5A5A3E03" w14:textId="77777777" w:rsidR="00324B18" w:rsidRPr="00A3412A" w:rsidRDefault="00324B18" w:rsidP="00324B18">
      <w:pPr>
        <w:pStyle w:val="NormalHanging12a"/>
      </w:pPr>
      <w:r w:rsidRPr="00A3412A">
        <w:t>D.</w:t>
      </w:r>
      <w:r w:rsidRPr="00A3412A">
        <w:tab/>
        <w:t>budući da tim zakonom nisu ukinute pravne i administrativne sankcije, kao što su političke zabrane ili zapljena imovine, posebno za pripadnike demokratske oporbe u egzilu, kojima je uskraćeno pravo na povratak, što im onemogućuje sudjelovanje u budućem demokratskom procesu;</w:t>
      </w:r>
    </w:p>
    <w:p w14:paraId="5309D22E" w14:textId="77777777" w:rsidR="00324B18" w:rsidRPr="00A3412A" w:rsidRDefault="00324B18" w:rsidP="00324B18">
      <w:pPr>
        <w:pStyle w:val="NormalHanging12a"/>
      </w:pPr>
      <w:r w:rsidRPr="00A3412A">
        <w:t>E.</w:t>
      </w:r>
      <w:r w:rsidRPr="00A3412A">
        <w:tab/>
        <w:t xml:space="preserve">budući da je </w:t>
      </w:r>
      <w:proofErr w:type="spellStart"/>
      <w:r w:rsidRPr="00A3412A">
        <w:t>Delcy</w:t>
      </w:r>
      <w:proofErr w:type="spellEnd"/>
      <w:r w:rsidRPr="00A3412A">
        <w:t xml:space="preserve"> Rodriguez 23. travnja 2026. najavila ukidanje zakona o amnestiji, što je kršenje ustava i neovisnosti pravosuđa;</w:t>
      </w:r>
    </w:p>
    <w:p w14:paraId="3AD1076D" w14:textId="77777777" w:rsidR="00324B18" w:rsidRPr="00A3412A" w:rsidRDefault="00324B18" w:rsidP="00324B18">
      <w:pPr>
        <w:pStyle w:val="NormalHanging12a"/>
        <w:rPr>
          <w:bCs/>
        </w:rPr>
      </w:pPr>
      <w:r w:rsidRPr="00A3412A">
        <w:lastRenderedPageBreak/>
        <w:t>1.</w:t>
      </w:r>
      <w:r w:rsidRPr="00A3412A">
        <w:tab/>
        <w:t>žali što zbog toga što „zakon o amnestiji” nije doveo do bezuvjetnog puštanja na slobodu svih političkih zatvorenika i da je najmanje 470 osoba još uvijek nepravedno pritvoreno u neljudskim uvjetima i zbog toga što njegovo prijevremeno ukidanje, ograničeno područje primjene, izostanak neovisnog praćenja i diskriminatorna provedba nisu stvorili osnovu za političko pomirenje;</w:t>
      </w:r>
    </w:p>
    <w:p w14:paraId="0016BCD7" w14:textId="77777777" w:rsidR="00324B18" w:rsidRPr="00A3412A" w:rsidRDefault="00324B18" w:rsidP="00324B18">
      <w:pPr>
        <w:pStyle w:val="NormalHanging12a"/>
      </w:pPr>
      <w:r w:rsidRPr="00A3412A">
        <w:t>2.</w:t>
      </w:r>
      <w:r w:rsidRPr="00A3412A">
        <w:tab/>
        <w:t>poziva na potpuno i bezuvjetno puštanje na slobodu svih pojedinaca koji su proizvoljno pritvoreni iz političkih razloga; ustraje u tome da se svima njima ponovno osiguraju sva građanska i politička prava; naglašava da se zakon o amnestiji ni u kojem slučaju ne smije primjenjivati kako bi se zaštitili oni koji su odgovorni za kršenje ljudskih prava i koji moraju snositi punu odgovornost;</w:t>
      </w:r>
    </w:p>
    <w:p w14:paraId="0357283A" w14:textId="77777777" w:rsidR="00324B18" w:rsidRPr="00A3412A" w:rsidRDefault="00324B18" w:rsidP="00324B18">
      <w:pPr>
        <w:pStyle w:val="NormalHanging12a"/>
        <w:rPr>
          <w:bCs/>
        </w:rPr>
      </w:pPr>
      <w:r w:rsidRPr="00A3412A">
        <w:t>3.</w:t>
      </w:r>
      <w:r w:rsidRPr="00A3412A">
        <w:tab/>
        <w:t>potiče režim da hitno okonča represiju i reformira ključne pravosudne, policijske i izborne institucije te da zatvori svih objekte koji se koriste za proizvoljno pritvaranje, zlostavljanje i mučenje; poziva na zaustavljanje političkog progona, bezuvjetno ukidanje svih ograničenja za političke zatvorenike i uspostavu jamstava za siguran povratak bez odmazde;</w:t>
      </w:r>
    </w:p>
    <w:p w14:paraId="41AEDB50" w14:textId="77777777" w:rsidR="00324B18" w:rsidRPr="00A3412A" w:rsidRDefault="00324B18" w:rsidP="00324B18">
      <w:pPr>
        <w:pStyle w:val="NormalHanging12a"/>
      </w:pPr>
      <w:r w:rsidRPr="00A3412A">
        <w:t>4.</w:t>
      </w:r>
      <w:r w:rsidRPr="00A3412A">
        <w:tab/>
        <w:t>podsjeća da se međunarodno pravo, uključujući Povelju UN-a, mora poštovati u svim okolnostima;</w:t>
      </w:r>
    </w:p>
    <w:p w14:paraId="6C2073EE" w14:textId="77777777" w:rsidR="00324B18" w:rsidRPr="00A3412A" w:rsidRDefault="00324B18" w:rsidP="00324B18">
      <w:pPr>
        <w:pStyle w:val="NormalHanging12a"/>
      </w:pPr>
      <w:r w:rsidRPr="00A3412A">
        <w:t>5.</w:t>
      </w:r>
      <w:r w:rsidRPr="00A3412A">
        <w:tab/>
        <w:t>odlučno ponavlja da, dok se ne poduzmu ozbiljni koraci prema mirnoj demokratskoj tranziciji pod vodstvom Venezuele, uz poštovanje njezina suvereniteta, uključujući bezuvjetno puštanje na slobodu svih političkih zatvorenika, povlačenje i poništenje svih politički motiviranih optužbi protiv demokratske oporbe režimu te uspostavu vjerodostojnog plana za slobodne i poštene izbore, Vijeće ne bi trebalo ukidati sankcije nametnute pojedincima odgovornima za kršenje ljudskih prava; poziva EU da učini sve što je u njegovoj moći kako bi se to postiglo;</w:t>
      </w:r>
    </w:p>
    <w:p w14:paraId="1E411913" w14:textId="48D22517" w:rsidR="00E365E1" w:rsidRPr="00A3412A" w:rsidRDefault="00324B18" w:rsidP="00A3412A">
      <w:pPr>
        <w:ind w:left="567" w:hanging="567"/>
      </w:pPr>
      <w:r w:rsidRPr="00A3412A">
        <w:t>6.</w:t>
      </w:r>
      <w:r w:rsidRPr="00A3412A">
        <w:tab/>
        <w:t>nalaže svojoj predsjednici da ovu Rezoluciju proslijedi Vijeću, Komisiji i potpredsjednici Komisije / visokoj predstavnici Unije za vanjske poslove i sigurnosnu politiku.</w:t>
      </w:r>
    </w:p>
    <w:sectPr w:rsidR="00E365E1" w:rsidRPr="00A3412A" w:rsidSect="001029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F40E1" w14:textId="77777777" w:rsidR="00610F9A" w:rsidRPr="00102963" w:rsidRDefault="00610F9A">
      <w:r w:rsidRPr="00102963">
        <w:separator/>
      </w:r>
    </w:p>
  </w:endnote>
  <w:endnote w:type="continuationSeparator" w:id="0">
    <w:p w14:paraId="347FE350" w14:textId="77777777" w:rsidR="00610F9A" w:rsidRPr="00102963" w:rsidRDefault="00610F9A">
      <w:r w:rsidRPr="001029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E6A1" w14:textId="77777777" w:rsidR="00064002" w:rsidRPr="001029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8AC2" w14:textId="77777777" w:rsidR="00064002" w:rsidRPr="001029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7D4D6" w14:textId="77777777" w:rsidR="00064002" w:rsidRPr="001029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72C5D" w14:textId="77777777" w:rsidR="00610F9A" w:rsidRPr="00102963" w:rsidRDefault="00610F9A">
      <w:r w:rsidRPr="00102963">
        <w:separator/>
      </w:r>
    </w:p>
  </w:footnote>
  <w:footnote w:type="continuationSeparator" w:id="0">
    <w:p w14:paraId="42243486" w14:textId="77777777" w:rsidR="00610F9A" w:rsidRPr="00102963" w:rsidRDefault="00610F9A">
      <w:r w:rsidRPr="001029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4021" w14:textId="77777777" w:rsidR="00064002" w:rsidRPr="001029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3436" w14:textId="77777777" w:rsidR="00064002" w:rsidRPr="001029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BADC2" w14:textId="77777777" w:rsidR="00064002" w:rsidRPr="001029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0142208">
    <w:abstractNumId w:val="9"/>
  </w:num>
  <w:num w:numId="2" w16cid:durableId="953632394">
    <w:abstractNumId w:val="9"/>
  </w:num>
  <w:num w:numId="3" w16cid:durableId="662127266">
    <w:abstractNumId w:val="7"/>
  </w:num>
  <w:num w:numId="4" w16cid:durableId="1341346692">
    <w:abstractNumId w:val="7"/>
  </w:num>
  <w:num w:numId="5" w16cid:durableId="1034505961">
    <w:abstractNumId w:val="6"/>
  </w:num>
  <w:num w:numId="6" w16cid:durableId="304942003">
    <w:abstractNumId w:val="6"/>
  </w:num>
  <w:num w:numId="7" w16cid:durableId="908996382">
    <w:abstractNumId w:val="5"/>
  </w:num>
  <w:num w:numId="8" w16cid:durableId="912861237">
    <w:abstractNumId w:val="5"/>
  </w:num>
  <w:num w:numId="9" w16cid:durableId="1740403896">
    <w:abstractNumId w:val="4"/>
  </w:num>
  <w:num w:numId="10" w16cid:durableId="305355465">
    <w:abstractNumId w:val="4"/>
  </w:num>
  <w:num w:numId="11" w16cid:durableId="429474087">
    <w:abstractNumId w:val="8"/>
  </w:num>
  <w:num w:numId="12" w16cid:durableId="1061174001">
    <w:abstractNumId w:val="8"/>
  </w:num>
  <w:num w:numId="13" w16cid:durableId="1837987534">
    <w:abstractNumId w:val="3"/>
  </w:num>
  <w:num w:numId="14" w16cid:durableId="1330712343">
    <w:abstractNumId w:val="3"/>
  </w:num>
  <w:num w:numId="15" w16cid:durableId="1571424676">
    <w:abstractNumId w:val="2"/>
  </w:num>
  <w:num w:numId="16" w16cid:durableId="1097796604">
    <w:abstractNumId w:val="2"/>
  </w:num>
  <w:num w:numId="17" w16cid:durableId="696855012">
    <w:abstractNumId w:val="1"/>
  </w:num>
  <w:num w:numId="18" w16cid:durableId="1613590276">
    <w:abstractNumId w:val="1"/>
  </w:num>
  <w:num w:numId="19" w16cid:durableId="1843860147">
    <w:abstractNumId w:val="0"/>
  </w:num>
  <w:num w:numId="20" w16cid:durableId="833691703">
    <w:abstractNumId w:val="0"/>
  </w:num>
  <w:num w:numId="21" w16cid:durableId="136725078">
    <w:abstractNumId w:val="9"/>
  </w:num>
  <w:num w:numId="22" w16cid:durableId="280846929">
    <w:abstractNumId w:val="7"/>
  </w:num>
  <w:num w:numId="23" w16cid:durableId="1727147004">
    <w:abstractNumId w:val="6"/>
  </w:num>
  <w:num w:numId="24" w16cid:durableId="1059089011">
    <w:abstractNumId w:val="5"/>
  </w:num>
  <w:num w:numId="25" w16cid:durableId="1050106027">
    <w:abstractNumId w:val="4"/>
  </w:num>
  <w:num w:numId="26" w16cid:durableId="1887373548">
    <w:abstractNumId w:val="8"/>
  </w:num>
  <w:num w:numId="27" w16cid:durableId="451637400">
    <w:abstractNumId w:val="3"/>
  </w:num>
  <w:num w:numId="28" w16cid:durableId="803543863">
    <w:abstractNumId w:val="2"/>
  </w:num>
  <w:num w:numId="29" w16cid:durableId="1661806446">
    <w:abstractNumId w:val="1"/>
  </w:num>
  <w:num w:numId="30" w16cid:durableId="55594357">
    <w:abstractNumId w:val="0"/>
  </w:num>
  <w:num w:numId="31" w16cid:durableId="328562875">
    <w:abstractNumId w:val="9"/>
  </w:num>
  <w:num w:numId="32" w16cid:durableId="728264163">
    <w:abstractNumId w:val="7"/>
  </w:num>
  <w:num w:numId="33" w16cid:durableId="1507941104">
    <w:abstractNumId w:val="6"/>
  </w:num>
  <w:num w:numId="34" w16cid:durableId="820468859">
    <w:abstractNumId w:val="5"/>
  </w:num>
  <w:num w:numId="35" w16cid:durableId="1999379215">
    <w:abstractNumId w:val="4"/>
  </w:num>
  <w:num w:numId="36" w16cid:durableId="167597719">
    <w:abstractNumId w:val="8"/>
  </w:num>
  <w:num w:numId="37" w16cid:durableId="1888714467">
    <w:abstractNumId w:val="3"/>
  </w:num>
  <w:num w:numId="38" w16cid:durableId="288053304">
    <w:abstractNumId w:val="2"/>
  </w:num>
  <w:num w:numId="39" w16cid:durableId="1158182779">
    <w:abstractNumId w:val="1"/>
  </w:num>
  <w:num w:numId="40" w16cid:durableId="999817554">
    <w:abstractNumId w:val="0"/>
  </w:num>
  <w:num w:numId="41" w16cid:durableId="1593732715">
    <w:abstractNumId w:val="10"/>
  </w:num>
  <w:num w:numId="42" w16cid:durableId="658341423">
    <w:abstractNumId w:val="10"/>
  </w:num>
  <w:num w:numId="43" w16cid:durableId="560675939">
    <w:abstractNumId w:val="10"/>
  </w:num>
  <w:num w:numId="44" w16cid:durableId="18655555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HR"/>
    <w:docVar w:name="dvnumam" w:val="0"/>
    <w:docVar w:name="dvpe" w:val="783.252"/>
    <w:docVar w:name="dvtitre" w:val="Rezolucija Europskog parlamenta od .... 2026. o nedostacima i manjkavostima „zakona o amnestiji” u Venezueli(2026/2704(RSP))"/>
  </w:docVars>
  <w:rsids>
    <w:rsidRoot w:val="00610F9A"/>
    <w:rsid w:val="00002272"/>
    <w:rsid w:val="00064002"/>
    <w:rsid w:val="000677B9"/>
    <w:rsid w:val="000831BA"/>
    <w:rsid w:val="000A42CC"/>
    <w:rsid w:val="000C3AC1"/>
    <w:rsid w:val="000E7DD9"/>
    <w:rsid w:val="0010095E"/>
    <w:rsid w:val="00102963"/>
    <w:rsid w:val="00125B37"/>
    <w:rsid w:val="00187494"/>
    <w:rsid w:val="001F32AE"/>
    <w:rsid w:val="002767FF"/>
    <w:rsid w:val="002B18FE"/>
    <w:rsid w:val="002B5493"/>
    <w:rsid w:val="00324B18"/>
    <w:rsid w:val="00343214"/>
    <w:rsid w:val="00361C00"/>
    <w:rsid w:val="00395FA1"/>
    <w:rsid w:val="003E15D4"/>
    <w:rsid w:val="00411CCE"/>
    <w:rsid w:val="0041666E"/>
    <w:rsid w:val="00421060"/>
    <w:rsid w:val="00460C6C"/>
    <w:rsid w:val="00471C19"/>
    <w:rsid w:val="004867E3"/>
    <w:rsid w:val="00494A28"/>
    <w:rsid w:val="004A3BA6"/>
    <w:rsid w:val="004C0004"/>
    <w:rsid w:val="004C5D52"/>
    <w:rsid w:val="0050519A"/>
    <w:rsid w:val="005072A1"/>
    <w:rsid w:val="00514517"/>
    <w:rsid w:val="00545827"/>
    <w:rsid w:val="00560270"/>
    <w:rsid w:val="005C2568"/>
    <w:rsid w:val="005F1B17"/>
    <w:rsid w:val="006037C0"/>
    <w:rsid w:val="00610F9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12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21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8DBC1"/>
  <w15:chartTrackingRefBased/>
  <w15:docId w15:val="{4900FE14-06A8-48D1-A207-F4DE29FF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24B18"/>
    <w:pPr>
      <w:spacing w:after="240"/>
      <w:ind w:left="567" w:hanging="567"/>
    </w:pPr>
  </w:style>
  <w:style w:type="paragraph" w:customStyle="1" w:styleId="EPComma">
    <w:name w:val="EPComma"/>
    <w:basedOn w:val="Normal"/>
    <w:rsid w:val="00324B18"/>
    <w:pPr>
      <w:spacing w:before="480" w:after="240"/>
    </w:pPr>
  </w:style>
  <w:style w:type="character" w:customStyle="1" w:styleId="NormalHanging12aChar">
    <w:name w:val="NormalHanging12a Char"/>
    <w:basedOn w:val="DefaultParagraphFont"/>
    <w:link w:val="NormalHanging12a"/>
    <w:locked/>
    <w:rsid w:val="00324B18"/>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2026-04-30T09:49:00Z</dcterms:created>
  <dcterms:modified xsi:type="dcterms:W3CDTF">2026-04-30T09:49:00Z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B10-0217/2026</vt:lpwstr>
  </property>
  <property fmtid="{D5CDD505-2E9C-101B-9397-08002B2CF9AE}" pid="4" name="&lt;Type&gt;">
    <vt:lpwstr>RR</vt:lpwstr>
  </property>
</Properties>
</file>