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210" w14:paraId="6E853A65" w14:textId="77777777" w:rsidTr="0010095E">
        <w:trPr>
          <w:trHeight w:hRule="exact" w:val="1418"/>
        </w:trPr>
        <w:tc>
          <w:tcPr>
            <w:tcW w:w="6804" w:type="dxa"/>
            <w:shd w:val="clear" w:color="auto" w:fill="auto"/>
            <w:vAlign w:val="center"/>
          </w:tcPr>
          <w:p w14:paraId="6FF1F258" w14:textId="1CD6F1DA" w:rsidR="00751A4A" w:rsidRPr="00DE3210" w:rsidRDefault="00717ECF" w:rsidP="0010095E">
            <w:pPr>
              <w:pStyle w:val="EPName"/>
            </w:pPr>
            <w:r w:rsidRPr="00DE3210">
              <w:t>Eiropas Parlaments</w:t>
            </w:r>
          </w:p>
          <w:p w14:paraId="2FEB1AB2" w14:textId="77777777" w:rsidR="00751A4A" w:rsidRPr="00DE3210" w:rsidRDefault="005F1B17" w:rsidP="005F1B17">
            <w:pPr>
              <w:pStyle w:val="EPTerm"/>
              <w:rPr>
                <w:rStyle w:val="HideTWBExt"/>
                <w:noProof w:val="0"/>
                <w:vanish w:val="0"/>
                <w:color w:val="auto"/>
              </w:rPr>
            </w:pPr>
            <w:r w:rsidRPr="00DE3210">
              <w:t>2024</w:t>
            </w:r>
            <w:r w:rsidR="00817416" w:rsidRPr="00DE3210">
              <w:t>-202</w:t>
            </w:r>
            <w:r w:rsidRPr="00DE3210">
              <w:t>9</w:t>
            </w:r>
          </w:p>
        </w:tc>
        <w:tc>
          <w:tcPr>
            <w:tcW w:w="2268" w:type="dxa"/>
            <w:shd w:val="clear" w:color="auto" w:fill="auto"/>
          </w:tcPr>
          <w:p w14:paraId="696BFAE6" w14:textId="77777777" w:rsidR="00751A4A" w:rsidRPr="00DE3210" w:rsidRDefault="00187494" w:rsidP="0010095E">
            <w:pPr>
              <w:pStyle w:val="EPLogo"/>
            </w:pPr>
            <w:r w:rsidRPr="00DE3210">
              <w:rPr>
                <w:noProof/>
                <w:lang w:eastAsia="ja-JP"/>
              </w:rPr>
              <w:drawing>
                <wp:inline distT="0" distB="0" distL="0" distR="0" wp14:anchorId="2CAE6FA0" wp14:editId="3AFD0F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1E23AA" w14:textId="77777777" w:rsidR="00D058B8" w:rsidRPr="00DE3210" w:rsidRDefault="00D058B8" w:rsidP="004C5D52">
      <w:pPr>
        <w:pStyle w:val="LineTop"/>
      </w:pPr>
    </w:p>
    <w:p w14:paraId="074AE4B0" w14:textId="77777777" w:rsidR="00680577" w:rsidRPr="00DE3210" w:rsidRDefault="00717ECF" w:rsidP="00680577">
      <w:pPr>
        <w:pStyle w:val="EPBodyTA1"/>
      </w:pPr>
      <w:r w:rsidRPr="00DE3210">
        <w:t>PIEŅEMTIE TEKSTI</w:t>
      </w:r>
    </w:p>
    <w:p w14:paraId="5F33E2B1" w14:textId="77777777" w:rsidR="00D058B8" w:rsidRPr="00DE3210" w:rsidRDefault="00D058B8" w:rsidP="00D058B8">
      <w:pPr>
        <w:pStyle w:val="LineBottom"/>
      </w:pPr>
    </w:p>
    <w:p w14:paraId="648C8753" w14:textId="522025CF" w:rsidR="00717ECF" w:rsidRPr="00DE3210" w:rsidRDefault="00717ECF" w:rsidP="00717ECF">
      <w:pPr>
        <w:pStyle w:val="ATHeading1"/>
      </w:pPr>
      <w:bookmarkStart w:id="0" w:name="TANumber"/>
      <w:r w:rsidRPr="00DE3210">
        <w:t>P10_TA(2026)0</w:t>
      </w:r>
      <w:bookmarkEnd w:id="0"/>
      <w:r w:rsidR="00DE3210" w:rsidRPr="00DE3210">
        <w:t>153</w:t>
      </w:r>
    </w:p>
    <w:p w14:paraId="7E3071FC" w14:textId="77777777" w:rsidR="00717ECF" w:rsidRPr="00DE3210" w:rsidRDefault="00717ECF" w:rsidP="00717ECF">
      <w:pPr>
        <w:pStyle w:val="ATHeading2"/>
      </w:pPr>
      <w:bookmarkStart w:id="1" w:name="title"/>
      <w:r w:rsidRPr="00DE3210">
        <w:t>Venecuēlas “Amnestijas likuma” trūkumi un nepilnības</w:t>
      </w:r>
      <w:bookmarkEnd w:id="1"/>
    </w:p>
    <w:p w14:paraId="2391D3E6" w14:textId="6FF01D2A" w:rsidR="00717ECF" w:rsidRPr="00DE3210" w:rsidRDefault="00717ECF" w:rsidP="00717ECF">
      <w:pPr>
        <w:rPr>
          <w:i/>
          <w:vanish/>
        </w:rPr>
      </w:pPr>
      <w:r w:rsidRPr="00DE3210">
        <w:rPr>
          <w:i/>
        </w:rPr>
        <w:fldChar w:fldCharType="begin"/>
      </w:r>
      <w:r w:rsidRPr="00DE3210">
        <w:rPr>
          <w:i/>
        </w:rPr>
        <w:instrText xml:space="preserve"> TC"(</w:instrText>
      </w:r>
      <w:bookmarkStart w:id="2" w:name="DocNumber"/>
      <w:r w:rsidR="002A52C7" w:rsidRPr="00DE3210">
        <w:rPr>
          <w:i/>
        </w:rPr>
        <w:instrText>B10-0217, 0221 un 0231/2026</w:instrText>
      </w:r>
      <w:bookmarkEnd w:id="2"/>
      <w:r w:rsidRPr="00DE3210">
        <w:rPr>
          <w:i/>
        </w:rPr>
        <w:instrText xml:space="preserve">)"\l3 \n&gt; \* MERGEFORMAT </w:instrText>
      </w:r>
      <w:r w:rsidRPr="00DE3210">
        <w:rPr>
          <w:i/>
        </w:rPr>
        <w:fldChar w:fldCharType="end"/>
      </w:r>
    </w:p>
    <w:p w14:paraId="2C7AE211" w14:textId="77777777" w:rsidR="00717ECF" w:rsidRPr="00DE3210" w:rsidRDefault="00717ECF" w:rsidP="00717ECF">
      <w:pPr>
        <w:rPr>
          <w:vanish/>
        </w:rPr>
      </w:pPr>
      <w:bookmarkStart w:id="3" w:name="PE"/>
      <w:r w:rsidRPr="00DE3210">
        <w:rPr>
          <w:vanish/>
        </w:rPr>
        <w:t>PE783.252</w:t>
      </w:r>
      <w:bookmarkEnd w:id="3"/>
    </w:p>
    <w:p w14:paraId="013F72E8" w14:textId="79E6E6C6" w:rsidR="00717ECF" w:rsidRPr="00DE3210" w:rsidRDefault="00717ECF" w:rsidP="00717ECF">
      <w:pPr>
        <w:pStyle w:val="ATHeading3"/>
      </w:pPr>
      <w:bookmarkStart w:id="4" w:name="Sujet"/>
      <w:r w:rsidRPr="00DE3210">
        <w:t xml:space="preserve">Eiropas Parlamenta 2026. gada </w:t>
      </w:r>
      <w:r w:rsidR="002A52C7" w:rsidRPr="00DE3210">
        <w:t>30</w:t>
      </w:r>
      <w:r w:rsidRPr="00DE3210">
        <w:t xml:space="preserve">. </w:t>
      </w:r>
      <w:r w:rsidR="002A52C7" w:rsidRPr="00DE3210">
        <w:t>aprīļa</w:t>
      </w:r>
      <w:r w:rsidRPr="00DE3210">
        <w:t xml:space="preserve"> rezolūcija par Venecuēlas “Amnestijas likuma” trūkumiem un nepilnībām</w:t>
      </w:r>
      <w:bookmarkEnd w:id="4"/>
      <w:r w:rsidRPr="00DE3210">
        <w:t xml:space="preserve"> </w:t>
      </w:r>
      <w:bookmarkStart w:id="5" w:name="References"/>
      <w:r w:rsidRPr="00DE3210">
        <w:t>(2026/2704(RSP))</w:t>
      </w:r>
      <w:bookmarkEnd w:id="5"/>
    </w:p>
    <w:p w14:paraId="15E8EBAC" w14:textId="77777777" w:rsidR="000970F6" w:rsidRPr="00DE3210" w:rsidRDefault="000970F6" w:rsidP="000970F6">
      <w:pPr>
        <w:pStyle w:val="EPComma"/>
      </w:pPr>
      <w:bookmarkStart w:id="6" w:name="TextBodyBegin"/>
      <w:bookmarkEnd w:id="6"/>
      <w:r w:rsidRPr="00DE3210">
        <w:rPr>
          <w:i/>
        </w:rPr>
        <w:t>Eiropas Parlaments</w:t>
      </w:r>
      <w:r w:rsidRPr="00DE3210">
        <w:t>,</w:t>
      </w:r>
    </w:p>
    <w:p w14:paraId="23A5DF1B" w14:textId="77777777" w:rsidR="000970F6" w:rsidRPr="00DE3210" w:rsidRDefault="000970F6" w:rsidP="000970F6">
      <w:pPr>
        <w:pStyle w:val="NormalHanging12a"/>
      </w:pPr>
      <w:r w:rsidRPr="00DE3210">
        <w:t>–</w:t>
      </w:r>
      <w:r w:rsidRPr="00DE3210">
        <w:tab/>
        <w:t>ņemot vērā Parlamenta rezolūcijas par Venecuēlu,</w:t>
      </w:r>
    </w:p>
    <w:p w14:paraId="2D6CDC70" w14:textId="77777777" w:rsidR="000970F6" w:rsidRPr="00DE3210" w:rsidRDefault="000970F6" w:rsidP="000970F6">
      <w:pPr>
        <w:pStyle w:val="NormalHanging12a"/>
      </w:pPr>
      <w:r w:rsidRPr="00DE3210">
        <w:t>–</w:t>
      </w:r>
      <w:r w:rsidRPr="00DE3210">
        <w:tab/>
        <w:t>ņemot vērā Reglamenta 150. panta 5. punktu un 136. panta 4. punktu,</w:t>
      </w:r>
    </w:p>
    <w:p w14:paraId="44516F0F" w14:textId="77777777" w:rsidR="000970F6" w:rsidRPr="00DE3210" w:rsidRDefault="000970F6" w:rsidP="000970F6">
      <w:pPr>
        <w:pStyle w:val="NormalHanging12a"/>
      </w:pPr>
      <w:r w:rsidRPr="00DE3210">
        <w:t>A.</w:t>
      </w:r>
      <w:r w:rsidRPr="00DE3210">
        <w:tab/>
        <w:t xml:space="preserve">tā kā 2026. gada 3. janvārī ASV veica militāru intervenci, kuras rezultātā tika sagūstīts un aizvests </w:t>
      </w:r>
      <w:proofErr w:type="spellStart"/>
      <w:r w:rsidRPr="00DE3210">
        <w:rPr>
          <w:i/>
          <w:iCs/>
        </w:rPr>
        <w:t>Nicolás</w:t>
      </w:r>
      <w:proofErr w:type="spellEnd"/>
      <w:r w:rsidRPr="00DE3210">
        <w:rPr>
          <w:i/>
          <w:iCs/>
        </w:rPr>
        <w:t xml:space="preserve"> </w:t>
      </w:r>
      <w:proofErr w:type="spellStart"/>
      <w:r w:rsidRPr="00DE3210">
        <w:rPr>
          <w:i/>
          <w:iCs/>
        </w:rPr>
        <w:t>Maduro</w:t>
      </w:r>
      <w:proofErr w:type="spellEnd"/>
      <w:r w:rsidRPr="00DE3210">
        <w:t>;</w:t>
      </w:r>
    </w:p>
    <w:p w14:paraId="031E5909" w14:textId="77777777" w:rsidR="000970F6" w:rsidRPr="00DE3210" w:rsidRDefault="000970F6" w:rsidP="000970F6">
      <w:pPr>
        <w:pStyle w:val="NormalHanging12a"/>
      </w:pPr>
      <w:r w:rsidRPr="00DE3210">
        <w:t>B.</w:t>
      </w:r>
      <w:r w:rsidRPr="00DE3210">
        <w:tab/>
        <w:t xml:space="preserve">tā kā Venecuēlas režīms 2026. gada februārī pieņēma “Amnestijas likumu par demokrātisku līdzāspastāvēšanu”; tā kā šis likums, kas tika izstrādāts ārvalstu spiediena rezultātā un steidzīgi pieņemts nelikumīgā režīma kontrolētajā asamblejā, darbojas kā ierobežots, atsevišķos gadījumos piemērojams palīdzības pasākums, kas nav pietiekams, lai atjaunotu pilsoniskās un politiskās tiesības vai nodrošinātu nacionālo izlīgumu, un ir kļuvis par režīma represīvā aparāta </w:t>
      </w:r>
      <w:proofErr w:type="spellStart"/>
      <w:r w:rsidRPr="00DE3210">
        <w:t>papildinstrumentu</w:t>
      </w:r>
      <w:proofErr w:type="spellEnd"/>
      <w:r w:rsidRPr="00DE3210">
        <w:t>;</w:t>
      </w:r>
    </w:p>
    <w:p w14:paraId="3E4A65CB" w14:textId="77777777" w:rsidR="000970F6" w:rsidRPr="00DE3210" w:rsidRDefault="000970F6" w:rsidP="000970F6">
      <w:pPr>
        <w:pStyle w:val="NormalHanging12a"/>
        <w:rPr>
          <w:bCs/>
        </w:rPr>
      </w:pPr>
      <w:r w:rsidRPr="00DE3210">
        <w:t>C.</w:t>
      </w:r>
      <w:r w:rsidRPr="00DE3210">
        <w:tab/>
        <w:t xml:space="preserve">tā kā aptuveni 470 politieslodzītie, to vidū militārpersonas, juristi, žurnālisti, cilvēktiesību aizstāvji, ārvalstnieki (arī ES </w:t>
      </w:r>
      <w:proofErr w:type="spellStart"/>
      <w:r w:rsidRPr="00DE3210">
        <w:t>valstspiederīgie</w:t>
      </w:r>
      <w:proofErr w:type="spellEnd"/>
      <w:r w:rsidRPr="00DE3210">
        <w:t xml:space="preserve">) un parastie iedzīvotāji, joprojām tiek nepamatoti turēti ieslodzījumā; </w:t>
      </w:r>
      <w:bookmarkStart w:id="7" w:name="_Hlk228365378"/>
      <w:r w:rsidRPr="00DE3210">
        <w:t>tā kā minētais likums attiecas uz konkrētiem politiskiem notikumiem un nodarījumiem, tā izslēdzot lielu skaitu personu, kas apcietinātas, pamatojoties uz safabricētām vai neskaidrām apsūdzībām, un to nepiemēro automātiski, tādēļ personas ir spiestas atzīt savu vainu nepatiesās apsūdzībās režīma kontrolētās tiesās, savukārt personām, kas gūst labumu no likuma, tiek piemēroti ierobežojoši pasākumi, piemēram, mājas arests un tiesas uzraudzība;</w:t>
      </w:r>
      <w:bookmarkEnd w:id="7"/>
    </w:p>
    <w:p w14:paraId="472FE714" w14:textId="77777777" w:rsidR="000970F6" w:rsidRPr="00DE3210" w:rsidRDefault="000970F6" w:rsidP="000970F6">
      <w:pPr>
        <w:pStyle w:val="NormalHanging12a"/>
      </w:pPr>
      <w:r w:rsidRPr="00DE3210">
        <w:t>D.</w:t>
      </w:r>
      <w:r w:rsidRPr="00DE3210">
        <w:tab/>
        <w:t>tā kā likums neatceļ juridiskās un administratīvās sankcijas, piemēram, politiskus aizliegumus vai līdzekļu konfiskāciju, jo īpaši trimdā esošajiem demokrātiskās opozīcijas locekļiem, kam liegtas tiesības atgriezties un piedalīties turpmākajā demokrātiskajā procesā;</w:t>
      </w:r>
    </w:p>
    <w:p w14:paraId="13C0BBF1" w14:textId="77777777" w:rsidR="000970F6" w:rsidRPr="00DE3210" w:rsidRDefault="000970F6" w:rsidP="000970F6">
      <w:pPr>
        <w:pStyle w:val="NormalHanging12a"/>
      </w:pPr>
      <w:r w:rsidRPr="00DE3210">
        <w:t>E.</w:t>
      </w:r>
      <w:r w:rsidRPr="00DE3210">
        <w:tab/>
        <w:t xml:space="preserve">tā kā 2026. gada 23. aprīlī </w:t>
      </w:r>
      <w:proofErr w:type="spellStart"/>
      <w:r w:rsidRPr="00DE3210">
        <w:rPr>
          <w:i/>
          <w:iCs/>
        </w:rPr>
        <w:t>Delcy</w:t>
      </w:r>
      <w:proofErr w:type="spellEnd"/>
      <w:r w:rsidRPr="00DE3210">
        <w:rPr>
          <w:i/>
          <w:iCs/>
        </w:rPr>
        <w:t xml:space="preserve"> </w:t>
      </w:r>
      <w:proofErr w:type="spellStart"/>
      <w:r w:rsidRPr="00DE3210">
        <w:rPr>
          <w:i/>
          <w:iCs/>
        </w:rPr>
        <w:t>Rodriguez</w:t>
      </w:r>
      <w:proofErr w:type="spellEnd"/>
      <w:r w:rsidRPr="00DE3210">
        <w:t xml:space="preserve"> paziņoja par “Amnestijas likuma” izbeigšanu, pārkāpjot konstitūciju un tiesu iestāžu neatkarību,</w:t>
      </w:r>
    </w:p>
    <w:p w14:paraId="63F6BF93" w14:textId="77777777" w:rsidR="000970F6" w:rsidRPr="00DE3210" w:rsidRDefault="000970F6" w:rsidP="000970F6">
      <w:pPr>
        <w:pStyle w:val="NormalHanging12a"/>
        <w:rPr>
          <w:bCs/>
        </w:rPr>
      </w:pPr>
      <w:r w:rsidRPr="00DE3210">
        <w:t>1.</w:t>
      </w:r>
      <w:r w:rsidRPr="00DE3210">
        <w:tab/>
        <w:t xml:space="preserve">pauž nožēlu par to, ka “Amnestijas likums” nav nodrošinājis iespēju bez nosacījumiem atbrīvot visus politieslodzītos, no kuriem vismaz 470 joprojām ir nepamatoti ieslodzīti </w:t>
      </w:r>
      <w:r w:rsidRPr="00DE3210">
        <w:lastRenderedPageBreak/>
        <w:t>un tiek turēti necilvēcīgos apstākļos, un ka likuma priekšlaicīgā izbeigšana, ierobežotā darbības joma, neatkarīgas uzraudzības trūkums un diskriminējoša īstenošana nav nodrošinājusi nekādu pamatu politiskam izlīgumam;</w:t>
      </w:r>
    </w:p>
    <w:p w14:paraId="0C205EFF" w14:textId="77777777" w:rsidR="000970F6" w:rsidRPr="00DE3210" w:rsidRDefault="000970F6" w:rsidP="000970F6">
      <w:pPr>
        <w:pStyle w:val="NormalHanging12a"/>
      </w:pPr>
      <w:r w:rsidRPr="00DE3210">
        <w:t>2.</w:t>
      </w:r>
      <w:r w:rsidRPr="00DE3210">
        <w:tab/>
        <w:t>prasa pilnībā un bez nosacījumiem atbrīvot visas personas, kas patvaļīgi aizturētas politisku iemeslu dēļ; uzstāj, lai visas personas pilnībā atgūtu savas pilsoniskās un politiskās tiesības; uzsver, ka amnestijas likumu nekādā gadījumā nedrīkst piemērot, lai aizsargātu personas, kas ir atbildīgas par cilvēktiesību pārkāpumiem, un tās ir pilnībā jāsauc pie atbildības;</w:t>
      </w:r>
    </w:p>
    <w:p w14:paraId="50E90206" w14:textId="77777777" w:rsidR="000970F6" w:rsidRPr="00DE3210" w:rsidRDefault="000970F6" w:rsidP="000970F6">
      <w:pPr>
        <w:pStyle w:val="NormalHanging12a"/>
        <w:rPr>
          <w:bCs/>
        </w:rPr>
      </w:pPr>
      <w:r w:rsidRPr="00DE3210">
        <w:t>3.</w:t>
      </w:r>
      <w:r w:rsidRPr="00DE3210">
        <w:tab/>
        <w:t xml:space="preserve">mudina režīmu nekavējoties izbeigt represijas un reformēt galvenās tiesu, tiesībaizsardzības un vēlēšanu iestādes, tostarp slēgt visus objektus, kurus izmanto patvaļīgai aizturēšanai, cietsirdīgai attieksmei un spīdzināšanai; aicina izbeigt politisko vajāšanu, bez nosacījumiem atcelt visus politieslodzītajiem noteiktos ierobežojumus un garantēt drošu atgriešanos bez </w:t>
      </w:r>
      <w:proofErr w:type="spellStart"/>
      <w:r w:rsidRPr="00DE3210">
        <w:t>represālijām</w:t>
      </w:r>
      <w:proofErr w:type="spellEnd"/>
      <w:r w:rsidRPr="00DE3210">
        <w:t>;</w:t>
      </w:r>
    </w:p>
    <w:p w14:paraId="15FF9286" w14:textId="77777777" w:rsidR="000970F6" w:rsidRPr="00DE3210" w:rsidRDefault="000970F6" w:rsidP="000970F6">
      <w:pPr>
        <w:pStyle w:val="NormalHanging12a"/>
      </w:pPr>
      <w:r w:rsidRPr="00DE3210">
        <w:t>4.</w:t>
      </w:r>
      <w:r w:rsidRPr="00DE3210">
        <w:tab/>
        <w:t>atgādina, ka jebkurā gadījumā ir jāievēro starptautiskās tiesības, tostarp ANO Statūti;</w:t>
      </w:r>
    </w:p>
    <w:p w14:paraId="08A4D934" w14:textId="77777777" w:rsidR="000970F6" w:rsidRPr="00DE3210" w:rsidRDefault="000970F6" w:rsidP="000970F6">
      <w:pPr>
        <w:pStyle w:val="NormalHanging12a"/>
      </w:pPr>
      <w:r w:rsidRPr="00DE3210">
        <w:t>5.</w:t>
      </w:r>
      <w:r w:rsidRPr="00DE3210">
        <w:tab/>
        <w:t>atkārtoti uzsver, ka, kamēr nav veikti nozīmīgi pasākumi virzībā uz Venecuēlas vadītu miermīlīgu pāreju uz demokrātiju, ievērojot tās suverenitāti, tostarp bez nosacījumiem atbrīvoti visi politieslodzītie, atsauktas un atceltas visas politiski motivētās apsūdzības pret režīma demokrātisko opozīciju un izveidots ticams ceļvedis brīvu un godīgu vēlēšanu norisei, Padomei nevajadzētu atcelt nekādas sankcijas, kas noteiktas personām, kuras ir atbildīgas par cilvēktiesību pārkāpumiem; aicina ES darīt visu iespējamo, lai sasniegtu šos rezultātus;</w:t>
      </w:r>
    </w:p>
    <w:p w14:paraId="372D4E0C" w14:textId="15C94E78" w:rsidR="0073498F" w:rsidRPr="00DE3210" w:rsidRDefault="000970F6" w:rsidP="0073498F">
      <w:pPr>
        <w:pStyle w:val="NormalHanging12a"/>
      </w:pPr>
      <w:r w:rsidRPr="00DE3210">
        <w:t>6.</w:t>
      </w:r>
      <w:r w:rsidRPr="00DE3210">
        <w:tab/>
        <w:t>uzdod priekšsēdētājai šo rezolūciju nosūtīt Padomei, Komisijai un PV/AP.</w:t>
      </w:r>
    </w:p>
    <w:p w14:paraId="6A8F13BB" w14:textId="4AB4F535" w:rsidR="00E365E1" w:rsidRPr="00DE3210" w:rsidRDefault="00E365E1" w:rsidP="00717ECF"/>
    <w:sectPr w:rsidR="00E365E1" w:rsidRPr="00DE3210" w:rsidSect="007349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55B5" w14:textId="77777777" w:rsidR="00717ECF" w:rsidRPr="0073498F" w:rsidRDefault="00717ECF">
      <w:r w:rsidRPr="0073498F">
        <w:separator/>
      </w:r>
    </w:p>
  </w:endnote>
  <w:endnote w:type="continuationSeparator" w:id="0">
    <w:p w14:paraId="5EE0D96E" w14:textId="77777777" w:rsidR="00717ECF" w:rsidRPr="0073498F" w:rsidRDefault="00717ECF">
      <w:r w:rsidRPr="007349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4471" w14:textId="77777777" w:rsidR="00064002" w:rsidRPr="007349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0864" w14:textId="77777777" w:rsidR="00064002" w:rsidRPr="007349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7E582" w14:textId="77777777" w:rsidR="00064002" w:rsidRPr="007349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ACA5B" w14:textId="77777777" w:rsidR="00717ECF" w:rsidRPr="0073498F" w:rsidRDefault="00717ECF">
      <w:r w:rsidRPr="0073498F">
        <w:separator/>
      </w:r>
    </w:p>
  </w:footnote>
  <w:footnote w:type="continuationSeparator" w:id="0">
    <w:p w14:paraId="7784A6BF" w14:textId="77777777" w:rsidR="00717ECF" w:rsidRPr="0073498F" w:rsidRDefault="00717ECF">
      <w:r w:rsidRPr="007349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8BF1" w14:textId="77777777" w:rsidR="00064002" w:rsidRPr="007349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1BF6" w14:textId="77777777" w:rsidR="00064002" w:rsidRPr="007349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D419" w14:textId="77777777" w:rsidR="00064002" w:rsidRPr="007349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0872254">
    <w:abstractNumId w:val="9"/>
  </w:num>
  <w:num w:numId="2" w16cid:durableId="1209151174">
    <w:abstractNumId w:val="9"/>
  </w:num>
  <w:num w:numId="3" w16cid:durableId="2026439095">
    <w:abstractNumId w:val="7"/>
  </w:num>
  <w:num w:numId="4" w16cid:durableId="1488477388">
    <w:abstractNumId w:val="7"/>
  </w:num>
  <w:num w:numId="5" w16cid:durableId="596905720">
    <w:abstractNumId w:val="6"/>
  </w:num>
  <w:num w:numId="6" w16cid:durableId="916403890">
    <w:abstractNumId w:val="6"/>
  </w:num>
  <w:num w:numId="7" w16cid:durableId="1124812263">
    <w:abstractNumId w:val="5"/>
  </w:num>
  <w:num w:numId="8" w16cid:durableId="1260600377">
    <w:abstractNumId w:val="5"/>
  </w:num>
  <w:num w:numId="9" w16cid:durableId="1095250886">
    <w:abstractNumId w:val="4"/>
  </w:num>
  <w:num w:numId="10" w16cid:durableId="1310938449">
    <w:abstractNumId w:val="4"/>
  </w:num>
  <w:num w:numId="11" w16cid:durableId="157695239">
    <w:abstractNumId w:val="8"/>
  </w:num>
  <w:num w:numId="12" w16cid:durableId="1474641196">
    <w:abstractNumId w:val="8"/>
  </w:num>
  <w:num w:numId="13" w16cid:durableId="814952118">
    <w:abstractNumId w:val="3"/>
  </w:num>
  <w:num w:numId="14" w16cid:durableId="1747799101">
    <w:abstractNumId w:val="3"/>
  </w:num>
  <w:num w:numId="15" w16cid:durableId="1215965599">
    <w:abstractNumId w:val="2"/>
  </w:num>
  <w:num w:numId="16" w16cid:durableId="1930654455">
    <w:abstractNumId w:val="2"/>
  </w:num>
  <w:num w:numId="17" w16cid:durableId="822696142">
    <w:abstractNumId w:val="1"/>
  </w:num>
  <w:num w:numId="18" w16cid:durableId="1396051351">
    <w:abstractNumId w:val="1"/>
  </w:num>
  <w:num w:numId="19" w16cid:durableId="62265503">
    <w:abstractNumId w:val="0"/>
  </w:num>
  <w:num w:numId="20" w16cid:durableId="722826635">
    <w:abstractNumId w:val="0"/>
  </w:num>
  <w:num w:numId="21" w16cid:durableId="2133089671">
    <w:abstractNumId w:val="9"/>
  </w:num>
  <w:num w:numId="22" w16cid:durableId="1305890891">
    <w:abstractNumId w:val="7"/>
  </w:num>
  <w:num w:numId="23" w16cid:durableId="1444956101">
    <w:abstractNumId w:val="6"/>
  </w:num>
  <w:num w:numId="24" w16cid:durableId="1292517810">
    <w:abstractNumId w:val="5"/>
  </w:num>
  <w:num w:numId="25" w16cid:durableId="1399014653">
    <w:abstractNumId w:val="4"/>
  </w:num>
  <w:num w:numId="26" w16cid:durableId="962729169">
    <w:abstractNumId w:val="8"/>
  </w:num>
  <w:num w:numId="27" w16cid:durableId="595987902">
    <w:abstractNumId w:val="3"/>
  </w:num>
  <w:num w:numId="28" w16cid:durableId="2101871321">
    <w:abstractNumId w:val="2"/>
  </w:num>
  <w:num w:numId="29" w16cid:durableId="1418406398">
    <w:abstractNumId w:val="1"/>
  </w:num>
  <w:num w:numId="30" w16cid:durableId="423645803">
    <w:abstractNumId w:val="0"/>
  </w:num>
  <w:num w:numId="31" w16cid:durableId="386689268">
    <w:abstractNumId w:val="9"/>
  </w:num>
  <w:num w:numId="32" w16cid:durableId="364604511">
    <w:abstractNumId w:val="7"/>
  </w:num>
  <w:num w:numId="33" w16cid:durableId="147946069">
    <w:abstractNumId w:val="6"/>
  </w:num>
  <w:num w:numId="34" w16cid:durableId="136188310">
    <w:abstractNumId w:val="5"/>
  </w:num>
  <w:num w:numId="35" w16cid:durableId="790781787">
    <w:abstractNumId w:val="4"/>
  </w:num>
  <w:num w:numId="36" w16cid:durableId="665942850">
    <w:abstractNumId w:val="8"/>
  </w:num>
  <w:num w:numId="37" w16cid:durableId="1810123177">
    <w:abstractNumId w:val="3"/>
  </w:num>
  <w:num w:numId="38" w16cid:durableId="268129254">
    <w:abstractNumId w:val="2"/>
  </w:num>
  <w:num w:numId="39" w16cid:durableId="218790895">
    <w:abstractNumId w:val="1"/>
  </w:num>
  <w:num w:numId="40" w16cid:durableId="115611077">
    <w:abstractNumId w:val="0"/>
  </w:num>
  <w:num w:numId="41" w16cid:durableId="86580910">
    <w:abstractNumId w:val="10"/>
  </w:num>
  <w:num w:numId="42" w16cid:durableId="1040712832">
    <w:abstractNumId w:val="10"/>
  </w:num>
  <w:num w:numId="43" w16cid:durableId="654651885">
    <w:abstractNumId w:val="10"/>
  </w:num>
  <w:num w:numId="44" w16cid:durableId="1594822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LV"/>
    <w:docVar w:name="dvnumam" w:val="0"/>
    <w:docVar w:name="dvpe" w:val="783.252"/>
    <w:docVar w:name="dvtitre" w:val="Eiropas Parlamenta 2026. gada XX. XXX  rezolūcija par Venecuēlas “Amnestijas likuma” trūkumiem un nepilnībām(2026/2704(RSP))"/>
  </w:docVars>
  <w:rsids>
    <w:rsidRoot w:val="00717ECF"/>
    <w:rsid w:val="00002272"/>
    <w:rsid w:val="00064002"/>
    <w:rsid w:val="000677B9"/>
    <w:rsid w:val="000831BA"/>
    <w:rsid w:val="000970F6"/>
    <w:rsid w:val="000A42CC"/>
    <w:rsid w:val="000E7DD9"/>
    <w:rsid w:val="0010095E"/>
    <w:rsid w:val="00125B37"/>
    <w:rsid w:val="00187494"/>
    <w:rsid w:val="001C1054"/>
    <w:rsid w:val="001F32AE"/>
    <w:rsid w:val="002767FF"/>
    <w:rsid w:val="002A52C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DA"/>
    <w:rsid w:val="005F1B17"/>
    <w:rsid w:val="006037C0"/>
    <w:rsid w:val="006631B6"/>
    <w:rsid w:val="00680577"/>
    <w:rsid w:val="006F74FA"/>
    <w:rsid w:val="00717ECF"/>
    <w:rsid w:val="00731ADD"/>
    <w:rsid w:val="00734777"/>
    <w:rsid w:val="0073498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210"/>
    <w:rsid w:val="00E365E1"/>
    <w:rsid w:val="00E820A4"/>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76711"/>
  <w15:chartTrackingRefBased/>
  <w15:docId w15:val="{5AA88A84-FED6-4C23-B6B3-65BBD788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970F6"/>
    <w:rPr>
      <w:b/>
    </w:rPr>
  </w:style>
  <w:style w:type="paragraph" w:customStyle="1" w:styleId="NormalHanging12a">
    <w:name w:val="NormalHanging12a"/>
    <w:basedOn w:val="Normal"/>
    <w:link w:val="NormalHanging12aChar"/>
    <w:rsid w:val="000970F6"/>
    <w:pPr>
      <w:spacing w:after="240"/>
      <w:ind w:left="567" w:hanging="567"/>
    </w:pPr>
  </w:style>
  <w:style w:type="paragraph" w:customStyle="1" w:styleId="EPComma">
    <w:name w:val="EPComma"/>
    <w:basedOn w:val="Normal"/>
    <w:rsid w:val="000970F6"/>
    <w:pPr>
      <w:spacing w:before="480" w:after="240"/>
    </w:pPr>
  </w:style>
  <w:style w:type="character" w:customStyle="1" w:styleId="NormalHanging12aChar">
    <w:name w:val="NormalHanging12a Char"/>
    <w:basedOn w:val="DefaultParagraphFont"/>
    <w:link w:val="NormalHanging12a"/>
    <w:locked/>
    <w:rsid w:val="000970F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3526</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2026-06-04T08:21:00Z</dcterms:created>
  <dcterms:modified xsi:type="dcterms:W3CDTF">2026-06-04T08:21:00Z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B10-0217/2026</vt:lpwstr>
  </property>
  <property fmtid="{D5CDD505-2E9C-101B-9397-08002B2CF9AE}" pid="4" name="&lt;Type&gt;">
    <vt:lpwstr>RR</vt:lpwstr>
  </property>
</Properties>
</file>