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338" w14:paraId="74D9A139" w14:textId="77777777" w:rsidTr="0010095E">
        <w:trPr>
          <w:trHeight w:hRule="exact" w:val="1418"/>
        </w:trPr>
        <w:tc>
          <w:tcPr>
            <w:tcW w:w="6804" w:type="dxa"/>
            <w:shd w:val="clear" w:color="auto" w:fill="auto"/>
            <w:vAlign w:val="center"/>
          </w:tcPr>
          <w:p w14:paraId="135E6940" w14:textId="77777777" w:rsidR="00751A4A" w:rsidRPr="002E4338" w:rsidRDefault="00CB44A4" w:rsidP="0010095E">
            <w:pPr>
              <w:pStyle w:val="EPName"/>
            </w:pPr>
            <w:r w:rsidRPr="002E4338">
              <w:t>Europees Parlement</w:t>
            </w:r>
          </w:p>
          <w:p w14:paraId="27F86ED4" w14:textId="77777777" w:rsidR="00751A4A" w:rsidRPr="002E4338" w:rsidRDefault="005F1B17" w:rsidP="005F1B17">
            <w:pPr>
              <w:pStyle w:val="EPTerm"/>
              <w:rPr>
                <w:rStyle w:val="HideTWBExt"/>
                <w:noProof w:val="0"/>
                <w:vanish w:val="0"/>
                <w:color w:val="auto"/>
              </w:rPr>
            </w:pPr>
            <w:r w:rsidRPr="002E4338">
              <w:t>2024</w:t>
            </w:r>
            <w:r w:rsidR="00817416" w:rsidRPr="002E4338">
              <w:t>-202</w:t>
            </w:r>
            <w:r w:rsidRPr="002E4338">
              <w:t>9</w:t>
            </w:r>
          </w:p>
        </w:tc>
        <w:tc>
          <w:tcPr>
            <w:tcW w:w="2268" w:type="dxa"/>
            <w:shd w:val="clear" w:color="auto" w:fill="auto"/>
          </w:tcPr>
          <w:p w14:paraId="00C085CC" w14:textId="77777777" w:rsidR="00751A4A" w:rsidRPr="002E4338" w:rsidRDefault="00187494" w:rsidP="0010095E">
            <w:pPr>
              <w:pStyle w:val="EPLogo"/>
            </w:pPr>
            <w:r w:rsidRPr="002E4338">
              <w:rPr>
                <w:noProof/>
                <w:lang w:eastAsia="ja-JP"/>
              </w:rPr>
              <w:drawing>
                <wp:inline distT="0" distB="0" distL="0" distR="0" wp14:anchorId="1D2174FC" wp14:editId="2791AC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0AF7CD" w14:textId="77777777" w:rsidR="00D058B8" w:rsidRPr="002E4338" w:rsidRDefault="00D058B8" w:rsidP="004C5D52">
      <w:pPr>
        <w:pStyle w:val="LineTop"/>
      </w:pPr>
    </w:p>
    <w:p w14:paraId="2BD14EA9" w14:textId="77777777" w:rsidR="00680577" w:rsidRPr="002E4338" w:rsidRDefault="00CB44A4" w:rsidP="00680577">
      <w:pPr>
        <w:pStyle w:val="EPBodyTA1"/>
      </w:pPr>
      <w:r w:rsidRPr="002E4338">
        <w:t>AANGENOMEN TEKSTEN</w:t>
      </w:r>
    </w:p>
    <w:p w14:paraId="17C38569" w14:textId="77777777" w:rsidR="00D058B8" w:rsidRPr="002E4338" w:rsidRDefault="00D058B8" w:rsidP="00D058B8">
      <w:pPr>
        <w:pStyle w:val="LineBottom"/>
      </w:pPr>
    </w:p>
    <w:p w14:paraId="42E1C2B8" w14:textId="50A233B5" w:rsidR="00CB44A4" w:rsidRPr="002E4338" w:rsidRDefault="00CB44A4" w:rsidP="00CB44A4">
      <w:pPr>
        <w:pStyle w:val="ATHeading1"/>
      </w:pPr>
      <w:bookmarkStart w:id="0" w:name="TANumber"/>
      <w:r w:rsidRPr="002E4338">
        <w:t>P10_TA(2026)0</w:t>
      </w:r>
      <w:r w:rsidR="002E4338" w:rsidRPr="002E4338">
        <w:t>153</w:t>
      </w:r>
      <w:bookmarkEnd w:id="0"/>
    </w:p>
    <w:p w14:paraId="69F7E1CF" w14:textId="77777777" w:rsidR="00CB44A4" w:rsidRPr="002E4338" w:rsidRDefault="00CB44A4" w:rsidP="00CB44A4">
      <w:pPr>
        <w:pStyle w:val="ATHeading2"/>
      </w:pPr>
      <w:bookmarkStart w:id="1" w:name="title"/>
      <w:r w:rsidRPr="002E4338">
        <w:t>Tekortkomingen en gebreken van de “amnestiewet” in Venezuela</w:t>
      </w:r>
      <w:bookmarkEnd w:id="1"/>
    </w:p>
    <w:p w14:paraId="659EC1A6" w14:textId="77777777" w:rsidR="00CB44A4" w:rsidRPr="002E4338" w:rsidRDefault="00CB44A4" w:rsidP="00CB44A4">
      <w:pPr>
        <w:rPr>
          <w:i/>
          <w:vanish/>
        </w:rPr>
      </w:pPr>
      <w:r w:rsidRPr="002E4338">
        <w:rPr>
          <w:i/>
        </w:rPr>
        <w:fldChar w:fldCharType="begin"/>
      </w:r>
      <w:r w:rsidRPr="002E4338">
        <w:rPr>
          <w:i/>
        </w:rPr>
        <w:instrText xml:space="preserve"> TC"(</w:instrText>
      </w:r>
      <w:bookmarkStart w:id="2" w:name="DocNumber"/>
      <w:r w:rsidRPr="002E4338">
        <w:rPr>
          <w:i/>
        </w:rPr>
        <w:instrText>B10-0217, 0221 en 0231/2026</w:instrText>
      </w:r>
      <w:bookmarkEnd w:id="2"/>
      <w:r w:rsidRPr="002E4338">
        <w:rPr>
          <w:i/>
        </w:rPr>
        <w:instrText xml:space="preserve">)"\l3 \n&gt; \* MERGEFORMAT </w:instrText>
      </w:r>
      <w:r w:rsidRPr="002E4338">
        <w:rPr>
          <w:i/>
        </w:rPr>
        <w:fldChar w:fldCharType="end"/>
      </w:r>
    </w:p>
    <w:p w14:paraId="1677FC63" w14:textId="77777777" w:rsidR="00CB44A4" w:rsidRPr="002E4338" w:rsidRDefault="00CB44A4" w:rsidP="00CB44A4">
      <w:pPr>
        <w:rPr>
          <w:vanish/>
        </w:rPr>
      </w:pPr>
      <w:bookmarkStart w:id="3" w:name="PE"/>
      <w:r w:rsidRPr="002E4338">
        <w:rPr>
          <w:vanish/>
        </w:rPr>
        <w:t>PE783.252</w:t>
      </w:r>
      <w:bookmarkEnd w:id="3"/>
    </w:p>
    <w:p w14:paraId="141A17D7" w14:textId="77777777" w:rsidR="00CB44A4" w:rsidRPr="002E4338" w:rsidRDefault="00CB44A4" w:rsidP="00CB44A4">
      <w:pPr>
        <w:pStyle w:val="ATHeading3"/>
      </w:pPr>
      <w:bookmarkStart w:id="4" w:name="Sujet"/>
      <w:r w:rsidRPr="002E4338">
        <w:t>Resolutie van het Europees Parlement van 30 april 2026 over tekortkomingen en gebreken van de “amnestiewet” in Venezuela</w:t>
      </w:r>
      <w:bookmarkEnd w:id="4"/>
      <w:r w:rsidRPr="002E4338">
        <w:t xml:space="preserve"> </w:t>
      </w:r>
      <w:bookmarkStart w:id="5" w:name="References"/>
      <w:r w:rsidRPr="002E4338">
        <w:t>(2026/2704(RSP))</w:t>
      </w:r>
      <w:bookmarkEnd w:id="5"/>
    </w:p>
    <w:p w14:paraId="58D91101" w14:textId="77777777" w:rsidR="00922427" w:rsidRPr="002E4338" w:rsidRDefault="00922427" w:rsidP="00922427">
      <w:pPr>
        <w:pStyle w:val="EPComma"/>
      </w:pPr>
      <w:bookmarkStart w:id="6" w:name="TextBodyBegin"/>
      <w:bookmarkEnd w:id="6"/>
      <w:r w:rsidRPr="002E4338">
        <w:rPr>
          <w:i/>
        </w:rPr>
        <w:t>Het Europees Parlement</w:t>
      </w:r>
      <w:r w:rsidRPr="002E4338">
        <w:t>,</w:t>
      </w:r>
    </w:p>
    <w:p w14:paraId="1A6E3034" w14:textId="77777777" w:rsidR="00922427" w:rsidRPr="002E4338" w:rsidRDefault="00922427" w:rsidP="00922427">
      <w:pPr>
        <w:pStyle w:val="NormalHanging12a"/>
      </w:pPr>
      <w:r w:rsidRPr="002E4338">
        <w:t>–</w:t>
      </w:r>
      <w:r w:rsidRPr="002E4338">
        <w:tab/>
        <w:t>gezien zijn resoluties over Venezuela,</w:t>
      </w:r>
    </w:p>
    <w:p w14:paraId="103BFBDB" w14:textId="77777777" w:rsidR="00922427" w:rsidRPr="002E4338" w:rsidRDefault="00922427" w:rsidP="00922427">
      <w:pPr>
        <w:pStyle w:val="NormalHanging12a"/>
      </w:pPr>
      <w:r w:rsidRPr="002E4338">
        <w:t>–</w:t>
      </w:r>
      <w:r w:rsidRPr="002E4338">
        <w:tab/>
        <w:t>gezien artikel 150, lid 5, en artikel 136, lid 4, van zijn Reglement,</w:t>
      </w:r>
    </w:p>
    <w:p w14:paraId="6839C68A" w14:textId="77777777" w:rsidR="00922427" w:rsidRPr="002E4338" w:rsidRDefault="00922427" w:rsidP="00922427">
      <w:pPr>
        <w:pStyle w:val="NormalHanging12a"/>
      </w:pPr>
      <w:r w:rsidRPr="002E4338">
        <w:t>A.</w:t>
      </w:r>
      <w:r w:rsidRPr="002E4338">
        <w:tab/>
        <w:t>overwegende dat de Verenigde Staten op 3 januari 2026 een militaire interventie hebben uitgevoerd die heeft geleid tot de arrestatie en ontvoering van Nicolás Maduro;</w:t>
      </w:r>
    </w:p>
    <w:p w14:paraId="0B828F00" w14:textId="77777777" w:rsidR="00922427" w:rsidRPr="002E4338" w:rsidRDefault="00922427" w:rsidP="00922427">
      <w:pPr>
        <w:pStyle w:val="NormalHanging12a"/>
      </w:pPr>
      <w:r w:rsidRPr="002E4338">
        <w:t>B.</w:t>
      </w:r>
      <w:r w:rsidRPr="002E4338">
        <w:tab/>
        <w:t>overwegende dat het Venezolaanse regime in februari 2026 de “amnestiewet voor democratisch samenleven” heeft aangenomen; overwegende dat deze wet tot stand is gekomen onder buitenlandse druk en in allerijl is aangenomen door de vergadering die door het onwettige regime wordt gecontroleerd, en dat zij fungeert als een beperkte, per geval toegepaste steunmaatregel, ontoereikend is om de burgerrechten en politieke rechten van personen te herstellen of om nationale verzoening te waarborgen en een bijkomend instrument van het repressieapparaat van het regime is geworden;</w:t>
      </w:r>
    </w:p>
    <w:p w14:paraId="2AB4B7F0" w14:textId="77777777" w:rsidR="00922427" w:rsidRPr="002E4338" w:rsidRDefault="00922427" w:rsidP="00922427">
      <w:pPr>
        <w:pStyle w:val="NormalHanging12a"/>
        <w:rPr>
          <w:bCs/>
        </w:rPr>
      </w:pPr>
      <w:r w:rsidRPr="002E4338">
        <w:t>C.</w:t>
      </w:r>
      <w:r w:rsidRPr="002E4338">
        <w:tab/>
        <w:t xml:space="preserve">overwegende dat ongeveer 470 politieke gevangenen nog steeds ten onrechte worden vastgehouden, onder wie militair personeel, advocaten, journalisten, mensenrechtenverdedigers, vreemdelingen (met inbegrip van EU-onderdanen) en gewone burgers; </w:t>
      </w:r>
      <w:bookmarkStart w:id="7" w:name="_Hlk228365378"/>
      <w:r w:rsidRPr="002E4338">
        <w:t>overwegende dat de wet van toepassing is op specifieke politieke gebeurtenissen en strafbare feiten, zodat grote aantallen gedetineerden op basis van valse of vage beschuldigingen geen beroep kunnen doen op deze wet, die niet automatisch wordt toegepast en die mensen er dan ook toe dwingt valse bekentenissen af te leggen voor een door het regime gecontroleerde rechterlijke macht, terwijl de begunstigden nog steeds te maken hebben met beperkende maatregelen zoals huisarrest en gerechtelijk toezicht;</w:t>
      </w:r>
      <w:bookmarkEnd w:id="7"/>
    </w:p>
    <w:p w14:paraId="720129DB" w14:textId="77777777" w:rsidR="00922427" w:rsidRPr="002E4338" w:rsidRDefault="00922427" w:rsidP="00922427">
      <w:pPr>
        <w:pStyle w:val="NormalHanging12a"/>
      </w:pPr>
      <w:r w:rsidRPr="002E4338">
        <w:t>D.</w:t>
      </w:r>
      <w:r w:rsidRPr="002E4338">
        <w:tab/>
        <w:t>overwegende dat de wet geen einde maakt aan wettelijke en administratieve sancties zoals politieke schorsing of inbeslagname van activa, met name voor de democratische oppositie in ballingschap die het recht op terugkeer wordt ontzegd, waardoor zij niet kan deelnemen aan democratisering in de toekomst;</w:t>
      </w:r>
    </w:p>
    <w:p w14:paraId="31AFB530" w14:textId="77777777" w:rsidR="00922427" w:rsidRPr="002E4338" w:rsidRDefault="00922427" w:rsidP="00922427">
      <w:pPr>
        <w:pStyle w:val="NormalHanging12a"/>
      </w:pPr>
      <w:r w:rsidRPr="002E4338">
        <w:lastRenderedPageBreak/>
        <w:t>E.</w:t>
      </w:r>
      <w:r w:rsidRPr="002E4338">
        <w:tab/>
        <w:t>overwegende dat Delcy Rodriguez op 23 april 2026 de beëindiging van de amnestiewet heeft aangekondigd, wat in strijd is met de grondwet en met de onafhankelijkheid van de rechterlijke macht;</w:t>
      </w:r>
    </w:p>
    <w:p w14:paraId="3CC6CB61" w14:textId="77777777" w:rsidR="00922427" w:rsidRPr="002E4338" w:rsidRDefault="00922427" w:rsidP="00922427">
      <w:pPr>
        <w:pStyle w:val="NormalHanging12a"/>
        <w:rPr>
          <w:bCs/>
        </w:rPr>
      </w:pPr>
      <w:r w:rsidRPr="002E4338">
        <w:t>1.</w:t>
      </w:r>
      <w:r w:rsidRPr="002E4338">
        <w:tab/>
        <w:t>betreurt dat de “amnestiewet” niet heeft geleid tot de onvoorwaardelijke vrijlating van alle politieke gevangenen, aangezien ten minste 470 politieke gevangenen nog steeds ten onrechte en in onmenselijke omstandigheden worden vastgehouden, en betreurt dat zij geen basis voor politieke verzoening heeft gevormd als gevolg van de voortijdige beëindiging, de beperkte reikwijdte, het gebrek aan onafhankelijk toezicht en de discriminerende uitvoering van de wet;</w:t>
      </w:r>
    </w:p>
    <w:p w14:paraId="31751305" w14:textId="77777777" w:rsidR="00922427" w:rsidRPr="002E4338" w:rsidRDefault="00922427" w:rsidP="00922427">
      <w:pPr>
        <w:pStyle w:val="NormalHanging12a"/>
      </w:pPr>
      <w:r w:rsidRPr="002E4338">
        <w:t>2.</w:t>
      </w:r>
      <w:r w:rsidRPr="002E4338">
        <w:tab/>
        <w:t>dringt aan op de volledige en onvoorwaardelijke vrijlating van alle personen die willekeurig worden vastgehouden om politieke redenen; dringt erop aan dat al deze personen hun burgerrechten en politieke rechten volledig terugkrijgen; benadrukt dat de amnestiewet in geen geval mag worden gebruikt om diegenen die verantwoordelijk zijn voor mensenrechtenschendingen te beschermen, aangezien zij volledig ter verantwoording moeten worden geroepen;</w:t>
      </w:r>
    </w:p>
    <w:p w14:paraId="736764EE" w14:textId="77777777" w:rsidR="00922427" w:rsidRPr="002E4338" w:rsidRDefault="00922427" w:rsidP="00922427">
      <w:pPr>
        <w:pStyle w:val="NormalHanging12a"/>
        <w:rPr>
          <w:bCs/>
        </w:rPr>
      </w:pPr>
      <w:r w:rsidRPr="002E4338">
        <w:t>3.</w:t>
      </w:r>
      <w:r w:rsidRPr="002E4338">
        <w:tab/>
        <w:t>dringt er bij het regime op aan onmiddellijk een einde te maken aan de onderdrukking, hervormingen door te voeren in de belangrijkste justitiële en rechtshandhavings</w:t>
      </w:r>
      <w:r w:rsidRPr="002E4338">
        <w:noBreakHyphen/>
        <w:t>instanties en electorale instellingen, en onder meer alle faciliteiten te sluiten die worden gebruikt voor willekeurige detentie, mishandeling of foltering; dringt aan op de beëindiging van politieke vervolging, de onvoorwaardelijke opheffing van alle beperkingen voor politieke gevangenen en garanties voor een veilige terugkeer zonder represailles;</w:t>
      </w:r>
    </w:p>
    <w:p w14:paraId="6097EE8D" w14:textId="77777777" w:rsidR="00922427" w:rsidRPr="002E4338" w:rsidRDefault="00922427" w:rsidP="00922427">
      <w:pPr>
        <w:pStyle w:val="NormalHanging12a"/>
      </w:pPr>
      <w:r w:rsidRPr="002E4338">
        <w:t>4.</w:t>
      </w:r>
      <w:r w:rsidRPr="002E4338">
        <w:tab/>
        <w:t>herinnert eraan dat het internationaal recht, met inbegrip van het VN-Handvest, onder alle omstandigheden moet worden gehandhaafd;</w:t>
      </w:r>
    </w:p>
    <w:p w14:paraId="3FA78D3C" w14:textId="77777777" w:rsidR="00922427" w:rsidRPr="002E4338" w:rsidRDefault="00922427" w:rsidP="00922427">
      <w:pPr>
        <w:pStyle w:val="NormalHanging12a"/>
      </w:pPr>
      <w:r w:rsidRPr="002E4338">
        <w:t>5.</w:t>
      </w:r>
      <w:r w:rsidRPr="002E4338">
        <w:tab/>
        <w:t>herhaalt met klem dat de Raad geen sancties mag opheffen die zijn opgelegd aan personen die verantwoordelijk zijn voor mensenrechtenschendingen, zolang er geen betekenisvolle stappen zijn gezet in de richting van een vreedzame overgang naar democratie onder Venezolaanse leiding, waarbij de soevereiniteit van het land wordt gerespecteerd, met onder meer de onvoorwaardelijke vrijlating van alle politieke gevangenen, de intrekking en nietigverklaring van alle politiek gemotiveerde aanklachten tegen de democratische oppositie van het regime en de vaststelling van een geloofwaardig stappenplan voor vrije en eerlijke verkiezingen; dringt er bij de EU op aan alles in het werk te stellen om deze resultaten te bereiken;</w:t>
      </w:r>
    </w:p>
    <w:p w14:paraId="19E213DC" w14:textId="2E6ADEE7" w:rsidR="00952DBB" w:rsidRPr="002E4338" w:rsidRDefault="00922427" w:rsidP="00952DBB">
      <w:pPr>
        <w:pStyle w:val="NormalHanging12a"/>
      </w:pPr>
      <w:r w:rsidRPr="002E4338">
        <w:t>6.</w:t>
      </w:r>
      <w:r w:rsidRPr="002E4338">
        <w:tab/>
        <w:t>verzoekt zijn Voorzitter deze resolutie te doen toekomen aan de Raad, de Commissie en de VV/HV.</w:t>
      </w:r>
    </w:p>
    <w:sectPr w:rsidR="00952DBB" w:rsidRPr="002E4338" w:rsidSect="00952D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92F0C" w14:textId="77777777" w:rsidR="00CB44A4" w:rsidRPr="00952DBB" w:rsidRDefault="00CB44A4">
      <w:r w:rsidRPr="00952DBB">
        <w:separator/>
      </w:r>
    </w:p>
  </w:endnote>
  <w:endnote w:type="continuationSeparator" w:id="0">
    <w:p w14:paraId="7D3CFD19" w14:textId="77777777" w:rsidR="00CB44A4" w:rsidRPr="00952DBB" w:rsidRDefault="00CB44A4">
      <w:r w:rsidRPr="00952D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6AF1" w14:textId="77777777" w:rsidR="00064002" w:rsidRPr="00952D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9ADC" w14:textId="77777777" w:rsidR="00064002" w:rsidRPr="00952D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8E05" w14:textId="77777777" w:rsidR="00064002" w:rsidRPr="00952D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B01A7" w14:textId="77777777" w:rsidR="00CB44A4" w:rsidRPr="00952DBB" w:rsidRDefault="00CB44A4">
      <w:r w:rsidRPr="00952DBB">
        <w:separator/>
      </w:r>
    </w:p>
  </w:footnote>
  <w:footnote w:type="continuationSeparator" w:id="0">
    <w:p w14:paraId="5E9318BA" w14:textId="77777777" w:rsidR="00CB44A4" w:rsidRPr="00952DBB" w:rsidRDefault="00CB44A4">
      <w:r w:rsidRPr="00952D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D7DA" w14:textId="77777777" w:rsidR="00064002" w:rsidRPr="00952D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2DCE" w14:textId="77777777" w:rsidR="00064002" w:rsidRPr="00952D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AFAE" w14:textId="77777777" w:rsidR="00064002" w:rsidRPr="00952D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5054076">
    <w:abstractNumId w:val="9"/>
  </w:num>
  <w:num w:numId="2" w16cid:durableId="1773238675">
    <w:abstractNumId w:val="9"/>
  </w:num>
  <w:num w:numId="3" w16cid:durableId="1191724506">
    <w:abstractNumId w:val="7"/>
  </w:num>
  <w:num w:numId="4" w16cid:durableId="2051496335">
    <w:abstractNumId w:val="7"/>
  </w:num>
  <w:num w:numId="5" w16cid:durableId="1719546260">
    <w:abstractNumId w:val="6"/>
  </w:num>
  <w:num w:numId="6" w16cid:durableId="1247417186">
    <w:abstractNumId w:val="6"/>
  </w:num>
  <w:num w:numId="7" w16cid:durableId="613753858">
    <w:abstractNumId w:val="5"/>
  </w:num>
  <w:num w:numId="8" w16cid:durableId="1185363751">
    <w:abstractNumId w:val="5"/>
  </w:num>
  <w:num w:numId="9" w16cid:durableId="378360663">
    <w:abstractNumId w:val="4"/>
  </w:num>
  <w:num w:numId="10" w16cid:durableId="192770492">
    <w:abstractNumId w:val="4"/>
  </w:num>
  <w:num w:numId="11" w16cid:durableId="967206382">
    <w:abstractNumId w:val="8"/>
  </w:num>
  <w:num w:numId="12" w16cid:durableId="822887912">
    <w:abstractNumId w:val="8"/>
  </w:num>
  <w:num w:numId="13" w16cid:durableId="910584170">
    <w:abstractNumId w:val="3"/>
  </w:num>
  <w:num w:numId="14" w16cid:durableId="461844382">
    <w:abstractNumId w:val="3"/>
  </w:num>
  <w:num w:numId="15" w16cid:durableId="96142568">
    <w:abstractNumId w:val="2"/>
  </w:num>
  <w:num w:numId="16" w16cid:durableId="1438256317">
    <w:abstractNumId w:val="2"/>
  </w:num>
  <w:num w:numId="17" w16cid:durableId="2072190458">
    <w:abstractNumId w:val="1"/>
  </w:num>
  <w:num w:numId="18" w16cid:durableId="758526188">
    <w:abstractNumId w:val="1"/>
  </w:num>
  <w:num w:numId="19" w16cid:durableId="2075274622">
    <w:abstractNumId w:val="0"/>
  </w:num>
  <w:num w:numId="20" w16cid:durableId="1693990475">
    <w:abstractNumId w:val="0"/>
  </w:num>
  <w:num w:numId="21" w16cid:durableId="695034513">
    <w:abstractNumId w:val="9"/>
  </w:num>
  <w:num w:numId="22" w16cid:durableId="1097602068">
    <w:abstractNumId w:val="7"/>
  </w:num>
  <w:num w:numId="23" w16cid:durableId="367611495">
    <w:abstractNumId w:val="6"/>
  </w:num>
  <w:num w:numId="24" w16cid:durableId="270089309">
    <w:abstractNumId w:val="5"/>
  </w:num>
  <w:num w:numId="25" w16cid:durableId="1091664474">
    <w:abstractNumId w:val="4"/>
  </w:num>
  <w:num w:numId="26" w16cid:durableId="729227949">
    <w:abstractNumId w:val="8"/>
  </w:num>
  <w:num w:numId="27" w16cid:durableId="1580601950">
    <w:abstractNumId w:val="3"/>
  </w:num>
  <w:num w:numId="28" w16cid:durableId="1667572">
    <w:abstractNumId w:val="2"/>
  </w:num>
  <w:num w:numId="29" w16cid:durableId="654912890">
    <w:abstractNumId w:val="1"/>
  </w:num>
  <w:num w:numId="30" w16cid:durableId="548608113">
    <w:abstractNumId w:val="0"/>
  </w:num>
  <w:num w:numId="31" w16cid:durableId="305012135">
    <w:abstractNumId w:val="9"/>
  </w:num>
  <w:num w:numId="32" w16cid:durableId="1415127020">
    <w:abstractNumId w:val="7"/>
  </w:num>
  <w:num w:numId="33" w16cid:durableId="217937849">
    <w:abstractNumId w:val="6"/>
  </w:num>
  <w:num w:numId="34" w16cid:durableId="1629775582">
    <w:abstractNumId w:val="5"/>
  </w:num>
  <w:num w:numId="35" w16cid:durableId="315231804">
    <w:abstractNumId w:val="4"/>
  </w:num>
  <w:num w:numId="36" w16cid:durableId="1454910508">
    <w:abstractNumId w:val="8"/>
  </w:num>
  <w:num w:numId="37" w16cid:durableId="662196281">
    <w:abstractNumId w:val="3"/>
  </w:num>
  <w:num w:numId="38" w16cid:durableId="2050689472">
    <w:abstractNumId w:val="2"/>
  </w:num>
  <w:num w:numId="39" w16cid:durableId="681124949">
    <w:abstractNumId w:val="1"/>
  </w:num>
  <w:num w:numId="40" w16cid:durableId="2143570610">
    <w:abstractNumId w:val="0"/>
  </w:num>
  <w:num w:numId="41" w16cid:durableId="1150251595">
    <w:abstractNumId w:val="10"/>
  </w:num>
  <w:num w:numId="42" w16cid:durableId="1003094871">
    <w:abstractNumId w:val="10"/>
  </w:num>
  <w:num w:numId="43" w16cid:durableId="174343098">
    <w:abstractNumId w:val="10"/>
  </w:num>
  <w:num w:numId="44" w16cid:durableId="931740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 0221 en 0231/2026"/>
    <w:docVar w:name="dvlangue" w:val="NL"/>
    <w:docVar w:name="dvnumam" w:val="0"/>
    <w:docVar w:name="dvpe" w:val="783.252"/>
    <w:docVar w:name="dvtitre" w:val="Resolutie van het Europees Parlement van 30 april 2026 over tekortkomingen en gebreken van de “amnestiewet” in Venezuela(2026/2704(RSP))"/>
  </w:docVars>
  <w:rsids>
    <w:rsidRoot w:val="00CB44A4"/>
    <w:rsid w:val="00002272"/>
    <w:rsid w:val="00064002"/>
    <w:rsid w:val="000677B9"/>
    <w:rsid w:val="000831BA"/>
    <w:rsid w:val="000A42CC"/>
    <w:rsid w:val="000E7DD9"/>
    <w:rsid w:val="0010095E"/>
    <w:rsid w:val="00125B37"/>
    <w:rsid w:val="00187494"/>
    <w:rsid w:val="001F32AE"/>
    <w:rsid w:val="002767FF"/>
    <w:rsid w:val="002B18FE"/>
    <w:rsid w:val="002B5493"/>
    <w:rsid w:val="002E4338"/>
    <w:rsid w:val="00343214"/>
    <w:rsid w:val="00361C00"/>
    <w:rsid w:val="00395FA1"/>
    <w:rsid w:val="003E15D4"/>
    <w:rsid w:val="00411CCE"/>
    <w:rsid w:val="0041666E"/>
    <w:rsid w:val="00421060"/>
    <w:rsid w:val="00471C19"/>
    <w:rsid w:val="004804C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5027"/>
    <w:rsid w:val="00817416"/>
    <w:rsid w:val="00842779"/>
    <w:rsid w:val="00865F67"/>
    <w:rsid w:val="00881A7B"/>
    <w:rsid w:val="008840E5"/>
    <w:rsid w:val="00887B3E"/>
    <w:rsid w:val="008C2AC6"/>
    <w:rsid w:val="00922427"/>
    <w:rsid w:val="00930C23"/>
    <w:rsid w:val="0093193B"/>
    <w:rsid w:val="009509D8"/>
    <w:rsid w:val="00950B64"/>
    <w:rsid w:val="00952DB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4A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2F451"/>
  <w15:chartTrackingRefBased/>
  <w15:docId w15:val="{1FEC3194-D58C-4A2C-8D7D-24033D1FF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22427"/>
    <w:pPr>
      <w:spacing w:after="240"/>
      <w:ind w:left="567" w:hanging="567"/>
    </w:pPr>
  </w:style>
  <w:style w:type="paragraph" w:customStyle="1" w:styleId="EPComma">
    <w:name w:val="EPComma"/>
    <w:basedOn w:val="Normal"/>
    <w:rsid w:val="00922427"/>
    <w:pPr>
      <w:spacing w:before="480" w:after="240"/>
    </w:pPr>
  </w:style>
  <w:style w:type="character" w:customStyle="1" w:styleId="NormalHanging12aChar">
    <w:name w:val="NormalHanging12a Char"/>
    <w:basedOn w:val="DefaultParagraphFont"/>
    <w:link w:val="NormalHanging12a"/>
    <w:locked/>
    <w:rsid w:val="0092242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2026-04-30T12:23:00Z</dcterms:created>
  <dcterms:modified xsi:type="dcterms:W3CDTF">2026-04-30T12:23:00Z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B10-0217, 0221 en 0231/2026</vt:lpwstr>
  </property>
  <property fmtid="{D5CDD505-2E9C-101B-9397-08002B2CF9AE}" pid="4" name="&lt;Type&gt;">
    <vt:lpwstr>RR</vt:lpwstr>
  </property>
</Properties>
</file>