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2390E" w14:paraId="44A139F9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39CC7F5" w14:textId="77777777" w:rsidR="00751A4A" w:rsidRPr="00A2390E" w:rsidRDefault="00577B14" w:rsidP="0010095E">
            <w:pPr>
              <w:pStyle w:val="EPName"/>
            </w:pPr>
            <w:r w:rsidRPr="00A2390E">
              <w:t>Parlament Europejski</w:t>
            </w:r>
          </w:p>
          <w:p w14:paraId="00AFC6F1" w14:textId="77777777" w:rsidR="00751A4A" w:rsidRPr="00A2390E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2390E">
              <w:t>2024</w:t>
            </w:r>
            <w:r w:rsidR="00817416" w:rsidRPr="00A2390E">
              <w:t>-202</w:t>
            </w:r>
            <w:r w:rsidRPr="00A2390E">
              <w:t>9</w:t>
            </w:r>
          </w:p>
        </w:tc>
        <w:tc>
          <w:tcPr>
            <w:tcW w:w="2268" w:type="dxa"/>
            <w:shd w:val="clear" w:color="auto" w:fill="auto"/>
          </w:tcPr>
          <w:p w14:paraId="726FC338" w14:textId="77777777" w:rsidR="00751A4A" w:rsidRPr="00A2390E" w:rsidRDefault="00187494" w:rsidP="0010095E">
            <w:pPr>
              <w:pStyle w:val="EPLogo"/>
            </w:pPr>
            <w:r w:rsidRPr="00A2390E">
              <w:rPr>
                <w:noProof/>
                <w:lang w:eastAsia="ja-JP"/>
              </w:rPr>
              <w:drawing>
                <wp:inline distT="0" distB="0" distL="0" distR="0" wp14:anchorId="36CEC83C" wp14:editId="35E482E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839E9C8" w14:textId="77777777" w:rsidR="00D058B8" w:rsidRPr="00A2390E" w:rsidRDefault="00D058B8" w:rsidP="004C5D52">
      <w:pPr>
        <w:pStyle w:val="LineTop"/>
      </w:pPr>
    </w:p>
    <w:p w14:paraId="60CAA62D" w14:textId="77777777" w:rsidR="00680577" w:rsidRPr="00A2390E" w:rsidRDefault="00577B14" w:rsidP="00680577">
      <w:pPr>
        <w:pStyle w:val="EPBodyTA1"/>
      </w:pPr>
      <w:r w:rsidRPr="00A2390E">
        <w:t>TEKSTY PRZYJĘTE</w:t>
      </w:r>
    </w:p>
    <w:p w14:paraId="5955E463" w14:textId="77777777" w:rsidR="00D058B8" w:rsidRPr="00A2390E" w:rsidRDefault="00D058B8" w:rsidP="00D058B8">
      <w:pPr>
        <w:pStyle w:val="LineBottom"/>
      </w:pPr>
    </w:p>
    <w:p w14:paraId="4F279436" w14:textId="60904A77" w:rsidR="00577B14" w:rsidRPr="00A2390E" w:rsidRDefault="00577B14" w:rsidP="00577B14">
      <w:pPr>
        <w:pStyle w:val="ATHeading1"/>
      </w:pPr>
      <w:bookmarkStart w:id="0" w:name="TANumber"/>
      <w:r w:rsidRPr="00A2390E">
        <w:t>P10_TA(2026)0</w:t>
      </w:r>
      <w:bookmarkEnd w:id="0"/>
      <w:r w:rsidR="00447BB9">
        <w:t>153</w:t>
      </w:r>
    </w:p>
    <w:p w14:paraId="3C6DCB30" w14:textId="77777777" w:rsidR="00577B14" w:rsidRPr="00A2390E" w:rsidRDefault="00577B14" w:rsidP="00577B14">
      <w:pPr>
        <w:pStyle w:val="ATHeading2"/>
      </w:pPr>
      <w:bookmarkStart w:id="1" w:name="title"/>
      <w:r w:rsidRPr="00A2390E">
        <w:t>Braki i niedociągnięcia tzw. ustawy o amnestii w Wenezueli</w:t>
      </w:r>
      <w:bookmarkEnd w:id="1"/>
    </w:p>
    <w:p w14:paraId="5B18B5AB" w14:textId="1FABC2DA" w:rsidR="00577B14" w:rsidRPr="00A2390E" w:rsidRDefault="00577B14" w:rsidP="00577B14">
      <w:pPr>
        <w:rPr>
          <w:i/>
          <w:vanish/>
        </w:rPr>
      </w:pPr>
      <w:r w:rsidRPr="00A2390E">
        <w:rPr>
          <w:i/>
        </w:rPr>
        <w:fldChar w:fldCharType="begin"/>
      </w:r>
      <w:r w:rsidRPr="00A2390E">
        <w:rPr>
          <w:i/>
        </w:rPr>
        <w:instrText xml:space="preserve"> TC"(</w:instrText>
      </w:r>
      <w:bookmarkStart w:id="2" w:name="DocNumber"/>
      <w:r w:rsidR="00447BB9" w:rsidRPr="00F00313">
        <w:rPr>
          <w:i/>
        </w:rPr>
        <w:instrText>B10-0217</w:instrText>
      </w:r>
      <w:r w:rsidR="00447BB9">
        <w:rPr>
          <w:i/>
        </w:rPr>
        <w:instrText xml:space="preserve">, 0221 </w:instrText>
      </w:r>
      <w:r w:rsidR="00447BB9">
        <w:rPr>
          <w:i/>
        </w:rPr>
        <w:instrText>oraz</w:instrText>
      </w:r>
      <w:r w:rsidR="00447BB9">
        <w:rPr>
          <w:i/>
        </w:rPr>
        <w:instrText xml:space="preserve"> 0231</w:instrText>
      </w:r>
      <w:r w:rsidR="00447BB9" w:rsidRPr="00F00313">
        <w:rPr>
          <w:i/>
        </w:rPr>
        <w:instrText>/2026</w:instrText>
      </w:r>
      <w:bookmarkEnd w:id="2"/>
      <w:r w:rsidRPr="00A2390E">
        <w:rPr>
          <w:i/>
        </w:rPr>
        <w:instrText xml:space="preserve">)"\l3 \n&gt; \* MERGEFORMAT </w:instrText>
      </w:r>
      <w:r w:rsidRPr="00A2390E">
        <w:rPr>
          <w:i/>
        </w:rPr>
        <w:fldChar w:fldCharType="end"/>
      </w:r>
    </w:p>
    <w:p w14:paraId="5DFE5B07" w14:textId="77777777" w:rsidR="00577B14" w:rsidRPr="00A2390E" w:rsidRDefault="00577B14" w:rsidP="00577B14">
      <w:pPr>
        <w:rPr>
          <w:vanish/>
        </w:rPr>
      </w:pPr>
      <w:bookmarkStart w:id="3" w:name="PE"/>
      <w:r w:rsidRPr="00A2390E">
        <w:rPr>
          <w:vanish/>
        </w:rPr>
        <w:t>PE783.252</w:t>
      </w:r>
      <w:bookmarkEnd w:id="3"/>
    </w:p>
    <w:p w14:paraId="01F709B1" w14:textId="16A6E1AA" w:rsidR="00577B14" w:rsidRPr="00A2390E" w:rsidRDefault="00577B14" w:rsidP="00577B14">
      <w:pPr>
        <w:pStyle w:val="ATHeading3"/>
      </w:pPr>
      <w:bookmarkStart w:id="4" w:name="Sujet"/>
      <w:r w:rsidRPr="00A2390E">
        <w:t xml:space="preserve">Rezolucja Parlamentu Europejskiego z dnia </w:t>
      </w:r>
      <w:r w:rsidR="0035432E">
        <w:t>30 kwietnia</w:t>
      </w:r>
      <w:r w:rsidRPr="00A2390E">
        <w:t xml:space="preserve"> 2026 r. w sprawie braków i niedociągnięć tzw. ustawy o amnestii w Wenezueli</w:t>
      </w:r>
      <w:bookmarkEnd w:id="4"/>
      <w:r w:rsidRPr="00A2390E">
        <w:t xml:space="preserve"> </w:t>
      </w:r>
      <w:bookmarkStart w:id="5" w:name="References"/>
      <w:r w:rsidRPr="00A2390E">
        <w:t>(2026/2704(RSP))</w:t>
      </w:r>
      <w:bookmarkEnd w:id="5"/>
    </w:p>
    <w:p w14:paraId="4C2FC86B" w14:textId="77777777" w:rsidR="00044AD2" w:rsidRPr="00A2390E" w:rsidRDefault="00044AD2" w:rsidP="00044AD2">
      <w:pPr>
        <w:pStyle w:val="EPComma"/>
      </w:pPr>
      <w:bookmarkStart w:id="6" w:name="TextBodyBegin"/>
      <w:bookmarkEnd w:id="6"/>
      <w:r w:rsidRPr="00A2390E">
        <w:rPr>
          <w:i/>
        </w:rPr>
        <w:t>Parlament Europejski</w:t>
      </w:r>
      <w:r w:rsidRPr="00A2390E">
        <w:t>,</w:t>
      </w:r>
    </w:p>
    <w:p w14:paraId="60289280" w14:textId="77777777" w:rsidR="00044AD2" w:rsidRPr="00A2390E" w:rsidRDefault="00044AD2" w:rsidP="00044AD2">
      <w:pPr>
        <w:pStyle w:val="NormalHanging12a"/>
      </w:pPr>
      <w:r w:rsidRPr="00A2390E">
        <w:t>–</w:t>
      </w:r>
      <w:r w:rsidRPr="00A2390E">
        <w:tab/>
        <w:t>uwzględniając swoje rezolucje w sprawie Wenezueli,</w:t>
      </w:r>
    </w:p>
    <w:p w14:paraId="0F892C58" w14:textId="77777777" w:rsidR="00044AD2" w:rsidRPr="00A2390E" w:rsidRDefault="00044AD2" w:rsidP="00044AD2">
      <w:pPr>
        <w:pStyle w:val="NormalHanging12a"/>
      </w:pPr>
      <w:r w:rsidRPr="00A2390E">
        <w:t>–</w:t>
      </w:r>
      <w:r w:rsidRPr="00A2390E">
        <w:tab/>
        <w:t>uwzględniając art. 150 ust. 5 i art. 136 ust. 4 Regulaminu,</w:t>
      </w:r>
    </w:p>
    <w:p w14:paraId="1C76D867" w14:textId="77777777" w:rsidR="00044AD2" w:rsidRPr="00A2390E" w:rsidRDefault="00044AD2" w:rsidP="00044AD2">
      <w:pPr>
        <w:pStyle w:val="NormalHanging12a"/>
      </w:pPr>
      <w:r w:rsidRPr="00A2390E">
        <w:t>A.</w:t>
      </w:r>
      <w:r w:rsidRPr="00A2390E">
        <w:tab/>
        <w:t xml:space="preserve">mając na uwadze, że 3 stycznia 2026 r. Stany Zjednoczone przeprowadziły interwencję wojskową, w wyniku której </w:t>
      </w:r>
      <w:proofErr w:type="gramStart"/>
      <w:r w:rsidRPr="00A2390E">
        <w:t>pojmano</w:t>
      </w:r>
      <w:proofErr w:type="gramEnd"/>
      <w:r w:rsidRPr="00A2390E">
        <w:t xml:space="preserve"> i uprowadzono </w:t>
      </w:r>
      <w:proofErr w:type="spellStart"/>
      <w:r w:rsidRPr="00A2390E">
        <w:t>Nicolása</w:t>
      </w:r>
      <w:proofErr w:type="spellEnd"/>
      <w:r w:rsidRPr="00A2390E">
        <w:t xml:space="preserve"> Maduro;</w:t>
      </w:r>
    </w:p>
    <w:p w14:paraId="1658B63F" w14:textId="77777777" w:rsidR="00044AD2" w:rsidRPr="00A2390E" w:rsidRDefault="00044AD2" w:rsidP="00044AD2">
      <w:pPr>
        <w:pStyle w:val="NormalHanging12a"/>
      </w:pPr>
      <w:r w:rsidRPr="00A2390E">
        <w:t>B.</w:t>
      </w:r>
      <w:r w:rsidRPr="00A2390E">
        <w:tab/>
        <w:t>mając na uwadze, że w lutym 2026 r. reżim wenezuelski przyjął „ustawę o amnestii na rzecz współistnienia demokratycznego”; mając na uwadze, że ustawa ta, przyjęta w pośpiechu i pod wpływem presji z zagranicy przez działające bezprawnie zgromadzenie kontrolowane przez reżim, działa jako ograniczony środek łagodzenia kar w indywidualnych przypadkach, niewystarczający do przywrócenia praw obywatelskich i politycznych ani do pojednania narodowego, a reżim korzysta z niej jako z dodatkowego instrumentu w swoim aparacie represji;</w:t>
      </w:r>
    </w:p>
    <w:p w14:paraId="645445A8" w14:textId="77777777" w:rsidR="00044AD2" w:rsidRPr="00A2390E" w:rsidRDefault="00044AD2" w:rsidP="00044AD2">
      <w:pPr>
        <w:pStyle w:val="NormalHanging12a"/>
        <w:rPr>
          <w:bCs/>
        </w:rPr>
      </w:pPr>
      <w:r w:rsidRPr="00A2390E">
        <w:t>C.</w:t>
      </w:r>
      <w:r w:rsidRPr="00A2390E">
        <w:tab/>
        <w:t xml:space="preserve">mając na uwadze, że nadal niesprawiedliwie przetrzymuje się około 470 więźniów politycznych, w tym wojskowych, prawników, dziennikarzy, obrońców praw człowieka, także cudzoziemców (w tym obywateli UE), a nawet zwykłych obywateli; </w:t>
      </w:r>
      <w:bookmarkStart w:id="7" w:name="_Hlk228365378"/>
      <w:r w:rsidRPr="00A2390E">
        <w:t>mając na uwadze, że ustawa ta ma zastosowanie do konkretnych wydarzeń i przestępstw politycznych, co wyklucza z jej zakresu wiele osób zatrzymanych na podstawie fałszywych lub niejasnych zarzutów, i nie jest stosowana automatycznie: zatrzymanych zmusza się do uznania fałszywych zarzutów przed sądem kontrolowanym przez reżim, a osoby korzystające z ustawy nadal poddane są ograniczeniom, np. objęte aresztem domowym i nadzorem sądowym;</w:t>
      </w:r>
      <w:bookmarkEnd w:id="7"/>
    </w:p>
    <w:p w14:paraId="100135C5" w14:textId="77777777" w:rsidR="00044AD2" w:rsidRPr="00A2390E" w:rsidRDefault="00044AD2" w:rsidP="00044AD2">
      <w:pPr>
        <w:pStyle w:val="NormalHanging12a"/>
      </w:pPr>
      <w:r w:rsidRPr="00A2390E">
        <w:t>D.</w:t>
      </w:r>
      <w:r w:rsidRPr="00A2390E">
        <w:tab/>
        <w:t>mając na uwadze, że ustawa nie znosi sankcji prawnych i administracyjnych, np. zakazu prowadzenia działalności politycznej lub konfiskaty mienia, zwłaszcza w przypadku członków opozycji demokratycznej na uchodźstwie, którym odmówiono prawa do powrotu, a przez to uniemożliwiono udział w przyszłym procesie demokratycznym;</w:t>
      </w:r>
    </w:p>
    <w:p w14:paraId="19788416" w14:textId="77777777" w:rsidR="00044AD2" w:rsidRPr="00A2390E" w:rsidRDefault="00044AD2" w:rsidP="00044AD2">
      <w:pPr>
        <w:pStyle w:val="NormalHanging12a"/>
      </w:pPr>
      <w:r w:rsidRPr="00A2390E">
        <w:t>E.</w:t>
      </w:r>
      <w:r w:rsidRPr="00A2390E">
        <w:tab/>
        <w:t xml:space="preserve">mając na uwadze, że 23 kwietnia 2026 r. </w:t>
      </w:r>
      <w:proofErr w:type="spellStart"/>
      <w:r w:rsidRPr="00A2390E">
        <w:t>Delcy</w:t>
      </w:r>
      <w:proofErr w:type="spellEnd"/>
      <w:r w:rsidRPr="00A2390E">
        <w:t xml:space="preserve"> Rodriguez ogłosiła zakończenie stosowania ustawy o amnestii, czym złamała konstytucję i naruszyła niezawisłość sądownictwa;</w:t>
      </w:r>
    </w:p>
    <w:p w14:paraId="3F6FF857" w14:textId="77777777" w:rsidR="00044AD2" w:rsidRPr="00A2390E" w:rsidRDefault="00044AD2" w:rsidP="00044AD2">
      <w:pPr>
        <w:pStyle w:val="NormalHanging12a"/>
        <w:rPr>
          <w:bCs/>
        </w:rPr>
      </w:pPr>
      <w:r w:rsidRPr="00A2390E">
        <w:t>1.</w:t>
      </w:r>
      <w:r w:rsidRPr="00A2390E">
        <w:tab/>
        <w:t>ubolewa, że na mocy „ustawy o amnestii” nie zwolniono bezwarunkowo wszystkich więźniów politycznych, a co najmniej 470 spośród nich nadal niesłusznie przetrzymuje się w nieludzkich warunkach, a z kolei przedwczesne zakończenie stosowania ustawy, jej ograniczony zakres, brak niezależnego monitorowania i dyskryminujące stosowanie nie dały żadnej podstawy do pojednania politycznego;</w:t>
      </w:r>
    </w:p>
    <w:p w14:paraId="4596EBDC" w14:textId="77777777" w:rsidR="00044AD2" w:rsidRPr="00A2390E" w:rsidRDefault="00044AD2" w:rsidP="00044AD2">
      <w:pPr>
        <w:pStyle w:val="NormalHanging12a"/>
      </w:pPr>
      <w:r w:rsidRPr="00A2390E">
        <w:t>2.</w:t>
      </w:r>
      <w:r w:rsidRPr="00A2390E">
        <w:tab/>
        <w:t>apeluje o pełne i bezwarunkowe zwolnienie wszystkich osób arbitralnie przetrzymywanych z powodów politycznych; podkreśla, że wszystkie te osoby powinny odzyskać pełnię praw obywatelskich i politycznych; zaznacza, że ustawa o amnestii w żadnym razie nie może służyć do ochrony osób odpowiedzialnych za łamanie praw człowieka, gdyż osoby te muszą w pełni odpowiedzieć za swoje czyny;</w:t>
      </w:r>
    </w:p>
    <w:p w14:paraId="49E330FC" w14:textId="77777777" w:rsidR="00044AD2" w:rsidRPr="00A2390E" w:rsidRDefault="00044AD2" w:rsidP="00044AD2">
      <w:pPr>
        <w:pStyle w:val="NormalHanging12a"/>
        <w:rPr>
          <w:bCs/>
        </w:rPr>
      </w:pPr>
      <w:r w:rsidRPr="00A2390E">
        <w:t>3.</w:t>
      </w:r>
      <w:r w:rsidRPr="00A2390E">
        <w:tab/>
        <w:t>wzywa reżim do natychmiastowego zaprzestania represji i zreformowania najważniejszych instytucji sądowych, organów ścigania i organów wyborczych, w tym do zamknięcia wszystkich obiektów wykorzystywanych do arbitralnych zatrzymań, złego traktowania i tortur; apeluje o położenie kresu prześladowaniom politycznym, bezwarunkowe zniesienie wszelkich ograniczeń nałożonych na więźniów politycznych oraz zagwarantowanie bezpiecznego powrotu bez represji;</w:t>
      </w:r>
    </w:p>
    <w:p w14:paraId="2BDB1A20" w14:textId="77777777" w:rsidR="00044AD2" w:rsidRPr="00A2390E" w:rsidRDefault="00044AD2" w:rsidP="00044AD2">
      <w:pPr>
        <w:pStyle w:val="NormalHanging12a"/>
      </w:pPr>
      <w:r w:rsidRPr="00A2390E">
        <w:t>4.</w:t>
      </w:r>
      <w:r w:rsidRPr="00A2390E">
        <w:tab/>
        <w:t>przypomina, że prawa międzynarodowego, w tym Karty Narodów Zjednoczonych, należy przestrzegać w każdych okolicznościach;</w:t>
      </w:r>
    </w:p>
    <w:p w14:paraId="0F860AA8" w14:textId="77777777" w:rsidR="00044AD2" w:rsidRPr="00A2390E" w:rsidRDefault="00044AD2" w:rsidP="00044AD2">
      <w:pPr>
        <w:pStyle w:val="NormalHanging12a"/>
      </w:pPr>
      <w:r w:rsidRPr="00A2390E">
        <w:t>5.</w:t>
      </w:r>
      <w:r w:rsidRPr="00A2390E">
        <w:tab/>
        <w:t>z całą mocą powtarza, że dopóki nie zostaną podjęte merytoryczne działania na rzecz pokojowej transformacji demokratycznej, którą prowadzić będzie sama Wenezuela, z poszanowaniem jej suwerenności, w tym dopóki nie zostaną bezwarunkowo uwolnieni wszyscy więźniowie polityczni, wycofane i unieważnione wszystkie politycznie umotywowane zarzuty wobec członków opozycji demokratycznej oraz nie zostanie przyjęty rzetelny plan działania na rzecz wolnych i uczciwych wyborów, Rada nie powinna znosić żadnych sankcji nałożonych na osoby odpowiedzialne za łamanie praw człowieka; wzywa UE, by dołożyła wszelkich starań w celu osiągnięcia takich wyników;</w:t>
      </w:r>
    </w:p>
    <w:p w14:paraId="24537805" w14:textId="50779909" w:rsidR="00A2390E" w:rsidRPr="00A2390E" w:rsidRDefault="00044AD2" w:rsidP="00A2390E">
      <w:pPr>
        <w:pStyle w:val="NormalHanging12a"/>
      </w:pPr>
      <w:r w:rsidRPr="00A2390E">
        <w:t>6.</w:t>
      </w:r>
      <w:r w:rsidRPr="00A2390E">
        <w:tab/>
        <w:t>zobowiązuje swoją przewodniczącą do przekazania tej rezolucji Radzie, Komisji oraz wiceprzewodniczącej Komisji / wysokiej przedstawiciel Unii do spraw zagranicznych i polityki bezpieczeństwa.</w:t>
      </w:r>
    </w:p>
    <w:p w14:paraId="2543948B" w14:textId="5629177E" w:rsidR="00E365E1" w:rsidRPr="00A2390E" w:rsidRDefault="00E365E1" w:rsidP="00577B14"/>
    <w:sectPr w:rsidR="00E365E1" w:rsidRPr="00A2390E" w:rsidSect="00A2390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17F5F5" w14:textId="77777777" w:rsidR="00577B14" w:rsidRPr="00A2390E" w:rsidRDefault="00577B14">
      <w:r w:rsidRPr="00A2390E">
        <w:separator/>
      </w:r>
    </w:p>
  </w:endnote>
  <w:endnote w:type="continuationSeparator" w:id="0">
    <w:p w14:paraId="6B13110A" w14:textId="77777777" w:rsidR="00577B14" w:rsidRPr="00A2390E" w:rsidRDefault="00577B14">
      <w:r w:rsidRPr="00A2390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9FD1A5" w14:textId="77777777" w:rsidR="00064002" w:rsidRPr="00A2390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DA992" w14:textId="77777777" w:rsidR="00064002" w:rsidRPr="00A2390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B240E9" w14:textId="77777777" w:rsidR="00064002" w:rsidRPr="00A2390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F4E0B" w14:textId="77777777" w:rsidR="00577B14" w:rsidRPr="00A2390E" w:rsidRDefault="00577B14">
      <w:r w:rsidRPr="00A2390E">
        <w:separator/>
      </w:r>
    </w:p>
  </w:footnote>
  <w:footnote w:type="continuationSeparator" w:id="0">
    <w:p w14:paraId="40C01C02" w14:textId="77777777" w:rsidR="00577B14" w:rsidRPr="00A2390E" w:rsidRDefault="00577B14">
      <w:r w:rsidRPr="00A2390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1EAA1C" w14:textId="77777777" w:rsidR="00064002" w:rsidRPr="00A2390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988CD9" w14:textId="77777777" w:rsidR="00064002" w:rsidRPr="00A2390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00CC5B" w14:textId="77777777" w:rsidR="00064002" w:rsidRPr="00A2390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10651907">
    <w:abstractNumId w:val="9"/>
  </w:num>
  <w:num w:numId="2" w16cid:durableId="433861575">
    <w:abstractNumId w:val="9"/>
  </w:num>
  <w:num w:numId="3" w16cid:durableId="630791006">
    <w:abstractNumId w:val="7"/>
  </w:num>
  <w:num w:numId="4" w16cid:durableId="207029769">
    <w:abstractNumId w:val="7"/>
  </w:num>
  <w:num w:numId="5" w16cid:durableId="1665549594">
    <w:abstractNumId w:val="6"/>
  </w:num>
  <w:num w:numId="6" w16cid:durableId="942884962">
    <w:abstractNumId w:val="6"/>
  </w:num>
  <w:num w:numId="7" w16cid:durableId="489103889">
    <w:abstractNumId w:val="5"/>
  </w:num>
  <w:num w:numId="8" w16cid:durableId="1196305546">
    <w:abstractNumId w:val="5"/>
  </w:num>
  <w:num w:numId="9" w16cid:durableId="227152704">
    <w:abstractNumId w:val="4"/>
  </w:num>
  <w:num w:numId="10" w16cid:durableId="587740586">
    <w:abstractNumId w:val="4"/>
  </w:num>
  <w:num w:numId="11" w16cid:durableId="2024284489">
    <w:abstractNumId w:val="8"/>
  </w:num>
  <w:num w:numId="12" w16cid:durableId="312564060">
    <w:abstractNumId w:val="8"/>
  </w:num>
  <w:num w:numId="13" w16cid:durableId="368729136">
    <w:abstractNumId w:val="3"/>
  </w:num>
  <w:num w:numId="14" w16cid:durableId="1379011757">
    <w:abstractNumId w:val="3"/>
  </w:num>
  <w:num w:numId="15" w16cid:durableId="276058719">
    <w:abstractNumId w:val="2"/>
  </w:num>
  <w:num w:numId="16" w16cid:durableId="781074164">
    <w:abstractNumId w:val="2"/>
  </w:num>
  <w:num w:numId="17" w16cid:durableId="923419165">
    <w:abstractNumId w:val="1"/>
  </w:num>
  <w:num w:numId="18" w16cid:durableId="199248525">
    <w:abstractNumId w:val="1"/>
  </w:num>
  <w:num w:numId="19" w16cid:durableId="525560265">
    <w:abstractNumId w:val="0"/>
  </w:num>
  <w:num w:numId="20" w16cid:durableId="743725798">
    <w:abstractNumId w:val="0"/>
  </w:num>
  <w:num w:numId="21" w16cid:durableId="1666321778">
    <w:abstractNumId w:val="9"/>
  </w:num>
  <w:num w:numId="22" w16cid:durableId="1705445602">
    <w:abstractNumId w:val="7"/>
  </w:num>
  <w:num w:numId="23" w16cid:durableId="100611649">
    <w:abstractNumId w:val="6"/>
  </w:num>
  <w:num w:numId="24" w16cid:durableId="1308364797">
    <w:abstractNumId w:val="5"/>
  </w:num>
  <w:num w:numId="25" w16cid:durableId="989941198">
    <w:abstractNumId w:val="4"/>
  </w:num>
  <w:num w:numId="26" w16cid:durableId="1234971356">
    <w:abstractNumId w:val="8"/>
  </w:num>
  <w:num w:numId="27" w16cid:durableId="2134639832">
    <w:abstractNumId w:val="3"/>
  </w:num>
  <w:num w:numId="28" w16cid:durableId="662969679">
    <w:abstractNumId w:val="2"/>
  </w:num>
  <w:num w:numId="29" w16cid:durableId="1850024657">
    <w:abstractNumId w:val="1"/>
  </w:num>
  <w:num w:numId="30" w16cid:durableId="2019385167">
    <w:abstractNumId w:val="0"/>
  </w:num>
  <w:num w:numId="31" w16cid:durableId="1132941039">
    <w:abstractNumId w:val="9"/>
  </w:num>
  <w:num w:numId="32" w16cid:durableId="841361117">
    <w:abstractNumId w:val="7"/>
  </w:num>
  <w:num w:numId="33" w16cid:durableId="1733776487">
    <w:abstractNumId w:val="6"/>
  </w:num>
  <w:num w:numId="34" w16cid:durableId="1631210402">
    <w:abstractNumId w:val="5"/>
  </w:num>
  <w:num w:numId="35" w16cid:durableId="1446346222">
    <w:abstractNumId w:val="4"/>
  </w:num>
  <w:num w:numId="36" w16cid:durableId="1472401896">
    <w:abstractNumId w:val="8"/>
  </w:num>
  <w:num w:numId="37" w16cid:durableId="2047950905">
    <w:abstractNumId w:val="3"/>
  </w:num>
  <w:num w:numId="38" w16cid:durableId="370805063">
    <w:abstractNumId w:val="2"/>
  </w:num>
  <w:num w:numId="39" w16cid:durableId="569117919">
    <w:abstractNumId w:val="1"/>
  </w:num>
  <w:num w:numId="40" w16cid:durableId="2144108286">
    <w:abstractNumId w:val="0"/>
  </w:num>
  <w:num w:numId="41" w16cid:durableId="211158622">
    <w:abstractNumId w:val="10"/>
  </w:num>
  <w:num w:numId="42" w16cid:durableId="627128106">
    <w:abstractNumId w:val="10"/>
  </w:num>
  <w:num w:numId="43" w16cid:durableId="948580994">
    <w:abstractNumId w:val="10"/>
  </w:num>
  <w:num w:numId="44" w16cid:durableId="176642012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217/2026"/>
    <w:docVar w:name="dvlangue" w:val="PL"/>
    <w:docVar w:name="dvnumam" w:val="0"/>
    <w:docVar w:name="dvpe" w:val="783.252"/>
    <w:docVar w:name="dvtitre" w:val="Rezolucja Parlamentu Europejskiego z dnia  2026 r. w sprawie braków i niedociągnięć tzw. ustawy o amnestii w Wenezueli(2026/2704(RSP))"/>
  </w:docVars>
  <w:rsids>
    <w:rsidRoot w:val="00577B14"/>
    <w:rsid w:val="00002272"/>
    <w:rsid w:val="00044AD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5432E"/>
    <w:rsid w:val="00361C00"/>
    <w:rsid w:val="00395FA1"/>
    <w:rsid w:val="003E15D4"/>
    <w:rsid w:val="00411CCE"/>
    <w:rsid w:val="0041666E"/>
    <w:rsid w:val="00421060"/>
    <w:rsid w:val="00447BB9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7B14"/>
    <w:rsid w:val="005C2568"/>
    <w:rsid w:val="005F1B17"/>
    <w:rsid w:val="006037C0"/>
    <w:rsid w:val="006263B5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2390E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290B0AE"/>
  <w15:chartTrackingRefBased/>
  <w15:docId w15:val="{16F511CF-F929-4A6C-B52D-9016A10B7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044AD2"/>
    <w:pPr>
      <w:spacing w:after="240"/>
      <w:ind w:left="567" w:hanging="567"/>
    </w:pPr>
  </w:style>
  <w:style w:type="paragraph" w:customStyle="1" w:styleId="EPComma">
    <w:name w:val="EPComma"/>
    <w:basedOn w:val="Normal"/>
    <w:rsid w:val="00044AD2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044AD2"/>
    <w:rPr>
      <w:sz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588</Words>
  <Characters>3942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ZALESKI Tomasz</dc:creator>
  <cp:keywords/>
  <cp:lastModifiedBy>ZALESKI Tomasz</cp:lastModifiedBy>
  <cp:revision>2</cp:revision>
  <cp:lastPrinted>2004-11-19T15:42:00Z</cp:lastPrinted>
  <dcterms:created xsi:type="dcterms:W3CDTF">2026-04-30T11:59:00Z</dcterms:created>
  <dcterms:modified xsi:type="dcterms:W3CDTF">2026-04-30T11:59:00Z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B10-0217/2026</vt:lpwstr>
  </property>
  <property fmtid="{D5CDD505-2E9C-101B-9397-08002B2CF9AE}" pid="4" name="&lt;Type&gt;">
    <vt:lpwstr>RR</vt:lpwstr>
  </property>
</Properties>
</file>