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7F2C" w14:paraId="3D7FF81F" w14:textId="77777777" w:rsidTr="0010095E">
        <w:trPr>
          <w:trHeight w:hRule="exact" w:val="1418"/>
        </w:trPr>
        <w:tc>
          <w:tcPr>
            <w:tcW w:w="6804" w:type="dxa"/>
            <w:shd w:val="clear" w:color="auto" w:fill="auto"/>
            <w:vAlign w:val="center"/>
          </w:tcPr>
          <w:p w14:paraId="5F2997AD" w14:textId="77777777" w:rsidR="00751A4A" w:rsidRPr="00C37F2C" w:rsidRDefault="00696647" w:rsidP="0010095E">
            <w:pPr>
              <w:pStyle w:val="EPName"/>
            </w:pPr>
            <w:r w:rsidRPr="00C37F2C">
              <w:t>Parlamentul European</w:t>
            </w:r>
          </w:p>
          <w:p w14:paraId="59ACBBB0" w14:textId="77777777" w:rsidR="00751A4A" w:rsidRPr="00C37F2C" w:rsidRDefault="005F1B17" w:rsidP="005F1B17">
            <w:pPr>
              <w:pStyle w:val="EPTerm"/>
              <w:rPr>
                <w:rStyle w:val="HideTWBExt"/>
                <w:noProof w:val="0"/>
                <w:vanish w:val="0"/>
                <w:color w:val="auto"/>
              </w:rPr>
            </w:pPr>
            <w:r w:rsidRPr="00C37F2C">
              <w:t>2024</w:t>
            </w:r>
            <w:r w:rsidR="00817416" w:rsidRPr="00C37F2C">
              <w:t>-202</w:t>
            </w:r>
            <w:r w:rsidRPr="00C37F2C">
              <w:t>9</w:t>
            </w:r>
          </w:p>
        </w:tc>
        <w:tc>
          <w:tcPr>
            <w:tcW w:w="2268" w:type="dxa"/>
            <w:shd w:val="clear" w:color="auto" w:fill="auto"/>
          </w:tcPr>
          <w:p w14:paraId="52A921BC" w14:textId="77777777" w:rsidR="00751A4A" w:rsidRPr="00C37F2C" w:rsidRDefault="00187494" w:rsidP="0010095E">
            <w:pPr>
              <w:pStyle w:val="EPLogo"/>
            </w:pPr>
            <w:r w:rsidRPr="00C37F2C">
              <w:rPr>
                <w:noProof/>
                <w:lang w:eastAsia="ja-JP"/>
              </w:rPr>
              <w:drawing>
                <wp:inline distT="0" distB="0" distL="0" distR="0" wp14:anchorId="62AB2C29" wp14:editId="5BCA05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5E9A65" w14:textId="77777777" w:rsidR="00D058B8" w:rsidRPr="00C37F2C" w:rsidRDefault="00D058B8" w:rsidP="004C5D52">
      <w:pPr>
        <w:pStyle w:val="LineTop"/>
      </w:pPr>
    </w:p>
    <w:p w14:paraId="55560C6D" w14:textId="77777777" w:rsidR="00680577" w:rsidRPr="00C37F2C" w:rsidRDefault="00696647" w:rsidP="00680577">
      <w:pPr>
        <w:pStyle w:val="EPBodyTA1"/>
      </w:pPr>
      <w:r w:rsidRPr="00C37F2C">
        <w:t>TEXTE ADOPTATE</w:t>
      </w:r>
    </w:p>
    <w:p w14:paraId="612795A0" w14:textId="77777777" w:rsidR="00D058B8" w:rsidRPr="00C37F2C" w:rsidRDefault="00D058B8" w:rsidP="00D058B8">
      <w:pPr>
        <w:pStyle w:val="LineBottom"/>
      </w:pPr>
    </w:p>
    <w:p w14:paraId="46A407C5" w14:textId="64EBF9E6" w:rsidR="00696647" w:rsidRPr="00C37F2C" w:rsidRDefault="00696647" w:rsidP="00696647">
      <w:pPr>
        <w:pStyle w:val="ATHeading1"/>
      </w:pPr>
      <w:bookmarkStart w:id="0" w:name="TANumber"/>
      <w:r w:rsidRPr="00C37F2C">
        <w:t>P10_TA(2026)0</w:t>
      </w:r>
      <w:bookmarkEnd w:id="0"/>
      <w:r w:rsidR="00C37F2C" w:rsidRPr="00C37F2C">
        <w:t>153</w:t>
      </w:r>
    </w:p>
    <w:p w14:paraId="1DCAF8F2" w14:textId="77777777" w:rsidR="00696647" w:rsidRPr="00C37F2C" w:rsidRDefault="00696647" w:rsidP="00696647">
      <w:pPr>
        <w:pStyle w:val="ATHeading2"/>
      </w:pPr>
      <w:bookmarkStart w:id="1" w:name="title"/>
      <w:r w:rsidRPr="00C37F2C">
        <w:t>Lacune și deficiențe ale „Legii privind amnistia” din Venezuela</w:t>
      </w:r>
      <w:bookmarkEnd w:id="1"/>
    </w:p>
    <w:p w14:paraId="0EBD105E" w14:textId="601B092C" w:rsidR="00696647" w:rsidRPr="00C37F2C" w:rsidRDefault="00696647" w:rsidP="00696647">
      <w:pPr>
        <w:rPr>
          <w:i/>
          <w:vanish/>
        </w:rPr>
      </w:pPr>
      <w:r w:rsidRPr="00C37F2C">
        <w:rPr>
          <w:i/>
        </w:rPr>
        <w:fldChar w:fldCharType="begin"/>
      </w:r>
      <w:r w:rsidRPr="00C37F2C">
        <w:rPr>
          <w:i/>
        </w:rPr>
        <w:instrText xml:space="preserve"> TC"(</w:instrText>
      </w:r>
      <w:bookmarkStart w:id="2" w:name="DocNumber"/>
      <w:r w:rsidRPr="00C37F2C">
        <w:rPr>
          <w:i/>
        </w:rPr>
        <w:instrText>B10-0217</w:instrText>
      </w:r>
      <w:r w:rsidR="008D0978" w:rsidRPr="00C37F2C">
        <w:rPr>
          <w:i/>
        </w:rPr>
        <w:instrText>, 0221 și 0231</w:instrText>
      </w:r>
      <w:r w:rsidRPr="00C37F2C">
        <w:rPr>
          <w:i/>
        </w:rPr>
        <w:instrText>/2026</w:instrText>
      </w:r>
      <w:bookmarkEnd w:id="2"/>
      <w:r w:rsidRPr="00C37F2C">
        <w:rPr>
          <w:i/>
        </w:rPr>
        <w:instrText xml:space="preserve">)"\l3 \n&gt; \* MERGEFORMAT </w:instrText>
      </w:r>
      <w:r w:rsidRPr="00C37F2C">
        <w:rPr>
          <w:i/>
        </w:rPr>
        <w:fldChar w:fldCharType="end"/>
      </w:r>
    </w:p>
    <w:p w14:paraId="06299F53" w14:textId="77777777" w:rsidR="00696647" w:rsidRPr="00C37F2C" w:rsidRDefault="00696647" w:rsidP="00696647">
      <w:pPr>
        <w:rPr>
          <w:vanish/>
        </w:rPr>
      </w:pPr>
      <w:bookmarkStart w:id="3" w:name="PE"/>
      <w:r w:rsidRPr="00C37F2C">
        <w:rPr>
          <w:vanish/>
        </w:rPr>
        <w:t>PE783.252</w:t>
      </w:r>
      <w:bookmarkEnd w:id="3"/>
    </w:p>
    <w:p w14:paraId="05D1D6F9" w14:textId="77777777" w:rsidR="00696647" w:rsidRPr="00C37F2C" w:rsidRDefault="00696647" w:rsidP="00696647">
      <w:pPr>
        <w:pStyle w:val="ATHeading3"/>
      </w:pPr>
      <w:bookmarkStart w:id="4" w:name="Sujet"/>
      <w:r w:rsidRPr="00C37F2C">
        <w:t>Rezoluția Parlamentului European din 30 aprilie 2026 referitoare la lacune și deficiențe ale „Legii privind amnistia” din Venezuela</w:t>
      </w:r>
      <w:bookmarkEnd w:id="4"/>
      <w:r w:rsidRPr="00C37F2C">
        <w:t xml:space="preserve"> </w:t>
      </w:r>
      <w:bookmarkStart w:id="5" w:name="References"/>
      <w:r w:rsidRPr="00C37F2C">
        <w:t>(2026/2704(RSP))</w:t>
      </w:r>
      <w:bookmarkEnd w:id="5"/>
    </w:p>
    <w:p w14:paraId="1EF932F2" w14:textId="77777777" w:rsidR="00872BF1" w:rsidRPr="00C37F2C" w:rsidRDefault="00872BF1" w:rsidP="00872BF1">
      <w:pPr>
        <w:pStyle w:val="EPComma"/>
      </w:pPr>
      <w:bookmarkStart w:id="6" w:name="TextBodyBegin"/>
      <w:bookmarkEnd w:id="6"/>
      <w:r w:rsidRPr="00C37F2C">
        <w:rPr>
          <w:i/>
        </w:rPr>
        <w:t>Parlamentul European</w:t>
      </w:r>
      <w:r w:rsidRPr="00C37F2C">
        <w:t>,</w:t>
      </w:r>
    </w:p>
    <w:p w14:paraId="5924437C" w14:textId="77777777" w:rsidR="00872BF1" w:rsidRPr="00C37F2C" w:rsidRDefault="00872BF1" w:rsidP="00872BF1">
      <w:pPr>
        <w:pStyle w:val="NormalHanging12a"/>
      </w:pPr>
      <w:r w:rsidRPr="00C37F2C">
        <w:t>–</w:t>
      </w:r>
      <w:r w:rsidRPr="00C37F2C">
        <w:tab/>
        <w:t>având în vedere rezoluțiile sale referitoare la Venezuela,</w:t>
      </w:r>
    </w:p>
    <w:p w14:paraId="5F3DBE8B" w14:textId="77777777" w:rsidR="00872BF1" w:rsidRPr="00C37F2C" w:rsidRDefault="00872BF1" w:rsidP="00872BF1">
      <w:pPr>
        <w:pStyle w:val="NormalHanging12a"/>
      </w:pPr>
      <w:r w:rsidRPr="00C37F2C">
        <w:t>–</w:t>
      </w:r>
      <w:r w:rsidRPr="00C37F2C">
        <w:tab/>
        <w:t>având în vedere articolul 150 alineatul (5) și articolul 136 alineatul (4) din Regulamentul său de procedură,</w:t>
      </w:r>
    </w:p>
    <w:p w14:paraId="5EC3B3CF" w14:textId="77777777" w:rsidR="00872BF1" w:rsidRPr="00C37F2C" w:rsidRDefault="00872BF1" w:rsidP="00872BF1">
      <w:pPr>
        <w:pStyle w:val="NormalHanging12a"/>
      </w:pPr>
      <w:r w:rsidRPr="00C37F2C">
        <w:t>A.</w:t>
      </w:r>
      <w:r w:rsidRPr="00C37F2C">
        <w:tab/>
        <w:t xml:space="preserve">întrucât, la 3 ianuarie 2026, Statele Unite au desfășurat o intervenție militară care a avut drept rezultat capturarea și răpirea lui </w:t>
      </w:r>
      <w:proofErr w:type="spellStart"/>
      <w:r w:rsidRPr="00C37F2C">
        <w:t>Nicolás</w:t>
      </w:r>
      <w:proofErr w:type="spellEnd"/>
      <w:r w:rsidRPr="00C37F2C">
        <w:t xml:space="preserve"> </w:t>
      </w:r>
      <w:proofErr w:type="spellStart"/>
      <w:r w:rsidRPr="00C37F2C">
        <w:t>Maduro</w:t>
      </w:r>
      <w:proofErr w:type="spellEnd"/>
      <w:r w:rsidRPr="00C37F2C">
        <w:t>;</w:t>
      </w:r>
    </w:p>
    <w:p w14:paraId="14D5F9D3" w14:textId="77777777" w:rsidR="00872BF1" w:rsidRPr="00C37F2C" w:rsidRDefault="00872BF1" w:rsidP="00872BF1">
      <w:pPr>
        <w:pStyle w:val="NormalHanging12a"/>
      </w:pPr>
      <w:r w:rsidRPr="00C37F2C">
        <w:t>B.</w:t>
      </w:r>
      <w:r w:rsidRPr="00C37F2C">
        <w:tab/>
        <w:t>întrucât regimul venezuelean a adoptat „Legea privind amnistia pentru coexistență democratică” în februarie 2026; întrucât această lege, adoptată în grabă și sub presiune străină de adunarea nelegitimă controlată de regim, funcționează ca o măsură de urgență limitată, aplicată de la caz la caz, insuficientă pentru a restabili drepturile civile și politice sau pentru a asigura reconcilierea națională și a devenit încă un instrument al aparatului represiv al regimului;</w:t>
      </w:r>
    </w:p>
    <w:p w14:paraId="6FDDBD29" w14:textId="77777777" w:rsidR="00872BF1" w:rsidRPr="00C37F2C" w:rsidRDefault="00872BF1" w:rsidP="00872BF1">
      <w:pPr>
        <w:pStyle w:val="NormalHanging12a"/>
        <w:rPr>
          <w:bCs/>
        </w:rPr>
      </w:pPr>
      <w:r w:rsidRPr="00C37F2C">
        <w:t>C.</w:t>
      </w:r>
      <w:r w:rsidRPr="00C37F2C">
        <w:tab/>
        <w:t xml:space="preserve">întrucât aproximativ 470 de deținuți politici, printre care personal militar, avocați, jurnaliști, apărători ai drepturilor omului, cetățeni străini (inclusiv cetățeni ai UE) și cetățeni obișnuiți, rămân închiși pe nedrept; </w:t>
      </w:r>
      <w:bookmarkStart w:id="7" w:name="_Hlk228365378"/>
      <w:r w:rsidRPr="00C37F2C">
        <w:t>întrucât legea vizează evenimente și infracțiuni politice specifice, excluzând numeroase persoane deținute pe baza unor acuzații false sau vagi, și nu se aplică în mod automat, ceea ce forțează recunoașterea unor acuzații false în fața unui sistem judiciar controlat de regim, cei care beneficiază de această lege confruntându-se în continuare cu condiții restrictive, cum ar fi arestul la domiciliu și controlul judiciar;</w:t>
      </w:r>
      <w:bookmarkEnd w:id="7"/>
    </w:p>
    <w:p w14:paraId="28AEBFDD" w14:textId="77777777" w:rsidR="00872BF1" w:rsidRPr="00C37F2C" w:rsidRDefault="00872BF1" w:rsidP="00872BF1">
      <w:pPr>
        <w:pStyle w:val="NormalHanging12a"/>
      </w:pPr>
      <w:r w:rsidRPr="00C37F2C">
        <w:t>D.</w:t>
      </w:r>
      <w:r w:rsidRPr="00C37F2C">
        <w:tab/>
        <w:t>întrucât legea nu elimină sancțiunile juridice și administrative, cum ar fi interdicțiile politice sau punerea sub sechestru a bunurilor, în special în cazul opoziției democratice aflate în exil, căreia i s-a refuzat dreptul de a se întoarce în țară, împiedicând astfel participarea acesteia la un viitor proces democratic;</w:t>
      </w:r>
    </w:p>
    <w:p w14:paraId="53033F66" w14:textId="77777777" w:rsidR="00872BF1" w:rsidRPr="00C37F2C" w:rsidRDefault="00872BF1" w:rsidP="00872BF1">
      <w:pPr>
        <w:pStyle w:val="NormalHanging12a"/>
      </w:pPr>
      <w:r w:rsidRPr="00C37F2C">
        <w:t>E.</w:t>
      </w:r>
      <w:r w:rsidRPr="00C37F2C">
        <w:tab/>
        <w:t xml:space="preserve">întrucât, la 23 aprilie 2026, </w:t>
      </w:r>
      <w:proofErr w:type="spellStart"/>
      <w:r w:rsidRPr="00C37F2C">
        <w:t>Delcy</w:t>
      </w:r>
      <w:proofErr w:type="spellEnd"/>
      <w:r w:rsidRPr="00C37F2C">
        <w:t xml:space="preserve"> Rodriguez a anunțat încetarea aplicării legii privind </w:t>
      </w:r>
      <w:r w:rsidRPr="00C37F2C">
        <w:lastRenderedPageBreak/>
        <w:t>amnistia, încălcând constituția și independența sistemului judiciar,</w:t>
      </w:r>
    </w:p>
    <w:p w14:paraId="3EA41C26" w14:textId="77777777" w:rsidR="00872BF1" w:rsidRPr="00C37F2C" w:rsidRDefault="00872BF1" w:rsidP="00872BF1">
      <w:pPr>
        <w:pStyle w:val="NormalHanging12a"/>
        <w:rPr>
          <w:bCs/>
        </w:rPr>
      </w:pPr>
      <w:r w:rsidRPr="00C37F2C">
        <w:t>1.</w:t>
      </w:r>
      <w:r w:rsidRPr="00C37F2C">
        <w:tab/>
        <w:t>regretă că „legea privind amnistia” nu a permis eliberarea necondiționată a tuturor deținuților politici, cel puțin 470 dintre aceștia fiind în continuare deținuți pe nedrept în condiții inumane, și regretă că încetarea prematură a aplicării acestei legi, domeniul său de aplicare limitat, lipsa unei monitorizări independente și punerea sa în aplicare discriminatorie nu au oferit nicio bază pentru reconcilierea politică;</w:t>
      </w:r>
    </w:p>
    <w:p w14:paraId="38D8AD74" w14:textId="77777777" w:rsidR="00872BF1" w:rsidRPr="00C37F2C" w:rsidRDefault="00872BF1" w:rsidP="00872BF1">
      <w:pPr>
        <w:pStyle w:val="NormalHanging12a"/>
      </w:pPr>
      <w:r w:rsidRPr="00C37F2C">
        <w:t>2.</w:t>
      </w:r>
      <w:r w:rsidRPr="00C37F2C">
        <w:tab/>
        <w:t>solicită eliberarea deplină și necondiționată a tuturor persoanelor deținute în mod arbitrar din motive politice; insistă ca toate aceste persoane să își recapete pe deplin drepturile civile și politice; subliniază că legea privind amnistia nu trebuie în niciun caz să fie aplicată pentru a-i proteja pe cei responsabili de încălcări ale drepturilor omului, care trebuie trași la răspundere în mod deplin;</w:t>
      </w:r>
    </w:p>
    <w:p w14:paraId="6B831833" w14:textId="77777777" w:rsidR="00872BF1" w:rsidRPr="00C37F2C" w:rsidRDefault="00872BF1" w:rsidP="00872BF1">
      <w:pPr>
        <w:pStyle w:val="NormalHanging12a"/>
        <w:rPr>
          <w:bCs/>
        </w:rPr>
      </w:pPr>
      <w:r w:rsidRPr="00C37F2C">
        <w:t>3.</w:t>
      </w:r>
      <w:r w:rsidRPr="00C37F2C">
        <w:tab/>
        <w:t>îndeamnă regimul să pună capăt imediat represiunii și să reformeze principalele instituții judiciare, de aplicare a legii și electorale, inclusiv prin închiderea tuturor centrelor utilizate pentru detenție arbitrară, rele tratamente și tortură; solicită încetarea persecuțiilor politice, ridicarea necondiționată a tuturor restricțiilor impuse deținuților politici și garanții pentru întoarcerea în țară în condiții de siguranță, fără represalii;</w:t>
      </w:r>
    </w:p>
    <w:p w14:paraId="1F444D4C" w14:textId="77777777" w:rsidR="00872BF1" w:rsidRPr="00C37F2C" w:rsidRDefault="00872BF1" w:rsidP="00872BF1">
      <w:pPr>
        <w:pStyle w:val="NormalHanging12a"/>
      </w:pPr>
      <w:r w:rsidRPr="00C37F2C">
        <w:t>4.</w:t>
      </w:r>
      <w:r w:rsidRPr="00C37F2C">
        <w:tab/>
        <w:t>reamintește că dreptul internațional, inclusiv Carta ONU, trebuie respectat în toate împrejurările;</w:t>
      </w:r>
    </w:p>
    <w:p w14:paraId="1A561E53" w14:textId="77777777" w:rsidR="00872BF1" w:rsidRPr="00C37F2C" w:rsidRDefault="00872BF1" w:rsidP="00872BF1">
      <w:pPr>
        <w:pStyle w:val="NormalHanging12a"/>
      </w:pPr>
      <w:r w:rsidRPr="00C37F2C">
        <w:t>5.</w:t>
      </w:r>
      <w:r w:rsidRPr="00C37F2C">
        <w:tab/>
        <w:t>reiterează cu fermitate că, până când nu vor fi luate măsuri semnificative în direcția unei tranziții pașnice către democrație, conduse chiar de Venezuela și cu respectarea suveranității sale, incluzând eliberarea necondiționată a tuturor deținuților politici, retragerea și anularea tuturor acuzațiilor motivate politic împotriva opoziției democratice față de regim și stabilirea unei foi de parcurs credibile către alegeri libere și corecte, Consiliul nu ar trebui să ridice nicio sancțiune impusă persoanelor responsabile de încălcări ale drepturilor omului; solicită UE să facă tot posibilul pentru a obține aceste rezultate;</w:t>
      </w:r>
    </w:p>
    <w:p w14:paraId="60DA0A5D" w14:textId="76B0E76A" w:rsidR="00E365E1" w:rsidRPr="00C37F2C" w:rsidRDefault="00872BF1" w:rsidP="008D0978">
      <w:pPr>
        <w:pStyle w:val="NormalHanging12a"/>
      </w:pPr>
      <w:r w:rsidRPr="00C37F2C">
        <w:t>6.</w:t>
      </w:r>
      <w:r w:rsidRPr="00C37F2C">
        <w:tab/>
        <w:t>încredințează Președintei sarcina de a transmite prezenta rezoluție Consiliului, Comisiei și VP/ÎR.</w:t>
      </w:r>
    </w:p>
    <w:sectPr w:rsidR="00E365E1" w:rsidRPr="00C37F2C" w:rsidSect="00CC06F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D2A20" w14:textId="77777777" w:rsidR="00696647" w:rsidRPr="00CC06F0" w:rsidRDefault="00696647">
      <w:r w:rsidRPr="00CC06F0">
        <w:separator/>
      </w:r>
    </w:p>
  </w:endnote>
  <w:endnote w:type="continuationSeparator" w:id="0">
    <w:p w14:paraId="6D7637AA" w14:textId="77777777" w:rsidR="00696647" w:rsidRPr="00CC06F0" w:rsidRDefault="00696647">
      <w:r w:rsidRPr="00CC06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C3716" w14:textId="77777777" w:rsidR="00064002" w:rsidRPr="00CC06F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58144" w14:textId="77777777" w:rsidR="00064002" w:rsidRPr="00CC06F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59865" w14:textId="77777777" w:rsidR="00064002" w:rsidRPr="00CC06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04B65" w14:textId="77777777" w:rsidR="00696647" w:rsidRPr="00CC06F0" w:rsidRDefault="00696647">
      <w:r w:rsidRPr="00CC06F0">
        <w:separator/>
      </w:r>
    </w:p>
  </w:footnote>
  <w:footnote w:type="continuationSeparator" w:id="0">
    <w:p w14:paraId="3C529EFA" w14:textId="77777777" w:rsidR="00696647" w:rsidRPr="00CC06F0" w:rsidRDefault="00696647">
      <w:r w:rsidRPr="00CC06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93DCA" w14:textId="77777777" w:rsidR="00064002" w:rsidRPr="00CC06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59B53" w14:textId="77777777" w:rsidR="00064002" w:rsidRPr="00CC06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D8EFD" w14:textId="77777777" w:rsidR="00064002" w:rsidRPr="00CC06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5003981">
    <w:abstractNumId w:val="9"/>
  </w:num>
  <w:num w:numId="2" w16cid:durableId="353576796">
    <w:abstractNumId w:val="9"/>
  </w:num>
  <w:num w:numId="3" w16cid:durableId="1299340514">
    <w:abstractNumId w:val="7"/>
  </w:num>
  <w:num w:numId="4" w16cid:durableId="481430029">
    <w:abstractNumId w:val="7"/>
  </w:num>
  <w:num w:numId="5" w16cid:durableId="1913078662">
    <w:abstractNumId w:val="6"/>
  </w:num>
  <w:num w:numId="6" w16cid:durableId="271477992">
    <w:abstractNumId w:val="6"/>
  </w:num>
  <w:num w:numId="7" w16cid:durableId="2434935">
    <w:abstractNumId w:val="5"/>
  </w:num>
  <w:num w:numId="8" w16cid:durableId="2085377128">
    <w:abstractNumId w:val="5"/>
  </w:num>
  <w:num w:numId="9" w16cid:durableId="1723289121">
    <w:abstractNumId w:val="4"/>
  </w:num>
  <w:num w:numId="10" w16cid:durableId="544414049">
    <w:abstractNumId w:val="4"/>
  </w:num>
  <w:num w:numId="11" w16cid:durableId="644625014">
    <w:abstractNumId w:val="8"/>
  </w:num>
  <w:num w:numId="12" w16cid:durableId="1609703939">
    <w:abstractNumId w:val="8"/>
  </w:num>
  <w:num w:numId="13" w16cid:durableId="861355517">
    <w:abstractNumId w:val="3"/>
  </w:num>
  <w:num w:numId="14" w16cid:durableId="1620793730">
    <w:abstractNumId w:val="3"/>
  </w:num>
  <w:num w:numId="15" w16cid:durableId="1632860054">
    <w:abstractNumId w:val="2"/>
  </w:num>
  <w:num w:numId="16" w16cid:durableId="386732738">
    <w:abstractNumId w:val="2"/>
  </w:num>
  <w:num w:numId="17" w16cid:durableId="289945390">
    <w:abstractNumId w:val="1"/>
  </w:num>
  <w:num w:numId="18" w16cid:durableId="2040545449">
    <w:abstractNumId w:val="1"/>
  </w:num>
  <w:num w:numId="19" w16cid:durableId="655107484">
    <w:abstractNumId w:val="0"/>
  </w:num>
  <w:num w:numId="20" w16cid:durableId="1122765885">
    <w:abstractNumId w:val="0"/>
  </w:num>
  <w:num w:numId="21" w16cid:durableId="1116682435">
    <w:abstractNumId w:val="9"/>
  </w:num>
  <w:num w:numId="22" w16cid:durableId="1968269381">
    <w:abstractNumId w:val="7"/>
  </w:num>
  <w:num w:numId="23" w16cid:durableId="1956906910">
    <w:abstractNumId w:val="6"/>
  </w:num>
  <w:num w:numId="24" w16cid:durableId="727873549">
    <w:abstractNumId w:val="5"/>
  </w:num>
  <w:num w:numId="25" w16cid:durableId="131101878">
    <w:abstractNumId w:val="4"/>
  </w:num>
  <w:num w:numId="26" w16cid:durableId="1581524193">
    <w:abstractNumId w:val="8"/>
  </w:num>
  <w:num w:numId="27" w16cid:durableId="412704753">
    <w:abstractNumId w:val="3"/>
  </w:num>
  <w:num w:numId="28" w16cid:durableId="1194685396">
    <w:abstractNumId w:val="2"/>
  </w:num>
  <w:num w:numId="29" w16cid:durableId="1015306734">
    <w:abstractNumId w:val="1"/>
  </w:num>
  <w:num w:numId="30" w16cid:durableId="140272213">
    <w:abstractNumId w:val="0"/>
  </w:num>
  <w:num w:numId="31" w16cid:durableId="959654644">
    <w:abstractNumId w:val="9"/>
  </w:num>
  <w:num w:numId="32" w16cid:durableId="564142196">
    <w:abstractNumId w:val="7"/>
  </w:num>
  <w:num w:numId="33" w16cid:durableId="2117942788">
    <w:abstractNumId w:val="6"/>
  </w:num>
  <w:num w:numId="34" w16cid:durableId="1771512377">
    <w:abstractNumId w:val="5"/>
  </w:num>
  <w:num w:numId="35" w16cid:durableId="1231498886">
    <w:abstractNumId w:val="4"/>
  </w:num>
  <w:num w:numId="36" w16cid:durableId="1544365418">
    <w:abstractNumId w:val="8"/>
  </w:num>
  <w:num w:numId="37" w16cid:durableId="616059114">
    <w:abstractNumId w:val="3"/>
  </w:num>
  <w:num w:numId="38" w16cid:durableId="1089423652">
    <w:abstractNumId w:val="2"/>
  </w:num>
  <w:num w:numId="39" w16cid:durableId="1097410874">
    <w:abstractNumId w:val="1"/>
  </w:num>
  <w:num w:numId="40" w16cid:durableId="1742098685">
    <w:abstractNumId w:val="0"/>
  </w:num>
  <w:num w:numId="41" w16cid:durableId="402139837">
    <w:abstractNumId w:val="10"/>
  </w:num>
  <w:num w:numId="42" w16cid:durableId="1459448602">
    <w:abstractNumId w:val="10"/>
  </w:num>
  <w:num w:numId="43" w16cid:durableId="1077022142">
    <w:abstractNumId w:val="10"/>
  </w:num>
  <w:num w:numId="44" w16cid:durableId="516584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7/2026"/>
    <w:docVar w:name="dvlangue" w:val="RO"/>
    <w:docVar w:name="dvnumam" w:val="0"/>
    <w:docVar w:name="dvpe" w:val="783.252"/>
    <w:docVar w:name="dvtitre" w:val="Rezoluția Parlamentului European din 30 aprilie 2026 referitoare la lacune și deficiențe ale „Legii privind amnistia” din Venezuela(2026/2704(RSP))"/>
  </w:docVars>
  <w:rsids>
    <w:rsidRoot w:val="0069664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6647"/>
    <w:rsid w:val="006F74FA"/>
    <w:rsid w:val="00731ADD"/>
    <w:rsid w:val="00734777"/>
    <w:rsid w:val="00747932"/>
    <w:rsid w:val="00751A4A"/>
    <w:rsid w:val="00756632"/>
    <w:rsid w:val="00762C74"/>
    <w:rsid w:val="00786EC0"/>
    <w:rsid w:val="007D1690"/>
    <w:rsid w:val="007E22AD"/>
    <w:rsid w:val="00817416"/>
    <w:rsid w:val="00842779"/>
    <w:rsid w:val="00865F67"/>
    <w:rsid w:val="00872BF1"/>
    <w:rsid w:val="00881A7B"/>
    <w:rsid w:val="008840E5"/>
    <w:rsid w:val="00887B3E"/>
    <w:rsid w:val="008C2AC6"/>
    <w:rsid w:val="008D0978"/>
    <w:rsid w:val="00930C23"/>
    <w:rsid w:val="0093193B"/>
    <w:rsid w:val="009509D8"/>
    <w:rsid w:val="00950B64"/>
    <w:rsid w:val="00981893"/>
    <w:rsid w:val="00A1687D"/>
    <w:rsid w:val="00A43E52"/>
    <w:rsid w:val="00A4678D"/>
    <w:rsid w:val="00A778C7"/>
    <w:rsid w:val="00AB441E"/>
    <w:rsid w:val="00AB6293"/>
    <w:rsid w:val="00AE0928"/>
    <w:rsid w:val="00AE4E98"/>
    <w:rsid w:val="00AF3B82"/>
    <w:rsid w:val="00B12E95"/>
    <w:rsid w:val="00B22876"/>
    <w:rsid w:val="00B558F0"/>
    <w:rsid w:val="00BD48FE"/>
    <w:rsid w:val="00BD7BD8"/>
    <w:rsid w:val="00BE6ADC"/>
    <w:rsid w:val="00C05BFE"/>
    <w:rsid w:val="00C23CD4"/>
    <w:rsid w:val="00C37F2C"/>
    <w:rsid w:val="00C61C0C"/>
    <w:rsid w:val="00C941CB"/>
    <w:rsid w:val="00CC06F0"/>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73977A"/>
  <w15:chartTrackingRefBased/>
  <w15:docId w15:val="{13DCCD5D-CFB0-4D91-B484-7C5A9DA63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72BF1"/>
    <w:pPr>
      <w:spacing w:after="240"/>
      <w:ind w:left="567" w:hanging="567"/>
    </w:pPr>
  </w:style>
  <w:style w:type="paragraph" w:customStyle="1" w:styleId="EPComma">
    <w:name w:val="EPComma"/>
    <w:basedOn w:val="Normal"/>
    <w:rsid w:val="00872BF1"/>
    <w:pPr>
      <w:spacing w:before="480" w:after="240"/>
    </w:pPr>
  </w:style>
  <w:style w:type="character" w:customStyle="1" w:styleId="NormalHanging12aChar">
    <w:name w:val="NormalHanging12a Char"/>
    <w:basedOn w:val="DefaultParagraphFont"/>
    <w:link w:val="NormalHanging12a"/>
    <w:locked/>
    <w:rsid w:val="00872BF1"/>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610</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TEODORESCU-ILIE Camelia</cp:lastModifiedBy>
  <cp:revision>2</cp:revision>
  <cp:lastPrinted>2004-11-19T15:42:00Z</cp:lastPrinted>
  <dcterms:created xsi:type="dcterms:W3CDTF">2026-04-30T10:39:00Z</dcterms:created>
  <dcterms:modified xsi:type="dcterms:W3CDTF">2026-04-30T10:39:00Z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B10-0217/2026</vt:lpwstr>
  </property>
  <property fmtid="{D5CDD505-2E9C-101B-9397-08002B2CF9AE}" pid="4" name="&lt;Type&gt;">
    <vt:lpwstr>RR</vt:lpwstr>
  </property>
</Properties>
</file>