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7177" w14:paraId="10942D9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E01DD2" w14:textId="77777777" w:rsidR="00751A4A" w:rsidRPr="005F7177" w:rsidRDefault="004024BD" w:rsidP="0010095E">
            <w:pPr>
              <w:pStyle w:val="EPName"/>
            </w:pPr>
            <w:r w:rsidRPr="005F7177">
              <w:t>Európsky parlament</w:t>
            </w:r>
          </w:p>
          <w:p w14:paraId="71E4C76B" w14:textId="77777777" w:rsidR="00751A4A" w:rsidRPr="005F717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7177">
              <w:t>2024</w:t>
            </w:r>
            <w:r w:rsidR="00817416" w:rsidRPr="005F7177">
              <w:t>-202</w:t>
            </w:r>
            <w:r w:rsidRPr="005F7177">
              <w:t>9</w:t>
            </w:r>
          </w:p>
        </w:tc>
        <w:tc>
          <w:tcPr>
            <w:tcW w:w="2268" w:type="dxa"/>
            <w:shd w:val="clear" w:color="auto" w:fill="auto"/>
          </w:tcPr>
          <w:p w14:paraId="70C354AC" w14:textId="77777777" w:rsidR="00751A4A" w:rsidRPr="005F7177" w:rsidRDefault="00187494" w:rsidP="0010095E">
            <w:pPr>
              <w:pStyle w:val="EPLogo"/>
            </w:pPr>
            <w:r w:rsidRPr="005F7177">
              <w:rPr>
                <w:noProof/>
                <w:lang w:eastAsia="ja-JP"/>
              </w:rPr>
              <w:drawing>
                <wp:inline distT="0" distB="0" distL="0" distR="0" wp14:anchorId="39526548" wp14:editId="2904468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A6C5DD" w14:textId="77777777" w:rsidR="00D058B8" w:rsidRPr="005F7177" w:rsidRDefault="00D058B8" w:rsidP="004C5D52">
      <w:pPr>
        <w:pStyle w:val="LineTop"/>
      </w:pPr>
    </w:p>
    <w:p w14:paraId="5C01835A" w14:textId="77777777" w:rsidR="00680577" w:rsidRPr="005F7177" w:rsidRDefault="004024BD" w:rsidP="00680577">
      <w:pPr>
        <w:pStyle w:val="EPBodyTA1"/>
      </w:pPr>
      <w:r w:rsidRPr="005F7177">
        <w:t>PRIJATÉ TEXTY</w:t>
      </w:r>
    </w:p>
    <w:p w14:paraId="41190C41" w14:textId="77777777" w:rsidR="00D058B8" w:rsidRPr="005F7177" w:rsidRDefault="00D058B8" w:rsidP="00D058B8">
      <w:pPr>
        <w:pStyle w:val="LineBottom"/>
      </w:pPr>
    </w:p>
    <w:p w14:paraId="78F7FD6A" w14:textId="0BBD914C" w:rsidR="004024BD" w:rsidRPr="005F7177" w:rsidRDefault="004024BD" w:rsidP="004024BD">
      <w:pPr>
        <w:pStyle w:val="ATHeading1"/>
      </w:pPr>
      <w:bookmarkStart w:id="0" w:name="TANumber"/>
      <w:r w:rsidRPr="005F7177">
        <w:t>P10_TA(2026)0</w:t>
      </w:r>
      <w:bookmarkEnd w:id="0"/>
      <w:r w:rsidR="005F7177" w:rsidRPr="005F7177">
        <w:t>153</w:t>
      </w:r>
    </w:p>
    <w:p w14:paraId="5CC1C99C" w14:textId="77777777" w:rsidR="004024BD" w:rsidRPr="005F7177" w:rsidRDefault="004024BD" w:rsidP="004024BD">
      <w:pPr>
        <w:pStyle w:val="ATHeading2"/>
      </w:pPr>
      <w:bookmarkStart w:id="1" w:name="title"/>
      <w:r w:rsidRPr="005F7177">
        <w:t>Slabiny a nedostatky „zákona o amnestii“ vo Venezuele</w:t>
      </w:r>
      <w:bookmarkEnd w:id="1"/>
    </w:p>
    <w:p w14:paraId="11605A7D" w14:textId="77777777" w:rsidR="004024BD" w:rsidRPr="005F7177" w:rsidRDefault="004024BD" w:rsidP="004024BD">
      <w:pPr>
        <w:rPr>
          <w:i/>
          <w:vanish/>
        </w:rPr>
      </w:pPr>
      <w:r w:rsidRPr="005F7177">
        <w:rPr>
          <w:i/>
        </w:rPr>
        <w:fldChar w:fldCharType="begin"/>
      </w:r>
      <w:r w:rsidRPr="005F7177">
        <w:rPr>
          <w:i/>
        </w:rPr>
        <w:instrText xml:space="preserve"> TC"(</w:instrText>
      </w:r>
      <w:bookmarkStart w:id="2" w:name="DocNumber"/>
      <w:r w:rsidRPr="005F7177">
        <w:rPr>
          <w:i/>
        </w:rPr>
        <w:instrText>B10-0217, 0221 a 0231/2026</w:instrText>
      </w:r>
      <w:bookmarkEnd w:id="2"/>
      <w:r w:rsidRPr="005F7177">
        <w:rPr>
          <w:i/>
        </w:rPr>
        <w:instrText xml:space="preserve">)"\l3 \n&gt; \* MERGEFORMAT </w:instrText>
      </w:r>
      <w:r w:rsidRPr="005F7177">
        <w:rPr>
          <w:i/>
        </w:rPr>
        <w:fldChar w:fldCharType="end"/>
      </w:r>
    </w:p>
    <w:p w14:paraId="387C27B5" w14:textId="77777777" w:rsidR="004024BD" w:rsidRPr="005F7177" w:rsidRDefault="004024BD" w:rsidP="004024BD">
      <w:pPr>
        <w:rPr>
          <w:vanish/>
        </w:rPr>
      </w:pPr>
      <w:bookmarkStart w:id="3" w:name="PE"/>
      <w:r w:rsidRPr="005F7177">
        <w:rPr>
          <w:vanish/>
        </w:rPr>
        <w:t>PE783.252</w:t>
      </w:r>
      <w:bookmarkEnd w:id="3"/>
    </w:p>
    <w:p w14:paraId="0E0C0A5F" w14:textId="77777777" w:rsidR="004024BD" w:rsidRPr="005F7177" w:rsidRDefault="004024BD" w:rsidP="004024BD">
      <w:pPr>
        <w:pStyle w:val="ATHeading3"/>
      </w:pPr>
      <w:bookmarkStart w:id="4" w:name="Sujet"/>
      <w:r w:rsidRPr="005F7177">
        <w:t>Uznesenie Európskeho parlamentu z 30. apríla 2026 o slabinách a nedostatkoch „zákona o amnestii“ vo Venezuele</w:t>
      </w:r>
      <w:bookmarkEnd w:id="4"/>
      <w:r w:rsidRPr="005F7177">
        <w:t xml:space="preserve"> </w:t>
      </w:r>
      <w:bookmarkStart w:id="5" w:name="References"/>
      <w:r w:rsidRPr="005F7177">
        <w:t>(2026/2704(RSP))</w:t>
      </w:r>
      <w:bookmarkEnd w:id="5"/>
    </w:p>
    <w:p w14:paraId="03E8C1A2" w14:textId="77777777" w:rsidR="00AA073F" w:rsidRPr="005F7177" w:rsidRDefault="00AA073F" w:rsidP="00AA073F">
      <w:pPr>
        <w:pStyle w:val="EPComma"/>
      </w:pPr>
      <w:bookmarkStart w:id="6" w:name="TextBodyBegin"/>
      <w:bookmarkEnd w:id="6"/>
      <w:r w:rsidRPr="005F7177">
        <w:rPr>
          <w:i/>
          <w:iCs/>
        </w:rPr>
        <w:t>Európsky parlament</w:t>
      </w:r>
      <w:r w:rsidRPr="005F7177">
        <w:t>,</w:t>
      </w:r>
    </w:p>
    <w:p w14:paraId="1359190E" w14:textId="77777777" w:rsidR="00AA073F" w:rsidRPr="005F7177" w:rsidRDefault="00AA073F" w:rsidP="00AA073F">
      <w:pPr>
        <w:pStyle w:val="NormalHanging12a"/>
      </w:pPr>
      <w:r w:rsidRPr="005F7177">
        <w:t>–</w:t>
      </w:r>
      <w:r w:rsidRPr="005F7177">
        <w:tab/>
        <w:t>so zreteľom na svoje uznesenia o Venezuele,</w:t>
      </w:r>
    </w:p>
    <w:p w14:paraId="5C22E036" w14:textId="77777777" w:rsidR="00AA073F" w:rsidRPr="005F7177" w:rsidRDefault="00AA073F" w:rsidP="00AA073F">
      <w:pPr>
        <w:pStyle w:val="NormalHanging12a"/>
      </w:pPr>
      <w:r w:rsidRPr="005F7177">
        <w:t>–</w:t>
      </w:r>
      <w:r w:rsidRPr="005F7177">
        <w:tab/>
        <w:t>so zreteľom na článok 150 ods. 5 a článok 136 ods. 4 rokovacieho poriadku,</w:t>
      </w:r>
    </w:p>
    <w:p w14:paraId="41006550" w14:textId="77777777" w:rsidR="00AA073F" w:rsidRPr="005F7177" w:rsidRDefault="00AA073F" w:rsidP="00AA073F">
      <w:pPr>
        <w:pStyle w:val="NormalHanging12a"/>
      </w:pPr>
      <w:r w:rsidRPr="005F7177">
        <w:t>A.</w:t>
      </w:r>
      <w:r w:rsidRPr="005F7177">
        <w:tab/>
        <w:t xml:space="preserve">keďže 3. januára 2026 Spojené štáty uskutočnili vojenský zásah, ktorého výsledkom bolo odvlečenie a únos </w:t>
      </w:r>
      <w:proofErr w:type="spellStart"/>
      <w:r w:rsidRPr="005F7177">
        <w:t>Nicolása</w:t>
      </w:r>
      <w:proofErr w:type="spellEnd"/>
      <w:r w:rsidRPr="005F7177">
        <w:t xml:space="preserve"> </w:t>
      </w:r>
      <w:proofErr w:type="spellStart"/>
      <w:r w:rsidRPr="005F7177">
        <w:t>Madura</w:t>
      </w:r>
      <w:proofErr w:type="spellEnd"/>
      <w:r w:rsidRPr="005F7177">
        <w:t>;</w:t>
      </w:r>
    </w:p>
    <w:p w14:paraId="473B84E7" w14:textId="77777777" w:rsidR="00AA073F" w:rsidRPr="005F7177" w:rsidRDefault="00AA073F" w:rsidP="00AA073F">
      <w:pPr>
        <w:pStyle w:val="NormalHanging12a"/>
      </w:pPr>
      <w:r w:rsidRPr="005F7177">
        <w:t>B.</w:t>
      </w:r>
      <w:r w:rsidRPr="005F7177">
        <w:tab/>
        <w:t>keďže venezuelský režim prijal vo februári 2026 zákon o amnestii pre demokratické spolužitie; keďže tento zákon, ktorý je výsledkom zahraničného tlaku a unáhleného schválenia nelegitímnym zhromaždením pod kontrolou režimu, funguje ako obmedzené opatrenie na riešenie individuálnych prípadov, nie je dostatočný na obnovenie občianskych a politických práv ani zabezpečenie národného zmierenia a stal sa dodatočným nástrojom represívneho aparátu režimu;</w:t>
      </w:r>
    </w:p>
    <w:p w14:paraId="51667FC3" w14:textId="77777777" w:rsidR="00AA073F" w:rsidRPr="005F7177" w:rsidRDefault="00AA073F" w:rsidP="00AA073F">
      <w:pPr>
        <w:pStyle w:val="NormalHanging12a"/>
        <w:rPr>
          <w:bCs/>
        </w:rPr>
      </w:pPr>
      <w:r w:rsidRPr="005F7177">
        <w:t>C.</w:t>
      </w:r>
      <w:r w:rsidRPr="005F7177">
        <w:tab/>
        <w:t xml:space="preserve">keďže je naďalej nespravodlivo zadržiavaných približne 470 politických väzňov vrátane vojenského personálu, právnikov, novinárov, obhajcov ľudských práv, cudzincov (vrátane štátnych príslušníkov EÚ) a bežných občanov; </w:t>
      </w:r>
      <w:bookmarkStart w:id="7" w:name="_Hlk228365378"/>
      <w:r w:rsidRPr="005F7177">
        <w:t>keďže sa tento zákon vzťahuje na konkrétne politické udalosti a trestné činy, pričom vylučuje veľký počet osôb zadržiavaných na základe falošných alebo vágnych obvinení a neuplatňuje sa automaticky, čo ich núti priznávať sa k nepravdivým obvineniam pred režimom ovládanými súdmi, pričom dotknuté osoby naďalej čelia reštriktívnym podmienkam, ako je domáce väzenie a súdny dohľad;</w:t>
      </w:r>
      <w:bookmarkEnd w:id="7"/>
    </w:p>
    <w:p w14:paraId="6440409E" w14:textId="77777777" w:rsidR="00AA073F" w:rsidRPr="005F7177" w:rsidRDefault="00AA073F" w:rsidP="00AA073F">
      <w:pPr>
        <w:pStyle w:val="NormalHanging12a"/>
      </w:pPr>
      <w:r w:rsidRPr="005F7177">
        <w:t>D.</w:t>
      </w:r>
      <w:r w:rsidRPr="005F7177">
        <w:tab/>
        <w:t>keďže zákon neodstraňuje právne a správne sankcie, ako sú politické zákazy alebo zhabanie majetku, najmä v prípade demokratickej opozície v exile, ktorej bolo odopreté právo na návrat, a tým sa bráni jej účasti na budúcom demokratickom procese;</w:t>
      </w:r>
    </w:p>
    <w:p w14:paraId="0FFBD301" w14:textId="77777777" w:rsidR="00AA073F" w:rsidRPr="005F7177" w:rsidRDefault="00AA073F" w:rsidP="00AA073F">
      <w:pPr>
        <w:pStyle w:val="NormalHanging12a"/>
      </w:pPr>
      <w:r w:rsidRPr="005F7177">
        <w:t>E.</w:t>
      </w:r>
      <w:r w:rsidRPr="005F7177">
        <w:tab/>
        <w:t xml:space="preserve">keďže 23. apríla 2026 </w:t>
      </w:r>
      <w:proofErr w:type="spellStart"/>
      <w:r w:rsidRPr="005F7177">
        <w:t>Delcy</w:t>
      </w:r>
      <w:proofErr w:type="spellEnd"/>
      <w:r w:rsidRPr="005F7177">
        <w:t xml:space="preserve"> </w:t>
      </w:r>
      <w:proofErr w:type="spellStart"/>
      <w:r w:rsidRPr="005F7177">
        <w:t>Rodriguez</w:t>
      </w:r>
      <w:proofErr w:type="spellEnd"/>
      <w:r w:rsidRPr="005F7177">
        <w:t xml:space="preserve"> oznámila ukončenie uplatňovania zákona o amnestii, čím porušila ústavu a nezávislosť súdnictva;</w:t>
      </w:r>
    </w:p>
    <w:p w14:paraId="4ADA8C87" w14:textId="77777777" w:rsidR="00AA073F" w:rsidRPr="005F7177" w:rsidRDefault="00AA073F" w:rsidP="00AA073F">
      <w:pPr>
        <w:pStyle w:val="NormalHanging12a"/>
        <w:rPr>
          <w:bCs/>
        </w:rPr>
      </w:pPr>
      <w:r w:rsidRPr="005F7177">
        <w:t>1.</w:t>
      </w:r>
      <w:r w:rsidRPr="005F7177">
        <w:tab/>
        <w:t xml:space="preserve">vyjadruje poľutovanie nad tým, že na základe zákona o amnestii neboli nepodmienečne </w:t>
      </w:r>
      <w:r w:rsidRPr="005F7177">
        <w:lastRenderedPageBreak/>
        <w:t>prepustení všetci politickí väzni, pričom najmenej 470 je stále nespravodlivo zadržiavaných v neľudských podmienkach, a vyjadruje poľutovanie nad tým, že predčasné ukončenie jeho uplatňovania, obmedzený rozsah pôsobnosti, chýbajúce nezávislé monitorovanie a diskriminačné vykonávanie neposkytli žiadny základ pre politické zmierenie;</w:t>
      </w:r>
    </w:p>
    <w:p w14:paraId="3D4DF59A" w14:textId="77777777" w:rsidR="00AA073F" w:rsidRPr="005F7177" w:rsidRDefault="00AA073F" w:rsidP="00AA073F">
      <w:pPr>
        <w:pStyle w:val="NormalHanging12a"/>
      </w:pPr>
      <w:r w:rsidRPr="005F7177">
        <w:t>2.</w:t>
      </w:r>
      <w:r w:rsidRPr="005F7177">
        <w:tab/>
        <w:t>vyzýva na úplné a bezpodmienečné prepustenie všetkých osôb svojvoľne zadržiavaných z politických dôvodov; trvá na tom, aby boli všetkým obnovené ich občianske a politické práva v plnom rozsahu; zdôrazňuje, že zákon o amnestii sa nesmie za žiadnych okolností uplatňovať na ochranu osôb zodpovedných za porušovanie ľudských práv, ktoré musia niesť plnú zodpovednosť;</w:t>
      </w:r>
    </w:p>
    <w:p w14:paraId="72D3F7A0" w14:textId="77777777" w:rsidR="00AA073F" w:rsidRPr="005F7177" w:rsidRDefault="00AA073F" w:rsidP="00AA073F">
      <w:pPr>
        <w:pStyle w:val="NormalHanging12a"/>
        <w:rPr>
          <w:bCs/>
        </w:rPr>
      </w:pPr>
      <w:r w:rsidRPr="005F7177">
        <w:t>3.</w:t>
      </w:r>
      <w:r w:rsidRPr="005F7177">
        <w:tab/>
        <w:t>naliehavo vyzýva režim, aby okamžite ukončil represie a zreformoval kľúčové súdne inštitúcie, orgány presadzovania práva a volebné inštitúcie vrátane zatvorenia všetkých zariadení používaných na svojvoľné zadržiavanie, zlé zaobchádzanie a mučenie; požaduje ukončenie politického prenasledovania, bezpodmienečné odstránenie všetkých obmedzení vzťahujúcich sa na politických väzňov a záruky bezpečného návratu bez protiopatrení;</w:t>
      </w:r>
    </w:p>
    <w:p w14:paraId="48CF976E" w14:textId="77777777" w:rsidR="00AA073F" w:rsidRPr="005F7177" w:rsidRDefault="00AA073F" w:rsidP="00AA073F">
      <w:pPr>
        <w:pStyle w:val="NormalHanging12a"/>
      </w:pPr>
      <w:r w:rsidRPr="005F7177">
        <w:t>4.</w:t>
      </w:r>
      <w:r w:rsidRPr="005F7177">
        <w:tab/>
        <w:t>pripomína, že za každých okolností sa musí dodržiavať medzinárodné právo vrátane Charty OSN;</w:t>
      </w:r>
    </w:p>
    <w:p w14:paraId="5EF13CC9" w14:textId="77777777" w:rsidR="00AA073F" w:rsidRPr="005F7177" w:rsidRDefault="00AA073F" w:rsidP="00AA073F">
      <w:pPr>
        <w:pStyle w:val="NormalHanging12a"/>
      </w:pPr>
      <w:r w:rsidRPr="005F7177">
        <w:t>5.</w:t>
      </w:r>
      <w:r w:rsidRPr="005F7177">
        <w:tab/>
        <w:t>dôrazne opakuje, že kým sa neprijmú zmysluplné kroky smerom k mierovému prechodu k demokracii pod vedením Venezuelčanov, ktoré budú rešpektovať zvrchovanosť Venezuely, vrátane bezpodmienečného prepustenia všetkých politických väzňov, stiahnutia a zrušenia všetkých politicky motivovaných obvinení proti demokratickej opozícii voči režimu a vytvorenia dôveryhodného plánu konania slobodných a spravodlivých volieb, Rada by nemala zrušiť žiadne sankcie uložené jednotlivcom zodpovedným za porušovanie ľudských práv; vyzýva EÚ, aby urobila všetko, čo je v jej silách, na dosiahnutie týchto výsledkov;</w:t>
      </w:r>
    </w:p>
    <w:p w14:paraId="67B5E573" w14:textId="0C5B95DA" w:rsidR="00151ED0" w:rsidRPr="005F7177" w:rsidRDefault="00AA073F" w:rsidP="00151ED0">
      <w:pPr>
        <w:pStyle w:val="NormalHanging12a"/>
      </w:pPr>
      <w:r w:rsidRPr="005F7177">
        <w:t>6.</w:t>
      </w:r>
      <w:r w:rsidRPr="005F7177">
        <w:tab/>
        <w:t>poveruje svoju predsedníčku, aby postúpila toto uznesenie Rade, Komisii a PK/VP.</w:t>
      </w:r>
    </w:p>
    <w:p w14:paraId="5FF30BAD" w14:textId="5F8D3B54" w:rsidR="00E365E1" w:rsidRPr="005F7177" w:rsidRDefault="00E365E1" w:rsidP="004024BD"/>
    <w:sectPr w:rsidR="00E365E1" w:rsidRPr="005F7177" w:rsidSect="00151E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B113B" w14:textId="77777777" w:rsidR="004024BD" w:rsidRPr="00151ED0" w:rsidRDefault="004024BD">
      <w:r w:rsidRPr="00151ED0">
        <w:separator/>
      </w:r>
    </w:p>
  </w:endnote>
  <w:endnote w:type="continuationSeparator" w:id="0">
    <w:p w14:paraId="77BCD90D" w14:textId="77777777" w:rsidR="004024BD" w:rsidRPr="00151ED0" w:rsidRDefault="004024BD">
      <w:r w:rsidRPr="00151E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4C58B" w14:textId="77777777" w:rsidR="00064002" w:rsidRPr="00151E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91FDC" w14:textId="77777777" w:rsidR="00064002" w:rsidRPr="00151E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0464" w14:textId="77777777" w:rsidR="00064002" w:rsidRPr="00151E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6B730" w14:textId="77777777" w:rsidR="004024BD" w:rsidRPr="00151ED0" w:rsidRDefault="004024BD">
      <w:r w:rsidRPr="00151ED0">
        <w:separator/>
      </w:r>
    </w:p>
  </w:footnote>
  <w:footnote w:type="continuationSeparator" w:id="0">
    <w:p w14:paraId="632DEDBD" w14:textId="77777777" w:rsidR="004024BD" w:rsidRPr="00151ED0" w:rsidRDefault="004024BD">
      <w:r w:rsidRPr="00151ED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B2AAB" w14:textId="77777777" w:rsidR="00064002" w:rsidRPr="00151E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2E5DC" w14:textId="77777777" w:rsidR="00064002" w:rsidRPr="00151E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90A2D" w14:textId="77777777" w:rsidR="00064002" w:rsidRPr="00151E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61217734">
    <w:abstractNumId w:val="9"/>
  </w:num>
  <w:num w:numId="2" w16cid:durableId="194735557">
    <w:abstractNumId w:val="9"/>
  </w:num>
  <w:num w:numId="3" w16cid:durableId="2007971819">
    <w:abstractNumId w:val="7"/>
  </w:num>
  <w:num w:numId="4" w16cid:durableId="1330911101">
    <w:abstractNumId w:val="7"/>
  </w:num>
  <w:num w:numId="5" w16cid:durableId="808589509">
    <w:abstractNumId w:val="6"/>
  </w:num>
  <w:num w:numId="6" w16cid:durableId="1651133416">
    <w:abstractNumId w:val="6"/>
  </w:num>
  <w:num w:numId="7" w16cid:durableId="2032873984">
    <w:abstractNumId w:val="5"/>
  </w:num>
  <w:num w:numId="8" w16cid:durableId="1050348217">
    <w:abstractNumId w:val="5"/>
  </w:num>
  <w:num w:numId="9" w16cid:durableId="1024743195">
    <w:abstractNumId w:val="4"/>
  </w:num>
  <w:num w:numId="10" w16cid:durableId="1510943449">
    <w:abstractNumId w:val="4"/>
  </w:num>
  <w:num w:numId="11" w16cid:durableId="928005656">
    <w:abstractNumId w:val="8"/>
  </w:num>
  <w:num w:numId="12" w16cid:durableId="1921676748">
    <w:abstractNumId w:val="8"/>
  </w:num>
  <w:num w:numId="13" w16cid:durableId="1792436043">
    <w:abstractNumId w:val="3"/>
  </w:num>
  <w:num w:numId="14" w16cid:durableId="2100326510">
    <w:abstractNumId w:val="3"/>
  </w:num>
  <w:num w:numId="15" w16cid:durableId="419067063">
    <w:abstractNumId w:val="2"/>
  </w:num>
  <w:num w:numId="16" w16cid:durableId="1028334497">
    <w:abstractNumId w:val="2"/>
  </w:num>
  <w:num w:numId="17" w16cid:durableId="1435784546">
    <w:abstractNumId w:val="1"/>
  </w:num>
  <w:num w:numId="18" w16cid:durableId="1882084114">
    <w:abstractNumId w:val="1"/>
  </w:num>
  <w:num w:numId="19" w16cid:durableId="1879662909">
    <w:abstractNumId w:val="0"/>
  </w:num>
  <w:num w:numId="20" w16cid:durableId="800150420">
    <w:abstractNumId w:val="0"/>
  </w:num>
  <w:num w:numId="21" w16cid:durableId="174269057">
    <w:abstractNumId w:val="9"/>
  </w:num>
  <w:num w:numId="22" w16cid:durableId="59905581">
    <w:abstractNumId w:val="7"/>
  </w:num>
  <w:num w:numId="23" w16cid:durableId="1219247939">
    <w:abstractNumId w:val="6"/>
  </w:num>
  <w:num w:numId="24" w16cid:durableId="898248287">
    <w:abstractNumId w:val="5"/>
  </w:num>
  <w:num w:numId="25" w16cid:durableId="1086658215">
    <w:abstractNumId w:val="4"/>
  </w:num>
  <w:num w:numId="26" w16cid:durableId="1698845828">
    <w:abstractNumId w:val="8"/>
  </w:num>
  <w:num w:numId="27" w16cid:durableId="531576797">
    <w:abstractNumId w:val="3"/>
  </w:num>
  <w:num w:numId="28" w16cid:durableId="941034414">
    <w:abstractNumId w:val="2"/>
  </w:num>
  <w:num w:numId="29" w16cid:durableId="1407413229">
    <w:abstractNumId w:val="1"/>
  </w:num>
  <w:num w:numId="30" w16cid:durableId="169955268">
    <w:abstractNumId w:val="0"/>
  </w:num>
  <w:num w:numId="31" w16cid:durableId="197086143">
    <w:abstractNumId w:val="9"/>
  </w:num>
  <w:num w:numId="32" w16cid:durableId="2118451562">
    <w:abstractNumId w:val="7"/>
  </w:num>
  <w:num w:numId="33" w16cid:durableId="1198666638">
    <w:abstractNumId w:val="6"/>
  </w:num>
  <w:num w:numId="34" w16cid:durableId="1625886274">
    <w:abstractNumId w:val="5"/>
  </w:num>
  <w:num w:numId="35" w16cid:durableId="1472479829">
    <w:abstractNumId w:val="4"/>
  </w:num>
  <w:num w:numId="36" w16cid:durableId="868492218">
    <w:abstractNumId w:val="8"/>
  </w:num>
  <w:num w:numId="37" w16cid:durableId="2009167388">
    <w:abstractNumId w:val="3"/>
  </w:num>
  <w:num w:numId="38" w16cid:durableId="870144421">
    <w:abstractNumId w:val="2"/>
  </w:num>
  <w:num w:numId="39" w16cid:durableId="330301834">
    <w:abstractNumId w:val="1"/>
  </w:num>
  <w:num w:numId="40" w16cid:durableId="2043358247">
    <w:abstractNumId w:val="0"/>
  </w:num>
  <w:num w:numId="41" w16cid:durableId="474418395">
    <w:abstractNumId w:val="10"/>
  </w:num>
  <w:num w:numId="42" w16cid:durableId="1756971846">
    <w:abstractNumId w:val="10"/>
  </w:num>
  <w:num w:numId="43" w16cid:durableId="1417627698">
    <w:abstractNumId w:val="10"/>
  </w:num>
  <w:num w:numId="44" w16cid:durableId="717034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17, 0221 a 0231/2026"/>
    <w:docVar w:name="dvlangue" w:val="SK"/>
    <w:docVar w:name="dvnumam" w:val="0"/>
    <w:docVar w:name="dvpe" w:val="783.252"/>
    <w:docVar w:name="dvtitre" w:val="Uznesenie Európskeho parlamentu z 30. apríla 2026 o slabinách a nedostatkoch „zákona o amnestii“ vo Venezuele(2026/2704(RSP))"/>
  </w:docVars>
  <w:rsids>
    <w:rsidRoot w:val="004024BD"/>
    <w:rsid w:val="00002272"/>
    <w:rsid w:val="00064002"/>
    <w:rsid w:val="000677B9"/>
    <w:rsid w:val="000831BA"/>
    <w:rsid w:val="000A42CC"/>
    <w:rsid w:val="000E7DD9"/>
    <w:rsid w:val="0010095E"/>
    <w:rsid w:val="00125B37"/>
    <w:rsid w:val="00151ED0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24B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7177"/>
    <w:rsid w:val="0060009F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7126"/>
    <w:rsid w:val="00981893"/>
    <w:rsid w:val="00A1687D"/>
    <w:rsid w:val="00A43E52"/>
    <w:rsid w:val="00A4678D"/>
    <w:rsid w:val="00A778C7"/>
    <w:rsid w:val="00AA073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3F8D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26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09DE88"/>
  <w15:chartTrackingRefBased/>
  <w15:docId w15:val="{5B7E3D24-CFBF-4711-8D9D-88B1050D3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A073F"/>
    <w:pPr>
      <w:spacing w:after="240"/>
      <w:ind w:left="567" w:hanging="567"/>
    </w:pPr>
  </w:style>
  <w:style w:type="paragraph" w:customStyle="1" w:styleId="EPComma">
    <w:name w:val="EPComma"/>
    <w:basedOn w:val="Normal"/>
    <w:rsid w:val="00AA073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A073F"/>
    <w:rPr>
      <w:sz w:val="24"/>
      <w:lang w:val="sk-SK"/>
    </w:rPr>
  </w:style>
  <w:style w:type="paragraph" w:styleId="Revision">
    <w:name w:val="Revision"/>
    <w:hidden/>
    <w:uiPriority w:val="99"/>
    <w:semiHidden/>
    <w:rsid w:val="00967126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2026-04-30T08:48:00Z</dcterms:created>
  <dcterms:modified xsi:type="dcterms:W3CDTF">2026-04-30T08:48:00Z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B10-0217, 0221 a 0231/2026</vt:lpwstr>
  </property>
  <property fmtid="{D5CDD505-2E9C-101B-9397-08002B2CF9AE}" pid="4" name="&lt;Type&gt;">
    <vt:lpwstr>RR</vt:lpwstr>
  </property>
</Properties>
</file>