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31B94E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E87385" w14:textId="77777777" w:rsidR="00757DD5" w:rsidRPr="00695D15" w:rsidRDefault="003E54D6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 Ewropew</w:t>
            </w:r>
          </w:p>
          <w:p w14:paraId="52A48052" w14:textId="77777777" w:rsidR="00757DD5" w:rsidRPr="00695D15" w:rsidRDefault="003E54D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BDB9CD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47E68B69" wp14:editId="727F149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2D3F3C" w14:textId="77777777" w:rsidR="008E7632" w:rsidRPr="00061199" w:rsidRDefault="008E7632" w:rsidP="008E7632">
      <w:pPr>
        <w:pStyle w:val="LineTop"/>
        <w:rPr>
          <w:lang w:val="en-GB"/>
        </w:rPr>
      </w:pPr>
    </w:p>
    <w:p w14:paraId="66DFB34B" w14:textId="77777777" w:rsidR="008E7632" w:rsidRPr="003E54D6" w:rsidRDefault="003E54D6" w:rsidP="008E7632">
      <w:pPr>
        <w:pStyle w:val="ZSessionDoc"/>
        <w:rPr>
          <w:b/>
          <w:i w:val="0"/>
        </w:rPr>
      </w:pPr>
      <w:r w:rsidRPr="003E54D6">
        <w:rPr>
          <w:b/>
          <w:i w:val="0"/>
        </w:rPr>
        <w:t>TESTI ADOTTATI</w:t>
      </w:r>
    </w:p>
    <w:p w14:paraId="2EEE3491" w14:textId="77777777" w:rsidR="008E7632" w:rsidRPr="00061199" w:rsidRDefault="003E54D6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03635CDF" w14:textId="1C3F1433" w:rsidR="009C4014" w:rsidRPr="006E5420" w:rsidRDefault="003E54D6" w:rsidP="008E7632">
      <w:pPr>
        <w:pStyle w:val="ATHeading1"/>
        <w:spacing w:before="480"/>
        <w:rPr>
          <w:lang w:val="en-GB"/>
        </w:rPr>
      </w:pPr>
      <w:bookmarkStart w:id="0" w:name="TA_Heading"/>
      <w:r w:rsidRPr="00651CE8">
        <w:rPr>
          <w:lang w:val="en-GB"/>
        </w:rPr>
        <w:t>P10_TA(2026)</w:t>
      </w:r>
      <w:bookmarkEnd w:id="0"/>
      <w:r w:rsidR="004C2379">
        <w:rPr>
          <w:lang w:val="en-GB"/>
        </w:rPr>
        <w:t>0</w:t>
      </w:r>
      <w:r w:rsidR="00A24F51">
        <w:rPr>
          <w:lang w:val="en-GB"/>
        </w:rPr>
        <w:t>154</w:t>
      </w:r>
    </w:p>
    <w:p w14:paraId="15EE8159" w14:textId="77777777" w:rsidR="009C4014" w:rsidRPr="003E54D6" w:rsidRDefault="003E54D6" w:rsidP="003E54D6">
      <w:pPr>
        <w:pStyle w:val="ATHeading2"/>
        <w:rPr>
          <w:lang w:val="en-GB"/>
        </w:rPr>
      </w:pPr>
      <w:bookmarkStart w:id="1" w:name="title"/>
      <w:r w:rsidRPr="003E54D6">
        <w:rPr>
          <w:lang w:val="en-GB"/>
        </w:rPr>
        <w:t>Konvenzjoni li tistabbilixxi Kummissjoni Internazzjonali għat-Talbiet għall-Ukrajna</w:t>
      </w:r>
      <w:bookmarkEnd w:id="1"/>
      <w:r w:rsidR="009C4014" w:rsidRPr="003E54D6">
        <w:rPr>
          <w:lang w:val="en-GB"/>
        </w:rPr>
        <w:t xml:space="preserve"> </w:t>
      </w:r>
      <w:bookmarkStart w:id="2" w:name="Etoiles"/>
      <w:bookmarkEnd w:id="2"/>
    </w:p>
    <w:p w14:paraId="79E4FEDB" w14:textId="0C84B49F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3" w:name="DocNumber"/>
      <w:r w:rsidR="003E54D6" w:rsidRPr="003E54D6">
        <w:rPr>
          <w:i/>
          <w:lang w:val="en-GB"/>
        </w:rPr>
        <w:instrText>(C10-0090/2026</w:instrText>
      </w:r>
      <w:r w:rsidR="000C25E6">
        <w:rPr>
          <w:i/>
          <w:lang w:val="en-GB"/>
        </w:rPr>
        <w:instrText xml:space="preserve"> – Rapporteur: Michael Gahler</w:instrText>
      </w:r>
      <w:r w:rsidR="003E54D6" w:rsidRPr="003E54D6">
        <w:rPr>
          <w:i/>
          <w:lang w:val="en-GB"/>
        </w:rPr>
        <w:instrText>)</w:instrText>
      </w:r>
      <w:bookmarkEnd w:id="3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61121B5B" w14:textId="77777777" w:rsidR="003E54D6" w:rsidRPr="003E54D6" w:rsidRDefault="003E54D6" w:rsidP="009C4014">
      <w:pPr>
        <w:rPr>
          <w:vanish/>
          <w:lang w:val="en-GB"/>
        </w:rPr>
      </w:pPr>
      <w:bookmarkStart w:id="4" w:name="Commission"/>
      <w:r w:rsidRPr="003E54D6">
        <w:rPr>
          <w:vanish/>
          <w:lang w:val="en-GB"/>
        </w:rPr>
        <w:t>Kumitat għall-Affarijiet Barranin</w:t>
      </w:r>
    </w:p>
    <w:p w14:paraId="0EB05F62" w14:textId="6AFE500F" w:rsidR="009C4014" w:rsidRPr="006E5420" w:rsidRDefault="003E54D6" w:rsidP="009C4014">
      <w:pPr>
        <w:rPr>
          <w:vanish/>
          <w:lang w:val="en-GB"/>
        </w:rPr>
      </w:pPr>
      <w:bookmarkStart w:id="5" w:name="PE"/>
      <w:bookmarkEnd w:id="4"/>
      <w:r w:rsidRPr="003E54D6">
        <w:rPr>
          <w:vanish/>
          <w:lang w:val="en-GB"/>
        </w:rPr>
        <w:t>PE</w:t>
      </w:r>
      <w:r w:rsidR="00174F57">
        <w:rPr>
          <w:vanish/>
          <w:lang w:val="en-GB"/>
        </w:rPr>
        <w:t>788</w:t>
      </w:r>
      <w:r w:rsidRPr="003E54D6">
        <w:rPr>
          <w:vanish/>
          <w:lang w:val="en-GB"/>
        </w:rPr>
        <w:t>.</w:t>
      </w:r>
      <w:bookmarkEnd w:id="5"/>
      <w:r w:rsidR="00174F57">
        <w:rPr>
          <w:vanish/>
          <w:lang w:val="en-GB"/>
        </w:rPr>
        <w:t>224</w:t>
      </w:r>
    </w:p>
    <w:p w14:paraId="15E3CE0E" w14:textId="1B705317" w:rsidR="003E54D6" w:rsidRDefault="003E54D6" w:rsidP="003E54D6">
      <w:pPr>
        <w:pStyle w:val="ATHeading3"/>
        <w:rPr>
          <w:lang w:val="en-GB"/>
        </w:rPr>
      </w:pPr>
      <w:bookmarkStart w:id="6" w:name="Sujet"/>
      <w:r w:rsidRPr="003E54D6">
        <w:rPr>
          <w:lang w:val="en-GB"/>
        </w:rPr>
        <w:t xml:space="preserve">Riżoluzzjoni leġiżlattiva tal-Parlament Ewropew tat-30 ta' April 2026 dwar l-abbozz </w:t>
      </w:r>
      <w:r>
        <w:rPr>
          <w:lang w:val="en-GB"/>
        </w:rPr>
        <w:t>ta’</w:t>
      </w:r>
      <w:r w:rsidRPr="003E54D6">
        <w:rPr>
          <w:lang w:val="en-GB"/>
        </w:rPr>
        <w:t xml:space="preserve"> deċiżjoni tal-Kunsill dwar il-konklużjoni tal-Konvenzjoni li tistabbilixxi Kummissjoni Internazzjonali għat-Talbiet għall-Ukrajna</w:t>
      </w:r>
      <w:bookmarkEnd w:id="6"/>
      <w:r w:rsidR="00E73B02" w:rsidRPr="003E54D6">
        <w:rPr>
          <w:lang w:val="en-GB"/>
        </w:rPr>
        <w:t xml:space="preserve"> </w:t>
      </w:r>
      <w:bookmarkStart w:id="7" w:name="References"/>
      <w:r w:rsidR="00166845">
        <w:rPr>
          <w:lang w:val="en-GB"/>
        </w:rPr>
        <w:t>(06970</w:t>
      </w:r>
      <w:r w:rsidR="00166845" w:rsidRPr="003705AA">
        <w:rPr>
          <w:lang w:val="en-GB"/>
        </w:rPr>
        <w:t>/202</w:t>
      </w:r>
      <w:r w:rsidR="00166845">
        <w:rPr>
          <w:lang w:val="en-GB"/>
        </w:rPr>
        <w:t>6</w:t>
      </w:r>
      <w:r w:rsidR="00166845" w:rsidRPr="00D0485A">
        <w:rPr>
          <w:lang w:val="en-GB"/>
        </w:rPr>
        <w:t xml:space="preserve"> – C10-0</w:t>
      </w:r>
      <w:r w:rsidR="00166845">
        <w:rPr>
          <w:lang w:val="en-GB"/>
        </w:rPr>
        <w:t>090</w:t>
      </w:r>
      <w:r w:rsidR="00166845" w:rsidRPr="00D0485A">
        <w:rPr>
          <w:lang w:val="en-GB"/>
        </w:rPr>
        <w:t>/202</w:t>
      </w:r>
      <w:r w:rsidR="00166845">
        <w:rPr>
          <w:lang w:val="en-GB"/>
        </w:rPr>
        <w:t>6</w:t>
      </w:r>
      <w:r w:rsidR="00166845" w:rsidRPr="00D0485A">
        <w:rPr>
          <w:lang w:val="en-GB"/>
        </w:rPr>
        <w:t xml:space="preserve"> – </w:t>
      </w:r>
      <w:r w:rsidR="00166845" w:rsidRPr="00164332">
        <w:rPr>
          <w:lang w:val="en-GB"/>
        </w:rPr>
        <w:t>2026/0065(NLE</w:t>
      </w:r>
      <w:r w:rsidR="00166845" w:rsidRPr="00D0485A">
        <w:rPr>
          <w:lang w:val="en-GB"/>
        </w:rPr>
        <w:t>))</w:t>
      </w:r>
    </w:p>
    <w:p w14:paraId="1F47E69B" w14:textId="0B8245AB" w:rsidR="009C4014" w:rsidRPr="00651CE8" w:rsidRDefault="003E54D6" w:rsidP="003E54D6">
      <w:pPr>
        <w:rPr>
          <w:b/>
          <w:bCs/>
          <w:lang w:val="en-GB"/>
        </w:rPr>
      </w:pPr>
      <w:r w:rsidRPr="00651CE8">
        <w:rPr>
          <w:b/>
          <w:bCs/>
          <w:lang w:val="en-GB"/>
        </w:rPr>
        <w:t>(</w:t>
      </w:r>
      <w:proofErr w:type="spellStart"/>
      <w:r w:rsidRPr="00651CE8">
        <w:rPr>
          <w:b/>
          <w:bCs/>
          <w:lang w:val="en-GB"/>
        </w:rPr>
        <w:t>Approvazzjoni</w:t>
      </w:r>
      <w:proofErr w:type="spellEnd"/>
      <w:r w:rsidRPr="00651CE8">
        <w:rPr>
          <w:b/>
          <w:bCs/>
          <w:lang w:val="en-GB"/>
        </w:rPr>
        <w:t>)</w:t>
      </w:r>
      <w:bookmarkEnd w:id="7"/>
    </w:p>
    <w:p w14:paraId="24667E09" w14:textId="77777777" w:rsidR="006E5420" w:rsidRDefault="003E54D6" w:rsidP="008B1C2E">
      <w:pPr>
        <w:pStyle w:val="Normal12"/>
        <w:spacing w:before="360"/>
        <w:rPr>
          <w:i/>
          <w:szCs w:val="24"/>
        </w:rPr>
      </w:pPr>
      <w:bookmarkStart w:id="8" w:name="TextBodyBegin"/>
      <w:bookmarkEnd w:id="8"/>
      <w:r>
        <w:rPr>
          <w:i/>
          <w:szCs w:val="24"/>
        </w:rPr>
        <w:t>Il-Parlament Ewropew,</w:t>
      </w:r>
    </w:p>
    <w:p w14:paraId="0AFDDBD1" w14:textId="60BE8B36" w:rsidR="009F28EF" w:rsidRDefault="003E54D6" w:rsidP="003E54D6">
      <w:pPr>
        <w:pStyle w:val="Normal12"/>
        <w:ind w:left="567" w:hanging="567"/>
      </w:pPr>
      <w:r>
        <w:t>–</w:t>
      </w:r>
      <w:r>
        <w:tab/>
      </w:r>
      <w:proofErr w:type="spellStart"/>
      <w:r>
        <w:t>wara</w:t>
      </w:r>
      <w:proofErr w:type="spellEnd"/>
      <w:r>
        <w:t xml:space="preserve"> li kkunsidra l-</w:t>
      </w:r>
      <w:proofErr w:type="spellStart"/>
      <w:r>
        <w:t>abbozz</w:t>
      </w:r>
      <w:proofErr w:type="spellEnd"/>
      <w:r>
        <w:t xml:space="preserve"> ta’ deċiżjoni tal-Kunsill dwar </w:t>
      </w:r>
      <w:r w:rsidRPr="003E54D6">
        <w:t>il-</w:t>
      </w:r>
      <w:proofErr w:type="spellStart"/>
      <w:r w:rsidRPr="003E54D6">
        <w:t>konklużjoni</w:t>
      </w:r>
      <w:proofErr w:type="spellEnd"/>
      <w:r w:rsidRPr="003E54D6">
        <w:t xml:space="preserve"> tal-</w:t>
      </w:r>
      <w:proofErr w:type="spellStart"/>
      <w:r w:rsidRPr="003E54D6">
        <w:t>Konvenzjoni</w:t>
      </w:r>
      <w:proofErr w:type="spellEnd"/>
      <w:r w:rsidRPr="003E54D6">
        <w:t xml:space="preserve"> li tistabbilixxi Kummissjoni Internazzjonali </w:t>
      </w:r>
      <w:proofErr w:type="spellStart"/>
      <w:r w:rsidRPr="003E54D6">
        <w:t>għat-Talbiet</w:t>
      </w:r>
      <w:proofErr w:type="spellEnd"/>
      <w:r w:rsidRPr="003E54D6">
        <w:t xml:space="preserve"> għall-Ukrajna </w:t>
      </w:r>
      <w:r>
        <w:t>(06970/2026),</w:t>
      </w:r>
    </w:p>
    <w:p w14:paraId="5890AE46" w14:textId="75F638DF" w:rsidR="003E54D6" w:rsidRDefault="003E54D6" w:rsidP="003E54D6">
      <w:pPr>
        <w:pStyle w:val="Normal12"/>
        <w:ind w:left="567" w:hanging="567"/>
      </w:pPr>
      <w:r>
        <w:t>–</w:t>
      </w:r>
      <w:r>
        <w:tab/>
      </w:r>
      <w:proofErr w:type="spellStart"/>
      <w:r>
        <w:t>wara</w:t>
      </w:r>
      <w:proofErr w:type="spellEnd"/>
      <w:r>
        <w:t xml:space="preserve"> li kkunsidra l-</w:t>
      </w:r>
      <w:proofErr w:type="spellStart"/>
      <w:r>
        <w:t>Konvenzjoni</w:t>
      </w:r>
      <w:proofErr w:type="spellEnd"/>
      <w:r>
        <w:t xml:space="preserve"> </w:t>
      </w:r>
      <w:r w:rsidRPr="003E54D6">
        <w:t xml:space="preserve">li tistabbilixxi Kummissjoni Internazzjonali </w:t>
      </w:r>
      <w:proofErr w:type="spellStart"/>
      <w:r w:rsidRPr="003E54D6">
        <w:t>għat-Talbiet</w:t>
      </w:r>
      <w:proofErr w:type="spellEnd"/>
      <w:r w:rsidRPr="003E54D6">
        <w:t xml:space="preserve"> għall-Ukrajna</w:t>
      </w:r>
      <w:r>
        <w:t xml:space="preserve"> </w:t>
      </w:r>
      <w:r w:rsidRPr="003E54D6">
        <w:t>(15500/2025),</w:t>
      </w:r>
    </w:p>
    <w:p w14:paraId="0BCEA59F" w14:textId="2028AC6A" w:rsidR="003E54D6" w:rsidRDefault="003E54D6" w:rsidP="003E54D6">
      <w:pPr>
        <w:pStyle w:val="Normal12"/>
        <w:ind w:left="567" w:hanging="567"/>
      </w:pPr>
      <w:r>
        <w:t>–</w:t>
      </w:r>
      <w:r>
        <w:tab/>
      </w:r>
      <w:proofErr w:type="spellStart"/>
      <w:r>
        <w:t>wara</w:t>
      </w:r>
      <w:proofErr w:type="spellEnd"/>
      <w:r>
        <w:t xml:space="preserve"> li kkunsidra t-</w:t>
      </w:r>
      <w:proofErr w:type="spellStart"/>
      <w:r>
        <w:t>talba</w:t>
      </w:r>
      <w:proofErr w:type="spellEnd"/>
      <w:r>
        <w:t xml:space="preserve"> għal </w:t>
      </w:r>
      <w:proofErr w:type="spellStart"/>
      <w:r>
        <w:t>approvazzjoni</w:t>
      </w:r>
      <w:proofErr w:type="spellEnd"/>
      <w:r>
        <w:t xml:space="preserve"> </w:t>
      </w:r>
      <w:proofErr w:type="spellStart"/>
      <w:r>
        <w:t>ppreżentata</w:t>
      </w:r>
      <w:proofErr w:type="spellEnd"/>
      <w:r>
        <w:t xml:space="preserve"> mill-</w:t>
      </w:r>
      <w:proofErr w:type="spellStart"/>
      <w:r>
        <w:t>Kunsill</w:t>
      </w:r>
      <w:proofErr w:type="spellEnd"/>
      <w:r>
        <w:t xml:space="preserve"> </w:t>
      </w:r>
      <w:proofErr w:type="spellStart"/>
      <w:r>
        <w:t>skont</w:t>
      </w:r>
      <w:proofErr w:type="spellEnd"/>
      <w:r>
        <w:t xml:space="preserve"> l-</w:t>
      </w:r>
      <w:proofErr w:type="spellStart"/>
      <w:r>
        <w:t>Artikolu</w:t>
      </w:r>
      <w:proofErr w:type="spellEnd"/>
      <w:r>
        <w:t xml:space="preserve"> 212 u l-</w:t>
      </w:r>
      <w:proofErr w:type="spellStart"/>
      <w:r>
        <w:t>Artikolu</w:t>
      </w:r>
      <w:proofErr w:type="spellEnd"/>
      <w:r>
        <w:t xml:space="preserve"> 218(6), it-</w:t>
      </w:r>
      <w:proofErr w:type="spellStart"/>
      <w:r>
        <w:t>tieni</w:t>
      </w:r>
      <w:proofErr w:type="spellEnd"/>
      <w:r>
        <w:t xml:space="preserve"> subparagrafu, il-punt (a)(v) tat-</w:t>
      </w:r>
      <w:proofErr w:type="spellStart"/>
      <w:r>
        <w:t>Trattat</w:t>
      </w:r>
      <w:proofErr w:type="spellEnd"/>
      <w:r>
        <w:t xml:space="preserve"> dwar il-</w:t>
      </w:r>
      <w:proofErr w:type="spellStart"/>
      <w:r>
        <w:t>Funzjonament</w:t>
      </w:r>
      <w:proofErr w:type="spellEnd"/>
      <w:r>
        <w:t xml:space="preserve"> tal-Unjoni Ewropea </w:t>
      </w:r>
      <w:r w:rsidRPr="008E6F04">
        <w:t>(C10-</w:t>
      </w:r>
      <w:r>
        <w:t>0090</w:t>
      </w:r>
      <w:r w:rsidRPr="008E6F04">
        <w:t>/2026),</w:t>
      </w:r>
    </w:p>
    <w:p w14:paraId="69F629A0" w14:textId="55376547" w:rsidR="003E54D6" w:rsidRPr="00651CE8" w:rsidRDefault="003E54D6" w:rsidP="003E54D6">
      <w:pPr>
        <w:tabs>
          <w:tab w:val="left" w:pos="-720"/>
          <w:tab w:val="left" w:pos="567"/>
        </w:tabs>
        <w:spacing w:after="120"/>
        <w:ind w:left="567" w:hanging="567"/>
        <w:rPr>
          <w:lang w:val="en-GB"/>
        </w:rPr>
      </w:pPr>
      <w:r w:rsidRPr="00651CE8">
        <w:rPr>
          <w:lang w:val="en-GB"/>
        </w:rPr>
        <w:t>–</w:t>
      </w:r>
      <w:r w:rsidRPr="00651CE8">
        <w:rPr>
          <w:lang w:val="en-GB"/>
        </w:rPr>
        <w:tab/>
      </w:r>
      <w:proofErr w:type="spellStart"/>
      <w:r w:rsidRPr="00651CE8">
        <w:rPr>
          <w:lang w:val="en-GB"/>
        </w:rPr>
        <w:t>wara</w:t>
      </w:r>
      <w:proofErr w:type="spellEnd"/>
      <w:r w:rsidRPr="00651CE8">
        <w:rPr>
          <w:lang w:val="en-GB"/>
        </w:rPr>
        <w:t xml:space="preserve"> li kkunsidra l-</w:t>
      </w:r>
      <w:proofErr w:type="spellStart"/>
      <w:r w:rsidRPr="00651CE8">
        <w:rPr>
          <w:lang w:val="en-GB"/>
        </w:rPr>
        <w:t>Artikolu</w:t>
      </w:r>
      <w:proofErr w:type="spellEnd"/>
      <w:r w:rsidRPr="00651CE8">
        <w:rPr>
          <w:lang w:val="en-GB"/>
        </w:rPr>
        <w:t xml:space="preserve"> 107(1) u (4) u l-</w:t>
      </w:r>
      <w:proofErr w:type="spellStart"/>
      <w:r w:rsidRPr="00651CE8">
        <w:rPr>
          <w:lang w:val="en-GB"/>
        </w:rPr>
        <w:t>Artikolu</w:t>
      </w:r>
      <w:proofErr w:type="spellEnd"/>
      <w:r w:rsidRPr="00651CE8">
        <w:rPr>
          <w:lang w:val="en-GB"/>
        </w:rPr>
        <w:t xml:space="preserve"> 117(7) tar-Regoli ta' Proċedura </w:t>
      </w:r>
      <w:proofErr w:type="spellStart"/>
      <w:r w:rsidRPr="00651CE8">
        <w:rPr>
          <w:lang w:val="en-GB"/>
        </w:rPr>
        <w:t>tiegħu</w:t>
      </w:r>
      <w:proofErr w:type="spellEnd"/>
      <w:r w:rsidRPr="00651CE8">
        <w:rPr>
          <w:lang w:val="en-GB"/>
        </w:rPr>
        <w:t>,</w:t>
      </w:r>
    </w:p>
    <w:p w14:paraId="4FEA7416" w14:textId="67C36AD7" w:rsidR="003E54D6" w:rsidRDefault="003E54D6" w:rsidP="003E54D6">
      <w:pPr>
        <w:pStyle w:val="BodyTextIndent"/>
        <w:spacing w:before="120" w:after="120"/>
      </w:pPr>
      <w:r>
        <w:t>1.</w:t>
      </w:r>
      <w:r>
        <w:tab/>
        <w:t>Jagħti l-approvazzjoni tiegħu għall-abbozz ta’ deċiżjoni tal-Kunsill;</w:t>
      </w:r>
    </w:p>
    <w:p w14:paraId="23A8CD8E" w14:textId="198393A2" w:rsidR="003E54D6" w:rsidRPr="003E54D6" w:rsidRDefault="003E54D6" w:rsidP="003E54D6">
      <w:pPr>
        <w:pStyle w:val="BodyTextIndent"/>
        <w:spacing w:before="120" w:after="120"/>
      </w:pPr>
      <w:r w:rsidRPr="003E54D6">
        <w:t>2.</w:t>
      </w:r>
      <w:r w:rsidRPr="003E54D6">
        <w:tab/>
      </w:r>
      <w:r>
        <w:t>Jagħti istruzzjonijiet lill-President tiegħu biex tgħaddi l-pożizzjoni tal-Parlament lill-Kunsill u lill-Kummissjoni.</w:t>
      </w:r>
    </w:p>
    <w:sectPr w:rsidR="003E54D6" w:rsidRPr="003E54D6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4BAAC" w14:textId="77777777" w:rsidR="003E54D6" w:rsidRDefault="003E54D6" w:rsidP="009C4014">
      <w:r>
        <w:separator/>
      </w:r>
    </w:p>
  </w:endnote>
  <w:endnote w:type="continuationSeparator" w:id="0">
    <w:p w14:paraId="0D5C3D0B" w14:textId="77777777" w:rsidR="003E54D6" w:rsidRDefault="003E54D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F773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2352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DDA0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9683" w14:textId="77777777" w:rsidR="003E54D6" w:rsidRDefault="003E54D6" w:rsidP="009C4014">
      <w:r>
        <w:separator/>
      </w:r>
    </w:p>
  </w:footnote>
  <w:footnote w:type="continuationSeparator" w:id="0">
    <w:p w14:paraId="674555F5" w14:textId="77777777" w:rsidR="003E54D6" w:rsidRDefault="003E54D6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4FE3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5E9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86C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0AA6E4E"/>
    <w:multiLevelType w:val="hybridMultilevel"/>
    <w:tmpl w:val="9FF85978"/>
    <w:lvl w:ilvl="0" w:tplc="75825FAC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45833372">
    <w:abstractNumId w:val="4"/>
  </w:num>
  <w:num w:numId="2" w16cid:durableId="1712266776">
    <w:abstractNumId w:val="3"/>
  </w:num>
  <w:num w:numId="3" w16cid:durableId="1519192879">
    <w:abstractNumId w:val="1"/>
  </w:num>
  <w:num w:numId="4" w16cid:durableId="313871570">
    <w:abstractNumId w:val="0"/>
  </w:num>
  <w:num w:numId="5" w16cid:durableId="253327256">
    <w:abstractNumId w:val="7"/>
  </w:num>
  <w:num w:numId="6" w16cid:durableId="168103053">
    <w:abstractNumId w:val="6"/>
  </w:num>
  <w:num w:numId="7" w16cid:durableId="1439252178">
    <w:abstractNumId w:val="5"/>
  </w:num>
  <w:num w:numId="8" w16cid:durableId="192038745">
    <w:abstractNumId w:val="8"/>
  </w:num>
  <w:num w:numId="9" w16cid:durableId="1665746364">
    <w:abstractNumId w:val="8"/>
  </w:num>
  <w:num w:numId="10" w16cid:durableId="9812344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D6"/>
    <w:rsid w:val="00013B2A"/>
    <w:rsid w:val="000307FF"/>
    <w:rsid w:val="000C25E6"/>
    <w:rsid w:val="000C2BFE"/>
    <w:rsid w:val="000F27A9"/>
    <w:rsid w:val="000F6208"/>
    <w:rsid w:val="00105BBE"/>
    <w:rsid w:val="00125CBC"/>
    <w:rsid w:val="00166845"/>
    <w:rsid w:val="00172070"/>
    <w:rsid w:val="00174F57"/>
    <w:rsid w:val="00185E15"/>
    <w:rsid w:val="001D4BBF"/>
    <w:rsid w:val="001D63A8"/>
    <w:rsid w:val="002924A9"/>
    <w:rsid w:val="002A1D4E"/>
    <w:rsid w:val="002B4BCF"/>
    <w:rsid w:val="002D1538"/>
    <w:rsid w:val="002F1925"/>
    <w:rsid w:val="00300C61"/>
    <w:rsid w:val="00312A38"/>
    <w:rsid w:val="003202DD"/>
    <w:rsid w:val="003775B9"/>
    <w:rsid w:val="00397B2A"/>
    <w:rsid w:val="003E1189"/>
    <w:rsid w:val="003E54D6"/>
    <w:rsid w:val="003F4DFE"/>
    <w:rsid w:val="00425111"/>
    <w:rsid w:val="00451C48"/>
    <w:rsid w:val="0047030E"/>
    <w:rsid w:val="004C2379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1CE8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24F51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F5F45"/>
  <w15:chartTrackingRefBased/>
  <w15:docId w15:val="{40AC792C-8D47-4A6F-B512-8991BF874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3E54D6"/>
    <w:pPr>
      <w:tabs>
        <w:tab w:val="left" w:pos="-720"/>
        <w:tab w:val="left" w:pos="567"/>
      </w:tabs>
      <w:ind w:left="567" w:hanging="567"/>
    </w:pPr>
    <w:rPr>
      <w:snapToGrid w:val="0"/>
      <w:lang w:val="mt-MT" w:eastAsia="en-US"/>
    </w:rPr>
  </w:style>
  <w:style w:type="character" w:customStyle="1" w:styleId="BodyTextIndentChar">
    <w:name w:val="Body Text Indent Char"/>
    <w:basedOn w:val="DefaultParagraphFont"/>
    <w:link w:val="BodyTextIndent"/>
    <w:rsid w:val="003E54D6"/>
    <w:rPr>
      <w:snapToGrid w:val="0"/>
      <w:sz w:val="24"/>
      <w:lang w:val="mt-MT" w:eastAsia="en-US"/>
    </w:rPr>
  </w:style>
  <w:style w:type="paragraph" w:styleId="Revision">
    <w:name w:val="Revision"/>
    <w:hidden/>
    <w:uiPriority w:val="99"/>
    <w:semiHidden/>
    <w:rsid w:val="00166845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CAMILLERI Denise</cp:lastModifiedBy>
  <cp:revision>2</cp:revision>
  <cp:lastPrinted>2014-08-07T13:15:00Z</cp:lastPrinted>
  <dcterms:created xsi:type="dcterms:W3CDTF">2026-04-30T12:33:00Z</dcterms:created>
  <dcterms:modified xsi:type="dcterms:W3CDTF">2026-04-30T12:33:00Z</dcterms:modified>
</cp:coreProperties>
</file>