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2656" w14:paraId="373A68C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1C1AB8" w14:textId="77777777" w:rsidR="00751A4A" w:rsidRPr="00322656" w:rsidRDefault="00E526BD" w:rsidP="0010095E">
            <w:pPr>
              <w:pStyle w:val="EPName"/>
            </w:pPr>
            <w:r w:rsidRPr="00322656">
              <w:t>Europski parlament</w:t>
            </w:r>
          </w:p>
          <w:p w14:paraId="1F39D2B2" w14:textId="77777777" w:rsidR="00751A4A" w:rsidRPr="0032265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2656">
              <w:t>2024</w:t>
            </w:r>
            <w:r w:rsidR="00817416" w:rsidRPr="00322656">
              <w:t>-202</w:t>
            </w:r>
            <w:r w:rsidRPr="00322656">
              <w:t>9</w:t>
            </w:r>
          </w:p>
        </w:tc>
        <w:tc>
          <w:tcPr>
            <w:tcW w:w="2268" w:type="dxa"/>
            <w:shd w:val="clear" w:color="auto" w:fill="auto"/>
          </w:tcPr>
          <w:p w14:paraId="0854C5F1" w14:textId="77777777" w:rsidR="00751A4A" w:rsidRPr="00322656" w:rsidRDefault="00187494" w:rsidP="0010095E">
            <w:pPr>
              <w:pStyle w:val="EPLogo"/>
            </w:pPr>
            <w:r w:rsidRPr="00322656">
              <w:rPr>
                <w:noProof/>
                <w:lang w:eastAsia="ja-JP"/>
              </w:rPr>
              <w:drawing>
                <wp:inline distT="0" distB="0" distL="0" distR="0" wp14:anchorId="726AF2C2" wp14:editId="0BF0003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D22C93" w14:textId="77777777" w:rsidR="00D058B8" w:rsidRPr="00322656" w:rsidRDefault="00D058B8" w:rsidP="004C5D52">
      <w:pPr>
        <w:pStyle w:val="LineTop"/>
      </w:pPr>
    </w:p>
    <w:p w14:paraId="5804E987" w14:textId="77777777" w:rsidR="00680577" w:rsidRPr="00322656" w:rsidRDefault="00E526BD" w:rsidP="00680577">
      <w:pPr>
        <w:pStyle w:val="EPBodyTA1"/>
      </w:pPr>
      <w:r w:rsidRPr="00322656">
        <w:t>USVOJENI TEKSTOVI</w:t>
      </w:r>
    </w:p>
    <w:p w14:paraId="4F7FCFFC" w14:textId="77777777" w:rsidR="00D058B8" w:rsidRPr="00322656" w:rsidRDefault="00D058B8" w:rsidP="00D058B8">
      <w:pPr>
        <w:pStyle w:val="LineBottom"/>
      </w:pPr>
    </w:p>
    <w:p w14:paraId="755ADE9F" w14:textId="6F15B89D" w:rsidR="00E526BD" w:rsidRPr="00322656" w:rsidRDefault="00E526BD" w:rsidP="00E526BD">
      <w:pPr>
        <w:pStyle w:val="ATHeading1"/>
      </w:pPr>
      <w:bookmarkStart w:id="0" w:name="TANumber"/>
      <w:r w:rsidRPr="00322656">
        <w:t>P10_TA(2026)0</w:t>
      </w:r>
      <w:bookmarkEnd w:id="0"/>
      <w:r w:rsidR="001F2863">
        <w:t>156</w:t>
      </w:r>
    </w:p>
    <w:p w14:paraId="3A1B5F11" w14:textId="77777777" w:rsidR="00E526BD" w:rsidRPr="00322656" w:rsidRDefault="00E526BD" w:rsidP="00E526BD">
      <w:pPr>
        <w:pStyle w:val="ATHeading2"/>
      </w:pPr>
      <w:bookmarkStart w:id="1" w:name="title"/>
      <w:r w:rsidRPr="00322656">
        <w:t xml:space="preserve">Financijska pismenost i sve veći utjecaj financijskih </w:t>
      </w:r>
      <w:proofErr w:type="spellStart"/>
      <w:r w:rsidRPr="00322656">
        <w:t>influencera</w:t>
      </w:r>
      <w:proofErr w:type="spellEnd"/>
      <w:r w:rsidRPr="00322656">
        <w:t xml:space="preserve"> u kontekstu unije štednje i ulaganja</w:t>
      </w:r>
      <w:bookmarkEnd w:id="1"/>
    </w:p>
    <w:p w14:paraId="471AD8D5" w14:textId="77777777" w:rsidR="00E526BD" w:rsidRPr="00322656" w:rsidRDefault="00E526BD" w:rsidP="00E526BD">
      <w:pPr>
        <w:rPr>
          <w:i/>
          <w:vanish/>
        </w:rPr>
      </w:pPr>
      <w:r w:rsidRPr="00322656">
        <w:rPr>
          <w:i/>
        </w:rPr>
        <w:fldChar w:fldCharType="begin"/>
      </w:r>
      <w:r w:rsidRPr="00322656">
        <w:rPr>
          <w:i/>
        </w:rPr>
        <w:instrText xml:space="preserve"> TC"(</w:instrText>
      </w:r>
      <w:bookmarkStart w:id="2" w:name="DocNumber"/>
      <w:r w:rsidRPr="00322656">
        <w:rPr>
          <w:i/>
        </w:rPr>
        <w:instrText>A10-0082/2026</w:instrText>
      </w:r>
      <w:bookmarkEnd w:id="2"/>
      <w:r w:rsidRPr="00322656">
        <w:rPr>
          <w:i/>
        </w:rPr>
        <w:instrText xml:space="preserve"> - Izvjestiteljica: </w:instrText>
      </w:r>
      <w:proofErr w:type="spellStart"/>
      <w:r w:rsidRPr="00322656">
        <w:rPr>
          <w:i/>
        </w:rPr>
        <w:instrText>Lídia</w:instrText>
      </w:r>
      <w:proofErr w:type="spellEnd"/>
      <w:r w:rsidRPr="00322656">
        <w:rPr>
          <w:i/>
        </w:rPr>
        <w:instrText xml:space="preserve"> </w:instrText>
      </w:r>
      <w:proofErr w:type="spellStart"/>
      <w:r w:rsidRPr="00322656">
        <w:rPr>
          <w:i/>
        </w:rPr>
        <w:instrText>Pereira</w:instrText>
      </w:r>
      <w:proofErr w:type="spellEnd"/>
      <w:r w:rsidRPr="00322656">
        <w:rPr>
          <w:i/>
        </w:rPr>
        <w:instrText xml:space="preserve">)"\l3 \n&gt; \* MERGEFORMAT </w:instrText>
      </w:r>
      <w:r w:rsidRPr="00322656">
        <w:rPr>
          <w:i/>
        </w:rPr>
        <w:fldChar w:fldCharType="end"/>
      </w:r>
    </w:p>
    <w:p w14:paraId="6BFD2C0F" w14:textId="77777777" w:rsidR="00E526BD" w:rsidRPr="00322656" w:rsidRDefault="00E526BD" w:rsidP="00E526BD">
      <w:pPr>
        <w:rPr>
          <w:vanish/>
        </w:rPr>
      </w:pPr>
      <w:bookmarkStart w:id="3" w:name="Commission"/>
      <w:r w:rsidRPr="00322656">
        <w:rPr>
          <w:vanish/>
        </w:rPr>
        <w:t>Odbor za ekonomsku i monetarnu politiku</w:t>
      </w:r>
      <w:bookmarkEnd w:id="3"/>
    </w:p>
    <w:p w14:paraId="6A901CA1" w14:textId="77777777" w:rsidR="00E526BD" w:rsidRPr="00322656" w:rsidRDefault="00E526BD" w:rsidP="00E526BD">
      <w:pPr>
        <w:rPr>
          <w:vanish/>
        </w:rPr>
      </w:pPr>
      <w:bookmarkStart w:id="4" w:name="PE"/>
      <w:r w:rsidRPr="00322656">
        <w:rPr>
          <w:vanish/>
        </w:rPr>
        <w:t>PE779.350</w:t>
      </w:r>
      <w:bookmarkEnd w:id="4"/>
    </w:p>
    <w:p w14:paraId="35A73CF5" w14:textId="589F1C8D" w:rsidR="00E526BD" w:rsidRPr="00322656" w:rsidRDefault="00E526BD" w:rsidP="00E526BD">
      <w:pPr>
        <w:pStyle w:val="ATHeading3"/>
      </w:pPr>
      <w:bookmarkStart w:id="5" w:name="Sujet"/>
      <w:r w:rsidRPr="00322656">
        <w:t xml:space="preserve">Rezolucija Europskog parlamenta od </w:t>
      </w:r>
      <w:r w:rsidR="00F6420A">
        <w:t>30. travnja</w:t>
      </w:r>
      <w:r w:rsidRPr="00322656">
        <w:t xml:space="preserve"> 2026. o financijskoj pismenosti i sve većem utjecaju financijskih </w:t>
      </w:r>
      <w:proofErr w:type="spellStart"/>
      <w:r w:rsidRPr="00322656">
        <w:t>influencera</w:t>
      </w:r>
      <w:proofErr w:type="spellEnd"/>
      <w:r w:rsidRPr="00322656">
        <w:t xml:space="preserve"> u kontekstu unije štednje i ulaganja</w:t>
      </w:r>
      <w:bookmarkEnd w:id="5"/>
      <w:r w:rsidRPr="00322656">
        <w:t xml:space="preserve"> </w:t>
      </w:r>
      <w:bookmarkStart w:id="6" w:name="References"/>
      <w:r w:rsidRPr="00322656">
        <w:t>(2025/2209(INI))</w:t>
      </w:r>
      <w:bookmarkEnd w:id="6"/>
    </w:p>
    <w:p w14:paraId="47DA92D1" w14:textId="77777777" w:rsidR="006E2740" w:rsidRPr="00322656" w:rsidRDefault="006E2740" w:rsidP="00DF6E26">
      <w:pPr>
        <w:pStyle w:val="Normal12"/>
        <w:spacing w:before="240" w:after="480"/>
      </w:pPr>
      <w:r w:rsidRPr="00322656">
        <w:rPr>
          <w:i/>
        </w:rPr>
        <w:t>Europski parlament</w:t>
      </w:r>
      <w:r w:rsidRPr="00322656">
        <w:t>,</w:t>
      </w:r>
    </w:p>
    <w:p w14:paraId="273F26A2" w14:textId="77777777" w:rsidR="006E2740" w:rsidRPr="00322656" w:rsidRDefault="006E2740" w:rsidP="006E2740">
      <w:pPr>
        <w:pStyle w:val="NormalHanging"/>
      </w:pPr>
      <w:r w:rsidRPr="00322656">
        <w:t>–</w:t>
      </w:r>
      <w:r w:rsidRPr="00322656">
        <w:tab/>
        <w:t>uzimajući u obzir izvješće skupine G20 i Međunarodne mreže za financijsko obrazovanje Organizacije za gospodarsku suradnju i razvoj (OECD INFE) o financijskoj pismenosti odraslih osoba u zemljama skupine G20, objavljeno 8. srpnja 2017.,</w:t>
      </w:r>
    </w:p>
    <w:p w14:paraId="3CB9CC00" w14:textId="77777777" w:rsidR="006E2740" w:rsidRPr="00322656" w:rsidRDefault="006E2740" w:rsidP="006E2740">
      <w:pPr>
        <w:pStyle w:val="NormalHanging"/>
      </w:pPr>
      <w:r w:rsidRPr="00322656">
        <w:t>–</w:t>
      </w:r>
      <w:r w:rsidRPr="00322656">
        <w:tab/>
        <w:t>uzimajući u obzir Direktivu (EU) 2018/1808 Europskog parlamenta i Vijeća od 14. studenoga 2018. o izmjeni Direktive 2010/13/EU o koordinaciji određenih odredaba utvrđenih zakonima i drugim propisima u državama članicama o pružanju audiovizualnih medijskih usluga (Direktiva o audiovizualnim medijskim uslugama) u pogledu promjenjivog stanja na tržištu</w:t>
      </w:r>
      <w:r w:rsidRPr="00322656">
        <w:rPr>
          <w:rStyle w:val="FootnoteReference"/>
        </w:rPr>
        <w:footnoteReference w:customMarkFollows="1" w:id="1"/>
        <w:t>1</w:t>
      </w:r>
      <w:r w:rsidRPr="00322656">
        <w:t>,</w:t>
      </w:r>
    </w:p>
    <w:p w14:paraId="3ED3E9DA" w14:textId="77777777" w:rsidR="006E2740" w:rsidRPr="00322656" w:rsidRDefault="006E2740" w:rsidP="006E2740">
      <w:pPr>
        <w:pStyle w:val="NormalHanging"/>
      </w:pPr>
      <w:r w:rsidRPr="00322656">
        <w:t>–</w:t>
      </w:r>
      <w:r w:rsidRPr="00322656">
        <w:tab/>
        <w:t>uzimajući u obzir okvir EU-a i OECD-a za financijske kompetencije odraslih u Europskoj uniji, objavljen 11. siječnja 2022.,</w:t>
      </w:r>
    </w:p>
    <w:p w14:paraId="62BF1F78" w14:textId="77777777" w:rsidR="006E2740" w:rsidRPr="00322656" w:rsidRDefault="006E2740" w:rsidP="006E2740">
      <w:pPr>
        <w:pStyle w:val="NormalHanging"/>
      </w:pPr>
      <w:r w:rsidRPr="00322656">
        <w:t>–</w:t>
      </w:r>
      <w:r w:rsidRPr="00322656">
        <w:tab/>
        <w:t>uzimajući u obzir Uredbu (EU) 2022/2065 Europskog parlamenta i Vijeća od 19. listopada 2022. o jedinstvenom tržištu digitalnih usluga i izmjeni Direktive 2000/31/EZ (Akt o digitalnim uslugama)</w:t>
      </w:r>
      <w:r w:rsidRPr="00322656">
        <w:rPr>
          <w:rStyle w:val="FootnoteReference"/>
        </w:rPr>
        <w:footnoteReference w:customMarkFollows="1" w:id="2"/>
        <w:t>2</w:t>
      </w:r>
      <w:r w:rsidRPr="00322656">
        <w:t>,</w:t>
      </w:r>
    </w:p>
    <w:p w14:paraId="59271F2D" w14:textId="77777777" w:rsidR="006E2740" w:rsidRPr="00322656" w:rsidRDefault="006E2740" w:rsidP="006E2740">
      <w:pPr>
        <w:pStyle w:val="NormalHanging"/>
      </w:pPr>
      <w:r w:rsidRPr="00322656">
        <w:t>–</w:t>
      </w:r>
      <w:r w:rsidRPr="00322656">
        <w:tab/>
        <w:t>uzimajući u obzir tematsko izvješće Zajedničkog odbora europskih nadzornih tijela o nacionalnim inicijativama za financijsko obrazovanje o digitalizaciji, s naglaskom na kibernetičkoj sigurnosti, prijevarama i obmanama, objavljeno 12. siječnja 2023.,</w:t>
      </w:r>
    </w:p>
    <w:p w14:paraId="4CE3E05B" w14:textId="77777777" w:rsidR="006E2740" w:rsidRPr="00322656" w:rsidRDefault="006E2740" w:rsidP="006E2740">
      <w:pPr>
        <w:pStyle w:val="NormalHanging"/>
      </w:pPr>
      <w:r w:rsidRPr="00322656">
        <w:lastRenderedPageBreak/>
        <w:t>–</w:t>
      </w:r>
      <w:r w:rsidRPr="00322656">
        <w:tab/>
        <w:t xml:space="preserve">uzimajući u obzir dokument koji je u veljači 2024. objavio centar za strateško promišljanje </w:t>
      </w:r>
      <w:proofErr w:type="spellStart"/>
      <w:r w:rsidRPr="00322656">
        <w:t>Bruegel</w:t>
      </w:r>
      <w:proofErr w:type="spellEnd"/>
      <w:r w:rsidRPr="00322656">
        <w:t xml:space="preserve"> naslovljen „</w:t>
      </w:r>
      <w:proofErr w:type="spellStart"/>
      <w:r w:rsidRPr="00322656">
        <w:t>The</w:t>
      </w:r>
      <w:proofErr w:type="spellEnd"/>
      <w:r w:rsidRPr="00322656">
        <w:t xml:space="preserve"> </w:t>
      </w:r>
      <w:proofErr w:type="spellStart"/>
      <w:r w:rsidRPr="00322656">
        <w:t>state</w:t>
      </w:r>
      <w:proofErr w:type="spellEnd"/>
      <w:r w:rsidRPr="00322656">
        <w:t xml:space="preserve"> </w:t>
      </w:r>
      <w:proofErr w:type="spellStart"/>
      <w:r w:rsidRPr="00322656">
        <w:t>of</w:t>
      </w:r>
      <w:proofErr w:type="spellEnd"/>
      <w:r w:rsidRPr="00322656">
        <w:t xml:space="preserve"> </w:t>
      </w:r>
      <w:proofErr w:type="spellStart"/>
      <w:r w:rsidRPr="00322656">
        <w:t>financial</w:t>
      </w:r>
      <w:proofErr w:type="spellEnd"/>
      <w:r w:rsidRPr="00322656">
        <w:t xml:space="preserve"> </w:t>
      </w:r>
      <w:proofErr w:type="spellStart"/>
      <w:r w:rsidRPr="00322656">
        <w:t>knowledge</w:t>
      </w:r>
      <w:proofErr w:type="spellEnd"/>
      <w:r w:rsidRPr="00322656">
        <w:t xml:space="preserve"> </w:t>
      </w:r>
      <w:proofErr w:type="spellStart"/>
      <w:r w:rsidRPr="00322656">
        <w:t>in</w:t>
      </w:r>
      <w:proofErr w:type="spellEnd"/>
      <w:r w:rsidRPr="00322656">
        <w:t xml:space="preserve"> </w:t>
      </w:r>
      <w:proofErr w:type="spellStart"/>
      <w:r w:rsidRPr="00322656">
        <w:t>the</w:t>
      </w:r>
      <w:proofErr w:type="spellEnd"/>
      <w:r w:rsidRPr="00322656">
        <w:t xml:space="preserve"> European Union” (Stanje financijskog znanja u Europskoj uniji),</w:t>
      </w:r>
    </w:p>
    <w:p w14:paraId="5D22E92F" w14:textId="77777777" w:rsidR="006E2740" w:rsidRPr="00322656" w:rsidRDefault="006E2740" w:rsidP="006E2740">
      <w:pPr>
        <w:pStyle w:val="NormalHanging"/>
      </w:pPr>
      <w:r w:rsidRPr="00322656">
        <w:t>–</w:t>
      </w:r>
      <w:r w:rsidRPr="00322656">
        <w:tab/>
        <w:t xml:space="preserve">uzimajući u obzir istraživanje </w:t>
      </w:r>
      <w:proofErr w:type="spellStart"/>
      <w:r w:rsidRPr="00322656">
        <w:t>Eurobarometra</w:t>
      </w:r>
      <w:proofErr w:type="spellEnd"/>
      <w:r w:rsidRPr="00322656">
        <w:t xml:space="preserve"> Flash 525 o praćenju razine financijske pismenosti u EU-u, objavljeno u srpnju 2023.,</w:t>
      </w:r>
    </w:p>
    <w:p w14:paraId="1F58A005" w14:textId="77777777" w:rsidR="006E2740" w:rsidRPr="00322656" w:rsidRDefault="006E2740" w:rsidP="006E2740">
      <w:pPr>
        <w:pStyle w:val="NormalHanging"/>
      </w:pPr>
      <w:r w:rsidRPr="00322656">
        <w:t>–</w:t>
      </w:r>
      <w:r w:rsidRPr="00322656">
        <w:tab/>
        <w:t>uzimajući u obzir okvir EU-a i OECD-a za financijske kompetencije djece i mladih u Europskoj uniji, objavljen 2. listopada 2023.,</w:t>
      </w:r>
    </w:p>
    <w:p w14:paraId="25FFA188" w14:textId="77777777" w:rsidR="006E2740" w:rsidRPr="00322656" w:rsidRDefault="006E2740" w:rsidP="006E2740">
      <w:pPr>
        <w:pStyle w:val="NormalHanging"/>
      </w:pPr>
      <w:r w:rsidRPr="00322656">
        <w:t>–</w:t>
      </w:r>
      <w:r w:rsidRPr="00322656">
        <w:tab/>
        <w:t>uzimajući u obzir dokument koji je 6. veljače 2024. objavilo Europsko nadzorno tijelo za vrijednosne papire i tržišta kapitala naslovljen „</w:t>
      </w:r>
      <w:proofErr w:type="spellStart"/>
      <w:r w:rsidRPr="00322656">
        <w:t>Warning</w:t>
      </w:r>
      <w:proofErr w:type="spellEnd"/>
      <w:r w:rsidRPr="00322656">
        <w:t xml:space="preserve"> – For </w:t>
      </w:r>
      <w:proofErr w:type="spellStart"/>
      <w:r w:rsidRPr="00322656">
        <w:t>people</w:t>
      </w:r>
      <w:proofErr w:type="spellEnd"/>
      <w:r w:rsidRPr="00322656">
        <w:t xml:space="preserve"> </w:t>
      </w:r>
      <w:proofErr w:type="spellStart"/>
      <w:r w:rsidRPr="00322656">
        <w:t>posting</w:t>
      </w:r>
      <w:proofErr w:type="spellEnd"/>
      <w:r w:rsidRPr="00322656">
        <w:t xml:space="preserve"> </w:t>
      </w:r>
      <w:proofErr w:type="spellStart"/>
      <w:r w:rsidRPr="00322656">
        <w:t>Investment</w:t>
      </w:r>
      <w:proofErr w:type="spellEnd"/>
      <w:r w:rsidRPr="00322656">
        <w:t xml:space="preserve"> </w:t>
      </w:r>
      <w:proofErr w:type="spellStart"/>
      <w:r w:rsidRPr="00322656">
        <w:t>Recommendation</w:t>
      </w:r>
      <w:proofErr w:type="spellEnd"/>
      <w:r w:rsidRPr="00322656">
        <w:t xml:space="preserve"> on </w:t>
      </w:r>
      <w:proofErr w:type="spellStart"/>
      <w:r w:rsidRPr="00322656">
        <w:t>social</w:t>
      </w:r>
      <w:proofErr w:type="spellEnd"/>
      <w:r w:rsidRPr="00322656">
        <w:t xml:space="preserve"> </w:t>
      </w:r>
      <w:proofErr w:type="spellStart"/>
      <w:r w:rsidRPr="00322656">
        <w:t>media</w:t>
      </w:r>
      <w:proofErr w:type="spellEnd"/>
      <w:r w:rsidRPr="00322656">
        <w:t>” (Upozorenje za osobe koje objavljuju preporuke o ulaganjima na društvenim mrežama),</w:t>
      </w:r>
    </w:p>
    <w:p w14:paraId="5AE49D58" w14:textId="77777777" w:rsidR="006E2740" w:rsidRPr="00322656" w:rsidRDefault="006E2740" w:rsidP="006E2740">
      <w:pPr>
        <w:pStyle w:val="NormalHanging"/>
      </w:pPr>
      <w:r w:rsidRPr="00322656">
        <w:t>–</w:t>
      </w:r>
      <w:r w:rsidRPr="00322656">
        <w:tab/>
        <w:t>uzimajući u obzir zaključke Vijeća od 14. svibnja 2024. o financijskoj pismenosti,</w:t>
      </w:r>
    </w:p>
    <w:p w14:paraId="0F7528FD" w14:textId="77777777" w:rsidR="006E2740" w:rsidRPr="00322656" w:rsidRDefault="006E2740" w:rsidP="006E2740">
      <w:pPr>
        <w:pStyle w:val="NormalHanging"/>
      </w:pPr>
      <w:r w:rsidRPr="00322656">
        <w:t>–</w:t>
      </w:r>
      <w:r w:rsidRPr="00322656">
        <w:tab/>
        <w:t xml:space="preserve">uzimajući u obzir izvješće OECD-a od 27. lipnja 2024. naslovljeno „PISA 2022 </w:t>
      </w:r>
      <w:proofErr w:type="spellStart"/>
      <w:r w:rsidRPr="00322656">
        <w:t>Results</w:t>
      </w:r>
      <w:proofErr w:type="spellEnd"/>
      <w:r w:rsidRPr="00322656">
        <w:t xml:space="preserve"> (</w:t>
      </w:r>
      <w:proofErr w:type="spellStart"/>
      <w:r w:rsidRPr="00322656">
        <w:t>Volume</w:t>
      </w:r>
      <w:proofErr w:type="spellEnd"/>
      <w:r w:rsidRPr="00322656">
        <w:t xml:space="preserve"> IV): How </w:t>
      </w:r>
      <w:proofErr w:type="spellStart"/>
      <w:r w:rsidRPr="00322656">
        <w:t>Financially</w:t>
      </w:r>
      <w:proofErr w:type="spellEnd"/>
      <w:r w:rsidRPr="00322656">
        <w:t xml:space="preserve"> Smart Are </w:t>
      </w:r>
      <w:proofErr w:type="spellStart"/>
      <w:r w:rsidRPr="00322656">
        <w:t>Students</w:t>
      </w:r>
      <w:proofErr w:type="spellEnd"/>
      <w:r w:rsidRPr="00322656">
        <w:t>?” (Rezultati PISA-e 2022. (sv. IV.): kolika je razina financijske pismenosti učenika?),</w:t>
      </w:r>
    </w:p>
    <w:p w14:paraId="1CB23A98" w14:textId="77777777" w:rsidR="006E2740" w:rsidRPr="00322656" w:rsidRDefault="006E2740" w:rsidP="006E2740">
      <w:pPr>
        <w:pStyle w:val="NormalHanging"/>
      </w:pPr>
      <w:r w:rsidRPr="00322656">
        <w:t>–</w:t>
      </w:r>
      <w:r w:rsidRPr="00322656">
        <w:tab/>
        <w:t>uzimajući u obzir završna izvješća odbora Međunarodne organizacije nadzornih tijela za vrijednosne papire (IOSCO) iz svibnja 2025. naslovljena „</w:t>
      </w:r>
      <w:proofErr w:type="spellStart"/>
      <w:r w:rsidRPr="00322656">
        <w:t>Finfluencers</w:t>
      </w:r>
      <w:proofErr w:type="spellEnd"/>
      <w:r w:rsidRPr="00322656">
        <w:t xml:space="preserve">” (Financijski </w:t>
      </w:r>
      <w:proofErr w:type="spellStart"/>
      <w:r w:rsidRPr="00322656">
        <w:t>influenceri</w:t>
      </w:r>
      <w:proofErr w:type="spellEnd"/>
      <w:r w:rsidRPr="00322656">
        <w:t xml:space="preserve">), „Online </w:t>
      </w:r>
      <w:proofErr w:type="spellStart"/>
      <w:r w:rsidRPr="00322656">
        <w:t>Imitative</w:t>
      </w:r>
      <w:proofErr w:type="spellEnd"/>
      <w:r w:rsidRPr="00322656">
        <w:t xml:space="preserve"> </w:t>
      </w:r>
      <w:proofErr w:type="spellStart"/>
      <w:r w:rsidRPr="00322656">
        <w:t>Trading</w:t>
      </w:r>
      <w:proofErr w:type="spellEnd"/>
      <w:r w:rsidRPr="00322656">
        <w:t xml:space="preserve"> </w:t>
      </w:r>
      <w:proofErr w:type="spellStart"/>
      <w:r w:rsidRPr="00322656">
        <w:t>Practices</w:t>
      </w:r>
      <w:proofErr w:type="spellEnd"/>
      <w:r w:rsidRPr="00322656">
        <w:t xml:space="preserve">: </w:t>
      </w:r>
      <w:proofErr w:type="spellStart"/>
      <w:r w:rsidRPr="00322656">
        <w:t>Copy</w:t>
      </w:r>
      <w:proofErr w:type="spellEnd"/>
      <w:r w:rsidRPr="00322656">
        <w:t xml:space="preserve"> </w:t>
      </w:r>
      <w:proofErr w:type="spellStart"/>
      <w:r w:rsidRPr="00322656">
        <w:t>Trading</w:t>
      </w:r>
      <w:proofErr w:type="spellEnd"/>
      <w:r w:rsidRPr="00322656">
        <w:t xml:space="preserve">, </w:t>
      </w:r>
      <w:proofErr w:type="spellStart"/>
      <w:r w:rsidRPr="00322656">
        <w:t>Mirror</w:t>
      </w:r>
      <w:proofErr w:type="spellEnd"/>
      <w:r w:rsidRPr="00322656">
        <w:t xml:space="preserve"> </w:t>
      </w:r>
      <w:proofErr w:type="spellStart"/>
      <w:r w:rsidRPr="00322656">
        <w:t>Trading</w:t>
      </w:r>
      <w:proofErr w:type="spellEnd"/>
      <w:r w:rsidRPr="00322656">
        <w:t xml:space="preserve">, </w:t>
      </w:r>
      <w:proofErr w:type="spellStart"/>
      <w:r w:rsidRPr="00322656">
        <w:t>Social</w:t>
      </w:r>
      <w:proofErr w:type="spellEnd"/>
      <w:r w:rsidRPr="00322656">
        <w:t xml:space="preserve"> </w:t>
      </w:r>
      <w:proofErr w:type="spellStart"/>
      <w:r w:rsidRPr="00322656">
        <w:t>Trading</w:t>
      </w:r>
      <w:proofErr w:type="spellEnd"/>
      <w:r w:rsidRPr="00322656">
        <w:t xml:space="preserve">’ (Internetske imitacije trgovačkih praksi) i „Digital </w:t>
      </w:r>
      <w:proofErr w:type="spellStart"/>
      <w:r w:rsidRPr="00322656">
        <w:t>Engagement</w:t>
      </w:r>
      <w:proofErr w:type="spellEnd"/>
      <w:r w:rsidRPr="00322656">
        <w:t xml:space="preserve"> </w:t>
      </w:r>
      <w:proofErr w:type="spellStart"/>
      <w:r w:rsidRPr="00322656">
        <w:t>Practices</w:t>
      </w:r>
      <w:proofErr w:type="spellEnd"/>
      <w:r w:rsidRPr="00322656">
        <w:t xml:space="preserve"> (</w:t>
      </w:r>
      <w:proofErr w:type="spellStart"/>
      <w:r w:rsidRPr="00322656">
        <w:t>DEPs</w:t>
      </w:r>
      <w:proofErr w:type="spellEnd"/>
      <w:r w:rsidRPr="00322656">
        <w:t>)” (Prakse digitalnog angažmana) objavljena u svibnju 2025.,</w:t>
      </w:r>
    </w:p>
    <w:p w14:paraId="7C7E9409" w14:textId="77777777" w:rsidR="006E2740" w:rsidRPr="00322656" w:rsidRDefault="006E2740" w:rsidP="006E2740">
      <w:pPr>
        <w:pStyle w:val="NormalHanging"/>
      </w:pPr>
      <w:r w:rsidRPr="00322656">
        <w:t>–</w:t>
      </w:r>
      <w:r w:rsidRPr="00322656">
        <w:tab/>
        <w:t>uzimajući u obzir mišljenje Europskoga gospodarskog i socijalnog odbora o financijskoj pismenosti i obrazovanju Europljana, usvojeno 17. srpnja 2025.,</w:t>
      </w:r>
    </w:p>
    <w:p w14:paraId="1F020DAA" w14:textId="77777777" w:rsidR="006E2740" w:rsidRPr="00322656" w:rsidRDefault="006E2740" w:rsidP="006E2740">
      <w:pPr>
        <w:pStyle w:val="NormalHanging"/>
      </w:pPr>
      <w:r w:rsidRPr="00322656">
        <w:t>–</w:t>
      </w:r>
      <w:r w:rsidRPr="00322656">
        <w:tab/>
        <w:t xml:space="preserve">uzimajući u obzir Komunikaciju Komisije od 30. rujna 2025. o strategiji EU-a za financijsku pismenost </w:t>
      </w:r>
      <w:r w:rsidRPr="00F6420A">
        <w:t>(</w:t>
      </w:r>
      <w:hyperlink r:id="rId9" w:tgtFrame="https://eur-lex.europa.eu/legal-content/EN/ALL/?uri=CELEX:52025DC0681" w:history="1">
        <w:r w:rsidRPr="00F6420A">
          <w:rPr>
            <w:rStyle w:val="Hyperlink"/>
            <w:color w:val="auto"/>
            <w:u w:val="none"/>
          </w:rPr>
          <w:t>COM(2025)0681</w:t>
        </w:r>
      </w:hyperlink>
      <w:r w:rsidRPr="00322656">
        <w:t>),</w:t>
      </w:r>
    </w:p>
    <w:p w14:paraId="2CD2F7EB" w14:textId="77777777" w:rsidR="006E2740" w:rsidRPr="00322656" w:rsidRDefault="006E2740" w:rsidP="006E2740">
      <w:pPr>
        <w:pStyle w:val="NormalHanging"/>
      </w:pPr>
      <w:r w:rsidRPr="00322656">
        <w:t>–</w:t>
      </w:r>
      <w:r w:rsidRPr="00322656">
        <w:tab/>
        <w:t>uzimajući u obzir članak 55. Poslovnika,</w:t>
      </w:r>
    </w:p>
    <w:p w14:paraId="347DBEF3" w14:textId="77777777" w:rsidR="006E2740" w:rsidRPr="00322656" w:rsidRDefault="006E2740" w:rsidP="006E2740">
      <w:pPr>
        <w:pStyle w:val="NormalHanging"/>
      </w:pPr>
      <w:r w:rsidRPr="00322656">
        <w:t>–</w:t>
      </w:r>
      <w:r w:rsidRPr="00322656">
        <w:tab/>
        <w:t>uzimajući u obzir mišljenje Odbora za kulturu i obrazovanje,</w:t>
      </w:r>
    </w:p>
    <w:p w14:paraId="57133C2E" w14:textId="77777777" w:rsidR="006E2740" w:rsidRPr="00322656" w:rsidRDefault="006E2740" w:rsidP="006E2740">
      <w:pPr>
        <w:pStyle w:val="NormalHanging"/>
      </w:pPr>
      <w:r w:rsidRPr="00322656">
        <w:t>–</w:t>
      </w:r>
      <w:r w:rsidRPr="00322656">
        <w:tab/>
        <w:t>uzimajući u obzir izvješće Odbora za ekonomsku i monetarnu politiku (A10-0082/2026),</w:t>
      </w:r>
    </w:p>
    <w:p w14:paraId="17F88AA1" w14:textId="77777777" w:rsidR="006E2740" w:rsidRPr="00322656" w:rsidRDefault="006E2740" w:rsidP="006E2740">
      <w:pPr>
        <w:pStyle w:val="NormalHanging"/>
      </w:pPr>
      <w:r w:rsidRPr="00322656">
        <w:t>A.</w:t>
      </w:r>
      <w:r w:rsidRPr="00322656">
        <w:tab/>
        <w:t>budući da je financijska pismenost ključna životna vještina i temeljni instrument koji građanima omogućuje da bolje upravljaju svojim osobnim i obiteljskim proračunom i uključe se u produktivna ulaganja i poduzetništvo, što će ih dovesti do informiranih i primjerenih odluke o štednji, planova za mirovinu te drugih ciljeva i ulaganja; budući da je financijska pismenost neophodna za izbjegavanje prijevara, dezinformacija i pretjeranog zaduživanja te stoga mora uključivati snažno obrazovanje o digitalnim financijama, kibernetičkoj sigurnosti i prepoznavanju financijskih prijevara na internetu; budući da bi javne institucije, posebno neovisni regulatori, i civilno društvo trebali imati ključnu ulogu u tom pogledu;</w:t>
      </w:r>
    </w:p>
    <w:p w14:paraId="34EAF4C4" w14:textId="77777777" w:rsidR="006E2740" w:rsidRPr="00322656" w:rsidRDefault="006E2740" w:rsidP="006E2740">
      <w:pPr>
        <w:pStyle w:val="NormalHanging"/>
      </w:pPr>
      <w:r w:rsidRPr="00322656">
        <w:t>B.</w:t>
      </w:r>
      <w:r w:rsidRPr="00322656">
        <w:tab/>
        <w:t>budući da bi se smanjenjem prekomjerne složenosti pravnog okvira kojim se uređuje financijski sustav u Uniji poboljšala njegova dostupnost;</w:t>
      </w:r>
    </w:p>
    <w:p w14:paraId="34BCD879" w14:textId="77777777" w:rsidR="006E2740" w:rsidRPr="00322656" w:rsidRDefault="006E2740" w:rsidP="006E2740">
      <w:pPr>
        <w:pStyle w:val="NormalHanging"/>
      </w:pPr>
      <w:r w:rsidRPr="00322656">
        <w:lastRenderedPageBreak/>
        <w:t>C.</w:t>
      </w:r>
      <w:r w:rsidRPr="00322656">
        <w:tab/>
        <w:t>budući da financijska pismenost omogućuje ljudima da razumiju što su dug, financijska tržišta, oporezivanje i osiguranje kao alat za upravljanje rizicima, što im pomaže da upravljaju financijskim rizicima, donose informirane odluke i planiraju mirovinu; budući da zbog toga razumijevanje načina na koji novac funkcionira ne bi trebalo biti nešto izvanredno, već nužan preduvjet za osobnu financijsku slobodu; budući da dokazi pokazuju da postoji povezanost između viših razina financijske pismenosti i veće financijske uključenosti; budući da je financijska pismenost koncept usmjeren na ishod kojim se mjeri financijska osviještenost, znanje, vještine, stavovi i ponašanja potrebni za donošenje dobrih financijskih odluka i u konačnici postizanje financijske dobrobiti;</w:t>
      </w:r>
    </w:p>
    <w:p w14:paraId="4BC9688E" w14:textId="77777777" w:rsidR="006E2740" w:rsidRPr="00322656" w:rsidRDefault="006E2740" w:rsidP="006E2740">
      <w:pPr>
        <w:pStyle w:val="NormalHanging"/>
      </w:pPr>
      <w:r w:rsidRPr="00322656">
        <w:t>D.</w:t>
      </w:r>
      <w:r w:rsidRPr="00322656">
        <w:tab/>
        <w:t>budući da više razine financijske pismenosti mogu motivirati građane da učinkovitije štede, pametnije ulažu i aktivno sudjeluju na tržištima kapitala, čime se promiču uključiv rast i inovacije u svim državama članicama, doprinosi makroekonomskoj stabilnosti i smanjuju nejednakosti;</w:t>
      </w:r>
    </w:p>
    <w:p w14:paraId="08BCFE2F" w14:textId="77777777" w:rsidR="006E2740" w:rsidRPr="00322656" w:rsidRDefault="006E2740" w:rsidP="006E2740">
      <w:pPr>
        <w:pStyle w:val="NormalHanging"/>
      </w:pPr>
      <w:r w:rsidRPr="00322656">
        <w:t>E.</w:t>
      </w:r>
      <w:r w:rsidRPr="00322656">
        <w:tab/>
        <w:t xml:space="preserve">budući da istraživanje Flash </w:t>
      </w:r>
      <w:proofErr w:type="spellStart"/>
      <w:r w:rsidRPr="00322656">
        <w:t>Eurobarometra</w:t>
      </w:r>
      <w:proofErr w:type="spellEnd"/>
      <w:r w:rsidRPr="00322656">
        <w:t xml:space="preserve"> Komisije o financijskoj pismenosti u EU-u iz 2023. ukazuje da je potrebno poboljšati financijsku pismenost u Europi jer rezultati pokazuju da samo 18 % građana EU-a ima visoku razinu financijske pismenosti, uz velike razlike u tom pogledu među pojedinačnim državama članicama, pri čemu se postotak građana koji pokazuju visoku razinu financijske pismenosti kreće od 11 % u dvije zemlje do više od 25 % u samo četiri zemlje;</w:t>
      </w:r>
    </w:p>
    <w:p w14:paraId="55700872" w14:textId="77777777" w:rsidR="006E2740" w:rsidRPr="00322656" w:rsidRDefault="006E2740" w:rsidP="006E2740">
      <w:pPr>
        <w:pStyle w:val="NormalHanging"/>
      </w:pPr>
      <w:r w:rsidRPr="00322656">
        <w:t>F.</w:t>
      </w:r>
      <w:r w:rsidRPr="00322656">
        <w:tab/>
        <w:t xml:space="preserve">budući da prema istraživanju </w:t>
      </w:r>
      <w:proofErr w:type="spellStart"/>
      <w:r w:rsidRPr="00322656">
        <w:t>Eurobarometra</w:t>
      </w:r>
      <w:proofErr w:type="spellEnd"/>
      <w:r w:rsidRPr="00322656">
        <w:t xml:space="preserve"> gotovo polovina odraslih osoba u Uniji nema dovoljno ušteđevine za hitne slučajeve kojom bi mogli pokriti tromjesečne životne troškove, a 16 % uopće nema ušteđevinu za hitne slučajeve; budući da ti čimbenici, zajedno s visokom upotrebom potrošačkih kredita u nekim regijama, povećavaju rizik od prezaduženosti, slabe sposobnost kućanstava da odgovore na iznenadne događaje i mogu negativno utjecati na gospodarsku i socijalnu koheziju te sposobnost usmjeravanja štednje prema produktivnim ulaganjima u realno gospodarstvo;</w:t>
      </w:r>
    </w:p>
    <w:p w14:paraId="4600E02B" w14:textId="77777777" w:rsidR="006E2740" w:rsidRPr="00322656" w:rsidRDefault="006E2740" w:rsidP="006E2740">
      <w:pPr>
        <w:pStyle w:val="NormalHanging"/>
      </w:pPr>
      <w:r w:rsidRPr="00322656">
        <w:t>G.</w:t>
      </w:r>
      <w:r w:rsidRPr="00322656">
        <w:tab/>
        <w:t xml:space="preserve">budući da je prema istraživanju </w:t>
      </w:r>
      <w:proofErr w:type="spellStart"/>
      <w:r w:rsidRPr="00322656">
        <w:t>Eurobarometra</w:t>
      </w:r>
      <w:proofErr w:type="spellEnd"/>
      <w:r w:rsidRPr="00322656">
        <w:t xml:space="preserve"> iz 2023. samo 38 % ispitanika u Uniji sigurno u to da je investicijsko savjetovanje koje dobivaju od svoje banke, osiguravatelja ili financijskog savjetnika prvenstveno u njihovu najboljem interesu, dok 45 % ne vjeruje u to;</w:t>
      </w:r>
    </w:p>
    <w:p w14:paraId="2AA4BAE6" w14:textId="77777777" w:rsidR="006E2740" w:rsidRPr="00322656" w:rsidRDefault="006E2740" w:rsidP="006E2740">
      <w:pPr>
        <w:pStyle w:val="NormalHanging"/>
      </w:pPr>
      <w:r w:rsidRPr="00322656">
        <w:t>H.</w:t>
      </w:r>
      <w:r w:rsidRPr="00322656">
        <w:tab/>
        <w:t>budući da rezultati nedavnih anketa na razini EU-a pokazuju da u cijeloj Uniji u prosjeku svaka druga odrasla osoba može točno odgovoriti na najmanje tri od pet osnovnih pitanja iz područja financija, što ukazuje na trajne nedostatke u razumijevanju inflacije, složenih kamata, koncepata rizika i povrata te diversifikacije; budući da je važno te ankete uzeti u obzir kako bi se identificirale ključne vještine i moguće daljnje mjere;</w:t>
      </w:r>
    </w:p>
    <w:p w14:paraId="0CA2C4E7" w14:textId="77777777" w:rsidR="006E2740" w:rsidRPr="00322656" w:rsidRDefault="006E2740" w:rsidP="006E2740">
      <w:pPr>
        <w:pStyle w:val="NormalHanging"/>
      </w:pPr>
      <w:r w:rsidRPr="00322656">
        <w:t>I.</w:t>
      </w:r>
      <w:r w:rsidRPr="00322656">
        <w:tab/>
        <w:t xml:space="preserve">budući da globalni izgledi za male ulagatelje za 2024. („2024 Global </w:t>
      </w:r>
      <w:proofErr w:type="spellStart"/>
      <w:r w:rsidRPr="00322656">
        <w:t>Retail</w:t>
      </w:r>
      <w:proofErr w:type="spellEnd"/>
      <w:r w:rsidRPr="00322656">
        <w:t xml:space="preserve"> </w:t>
      </w:r>
      <w:proofErr w:type="spellStart"/>
      <w:r w:rsidRPr="00322656">
        <w:t>Investor</w:t>
      </w:r>
      <w:proofErr w:type="spellEnd"/>
      <w:r w:rsidRPr="00322656">
        <w:t xml:space="preserve"> Outlook”) pokazuju da je financijsko znanje i kratkoročno i dugoročno negativno povezano s financijskom nestabilnošću, što pokazuje da je vjerojatnije da će pojedinci koji imaju više financijskog znanja imati odgovarajuća sredstva za mirovinu;</w:t>
      </w:r>
    </w:p>
    <w:p w14:paraId="5B687FFF" w14:textId="77777777" w:rsidR="006E2740" w:rsidRPr="00322656" w:rsidRDefault="006E2740" w:rsidP="006E2740">
      <w:pPr>
        <w:pStyle w:val="NormalHanging"/>
      </w:pPr>
      <w:r w:rsidRPr="00322656">
        <w:t>J.</w:t>
      </w:r>
      <w:r w:rsidRPr="00322656">
        <w:tab/>
        <w:t>budući da nedostatak financijske pismenosti nerazmjerno utječe na žene, mlade i starije građane te na one s nižim prihodima ili slabijim formalnim obrazovanjem te na najranjivije skupine u društvu;</w:t>
      </w:r>
    </w:p>
    <w:p w14:paraId="53034EAD" w14:textId="77777777" w:rsidR="006E2740" w:rsidRPr="00322656" w:rsidRDefault="006E2740" w:rsidP="006E2740">
      <w:pPr>
        <w:pStyle w:val="NormalHanging"/>
      </w:pPr>
      <w:r w:rsidRPr="00322656">
        <w:lastRenderedPageBreak/>
        <w:t>K.</w:t>
      </w:r>
      <w:r w:rsidRPr="00322656">
        <w:tab/>
        <w:t>budući da bolja financijska pismenost doprinosi socijalnoj uključenosti, pomaže u smanjenju nejednakosti te podupire i osnažuje ranjive ili marginalizirane skupine;</w:t>
      </w:r>
    </w:p>
    <w:p w14:paraId="40EE120C" w14:textId="77777777" w:rsidR="006E2740" w:rsidRPr="00322656" w:rsidRDefault="006E2740" w:rsidP="006E2740">
      <w:pPr>
        <w:pStyle w:val="NormalHanging"/>
      </w:pPr>
      <w:r w:rsidRPr="00322656">
        <w:t>L.</w:t>
      </w:r>
      <w:r w:rsidRPr="00322656">
        <w:tab/>
        <w:t>budući da je sudjelovanje malih ulagatelja na tržištima kapitala i dalje neujednačeno među državama članicama te da je veća financijska pismenost povezana s povećanom financijskom otpornošću i prihvaćanjem ulaganja;</w:t>
      </w:r>
    </w:p>
    <w:p w14:paraId="08372FFA" w14:textId="77777777" w:rsidR="006E2740" w:rsidRPr="00322656" w:rsidRDefault="006E2740" w:rsidP="006E2740">
      <w:pPr>
        <w:pStyle w:val="NormalHanging"/>
      </w:pPr>
      <w:r w:rsidRPr="00322656">
        <w:t>M.</w:t>
      </w:r>
      <w:r w:rsidRPr="00322656">
        <w:tab/>
        <w:t xml:space="preserve">budući da studije pokazuju da prije svega ulagatelji iz generacije Z (tj. osobe rođene između 1997. i 2012.) uglavnom koriste društvene mreže, internetske pretrage i osobne veze kako bi naučili o ulaganjima i financijskim pitanjima; budući da su prema izvješću „Global </w:t>
      </w:r>
      <w:proofErr w:type="spellStart"/>
      <w:r w:rsidRPr="00322656">
        <w:t>Retail</w:t>
      </w:r>
      <w:proofErr w:type="spellEnd"/>
      <w:r w:rsidRPr="00322656">
        <w:t xml:space="preserve"> </w:t>
      </w:r>
      <w:proofErr w:type="spellStart"/>
      <w:r w:rsidRPr="00322656">
        <w:t>Investor</w:t>
      </w:r>
      <w:proofErr w:type="spellEnd"/>
      <w:r w:rsidRPr="00322656">
        <w:t xml:space="preserve"> Outlook” za 2024. društvene mreže postale dominantan izvor informacija za mlađe dobne skupine;</w:t>
      </w:r>
    </w:p>
    <w:p w14:paraId="48384696" w14:textId="77777777" w:rsidR="006E2740" w:rsidRPr="00322656" w:rsidRDefault="006E2740" w:rsidP="006E2740">
      <w:pPr>
        <w:pStyle w:val="NormalHanging"/>
      </w:pPr>
      <w:r w:rsidRPr="00322656">
        <w:t>N.</w:t>
      </w:r>
      <w:r w:rsidRPr="00322656">
        <w:tab/>
        <w:t>budući da digitalna tranzicija širi pristup štednim i investicijskim proizvodima, ali i povećava izloženost građana agresivnim marketinškim strategijama i internetskim prevarama, zbog čega digitalizacija predstavlja i priliku i rizik;</w:t>
      </w:r>
    </w:p>
    <w:p w14:paraId="31F8CE3F" w14:textId="77777777" w:rsidR="006E2740" w:rsidRPr="00322656" w:rsidRDefault="006E2740" w:rsidP="006E2740">
      <w:pPr>
        <w:pStyle w:val="NormalHanging"/>
      </w:pPr>
      <w:r w:rsidRPr="00322656">
        <w:t>O.</w:t>
      </w:r>
      <w:r w:rsidRPr="00322656">
        <w:tab/>
        <w:t>budući da politika EU-a o financijskoj pismenosti može biti uspješna samo ako je popraćena lako dostupnim financijskim instrumentima prilagođenima riziku;</w:t>
      </w:r>
    </w:p>
    <w:p w14:paraId="310D13FD" w14:textId="77777777" w:rsidR="006E2740" w:rsidRPr="00322656" w:rsidRDefault="006E2740" w:rsidP="006E2740">
      <w:pPr>
        <w:pStyle w:val="NormalHanging"/>
      </w:pPr>
      <w:r w:rsidRPr="00322656">
        <w:t>P.</w:t>
      </w:r>
      <w:r w:rsidRPr="00322656">
        <w:tab/>
        <w:t>budući da su se platforme za javno-privatnu suradnju i paneuropske inicijative pokazale učinkovitima u mobiliziranju škola, civilnog društva i industrije u državama članicama;</w:t>
      </w:r>
    </w:p>
    <w:p w14:paraId="5DC4A73A" w14:textId="77777777" w:rsidR="006E2740" w:rsidRPr="00322656" w:rsidRDefault="006E2740" w:rsidP="006E2740">
      <w:pPr>
        <w:pStyle w:val="NormalHanging"/>
      </w:pPr>
      <w:r w:rsidRPr="00322656">
        <w:t>Q.</w:t>
      </w:r>
      <w:r w:rsidRPr="00322656">
        <w:tab/>
        <w:t>budući da je financijska pismenost među poduzetnicima te malim i srednjim poduzećima (MSP-ovi) ključan ali podcijenjen aspekt otpornosti i konkurentnosti EU-a koji zahtijeva namjensko praćenje i prilagođene programe;</w:t>
      </w:r>
    </w:p>
    <w:p w14:paraId="5C503F80" w14:textId="77777777" w:rsidR="006E2740" w:rsidRPr="00322656" w:rsidRDefault="006E2740" w:rsidP="006E2740">
      <w:pPr>
        <w:pStyle w:val="NormalHanging"/>
      </w:pPr>
      <w:r w:rsidRPr="00322656">
        <w:t>R.</w:t>
      </w:r>
      <w:r w:rsidRPr="00322656">
        <w:tab/>
        <w:t>budući da se u Komisijinoj Strategiji za potrošače do 2030. digitalna pravednost, provedba pravila i prekogranični pristup financijskim uslugama za građanstvo stavljaju u središte konkurentnosti te se uključuje provedba strategije EU-a za financijsku pismenost i uvođenje štednih i investicijskih računa;</w:t>
      </w:r>
    </w:p>
    <w:p w14:paraId="0DA0ECC4" w14:textId="77777777" w:rsidR="006E2740" w:rsidRPr="00322656" w:rsidRDefault="006E2740" w:rsidP="006E2740">
      <w:pPr>
        <w:pStyle w:val="NormalHanging"/>
      </w:pPr>
      <w:r w:rsidRPr="00322656">
        <w:t>S.</w:t>
      </w:r>
      <w:r w:rsidRPr="00322656">
        <w:tab/>
        <w:t xml:space="preserve">budući da se u Strategiji za potrošače do 2030. predlaže akt o digitalnoj pravednosti kako bi se riješio problem tamnih obrazaca, dizajna koji stvara ovisnost i problematičnih praksi </w:t>
      </w:r>
      <w:proofErr w:type="spellStart"/>
      <w:r w:rsidRPr="00322656">
        <w:t>influencera</w:t>
      </w:r>
      <w:proofErr w:type="spellEnd"/>
      <w:r w:rsidRPr="00322656">
        <w:t>, uz snažniju zaštitu maloljetnika; budući da se u tog strategiji najavljuje akcijski plan EU-a za borbu protiv internetskih prijevara, čiji je cilj poboljšanje preventivnih mjera, povećanje učinkovitosti djelovanja tijela kaznenog progona i jačanje potpore žrtvama prijevara, čime se dopunjuje provedba Akta o digitalnim uslugama;</w:t>
      </w:r>
    </w:p>
    <w:p w14:paraId="71A7D7D1" w14:textId="77777777" w:rsidR="006E2740" w:rsidRPr="00322656" w:rsidRDefault="006E2740" w:rsidP="006E2740">
      <w:pPr>
        <w:pStyle w:val="NormalHanging"/>
      </w:pPr>
      <w:r w:rsidRPr="00322656">
        <w:t>T.</w:t>
      </w:r>
      <w:r w:rsidRPr="00322656">
        <w:tab/>
        <w:t xml:space="preserve">budući da se društvene mreže sve više koriste za širenje i razmjenu informacija o financijskim tržištima te strategijama i proizvodima ulaganja, kao i raspravu o njima, i da u tom kontekstu uloga financijskih </w:t>
      </w:r>
      <w:proofErr w:type="spellStart"/>
      <w:r w:rsidRPr="00322656">
        <w:t>influencera</w:t>
      </w:r>
      <w:proofErr w:type="spellEnd"/>
      <w:r w:rsidRPr="00322656">
        <w:t xml:space="preserve"> („</w:t>
      </w:r>
      <w:proofErr w:type="spellStart"/>
      <w:r w:rsidRPr="00322656">
        <w:t>finfluenceri</w:t>
      </w:r>
      <w:proofErr w:type="spellEnd"/>
      <w:r w:rsidRPr="00322656">
        <w:t>”) otvara nove mogućnosti u području informiranja i uključivanja građana, no da može predstavljati i rizike, kao što su sukobi interesa, zavaravajuće oglašavanje, pogrešne informacije ili prijevarna komunikacija, što stvara stvarne rizike u obliku neprimjerenih ulaganja;</w:t>
      </w:r>
    </w:p>
    <w:p w14:paraId="4F0F6B1B" w14:textId="77777777" w:rsidR="006E2740" w:rsidRPr="00322656" w:rsidRDefault="006E2740" w:rsidP="006E2740">
      <w:pPr>
        <w:pStyle w:val="NormalHanging"/>
      </w:pPr>
      <w:r w:rsidRPr="00322656">
        <w:t>U.</w:t>
      </w:r>
      <w:r w:rsidRPr="00322656">
        <w:tab/>
        <w:t xml:space="preserve">budući da porast sofisticiranih internetskih financijskih prijevara, koje se temelje na zloupotrebi novih tehnologija i umjetne inteligencije mora biti poziv za jačanje digitalne financijske pismenosti kako bi se potrošačima omogućilo ne samo da razumiju osnovne financijske koncepte već i da znaju kako se zaštititi u sve složenijem, brzom i lako dostupnom digitalnom okruženju; budući da financijske prijevare, uključujući pokušaje </w:t>
      </w:r>
      <w:r w:rsidRPr="00322656">
        <w:lastRenderedPageBreak/>
        <w:t>financijskih prijevara, narušavaju povjerenje u financijski sustav te naglašavaju da internetske platforme i tražilice imaju posebnu odgovornost za identificiranje i ublažavanje rizika od prijevara povezanih s internetskih ulaganjima;</w:t>
      </w:r>
    </w:p>
    <w:p w14:paraId="1D8CC028" w14:textId="77777777" w:rsidR="006E2740" w:rsidRPr="00322656" w:rsidRDefault="006E2740" w:rsidP="006E2740">
      <w:pPr>
        <w:pStyle w:val="NormalHanging"/>
      </w:pPr>
      <w:r w:rsidRPr="00322656">
        <w:t>V.</w:t>
      </w:r>
      <w:r w:rsidRPr="00322656">
        <w:tab/>
        <w:t xml:space="preserve">budući da u nekim slučajevima, na primjer kad svojoj publici pružaju informacije o financijskim poslovima, </w:t>
      </w:r>
      <w:proofErr w:type="spellStart"/>
      <w:r w:rsidRPr="00322656">
        <w:t>finfluenceri</w:t>
      </w:r>
      <w:proofErr w:type="spellEnd"/>
      <w:r w:rsidRPr="00322656">
        <w:t xml:space="preserve"> djeluju na način sličan pružateljima medijskih usluga, ali pritom ne podliježu regulatornim ili </w:t>
      </w:r>
      <w:proofErr w:type="spellStart"/>
      <w:r w:rsidRPr="00322656">
        <w:t>samoregulatornim</w:t>
      </w:r>
      <w:proofErr w:type="spellEnd"/>
      <w:r w:rsidRPr="00322656">
        <w:t xml:space="preserve"> instrumentima koji se odnose na transparentnost i standarde kvalitete komercijalne komunikacije ili točnost, pouzdanost ili istinitost pruženog sadržaja;</w:t>
      </w:r>
    </w:p>
    <w:p w14:paraId="3BB46DBD" w14:textId="77777777" w:rsidR="006E2740" w:rsidRPr="00322656" w:rsidRDefault="006E2740" w:rsidP="006E2740">
      <w:pPr>
        <w:pStyle w:val="NormalHanging"/>
      </w:pPr>
      <w:r w:rsidRPr="00322656">
        <w:t>W.</w:t>
      </w:r>
      <w:r w:rsidRPr="00322656">
        <w:tab/>
        <w:t xml:space="preserve">budući da su neke države članice počele kvalificirati </w:t>
      </w:r>
      <w:proofErr w:type="spellStart"/>
      <w:r w:rsidRPr="00322656">
        <w:t>influencere</w:t>
      </w:r>
      <w:proofErr w:type="spellEnd"/>
      <w:r w:rsidRPr="00322656">
        <w:t xml:space="preserve">, uključujući </w:t>
      </w:r>
      <w:proofErr w:type="spellStart"/>
      <w:r w:rsidRPr="00322656">
        <w:t>finfluencere</w:t>
      </w:r>
      <w:proofErr w:type="spellEnd"/>
      <w:r w:rsidRPr="00322656">
        <w:t xml:space="preserve">, kao audiovizualne medijske usluge na zahtjev u skladu s Direktivom o audiovizualnim medijskim uslugama, no kada je riječ o ukupnom zakonodavnom okruženju koje se odnosi na </w:t>
      </w:r>
      <w:proofErr w:type="spellStart"/>
      <w:r w:rsidRPr="00322656">
        <w:t>influencere</w:t>
      </w:r>
      <w:proofErr w:type="spellEnd"/>
      <w:r w:rsidRPr="00322656">
        <w:t>, u Uniji su prisutne velike razlike;</w:t>
      </w:r>
    </w:p>
    <w:p w14:paraId="13E2AFC6" w14:textId="77777777" w:rsidR="006E2740" w:rsidRPr="00322656" w:rsidRDefault="006E2740" w:rsidP="006E2740">
      <w:pPr>
        <w:pStyle w:val="NormalHanging"/>
      </w:pPr>
      <w:r w:rsidRPr="00322656">
        <w:t>X.</w:t>
      </w:r>
      <w:r w:rsidRPr="00322656">
        <w:tab/>
        <w:t xml:space="preserve">budući da su pouzdanost, </w:t>
      </w:r>
      <w:proofErr w:type="spellStart"/>
      <w:r w:rsidRPr="00322656">
        <w:t>uključivost</w:t>
      </w:r>
      <w:proofErr w:type="spellEnd"/>
      <w:r w:rsidRPr="00322656">
        <w:t xml:space="preserve"> i transparentnost u digitalnoj komunikaciji financijskih </w:t>
      </w:r>
      <w:proofErr w:type="spellStart"/>
      <w:r w:rsidRPr="00322656">
        <w:t>influencera</w:t>
      </w:r>
      <w:proofErr w:type="spellEnd"/>
      <w:r w:rsidRPr="00322656">
        <w:t xml:space="preserve"> ključni preduvjeti da se zadrži povjerenje javnosti u njihov rad;</w:t>
      </w:r>
    </w:p>
    <w:p w14:paraId="7A7DF6AC" w14:textId="77777777" w:rsidR="006E2740" w:rsidRPr="00322656" w:rsidRDefault="006E2740" w:rsidP="006E2740">
      <w:pPr>
        <w:pStyle w:val="NormalHanging"/>
      </w:pPr>
      <w:r w:rsidRPr="00322656">
        <w:t>Y.</w:t>
      </w:r>
      <w:r w:rsidRPr="00322656">
        <w:tab/>
        <w:t>budući da se digitalni mediji kratkog formata sve više koriste kao primarni izvor financijskih informacija, no da im može nedostajati kontekst ili nisu provjereni;</w:t>
      </w:r>
    </w:p>
    <w:p w14:paraId="4D6D2A15" w14:textId="77777777" w:rsidR="006E2740" w:rsidRPr="00322656" w:rsidRDefault="006E2740" w:rsidP="006E2740">
      <w:pPr>
        <w:pStyle w:val="NormalHanging"/>
      </w:pPr>
      <w:r w:rsidRPr="00322656">
        <w:t>Z.</w:t>
      </w:r>
      <w:r w:rsidRPr="00322656">
        <w:tab/>
        <w:t>budući da je poticanje i podupiranje sudjelovanja malih ulagatelja ključno za unapređenje unije štednje i ulaganja te za poboljšanje dugoročne financijske sigurnosti i blagostanja za sve Europljane, uz istodobno smanjenje nejednakosti;</w:t>
      </w:r>
    </w:p>
    <w:p w14:paraId="6FF43C5F" w14:textId="77777777" w:rsidR="006E2740" w:rsidRPr="00F6420A" w:rsidRDefault="006E2740" w:rsidP="006E2740">
      <w:pPr>
        <w:pStyle w:val="Normal12a"/>
        <w:rPr>
          <w:b/>
          <w:bCs/>
        </w:rPr>
      </w:pPr>
      <w:r w:rsidRPr="00F6420A">
        <w:rPr>
          <w:b/>
          <w:bCs/>
          <w:i/>
        </w:rPr>
        <w:t>Financijska pismenost – zajednički napori i zajednička odgovornost</w:t>
      </w:r>
    </w:p>
    <w:p w14:paraId="07BCF310" w14:textId="77777777" w:rsidR="006E2740" w:rsidRPr="00322656" w:rsidRDefault="006E2740" w:rsidP="006E2740">
      <w:pPr>
        <w:pStyle w:val="NormalHanging12a"/>
      </w:pPr>
      <w:r w:rsidRPr="00322656">
        <w:t>1.</w:t>
      </w:r>
      <w:r w:rsidRPr="00322656">
        <w:tab/>
        <w:t>shvaća da je promicanje financijske pismenosti te provedba programa i inicijativa diljem Europe ključan i horizontalan prioritet EU-a i njegovih država članica te važan uvjet za jamčenje jednakih financijskih mogućnosti za njegove građane jer trenutačna niska razina financijske pismenosti ugrožava konkurentnost EU-a, povećava nejednakosti i ometa mala ulaganja u realno gospodarstvo i njegovu produktivnost, šteti međugeneracijskoj pravednosti, lišava poduzeća, posebno MSP-ove, dobro informirane baze ulagatelja i ozbiljno ugrožava otpornost, dobrobit i neovisnost kućanstava, a istodobno usporava sposobnost malih ulaganja da u potpunosti iskoriste tržišta kapitala te povećava osjetljivost građana na prijevare i zavaravajuće oglašavanje;</w:t>
      </w:r>
    </w:p>
    <w:p w14:paraId="76C56BAD" w14:textId="77777777" w:rsidR="006E2740" w:rsidRPr="00322656" w:rsidRDefault="006E2740" w:rsidP="006E2740">
      <w:pPr>
        <w:pStyle w:val="NormalHanging12a"/>
      </w:pPr>
      <w:r w:rsidRPr="00322656">
        <w:t>2.</w:t>
      </w:r>
      <w:r w:rsidRPr="00322656">
        <w:tab/>
        <w:t>naglašava da bolja financijska pismenost te razumijevanje financijskog sektora i financijskih institucija neizravno doprinose financijskoj stabilnosti; naglašava da će poboljšana financijska pismenost omogućiti građanima da donose informiranije odluke o svojoj potrošnji, štednji, mirovinama, ulaganjima i financijskom planiranju za budućnost, što će doprinijeti gospodarskoj sigurnosti;</w:t>
      </w:r>
    </w:p>
    <w:p w14:paraId="0EC0B4E7" w14:textId="77777777" w:rsidR="006E2740" w:rsidRPr="00322656" w:rsidRDefault="006E2740" w:rsidP="006E2740">
      <w:pPr>
        <w:pStyle w:val="NormalHanging12a"/>
      </w:pPr>
      <w:r w:rsidRPr="00322656">
        <w:t>3.</w:t>
      </w:r>
      <w:r w:rsidRPr="00322656">
        <w:tab/>
        <w:t>potvrđuje da se poboljšanjem financijske pismenosti može poduprijeti rast EU-a i potaknuti privatna ulaganja, dopunjavanjem namjenske strategije ulaganja popraćene održivim javnim financiranjem kako bi se potrebna ulaganja usmjerila za povećanje produktivnosti Unije, podupiranje zelene i digitalne tranzicije, jačanje sigurnosne i industrijske suverenosti EU-a te otvaranje kvalitetnih radnih mjesta;</w:t>
      </w:r>
    </w:p>
    <w:p w14:paraId="11E8A882" w14:textId="77777777" w:rsidR="006E2740" w:rsidRPr="00322656" w:rsidRDefault="006E2740" w:rsidP="006E2740">
      <w:pPr>
        <w:pStyle w:val="NormalHanging12a"/>
      </w:pPr>
      <w:r w:rsidRPr="00322656">
        <w:lastRenderedPageBreak/>
        <w:t>4.</w:t>
      </w:r>
      <w:r w:rsidRPr="00322656">
        <w:tab/>
        <w:t>potiče države članice da ažuriraju Preporuku Vijeća o ključnim kompetencijama za cjeloživotno učenje</w:t>
      </w:r>
      <w:r w:rsidRPr="00322656">
        <w:rPr>
          <w:rStyle w:val="FootnoteReference"/>
        </w:rPr>
        <w:footnoteReference w:customMarkFollows="1" w:id="3"/>
        <w:t>3</w:t>
      </w:r>
      <w:r w:rsidRPr="00322656">
        <w:t xml:space="preserve"> kako bi se financijska pismenost odredila kao neovisna ključna kompetencija;</w:t>
      </w:r>
    </w:p>
    <w:p w14:paraId="25954B9C" w14:textId="77777777" w:rsidR="006E2740" w:rsidRPr="00322656" w:rsidRDefault="006E2740" w:rsidP="006E2740">
      <w:pPr>
        <w:pStyle w:val="NormalHanging12a"/>
      </w:pPr>
      <w:r w:rsidRPr="00322656">
        <w:t>5.</w:t>
      </w:r>
      <w:r w:rsidRPr="00322656">
        <w:tab/>
        <w:t>smatra da su se mjere poduzete na razini država članica, kad su dobro usklađene s Komisijom, pokazale najučinkovitijima u promicanju sudjelovanja malih ulagatelja na tržištima kapitala, među ostalim putem mirovinskih sustava; smatra da se osnaživanjem malih ulagatelja da odluče kako će i gdje raspodijeliti svoju štednju poboljšavanjem financijske pismenosti može potaknuti veće sudjelovanje na tržištu;</w:t>
      </w:r>
    </w:p>
    <w:p w14:paraId="6B8264FA" w14:textId="77777777" w:rsidR="006E2740" w:rsidRPr="00322656" w:rsidRDefault="006E2740" w:rsidP="006E2740">
      <w:pPr>
        <w:pStyle w:val="NormalHanging12a"/>
      </w:pPr>
      <w:r w:rsidRPr="00322656">
        <w:t>6.</w:t>
      </w:r>
      <w:r w:rsidRPr="00322656">
        <w:tab/>
        <w:t>naglašava da, iako je financijsko obrazovanje primarni alat za izravno rješavanje pitanja financijske pismenosti, to se obrazovanje mora dopuniti potrebnom regulatornom zaštitom i proaktivnim mjerama iz sektora financijskih usluga, uključujući zaštitu potrošača i sprečavanje prijevara;</w:t>
      </w:r>
    </w:p>
    <w:p w14:paraId="0468CBB3" w14:textId="77777777" w:rsidR="006E2740" w:rsidRPr="00322656" w:rsidRDefault="006E2740" w:rsidP="006E2740">
      <w:pPr>
        <w:pStyle w:val="NormalHanging12a"/>
      </w:pPr>
      <w:r w:rsidRPr="00322656">
        <w:t>7.</w:t>
      </w:r>
      <w:r w:rsidRPr="00322656">
        <w:tab/>
        <w:t>ističe sve veću digitalizaciju financijskog sektora i potrebu da digitalne vještine budu ključan dio ili dopuna financijskom obrazovanju; u tom kontekstu napominje potrebu za dosljednim ažuriranjem alata za financijsko obrazovanje kako bi se uzeo u obzir digitalni napredak;</w:t>
      </w:r>
    </w:p>
    <w:p w14:paraId="435B55B0" w14:textId="77777777" w:rsidR="006E2740" w:rsidRPr="00322656" w:rsidRDefault="006E2740" w:rsidP="006E2740">
      <w:pPr>
        <w:pStyle w:val="NormalHanging12a"/>
      </w:pPr>
      <w:r w:rsidRPr="00322656">
        <w:t>8.</w:t>
      </w:r>
      <w:r w:rsidRPr="00322656">
        <w:tab/>
        <w:t>potiče države članice da u školske kurikulume, u svim fazama formalnog obrazovanja, integriraju dobno primjerene projekte financijske pismenosti kao oblik dopune digitalnom i medijskom obrazovanju te usporedno s formalnim programima, te da istodobno promiču inicijative za potporu nastavnicima; stoga potiče stvaranje mreža za osposobljavanje nastavnika koje podupire EU kako bi se promicale dosljedne i visokokvalitetne metode podučavanja financijske pismenosti diljem Unije, oslanjajući se na najbolje prakse država članica; ističe da su države članice koje su u svoje nacionalne kurikulume uključile financijsko obrazovanje među najuspješnijima u istraživanjima EU-a o financijskoj pismenosti;</w:t>
      </w:r>
    </w:p>
    <w:p w14:paraId="21F31B9A" w14:textId="77777777" w:rsidR="006E2740" w:rsidRPr="00322656" w:rsidRDefault="006E2740" w:rsidP="006E2740">
      <w:pPr>
        <w:pStyle w:val="NormalHanging12a"/>
      </w:pPr>
      <w:r w:rsidRPr="00322656">
        <w:t>9.</w:t>
      </w:r>
      <w:r w:rsidRPr="00322656">
        <w:tab/>
        <w:t>potiče države članice da provedu obrazovne inicijative prikladne za sve faze života kako bi se potaknulo cjeloživotno učenje; shvaća da bi te inicijative trebalo uskladiti s važnim ključnim etapama u životu, kao što je završetak određene razine formalnog obrazovanja, ulazak na tržište nekretnina ili približavanje mirovini, kako bi se učinak tih inicijativa maksimalno povećao;</w:t>
      </w:r>
    </w:p>
    <w:p w14:paraId="0676B48C" w14:textId="77777777" w:rsidR="006E2740" w:rsidRPr="00322656" w:rsidRDefault="006E2740" w:rsidP="006E2740">
      <w:pPr>
        <w:pStyle w:val="NormalHanging12a"/>
      </w:pPr>
      <w:r w:rsidRPr="00322656">
        <w:t>10.</w:t>
      </w:r>
      <w:r w:rsidRPr="00322656">
        <w:tab/>
        <w:t>naglašava da je pri promicanju mjera ili inicijativa u području financijskog obrazovanja važno zaštititi načelo neovisnosti i transparentnosti;</w:t>
      </w:r>
    </w:p>
    <w:p w14:paraId="12F90AEC" w14:textId="77777777" w:rsidR="006E2740" w:rsidRPr="00322656" w:rsidRDefault="006E2740" w:rsidP="006E2740">
      <w:pPr>
        <w:pStyle w:val="NormalHanging12a"/>
      </w:pPr>
      <w:r w:rsidRPr="00322656">
        <w:t>11.</w:t>
      </w:r>
      <w:r w:rsidRPr="00322656">
        <w:tab/>
        <w:t>predlaže stvaranje europskog okvira naprednih financijskih kompetencija za odrasle, kao proširenje postojećeg zajedničkog okvira s modulima za osobno financijsko planiranje, usporedbu proizvoda, rizik i diversifikaciju te održiva ulaganja s nacionalnim platformama za učenje;</w:t>
      </w:r>
    </w:p>
    <w:p w14:paraId="7724ABB7" w14:textId="77777777" w:rsidR="006E2740" w:rsidRPr="00322656" w:rsidRDefault="006E2740" w:rsidP="006E2740">
      <w:pPr>
        <w:pStyle w:val="NormalHanging12a"/>
      </w:pPr>
      <w:r w:rsidRPr="00322656">
        <w:t>12.</w:t>
      </w:r>
      <w:r w:rsidRPr="00322656">
        <w:tab/>
        <w:t xml:space="preserve">poziva države članice da odgovarajućim mjerama politike pruže poticaje za programe financijskog obrazovanja, cjeloživotnog učenja i financijske dobrobiti na radnim mjestima s ciljem informiranijeg donošenja odluka, osobito u vezi s mirovinama, srednjoročnim i dugoročnim ulaganjima, dopunskim mirovinskim osiguranjem i </w:t>
      </w:r>
      <w:r w:rsidRPr="00322656">
        <w:lastRenderedPageBreak/>
        <w:t>izradom osobnog proračuna; u tom pogledu ističe ulogu civilnog društva, posebno organizacija malih ulagatelja, i relevantnih socijalnih partnera u podupiranju i provedbi tih mjera, te potrebu za učinkovitom komunikacijom s građanima o njihovim mirovinama i očekivanim prihodima;</w:t>
      </w:r>
    </w:p>
    <w:p w14:paraId="54DC7D38" w14:textId="77777777" w:rsidR="006E2740" w:rsidRPr="00322656" w:rsidRDefault="006E2740" w:rsidP="006E2740">
      <w:pPr>
        <w:pStyle w:val="NormalHanging12a"/>
      </w:pPr>
      <w:r w:rsidRPr="00322656">
        <w:t>13.</w:t>
      </w:r>
      <w:r w:rsidRPr="00322656">
        <w:tab/>
        <w:t>potiče države članice da sudjeluju u OECD-ovim testovima financijske pismenosti za mlade u okviru Programa za međunarodno ispitivanje znanja i vještina učenika (PISA) i uspostave redovite ankete za odrasle; ponavlja da je financijska pismenost koncept koji se temelji na rezultatima i da bi nacionalne strategije trebale imati jasne i mjerljive pokazatelje napretka, oslanjajući se na skup alata Međunarodne mreže za financijsko obrazovanje OECD-a za mjerenje financijske pismenosti i financijske uključenosti</w:t>
      </w:r>
      <w:r w:rsidRPr="00322656">
        <w:rPr>
          <w:rStyle w:val="FootnoteReference"/>
        </w:rPr>
        <w:footnoteReference w:customMarkFollows="1" w:id="4"/>
        <w:t>4</w:t>
      </w:r>
      <w:r w:rsidRPr="00322656">
        <w:t>; nadalje, napominje da bi postavljanje ciljeva i rezultata trebalo potaknuti nacionalnu odgovornost za strategije; savjetuje Komisiji i državama članicama da strategije financijske pismenosti učine u određenoj mjeri fleksibilnima kako bi ih se moglo prilagoditi u svjetlu rezultata eventualne procjene učinkovitosti;</w:t>
      </w:r>
    </w:p>
    <w:p w14:paraId="29BCC35C" w14:textId="77777777" w:rsidR="006E2740" w:rsidRPr="00322656" w:rsidRDefault="006E2740" w:rsidP="006E2740">
      <w:pPr>
        <w:pStyle w:val="NormalHanging12a"/>
      </w:pPr>
      <w:r w:rsidRPr="00322656">
        <w:t>14.</w:t>
      </w:r>
      <w:r w:rsidRPr="00322656">
        <w:tab/>
        <w:t>ponovno ističe da su potrebne prilagođene inicijative usmjerene na zajednicu te se protivi univerzalnom pristupu; napominje da bi se te inicijative trebale temeljiti na nacionalnim mjerama i odražavati različite razine financijske pismenosti u različitim kontekstima, čime bi se doprinijelo širem i dosljednijem povećanju financijskih znanja; ističe položaj žena, mladih, starijih, osoba s invaliditetom i poteškoćama te građana iz ruralnih područja kao i potrebu mobiliziranja socijalnih partnera, sindikata, organizacija malih ulagatelja, gospodarskih komora, sektora financijskih tehnologija, mreža MSP-ova i pokreta civilnog društva te sektora financijskih usluga u zajedničkim nastojanjima da se odgovori na te specifične potrebe i da se razviju konkretni projekti što bliži građanima i zajednicama, a osobito građanima s nižim razinama financijske pismenosti te stoga najizloženijima financijskim šokovima i najranjivijima na financijske prijevare; poziva na namjenske i ciljane programe za najranjivije skupine, uključujući one izvan formalnog obrazovanja;</w:t>
      </w:r>
    </w:p>
    <w:p w14:paraId="499F571F" w14:textId="77777777" w:rsidR="006E2740" w:rsidRPr="00322656" w:rsidRDefault="006E2740" w:rsidP="006E2740">
      <w:pPr>
        <w:pStyle w:val="NormalHanging12a"/>
      </w:pPr>
      <w:r w:rsidRPr="00322656">
        <w:t>15.</w:t>
      </w:r>
      <w:r w:rsidRPr="00322656">
        <w:tab/>
        <w:t>napominje da su mladi izloženi financijskim uslugama, da im se one oglašavaju i nude u sve ranijoj dobi na brojnim kanalima, posebno društvenim mrežama, što pokazuje da je financijsku pismenost potrebno poticati od rane dobi;</w:t>
      </w:r>
    </w:p>
    <w:p w14:paraId="00DE0AAB" w14:textId="77777777" w:rsidR="006E2740" w:rsidRPr="00322656" w:rsidRDefault="006E2740" w:rsidP="006E2740">
      <w:pPr>
        <w:pStyle w:val="NormalHanging12a"/>
      </w:pPr>
      <w:r w:rsidRPr="00322656">
        <w:t>16.</w:t>
      </w:r>
      <w:r w:rsidRPr="00322656">
        <w:tab/>
        <w:t>ističe potrebu za ciljanim obrazovanjem o internetskim financijskim prijevarama, uključujući piramidalne sustave, umjetno povećanje cijene i prodaje te prijevarne investicijske zajednice; ističe da s obzirom na financijsku ranjivost treba povećati osviještenost o rizicima povezanima sa zaduženošću;</w:t>
      </w:r>
    </w:p>
    <w:p w14:paraId="614C03C2" w14:textId="77777777" w:rsidR="006E2740" w:rsidRPr="00322656" w:rsidRDefault="006E2740" w:rsidP="006E2740">
      <w:pPr>
        <w:pStyle w:val="NormalHanging12a"/>
      </w:pPr>
      <w:r w:rsidRPr="00322656">
        <w:t>17.</w:t>
      </w:r>
      <w:r w:rsidRPr="00322656">
        <w:tab/>
        <w:t>poziva na donošenje mjera za jačanje financijske pismenosti i poduzetničkih vještina osoba koje pokreću nove poslovne pothvate, s posebnim naglaskom na poduzetnike u nepovoljnom položaju, uključujući one izvan tradicionalnog obrazovnog sustava;</w:t>
      </w:r>
    </w:p>
    <w:p w14:paraId="3C3907D0" w14:textId="77777777" w:rsidR="006E2740" w:rsidRPr="00322656" w:rsidRDefault="006E2740" w:rsidP="006E2740">
      <w:pPr>
        <w:pStyle w:val="NormalHanging12a"/>
      </w:pPr>
      <w:r w:rsidRPr="00322656">
        <w:lastRenderedPageBreak/>
        <w:t>18.</w:t>
      </w:r>
      <w:r w:rsidRPr="00322656">
        <w:tab/>
        <w:t xml:space="preserve">potiče države članice da omoguće i promiču sustave </w:t>
      </w:r>
      <w:proofErr w:type="spellStart"/>
      <w:r w:rsidRPr="00322656">
        <w:t>mikrokvalifikacija</w:t>
      </w:r>
      <w:proofErr w:type="spellEnd"/>
      <w:r w:rsidRPr="00322656">
        <w:t xml:space="preserve"> za osobe koje facilitiraju učenje odraslih (voditelje zajednica, socijalne radnike, sindikalne predstavnike);</w:t>
      </w:r>
    </w:p>
    <w:p w14:paraId="72ED8FCD" w14:textId="77777777" w:rsidR="006E2740" w:rsidRPr="00322656" w:rsidRDefault="006E2740" w:rsidP="006E2740">
      <w:pPr>
        <w:pStyle w:val="NormalHanging12a"/>
      </w:pPr>
      <w:r w:rsidRPr="00322656">
        <w:t>19.</w:t>
      </w:r>
      <w:r w:rsidRPr="00322656">
        <w:tab/>
        <w:t>poziva Komisiju da proširi mjere za učenje odraslih u okviru programa Erasmus+ i relevantne potprograme programa Digitalna Europa kako bi se državama članicama pomoglo da osmisle dobro prilagođene tečajeve za digitalnu i financijsku pismenost prilagođene, čime bi se osiguralo da se stariji građani i druge ranjive odrasle osobe mogu sigurno koristiti internetskim bankarstvom, mobilnim plaćanjima i digitalnim komunikacijskim kanalima;</w:t>
      </w:r>
    </w:p>
    <w:p w14:paraId="1EB29220" w14:textId="77777777" w:rsidR="006E2740" w:rsidRPr="00322656" w:rsidRDefault="006E2740" w:rsidP="006E2740">
      <w:pPr>
        <w:pStyle w:val="NormalHanging12a"/>
      </w:pPr>
      <w:r w:rsidRPr="00322656">
        <w:t>20.</w:t>
      </w:r>
      <w:r w:rsidRPr="00322656">
        <w:tab/>
        <w:t>ističe da su žene i dalje nerazmjerno pogođene niskim razinama financijske pismenosti, pri čemu žene čine 60 % Europljana koji imaju nisku razinu financijske pismenosti; stoga ističe da je potrebno premostiti i razlike u financijskoj pismenosti i rodno uvjetovane razlike u plaćama kako bi se žene gospodarski osnažile te kako bi se osiguralo njihovo potpuno sudjelovanje u društvu; poziva EU i njegove države članice da ženama zajamče pristup alatima, resursima i prilikama potrebnima za napredak, posebno u sektorima u kojima su i dalje nedovoljno zastupljene;</w:t>
      </w:r>
    </w:p>
    <w:p w14:paraId="439CA9C5" w14:textId="77777777" w:rsidR="006E2740" w:rsidRPr="00322656" w:rsidRDefault="006E2740" w:rsidP="006E2740">
      <w:pPr>
        <w:pStyle w:val="NormalHanging12a"/>
      </w:pPr>
      <w:r w:rsidRPr="00322656">
        <w:t>21.</w:t>
      </w:r>
      <w:r w:rsidRPr="00322656">
        <w:tab/>
        <w:t>napominje da financijsko obrazovanje studenata i mladih odraslih osoba također može poboljšati financijsko znanje njima najbližih osoba, što ukazuje na mogući multiplikacijski učinak financijskog obrazovanja usmjerenog na mlade;</w:t>
      </w:r>
    </w:p>
    <w:p w14:paraId="6C29C3BB" w14:textId="77777777" w:rsidR="006E2740" w:rsidRPr="00322656" w:rsidRDefault="006E2740" w:rsidP="006E2740">
      <w:pPr>
        <w:pStyle w:val="NormalHanging12a"/>
      </w:pPr>
      <w:r w:rsidRPr="00322656">
        <w:t>22.</w:t>
      </w:r>
      <w:r w:rsidRPr="00322656">
        <w:tab/>
        <w:t>naglašava da je za financijsku pismenost potreban pristup financijama te stoga poziva nacionalna i europska nadležna tijela, u prvom redu nadzorna tijela, da provedu postojeće zakonodavstvo kako bi se osiguralo da su financijski instrumenti koji su na raspolaganju na tržištu lako dostupni, primjereni u pogledu rizika i porezno privlačni te da se sve potrebne informacije o uvjetima njihova korištenja pružaju na transparentan i razumljiv način;</w:t>
      </w:r>
    </w:p>
    <w:p w14:paraId="1946BC9F" w14:textId="77777777" w:rsidR="006E2740" w:rsidRPr="00322656" w:rsidRDefault="006E2740" w:rsidP="006E2740">
      <w:pPr>
        <w:pStyle w:val="NormalHanging12a"/>
      </w:pPr>
      <w:r w:rsidRPr="00322656">
        <w:t>23.</w:t>
      </w:r>
      <w:r w:rsidRPr="00322656">
        <w:tab/>
        <w:t>shvaća da je postojeći pravni okvir za financijske usluge, unatoč cilju poboljšanja transparentnosti, zaštite i objave informacija, često presložen da bi prosječnu osobu podržao u donošenju istinski informiranih odluka; uviđa da je važno građanima EU-a zajamčiti razumijevanje financijskih proizvoda i naglašava da inicijative za financijsko obrazovanje ne mogu zamijeniti potrebu za snažnim okvirom za zaštitu ulagatelja;</w:t>
      </w:r>
    </w:p>
    <w:p w14:paraId="49BED197" w14:textId="77777777" w:rsidR="006E2740" w:rsidRPr="00322656" w:rsidRDefault="006E2740" w:rsidP="006E2740">
      <w:pPr>
        <w:pStyle w:val="NormalHanging12a"/>
      </w:pPr>
      <w:r w:rsidRPr="00322656">
        <w:t>24.</w:t>
      </w:r>
      <w:r w:rsidRPr="00322656">
        <w:tab/>
        <w:t>naglašava važnost i dodanu vrijednost javne potpore, posebno putem primjerenih poreznih politika, za inicijative za financijsku pismenost koje promiču pružatelji financijskih usluga i dionici iz industrije;</w:t>
      </w:r>
    </w:p>
    <w:p w14:paraId="387B5FAE" w14:textId="77777777" w:rsidR="006E2740" w:rsidRPr="00322656" w:rsidRDefault="006E2740" w:rsidP="006E2740">
      <w:pPr>
        <w:pStyle w:val="NormalHanging12a"/>
      </w:pPr>
      <w:r w:rsidRPr="00322656">
        <w:t>25.</w:t>
      </w:r>
      <w:r w:rsidRPr="00322656">
        <w:tab/>
        <w:t>uviđa da su poduzeća iz EU-a ključni akteri u sveobuhvatnom pristupu poboljšanju financijske pismenosti u Uniji te da pružaju relevantan doprinos financijskom zdravlju građana;</w:t>
      </w:r>
    </w:p>
    <w:p w14:paraId="7012572C" w14:textId="77777777" w:rsidR="006E2740" w:rsidRPr="00322656" w:rsidRDefault="006E2740" w:rsidP="006E2740">
      <w:pPr>
        <w:pStyle w:val="NormalHanging12a"/>
      </w:pPr>
      <w:r w:rsidRPr="00322656">
        <w:t>26.</w:t>
      </w:r>
      <w:r w:rsidRPr="00322656">
        <w:tab/>
        <w:t>u kontekstu EU-a ili nacionalnih inicijativa za promicanje financijske pismenosti, naglašava da bi prioritet trebalo dati inicijativama u regijama s niskim gospodarskim rastom, niskom štednjom i visokom zaduženošću potrošačkim kreditima, u kojima je rizik od prezaduženosti kućanstava veći;</w:t>
      </w:r>
    </w:p>
    <w:p w14:paraId="0AA71F56" w14:textId="77777777" w:rsidR="006E2740" w:rsidRPr="00322656" w:rsidRDefault="006E2740" w:rsidP="006E2740">
      <w:pPr>
        <w:pStyle w:val="NormalHanging12a"/>
      </w:pPr>
      <w:r w:rsidRPr="00322656">
        <w:t>27.</w:t>
      </w:r>
      <w:r w:rsidRPr="00322656">
        <w:tab/>
        <w:t xml:space="preserve">naglašava da jačanje financijske pismenosti nije moguće bez većeg pristupa financijama za građane; poziva na stvaranje pristupačnijih financijskih instrumenata za sve građane, </w:t>
      </w:r>
      <w:r w:rsidRPr="00322656">
        <w:lastRenderedPageBreak/>
        <w:t>posebno one koji traže priliku za svoja prva ulaganja; traži provedbu postojećeg zakonodavstva kako bi se osiguralo da financijski instrumenti budu lako dostupni i da građanima pružaju potrebne informacije na transparentan i razumljiv način; u tom pogledu pozdravlja prijedlog Komisije o štedno-investicijskim računima kao potpornoj mjeri za stvaranje boljih financijskih mogućnosti za građane koji žele ulagati te poziva na to da takvi instrumenti budu dostupni u svim državama članicama kao dio okvira usmjerenog na stvaranje kulture ulaganja u Uniji;</w:t>
      </w:r>
    </w:p>
    <w:p w14:paraId="4869CC88" w14:textId="77777777" w:rsidR="006E2740" w:rsidRPr="00322656" w:rsidRDefault="006E2740" w:rsidP="006E2740">
      <w:pPr>
        <w:pStyle w:val="NormalHanging12a"/>
      </w:pPr>
      <w:r w:rsidRPr="00322656">
        <w:t>28.</w:t>
      </w:r>
      <w:r w:rsidRPr="00322656">
        <w:tab/>
        <w:t>predlaže stvaranje dobrovoljne paneuropske mreže dionika i nadležnih tijela i na nacionalnoj i na europskoj razini kako bi se nadogradila konkretna međusektorska i sveobuhvatna rješenja za povećanje razine financijske pismenosti i postigle dugoročne promjene u ponašanju u područjima kao što su izrada proračuna, štednja i odabir odgovarajućih proizvoda, uključujući istraživanje o trenutačnim nedostacima u znanju; naglašava da bi ta mreža trebala biti tehnički instrument bez političkog i komercijalnog utjecaja te da bi trebala imati transparentnu upravljačku strukturu; stoga ističe da je potrebno izbjegavati stvaranje trajnih birokratskih struktura i maksimalno smanjiti korištenje skupih vanjskih konzultantskih usluga kako bi se dostupna sredstva dodjeljivala uslugama i projektima izravno usmjerenima na građane EU-a;</w:t>
      </w:r>
    </w:p>
    <w:p w14:paraId="1DD85048" w14:textId="77777777" w:rsidR="006E2740" w:rsidRPr="00322656" w:rsidRDefault="006E2740" w:rsidP="006E2740">
      <w:pPr>
        <w:pStyle w:val="NormalHanging12a"/>
      </w:pPr>
      <w:r w:rsidRPr="00322656">
        <w:t>29.</w:t>
      </w:r>
      <w:r w:rsidRPr="00322656">
        <w:tab/>
        <w:t xml:space="preserve">pozdravlja predanost Komisije organiziranju redovitih radionica u cilju promicanja slične paneuropske mreže i zajednice stručnjaka za financijsku pismenost iz privatnog sektora i neprofitnih organizacija; naglašava da se najbolje prakse, kodeksi ponašanja i vodeća načela financijske pismenosti ne bi trebali razvijati izolirano; stoga potiče Komisiju da razmotri uključivanje vladinih agencija i nacionalnih nadležnih tijela u tu zajednicu na </w:t>
      </w:r>
      <w:r w:rsidRPr="00322656">
        <w:rPr>
          <w:i/>
        </w:rPr>
        <w:t xml:space="preserve">ad </w:t>
      </w:r>
      <w:proofErr w:type="spellStart"/>
      <w:r w:rsidRPr="00322656">
        <w:rPr>
          <w:i/>
        </w:rPr>
        <w:t>hoc</w:t>
      </w:r>
      <w:proofErr w:type="spellEnd"/>
      <w:r w:rsidRPr="00322656">
        <w:t xml:space="preserve"> ili trajnoj osnovi;</w:t>
      </w:r>
    </w:p>
    <w:p w14:paraId="0E8C8997" w14:textId="77777777" w:rsidR="006E2740" w:rsidRPr="00322656" w:rsidRDefault="006E2740" w:rsidP="006E2740">
      <w:pPr>
        <w:pStyle w:val="NormalHanging12a"/>
      </w:pPr>
      <w:r w:rsidRPr="00322656">
        <w:t>30.</w:t>
      </w:r>
      <w:r w:rsidRPr="00322656">
        <w:tab/>
        <w:t>naglašava da ulaganje u financijsku pismenost donosi visoke prinose u kontekstu gospodarskog rasta i jačanja financija pojedinaca, poduzeća i javnih tijela; stoga pozdravlja pilot-projekt o financijskoj pismenosti koji je nedavno odobren u okviru proračuna EU-a za 2026.;</w:t>
      </w:r>
    </w:p>
    <w:p w14:paraId="40871882" w14:textId="77777777" w:rsidR="006E2740" w:rsidRPr="00322656" w:rsidRDefault="006E2740" w:rsidP="006E2740">
      <w:pPr>
        <w:pStyle w:val="NormalHanging12a"/>
      </w:pPr>
      <w:r w:rsidRPr="00322656">
        <w:t>31.</w:t>
      </w:r>
      <w:r w:rsidRPr="00322656">
        <w:tab/>
        <w:t>ističe da bi se sve strategije, kako na razini država članica tako i na razini EU-a, trebale osmišljavati i provoditi u koordinaciji javnih tijela, organizacija građana, sveučilišta, sindikata i privatnih dionika; naglašava da bi mjere koje su razvile nacionalne vlade i Komisija trebale uzimati u obzir ključnu ulogu sudionika na tržištu;</w:t>
      </w:r>
    </w:p>
    <w:p w14:paraId="19C404FA" w14:textId="77777777" w:rsidR="006E2740" w:rsidRPr="00322656" w:rsidRDefault="006E2740" w:rsidP="006E2740">
      <w:pPr>
        <w:pStyle w:val="NormalHanging12a"/>
      </w:pPr>
      <w:r w:rsidRPr="00322656">
        <w:t>32.</w:t>
      </w:r>
      <w:r w:rsidRPr="00322656">
        <w:tab/>
        <w:t>poziva države članice da u svoje strategije za financijsku uključenost uključe pokazatelje financijske pismenosti te da inovativnim pravnim i administrativnim instrumentima promiču štednju i privatna ulaganja;</w:t>
      </w:r>
    </w:p>
    <w:p w14:paraId="0FFFA4D1" w14:textId="77777777" w:rsidR="006E2740" w:rsidRPr="00322656" w:rsidRDefault="006E2740" w:rsidP="006E2740">
      <w:pPr>
        <w:pStyle w:val="NormalHanging12a"/>
      </w:pPr>
      <w:r w:rsidRPr="00322656">
        <w:t>33.</w:t>
      </w:r>
      <w:r w:rsidRPr="00322656">
        <w:tab/>
        <w:t>poziva Vijeće da donese preporuku kojom bi se utvrdila zajednička načela i minimalni standardi financijskog obrazovanja, temeljenog na pristupu koji obuhvaća suradnju između javnog sektora i privatnih dionika; predlaže da europska referentna točka za prikupljanje dobrih praksi, studija i alata na sustavan način uključi doprinose sveučilišta, organizacija civilnog društva, skupina za strateško promišljanje i financijskih institucija koje već imaju dobre rezultate u promicanju inicijativa;</w:t>
      </w:r>
    </w:p>
    <w:p w14:paraId="5D62B007" w14:textId="77777777" w:rsidR="006E2740" w:rsidRPr="00322656" w:rsidRDefault="006E2740" w:rsidP="006E2740">
      <w:pPr>
        <w:pStyle w:val="Normal12a"/>
      </w:pPr>
      <w:r w:rsidRPr="00322656">
        <w:rPr>
          <w:b/>
          <w:i/>
        </w:rPr>
        <w:t>Financijska pismenost kao temelj unije štednje i ulaganja</w:t>
      </w:r>
    </w:p>
    <w:p w14:paraId="2E07EF09" w14:textId="77777777" w:rsidR="006E2740" w:rsidRPr="00322656" w:rsidRDefault="006E2740" w:rsidP="006E2740">
      <w:pPr>
        <w:pStyle w:val="NormalHanging12a"/>
      </w:pPr>
      <w:r w:rsidRPr="00322656">
        <w:lastRenderedPageBreak/>
        <w:t>34.</w:t>
      </w:r>
      <w:r w:rsidRPr="00322656">
        <w:tab/>
        <w:t>pozdravlja Komunikaciju Komisije od 30. rujna 2025. o strategiji EU-a za financijsku pismenost i prima na znanje njezina četiri stupa te naglašava da se takva važna inicijativa mora, po potrebi, hitno popratiti konkretnim mjerama;</w:t>
      </w:r>
    </w:p>
    <w:p w14:paraId="0169F4BB" w14:textId="77777777" w:rsidR="006E2740" w:rsidRPr="00322656" w:rsidRDefault="006E2740" w:rsidP="006E2740">
      <w:pPr>
        <w:pStyle w:val="NormalHanging12a"/>
      </w:pPr>
      <w:r w:rsidRPr="00322656">
        <w:t>35.</w:t>
      </w:r>
      <w:r w:rsidRPr="00322656">
        <w:tab/>
        <w:t>pozdravlja namjeru Komisije da provede opširnu komunikacijsku kampanju i kampanju na društvenim mrežama o financijskoj pismenosti, u skladu sa strategijom EU-a za financijsku pismenost; Smatra da bi takva kampanja trebala biti trajna, višejezična, na razini Unije, razvijena u suradnji s nacionalnim tijelima, javnim radiotelevizijskim kućama, kulturnim mrežama i neovisnim organizacijama za provjeru činjenica, te da bi joj cilj trebalo biti razotkrivanje financijskih dezinformacija, promicanje sigurnog ponašanja na internetu i upozoravanje građana, posebno mladih i starijih osoba, na prevladavajuće financijske prijevare; smatra da bi nacionalna nadležna tijela trebala provoditi ciljano informiranje putem društvenih i tradicionalnih medija kako bi se povećala osviještenost i poboljšala financijska pismenost;</w:t>
      </w:r>
    </w:p>
    <w:p w14:paraId="58DE4FD9" w14:textId="77777777" w:rsidR="006E2740" w:rsidRPr="00322656" w:rsidRDefault="006E2740" w:rsidP="006E2740">
      <w:pPr>
        <w:pStyle w:val="NormalHanging12a"/>
      </w:pPr>
      <w:r w:rsidRPr="00322656">
        <w:t>36.</w:t>
      </w:r>
      <w:r w:rsidRPr="00322656">
        <w:tab/>
        <w:t>podsjeća da je Europsko vijeće zatražilo hitne mjere, počevši u školama, radi promicanja financijske pismenosti u društvu; naglašava da su nova strategija EU-a za financijsku pismenost i mjere koje su u njoj utvrđene namijenjene znatnom poboljšanju razina financijskog obrazovanja diljem Europe te da bi ih trebalo iskoristiti kao alat za promicanje gospodarskog rasta i konkurentnosti, financijske jednakosti i jednakih mogućnosti;</w:t>
      </w:r>
    </w:p>
    <w:p w14:paraId="63AA0E39" w14:textId="77777777" w:rsidR="006E2740" w:rsidRPr="00322656" w:rsidRDefault="006E2740" w:rsidP="006E2740">
      <w:pPr>
        <w:pStyle w:val="NormalHanging12a"/>
      </w:pPr>
      <w:r w:rsidRPr="00322656">
        <w:t>37.</w:t>
      </w:r>
      <w:r w:rsidRPr="00322656">
        <w:tab/>
        <w:t>napominje da je strategija Komisije za financijsku pismenost, kao dio unije štednje i ulaganja, usmjerena na konkurentnost i oslobađanje štednje i ulaganja, no ističe da bi također trebala sadržavati promicanje jednakih mogućnosti i financijsko osnaživanje svih građana; poziva na konkretne mjere kojima bi se građanima, posebno onima iz najranjivijih skupina, omogućilo da izgrade svoje bogatstvo, upravljaju njime i povećaju ga; poziva na to da se financijskoj pismenosti pristupi sveobuhvatno te da se ona iskoristi kao alat za promicanje gospodarskog rasta i konkurentnosti te financijske jednakosti i jednakih mogućnosti;</w:t>
      </w:r>
    </w:p>
    <w:p w14:paraId="0DF09693" w14:textId="77777777" w:rsidR="006E2740" w:rsidRPr="00322656" w:rsidRDefault="006E2740" w:rsidP="006E2740">
      <w:pPr>
        <w:pStyle w:val="NormalHanging12a"/>
      </w:pPr>
      <w:r w:rsidRPr="00322656">
        <w:t>38.</w:t>
      </w:r>
      <w:r w:rsidRPr="00322656">
        <w:tab/>
        <w:t>naglašava važnost oslanjanja nacionalnih i europskih strategija za financijsku pismenost na relevantne dokaze i analize prilagođene posebnim značajkama svake jurisdikcije; podsjeća da je potrebno sustavno praćenje i evaluacija financijske pismenosti kako bi se dobili usporedivi podaci za procjenu napretka tijekom vremena te naglašava da je ključno učiti iz najbolje prakse pojedinih država članica;</w:t>
      </w:r>
    </w:p>
    <w:p w14:paraId="61CD2E29" w14:textId="77777777" w:rsidR="006E2740" w:rsidRPr="00322656" w:rsidRDefault="006E2740" w:rsidP="006E2740">
      <w:pPr>
        <w:pStyle w:val="NormalHanging12a"/>
      </w:pPr>
      <w:r w:rsidRPr="00322656">
        <w:t>39.</w:t>
      </w:r>
      <w:r w:rsidRPr="00322656">
        <w:tab/>
        <w:t>poziva Komisiju da u područje primjene strategije financijske pismenosti i u skup alata za države članice uključi poduzetništvo kako bi se poboljšala koordinacija u tom pogledu;</w:t>
      </w:r>
    </w:p>
    <w:p w14:paraId="1770D3E8" w14:textId="77777777" w:rsidR="006E2740" w:rsidRPr="00322656" w:rsidRDefault="006E2740" w:rsidP="006E2740">
      <w:pPr>
        <w:pStyle w:val="NormalHanging12a"/>
      </w:pPr>
      <w:r w:rsidRPr="00322656">
        <w:t>40.</w:t>
      </w:r>
      <w:r w:rsidRPr="00322656">
        <w:tab/>
        <w:t>podržava cilj izrade akcijskog plana EU-a o internetskim financijskim prijevarama i podsjeća da je potrebno smanjiti visoku razinu financijskih prijevara s pomoću pouzdanih mjera sprečavanja i ublažavanja na regulatornoj, nadzornoj i administrativnoj razini;</w:t>
      </w:r>
    </w:p>
    <w:p w14:paraId="5E7E2C2B" w14:textId="77777777" w:rsidR="006E2740" w:rsidRPr="00322656" w:rsidRDefault="006E2740" w:rsidP="006E2740">
      <w:pPr>
        <w:pStyle w:val="NormalHanging12a"/>
      </w:pPr>
      <w:r w:rsidRPr="00322656">
        <w:t>41.</w:t>
      </w:r>
      <w:r w:rsidRPr="00322656">
        <w:tab/>
        <w:t xml:space="preserve">naglašava da je potrebno usmjeriti napore na mirovinsku pismenost kako bi se doprinijelo sigurnosti građana EU-a u mirovini te zajamčilo da su građani EU-a svjesni važnosti javnih zakonskih mirovina, strukovnih mirovina i dodatnih osobnih mirovina; podsjeća na važnost proizvoda osiguranja i mirovinskih proizvoda kao načina štednje </w:t>
      </w:r>
      <w:r w:rsidRPr="00322656">
        <w:lastRenderedPageBreak/>
        <w:t>korisnih za financijsko zdravlje i sigurnost građana te konkurentna tržišta kapitala, čime se potiče razvoj unije štednje i ulaganja;</w:t>
      </w:r>
    </w:p>
    <w:p w14:paraId="29715300" w14:textId="77777777" w:rsidR="006E2740" w:rsidRPr="00322656" w:rsidRDefault="006E2740" w:rsidP="006E2740">
      <w:pPr>
        <w:pStyle w:val="NormalHanging12a"/>
      </w:pPr>
      <w:r w:rsidRPr="00322656">
        <w:t>42.</w:t>
      </w:r>
      <w:r w:rsidRPr="00322656">
        <w:tab/>
        <w:t xml:space="preserve">poziva Komisiju i europska nadzorna tijela da održavaju, proširuju i redovito ažuriraju pretraživ i pristupačan repozitorij inicijativa EU-a za financijsko obrazovanje na razini EU-a i nacionalnoj razini, kako je opisan u dotičnoj komunikaciji Komisije, uključujući najbolje prakse povezane s programima koji se provode na radnome mjestu, projektima za uključivanje mladih i pristupima koji se temelje na zajednici kako bi se poduprlo širenje dobrih praksi iz država članica; naglašava da bi se taj repozitorij trebao temeljiti na postojećim platformama i infrastrukturi te da bi trebao u najvećoj mogućoj mjeri iskoristiti postojeće nacionalne i privatne resurse kako bi se izbjeglo udvostručavanje posla, što bi predstavljalo dodatno opterećenje za proračun Unije; naglašava da bi prioritet trebale biti kvaliteta i usporedivost dostupnih informacija; ustraje u tome da taj repozitorij mora imati poseban odjeljak o resursima za kibernetičku sigurnost i sprečavanje prijevara, izrađen u suradnji s nacionalnim agencijama za kibernetičku sigurnost; ističe da bi repozitorij trebao uključivati i inovativne i dokazane inicijative zemalja izvan EU-a koje bi mogle poslužiti kao nacrti za djelovanja EU-a, no i dalje bi trebao biti troškovno učinkovit i da ne bi </w:t>
      </w:r>
      <w:proofErr w:type="spellStart"/>
      <w:r w:rsidRPr="00322656">
        <w:t>smio</w:t>
      </w:r>
      <w:proofErr w:type="spellEnd"/>
      <w:r w:rsidRPr="00322656">
        <w:t xml:space="preserve"> stvarati dodatno nepotrebno administrativno opterećenje za uključene dionike;</w:t>
      </w:r>
    </w:p>
    <w:p w14:paraId="7B89F79F" w14:textId="77777777" w:rsidR="006E2740" w:rsidRPr="00322656" w:rsidRDefault="006E2740" w:rsidP="006E2740">
      <w:pPr>
        <w:pStyle w:val="NormalHanging12a"/>
      </w:pPr>
      <w:r w:rsidRPr="00322656">
        <w:t>43.</w:t>
      </w:r>
      <w:r w:rsidRPr="00322656">
        <w:tab/>
        <w:t xml:space="preserve">naglašava da bi projekti financijske pismenosti koji se financiraju ili sufinanciraju sredstvima EU-a ili koje provode javna tijela trebali biti popraćeni strogim instrumentima za procjenu, uključujući, prema potrebi, </w:t>
      </w:r>
      <w:r w:rsidRPr="00322656">
        <w:rPr>
          <w:i/>
        </w:rPr>
        <w:t>ex post</w:t>
      </w:r>
      <w:r w:rsidRPr="00322656">
        <w:t xml:space="preserve"> evaluacije ili upitnike za procjenu razvoja financijskog znanja među polaznicima izobrazbi o financijskoj pismenosti te promjene njihovih financijskih navika;</w:t>
      </w:r>
    </w:p>
    <w:p w14:paraId="76ED79AE" w14:textId="77777777" w:rsidR="006E2740" w:rsidRPr="00322656" w:rsidRDefault="006E2740" w:rsidP="006E2740">
      <w:pPr>
        <w:pStyle w:val="NormalHanging12a"/>
      </w:pPr>
      <w:r w:rsidRPr="00322656">
        <w:t>44.</w:t>
      </w:r>
      <w:r w:rsidRPr="00322656">
        <w:tab/>
        <w:t xml:space="preserve">poziva Komisiju da do kraja 2027. izvijesti o prihvaćanju i učinkovitosti strategije za financijsku pismenost, s informacijama razvrstanima po državama članicama i ciljnom području kad je to moguće, uključujući rezultate postignute u okviru mreže ambasadora, predloženi kodeks ponašanja i komunikacijsku kampanju na razini EU-a kao i na to da, u slučaju potrebe, predloži daljnje mjere; poziva Komisiju da te zaključke predstavi Parlamentu; poziva Komisiju da u tom pogledu svake tri godine objavi izvješće o napretku i/ili istraživanje </w:t>
      </w:r>
      <w:proofErr w:type="spellStart"/>
      <w:r w:rsidRPr="00322656">
        <w:t>Eurobarometra</w:t>
      </w:r>
      <w:proofErr w:type="spellEnd"/>
      <w:r w:rsidRPr="00322656">
        <w:t xml:space="preserve"> o financijskoj pismenosti;</w:t>
      </w:r>
    </w:p>
    <w:p w14:paraId="0F621036" w14:textId="77777777" w:rsidR="006E2740" w:rsidRPr="00322656" w:rsidRDefault="006E2740" w:rsidP="006E2740">
      <w:pPr>
        <w:pStyle w:val="NormalHanging12a"/>
      </w:pPr>
      <w:r w:rsidRPr="00322656">
        <w:t>45.</w:t>
      </w:r>
      <w:r w:rsidRPr="00322656">
        <w:tab/>
        <w:t>uviđa da financijska pismenost može proizlaziti iz mnogih izvora te da je je postojanje raznih pristupa korisno; također uviđa da ljudi već istražuju mogućnosti za mala ulaganja s pomoću proizvoda koji su jednostavni za upotrebu kao što su fondovi čijim se udjelima trguje na burzi, često putem internetskih portala ili digitalnih aplikacija; naglašava vrijednost većeg sudjelovanja malih ulagatelja na financijskim tržištima za društvo i pojedinačnu financijsku sigurnost, pod uvjetom da su dobro informirani; pozdravlja pomak prema kulturi ulaganja među građanima EU-a, djelomično potaknut medijskim i internetskim angažmanom, te poziva na to da se taj trend ubrza;</w:t>
      </w:r>
    </w:p>
    <w:p w14:paraId="40148ECE" w14:textId="77777777" w:rsidR="006E2740" w:rsidRPr="00322656" w:rsidRDefault="006E2740" w:rsidP="006E2740">
      <w:pPr>
        <w:pStyle w:val="NormalHanging12a"/>
      </w:pPr>
      <w:r w:rsidRPr="00322656">
        <w:t>46.</w:t>
      </w:r>
      <w:r w:rsidRPr="00322656">
        <w:tab/>
        <w:t xml:space="preserve">pozdravlja predanost Komisije programu regulatornog pojednostavnjenja i očekuje da će napori u tom pogledu dovesti do smanjenja složenosti financijskih proizvoda, uz istovremenu očuvanje visokih standarda zaštite ulagatelja; traži od Komisije da primjeni načela svoje strategije financijske pismenosti te načela proporcionalnosti, supsidijarnosti i analize utemeljene na dokazima u kontekstu potencijalnih inicijativa o regulatornim okvirima za bankarstvo, financijska tržišta ili osiguranja kako bi financijski proizvodi bili transparentniji i razumljiviji za krajnje korisnike, a da se pritom ne ugroze trenutačni standardi zaštite potrošača i ulagatelja; nadalje, smatra da je </w:t>
      </w:r>
      <w:r w:rsidRPr="00322656">
        <w:lastRenderedPageBreak/>
        <w:t>važno ta načela razmatrati u okviru planiranog obrazovnog paketa, predviđenog u programu rada Komisije iz 2026.;</w:t>
      </w:r>
    </w:p>
    <w:p w14:paraId="6FB74E99" w14:textId="77777777" w:rsidR="006E2740" w:rsidRPr="00322656" w:rsidRDefault="006E2740" w:rsidP="006E2740">
      <w:pPr>
        <w:pStyle w:val="NormalHanging12a"/>
      </w:pPr>
      <w:r w:rsidRPr="00322656">
        <w:t>47.</w:t>
      </w:r>
      <w:r w:rsidRPr="00322656">
        <w:tab/>
        <w:t>ističe potrebu za sustavnom usklađenosti politika u pogledu financijske pismenosti, pravila o zaštiti malih ulagatelja, europskog plana za štedno-investicijske račune, drugih inicijativa u području unije štednje i ulaganja te propisa o bankarstvu i financijskim tržištima kako bi se zajamčila zaštita potrošača i očuvala ponuda transparentnih, ali lako dostupnih financijskih proizvoda za građane prilagođenih riziku;</w:t>
      </w:r>
    </w:p>
    <w:p w14:paraId="664F34A6" w14:textId="77777777" w:rsidR="006E2740" w:rsidRPr="00322656" w:rsidRDefault="006E2740" w:rsidP="006E2740">
      <w:pPr>
        <w:pStyle w:val="NormalHanging12a"/>
      </w:pPr>
      <w:r w:rsidRPr="00322656">
        <w:t>48.</w:t>
      </w:r>
      <w:r w:rsidRPr="00322656">
        <w:tab/>
        <w:t xml:space="preserve">naglašava da financijska pismenost mora obuhvaćati i vještine u području kibernetičke sigurnosti, uključujući prepoznavanje pokušaja </w:t>
      </w:r>
      <w:proofErr w:type="spellStart"/>
      <w:r w:rsidRPr="00322656">
        <w:rPr>
          <w:i/>
        </w:rPr>
        <w:t>phishinga</w:t>
      </w:r>
      <w:proofErr w:type="spellEnd"/>
      <w:r w:rsidRPr="00322656">
        <w:t>, internetskih prijevara i prijevara uz pomoć umjetne inteligencije, te poziva Komisiju da poveže svoje strategije za financijsku pismenost i kibernetičku sigurnost s pomoću koordiniranih kampanja za podizanje razine osviještenosti javnosti;</w:t>
      </w:r>
    </w:p>
    <w:p w14:paraId="07A3A1E5" w14:textId="77777777" w:rsidR="006E2740" w:rsidRPr="00322656" w:rsidRDefault="006E2740" w:rsidP="006E2740">
      <w:pPr>
        <w:pStyle w:val="NormalHanging12a"/>
      </w:pPr>
      <w:r w:rsidRPr="00322656">
        <w:t>49.</w:t>
      </w:r>
      <w:r w:rsidRPr="00322656">
        <w:tab/>
        <w:t>podržava proglašavanje godišnjeg „Europskog dana financijskog obrazovanja” u svrhu promicanja aktualnih inicijativa za podizanje razine osviještenosti, nastavno na mišljenje Europskoga gospodarskog i socijalnog odbora od 16. srpnja 2025. naslovljeno „Financijska pismenost i financijsko obrazovanje za Europljane”;</w:t>
      </w:r>
    </w:p>
    <w:p w14:paraId="2B867CA6" w14:textId="77777777" w:rsidR="006E2740" w:rsidRPr="00322656" w:rsidRDefault="006E2740" w:rsidP="006E2740">
      <w:pPr>
        <w:pStyle w:val="NormalHanging12a"/>
      </w:pPr>
      <w:r w:rsidRPr="00322656">
        <w:t>50.</w:t>
      </w:r>
      <w:r w:rsidRPr="00322656">
        <w:tab/>
        <w:t>ponavlja svoj poziv na sustavnu usklađenost sa zakonodavnim instrumentima koji nadilaze financijske usluge i bankarski sektor te naglašava da je važno zajamčiti da se pitanja financijske pismenosti uzimaju u obzir u kontekstu budućeg Akta o digitalnoj pravednosti i provedbe Akta o digitalnim uslugama kako bi se putem dužnosti platformi i pravila potrošačkog prava podupirali ishodi financijske pismenosti i sigurnih digitalnih ulaganja;</w:t>
      </w:r>
    </w:p>
    <w:p w14:paraId="6168B775" w14:textId="77777777" w:rsidR="006E2740" w:rsidRPr="00322656" w:rsidRDefault="006E2740" w:rsidP="006E2740">
      <w:pPr>
        <w:pStyle w:val="NormalHanging12a"/>
      </w:pPr>
      <w:r w:rsidRPr="00322656">
        <w:t>51.</w:t>
      </w:r>
      <w:r w:rsidRPr="00322656">
        <w:tab/>
        <w:t>ističe da digitalna revolucija iza koje stoji umjetna inteligencija nudi priliku za kombiniranje financijskog obrazovanja s digitalnom pismenošću, pri čemu se financijsko obrazovanje može personalizirati primjenom umjetne inteligencije i raznih digitalnih alata; poziva Komisiju da u izvješću koje će predstaviti Parlamentu istraži potencijal, rizike i ograničenja umjetne inteligencije u promicanju financijske pismenosti, uključujući personalizirane obrazovne alate temeljene na umjetnoj inteligenciji prilagođene različitim potrebama korisnika, te upotrebu tehnologije umjetne inteligencije za otkrivanje prijevara, obmana, uvjerljivih krivotvorenih sadržaja i drugih prijetnji koje stvara umjetna inteligencija;</w:t>
      </w:r>
    </w:p>
    <w:p w14:paraId="0952E477" w14:textId="77777777" w:rsidR="006E2740" w:rsidRPr="00322656" w:rsidRDefault="006E2740" w:rsidP="006E2740">
      <w:pPr>
        <w:pStyle w:val="NormalHanging12a"/>
      </w:pPr>
      <w:r w:rsidRPr="00322656">
        <w:t>52.</w:t>
      </w:r>
      <w:r w:rsidRPr="00322656">
        <w:tab/>
        <w:t xml:space="preserve">naglašava da umjetna inteligencija može poduprijeti širenje cjenovno pristupačnog financijskog savjetovanja, omogućiti automatizirano personalizirano stvaranje portfelja, proširiti programe financijskog obrazovanja i poduprijeti pružanje prilagođenih poticaja kako bi se potaknulo ponašanje optimizirano za financijske ciljeve pojedinaca; ističe da alati umjetne inteligencije mogu nositi i znatne rizike ovisno o tome kako ih upotrebljavaju financijski </w:t>
      </w:r>
      <w:proofErr w:type="spellStart"/>
      <w:r w:rsidRPr="00322656">
        <w:t>influenceri</w:t>
      </w:r>
      <w:proofErr w:type="spellEnd"/>
      <w:r w:rsidRPr="00322656">
        <w:t>; poziva Komisiju da pažljivo razmotri kako u tom pogledu pristupiti učinku umjetne inteligencije te ublažiti potencijalne rizike, uključujući rizike povezane s upotrebom osobnih podataka;</w:t>
      </w:r>
    </w:p>
    <w:p w14:paraId="4C135E5B" w14:textId="77777777" w:rsidR="006E2740" w:rsidRPr="00322656" w:rsidRDefault="006E2740" w:rsidP="006E2740">
      <w:pPr>
        <w:pStyle w:val="NormalHanging12a"/>
      </w:pPr>
      <w:r w:rsidRPr="00322656">
        <w:t>53.</w:t>
      </w:r>
      <w:r w:rsidRPr="00322656">
        <w:tab/>
        <w:t>potiče Komisiju da integrira nacionalne sustave usporedbe za štedne i investicijske račune u mehanizam EU-a za usporedbu s izračunima za usporedbu koji uključuju cijeli trošak i vizualnim objašnjenjima za aspekte kao što su, među ostalim, rizik i povrat, složene kamate, inflacija i naknade;</w:t>
      </w:r>
    </w:p>
    <w:p w14:paraId="1E179A95" w14:textId="77777777" w:rsidR="006E2740" w:rsidRPr="00322656" w:rsidRDefault="006E2740" w:rsidP="006E2740">
      <w:pPr>
        <w:pStyle w:val="NormalHanging12a"/>
      </w:pPr>
      <w:r w:rsidRPr="00322656">
        <w:lastRenderedPageBreak/>
        <w:t>54.</w:t>
      </w:r>
      <w:r w:rsidRPr="00322656">
        <w:tab/>
        <w:t>u tom pogledu ponavlja da je prenosivost štednih i investicijskih računa među pružateljima usluga i preko granica važna za ispunjavanje ciljeva unije štednje i ulaganja te za porast financijske osviještenosti i pismenosti; u tom kontekstu uviđa da bi prenosivost štednih i investicijskih računa EU-a trebala biti cjenovno pristupačna i da ne bi smjela dovesti do oporezivanja;</w:t>
      </w:r>
    </w:p>
    <w:p w14:paraId="0A921196" w14:textId="77777777" w:rsidR="006E2740" w:rsidRPr="00322656" w:rsidRDefault="006E2740" w:rsidP="006E2740">
      <w:pPr>
        <w:pStyle w:val="NormalHanging12a"/>
      </w:pPr>
      <w:r w:rsidRPr="00322656">
        <w:t>55.</w:t>
      </w:r>
      <w:r w:rsidRPr="00322656">
        <w:tab/>
        <w:t>poziva Komisiju da detaljno ocijeni mogućnost izrade sveobuhvatnog izvješća kako bi se utvrdila potreba i dodana vrijednost mogućih ciljanih zakonodavnih inicijativa za prilagodbu i pojednostavljenje temeljnih propisa političkim ciljevima usmjerenima na povećanje financijske, digitalne, podatkovne i medijske pismenosti;</w:t>
      </w:r>
    </w:p>
    <w:p w14:paraId="20B95799" w14:textId="77777777" w:rsidR="006E2740" w:rsidRPr="00322656" w:rsidRDefault="006E2740" w:rsidP="006E2740">
      <w:pPr>
        <w:pStyle w:val="NormalHanging12a"/>
      </w:pPr>
      <w:r w:rsidRPr="00322656">
        <w:t>56.</w:t>
      </w:r>
      <w:r w:rsidRPr="00322656">
        <w:tab/>
        <w:t>naglašava važnost inicijativa i sadržaja o financijskoj pismenosti u rješavanju učinka koji ulaganja potaknuta standardima društveno odgovornog poslovanja, odnosno ekološkim, socijalnim i upravljačkim standardima, imaju na realno gospodarstvo te njihove šire vrijednosti za društvo;</w:t>
      </w:r>
    </w:p>
    <w:p w14:paraId="01625397" w14:textId="77777777" w:rsidR="006E2740" w:rsidRPr="00322656" w:rsidRDefault="006E2740" w:rsidP="006E2740">
      <w:pPr>
        <w:pStyle w:val="NormalHanging12a"/>
      </w:pPr>
      <w:r w:rsidRPr="00322656">
        <w:t>57.</w:t>
      </w:r>
      <w:r w:rsidRPr="00322656">
        <w:tab/>
        <w:t>ističe potencijalnu dodanu vrijednost projekata o financijskoj pismenosti, digitalnom utjecaju i zaštiti malih ulagatelja u okviru programa Obzor Europa, u skladu s potrebom da se u Uniju privuku svjetski talenti u području bihevioralnih financija;</w:t>
      </w:r>
    </w:p>
    <w:p w14:paraId="342D7484" w14:textId="77777777" w:rsidR="006E2740" w:rsidRPr="00322656" w:rsidRDefault="006E2740" w:rsidP="006E2740">
      <w:pPr>
        <w:pStyle w:val="NormalHanging12a"/>
      </w:pPr>
      <w:r w:rsidRPr="00322656">
        <w:t>58.</w:t>
      </w:r>
      <w:r w:rsidRPr="00322656">
        <w:tab/>
        <w:t xml:space="preserve">naglašava važnost uključivanja sveobuhvatnih informacija o </w:t>
      </w:r>
      <w:proofErr w:type="spellStart"/>
      <w:r w:rsidRPr="00322656">
        <w:t>kriptoimovini</w:t>
      </w:r>
      <w:proofErr w:type="spellEnd"/>
      <w:r w:rsidRPr="00322656">
        <w:t xml:space="preserve"> utemeljenih na dokazima u inicijative financijskog obrazovanja;</w:t>
      </w:r>
    </w:p>
    <w:p w14:paraId="4EDBA952" w14:textId="77777777" w:rsidR="006E2740" w:rsidRPr="00930140" w:rsidRDefault="006E2740" w:rsidP="006E2740">
      <w:pPr>
        <w:pStyle w:val="Normal12a"/>
        <w:rPr>
          <w:b/>
          <w:bCs/>
        </w:rPr>
      </w:pPr>
      <w:r w:rsidRPr="00930140">
        <w:rPr>
          <w:b/>
          <w:bCs/>
          <w:i/>
        </w:rPr>
        <w:t xml:space="preserve">Odgovornost financijskih </w:t>
      </w:r>
      <w:proofErr w:type="spellStart"/>
      <w:r w:rsidRPr="00930140">
        <w:rPr>
          <w:b/>
          <w:bCs/>
          <w:i/>
        </w:rPr>
        <w:t>influencera</w:t>
      </w:r>
      <w:proofErr w:type="spellEnd"/>
      <w:r w:rsidRPr="00930140">
        <w:rPr>
          <w:b/>
          <w:bCs/>
          <w:i/>
        </w:rPr>
        <w:t xml:space="preserve"> i digitalizacije za povećanje razine financijske pismenosti u Europi</w:t>
      </w:r>
    </w:p>
    <w:p w14:paraId="5BFB8B10" w14:textId="77777777" w:rsidR="006E2740" w:rsidRPr="00322656" w:rsidRDefault="006E2740" w:rsidP="006E2740">
      <w:pPr>
        <w:pStyle w:val="NormalHanging12a"/>
      </w:pPr>
      <w:r w:rsidRPr="00322656">
        <w:t>59.</w:t>
      </w:r>
      <w:r w:rsidRPr="00322656">
        <w:tab/>
        <w:t xml:space="preserve">ističe sve važniju ulogu financijskih </w:t>
      </w:r>
      <w:proofErr w:type="spellStart"/>
      <w:r w:rsidRPr="00322656">
        <w:t>influencera</w:t>
      </w:r>
      <w:proofErr w:type="spellEnd"/>
      <w:r w:rsidRPr="00322656">
        <w:t xml:space="preserve"> kao prenositelja financijskih informacija koji često ciljaju mladu i prethodno manje ciljanu publiku; prima na znanje njihov potencijal za poboljšanje financijske pismenosti, ali podsjeća na to da moraju poštovati postojeća pravila o financijskoj promidžbi i zaštiti potrošača te imati veću odgovornost prema svojoj publici; uviđa da su financijski </w:t>
      </w:r>
      <w:proofErr w:type="spellStart"/>
      <w:r w:rsidRPr="00322656">
        <w:t>influenceri</w:t>
      </w:r>
      <w:proofErr w:type="spellEnd"/>
      <w:r w:rsidRPr="00322656">
        <w:t xml:space="preserve"> sve izraženiji kao glavni kanal komercijalne komunikacije o financijskim ili investicijskim uslugama za određene skupine;</w:t>
      </w:r>
    </w:p>
    <w:p w14:paraId="5C12C5EB" w14:textId="77777777" w:rsidR="006E2740" w:rsidRPr="00322656" w:rsidRDefault="006E2740" w:rsidP="006E2740">
      <w:pPr>
        <w:pStyle w:val="NormalHanging12a"/>
      </w:pPr>
      <w:r w:rsidRPr="00322656">
        <w:t>60.</w:t>
      </w:r>
      <w:r w:rsidRPr="00322656">
        <w:tab/>
        <w:t xml:space="preserve">shvaća da sadržaj na društvenim mrežama pruža pristupačan protok informacija javnosti i naglašava da bi cilj svih inicijativa financijske pismenosti trebao biti promicanje odgovorne i pristupačne razmjene znanja, a ne ograničavanje kreativnosti ili dosega </w:t>
      </w:r>
      <w:proofErr w:type="spellStart"/>
      <w:r w:rsidRPr="00322656">
        <w:t>influencera</w:t>
      </w:r>
      <w:proofErr w:type="spellEnd"/>
      <w:r w:rsidRPr="00322656">
        <w:t>;</w:t>
      </w:r>
    </w:p>
    <w:p w14:paraId="573FB1CB" w14:textId="77777777" w:rsidR="006E2740" w:rsidRPr="00322656" w:rsidRDefault="006E2740" w:rsidP="006E2740">
      <w:pPr>
        <w:pStyle w:val="NormalHanging12a"/>
      </w:pPr>
      <w:r w:rsidRPr="00322656">
        <w:t>61.</w:t>
      </w:r>
      <w:r w:rsidRPr="00322656">
        <w:tab/>
        <w:t xml:space="preserve">ponavlja da postoji jasna razlika između financijskih </w:t>
      </w:r>
      <w:proofErr w:type="spellStart"/>
      <w:r w:rsidRPr="00322656">
        <w:t>influencera</w:t>
      </w:r>
      <w:proofErr w:type="spellEnd"/>
      <w:r w:rsidRPr="00322656">
        <w:t xml:space="preserve"> koji djeluju na transparentan način, odnosno prijavljuju sukobe interesa i promiču obrazovne sadržaje, i pojedinaca koji iskorištavaju financijsko obrazovanje kao paravan, postupaju prijevarno ili sa zlim namjerama, promiču neovlaštene proizvode ili pružaju nekvalificirane savjete, među ostalim slanjem izravnih poruka pojedincima ili poveznica u grupne kanale za razmjenu poruka, kako bi promicali špekulativne proizvode, klađenje ili igre na sreću, što je često suprotno pravilima EU-a o zavaravajućem oglašavanju i zaštiti potrošača; prepoznaje da se glavna djelatnost nekih od tih financijskih </w:t>
      </w:r>
      <w:proofErr w:type="spellStart"/>
      <w:r w:rsidRPr="00322656">
        <w:t>influencera</w:t>
      </w:r>
      <w:proofErr w:type="spellEnd"/>
      <w:r w:rsidRPr="00322656">
        <w:t xml:space="preserve"> često temelji na privlačenju pozornosti te da to može dovesti do promicanja visokorizičnih, špekulativnih proizvoda koji nisu prikladni za male ulagatelje, za što je potreban poseban pristup nacionalnih i europskih tijela; stoga naglašava da je potrebna učinkovita </w:t>
      </w:r>
      <w:r w:rsidRPr="00322656">
        <w:lastRenderedPageBreak/>
        <w:t>prekogranična provedba prava EU-a u tom pogledu te ističe ulogu Mreže za suradnju u zaštiti potrošača kako bi se to osiguralo;</w:t>
      </w:r>
    </w:p>
    <w:p w14:paraId="4194A864" w14:textId="77777777" w:rsidR="006E2740" w:rsidRPr="00322656" w:rsidRDefault="006E2740" w:rsidP="006E2740">
      <w:pPr>
        <w:pStyle w:val="NormalHanging12a"/>
      </w:pPr>
      <w:r w:rsidRPr="00322656">
        <w:t>62.</w:t>
      </w:r>
      <w:r w:rsidRPr="00322656">
        <w:tab/>
        <w:t xml:space="preserve">potiče zajednicu financijskih </w:t>
      </w:r>
      <w:proofErr w:type="spellStart"/>
      <w:r w:rsidRPr="00322656">
        <w:t>influencera</w:t>
      </w:r>
      <w:proofErr w:type="spellEnd"/>
      <w:r w:rsidRPr="00322656">
        <w:t xml:space="preserve"> da prođu financijsko osposobljavanje kako bi mogli pripremati neovisni sadržaj i provjeravati istinitost informacija; potiče države članice da financijskim </w:t>
      </w:r>
      <w:proofErr w:type="spellStart"/>
      <w:r w:rsidRPr="00322656">
        <w:t>influencerima</w:t>
      </w:r>
      <w:proofErr w:type="spellEnd"/>
      <w:r w:rsidRPr="00322656">
        <w:t xml:space="preserve"> ponude osposobljavanje o pravnim obvezama i osnovama financijskog obrazovanja, koje bi nudila javna tijela i akreditirani pružatelji usluga;</w:t>
      </w:r>
    </w:p>
    <w:p w14:paraId="7F0CD087" w14:textId="632986EE" w:rsidR="006E2740" w:rsidRPr="00322656" w:rsidRDefault="006E2740" w:rsidP="006E2740">
      <w:pPr>
        <w:pStyle w:val="NormalHanging12a"/>
      </w:pPr>
      <w:r w:rsidRPr="00322656">
        <w:t>63.</w:t>
      </w:r>
      <w:r w:rsidRPr="00322656">
        <w:tab/>
        <w:t xml:space="preserve">napominje da financijski savjetnici podliježu strogim regulatornim zahtjevima, a financijski </w:t>
      </w:r>
      <w:proofErr w:type="spellStart"/>
      <w:r w:rsidRPr="00322656">
        <w:t>influenceri</w:t>
      </w:r>
      <w:proofErr w:type="spellEnd"/>
      <w:r w:rsidRPr="00322656">
        <w:t xml:space="preserve"> mogu </w:t>
      </w:r>
      <w:r w:rsidRPr="00322656">
        <w:rPr>
          <w:i/>
        </w:rPr>
        <w:t xml:space="preserve">de facto </w:t>
      </w:r>
      <w:r w:rsidRPr="00322656">
        <w:t xml:space="preserve">djelovati kao internetski financijski savjetnici, no trenutačno ne podliježu nikakvom posebnom regulatornom okviru, čime se ostavlja otvorena mogućnost za obmanjujuće prakse; u tom pogledu napominje promjene koje se žele uvesti prijedlogom direktive o izmjeni direktiva 2009/65/EZ, 2009/138/EZ, 2011/61/EU, 2014/65/EU i (EU) 2016/97 s obzirom na pravila EU-a o zaštiti malih ulagatelja (Skupna direktiva o strategiji za male ulagatelje), kojima se nastoje ukloniti rizici koje financijski </w:t>
      </w:r>
      <w:proofErr w:type="spellStart"/>
      <w:r w:rsidRPr="00322656">
        <w:t>influenceri</w:t>
      </w:r>
      <w:proofErr w:type="spellEnd"/>
      <w:r w:rsidRPr="00322656">
        <w:t xml:space="preserve"> predstavljaju za male ulagatelje uvođenjem obveza za financijske </w:t>
      </w:r>
      <w:proofErr w:type="spellStart"/>
      <w:r w:rsidRPr="00322656">
        <w:t>influencere</w:t>
      </w:r>
      <w:proofErr w:type="spellEnd"/>
      <w:r w:rsidRPr="00322656">
        <w:t xml:space="preserve"> i društva za financijske usluge koja upotrebljavaju njihove usluge; napominje, međutim, da neke financijske </w:t>
      </w:r>
      <w:proofErr w:type="spellStart"/>
      <w:r w:rsidRPr="00322656">
        <w:t>influencere</w:t>
      </w:r>
      <w:proofErr w:type="spellEnd"/>
      <w:r w:rsidRPr="00322656">
        <w:t xml:space="preserve"> ne zapošljavaju ovlaštene financijske institucije niti oni nude odobrene financijske proizvode ili savjete te stoga ne potpadaju pod nadzor nadležnih tijela;</w:t>
      </w:r>
    </w:p>
    <w:p w14:paraId="29A8C0D5" w14:textId="77777777" w:rsidR="006E2740" w:rsidRPr="00322656" w:rsidRDefault="006E2740" w:rsidP="006E2740">
      <w:pPr>
        <w:pStyle w:val="NormalHanging12a"/>
      </w:pPr>
      <w:r w:rsidRPr="00322656">
        <w:t>64.</w:t>
      </w:r>
      <w:r w:rsidRPr="00322656">
        <w:tab/>
        <w:t xml:space="preserve">potiče Komisiju da u budući europski kodeks ponašanja za privatne i neprofitne organizacije izričito uključi financijske </w:t>
      </w:r>
      <w:proofErr w:type="spellStart"/>
      <w:r w:rsidRPr="00322656">
        <w:t>influencere</w:t>
      </w:r>
      <w:proofErr w:type="spellEnd"/>
      <w:r w:rsidRPr="00322656">
        <w:t xml:space="preserve"> i platforme za smještaj financijskih sadržaja, u prvom redu u vidu dobrovoljnog pečata za kreatore sadržaja kako bi se uspostavili minimalni zajednički zahtjevi u pogledu transparentnosti, upravljanja sukobima interesa i kvalitete pruženih informacija; naglašava važnost obveza i etičkih standarda za financijske </w:t>
      </w:r>
      <w:proofErr w:type="spellStart"/>
      <w:r w:rsidRPr="00322656">
        <w:t>influencere</w:t>
      </w:r>
      <w:proofErr w:type="spellEnd"/>
      <w:r w:rsidRPr="00322656">
        <w:t xml:space="preserve"> te za brendove koji s njima surađuju s obzirom na njihov potencijalni učinak na financijsku dobrobit njihove publike;</w:t>
      </w:r>
    </w:p>
    <w:p w14:paraId="49FA7389" w14:textId="77777777" w:rsidR="006E2740" w:rsidRPr="00322656" w:rsidRDefault="006E2740" w:rsidP="006E2740">
      <w:pPr>
        <w:pStyle w:val="NormalHanging12a"/>
      </w:pPr>
      <w:r w:rsidRPr="00322656">
        <w:t>65.</w:t>
      </w:r>
      <w:r w:rsidRPr="00322656">
        <w:tab/>
        <w:t xml:space="preserve">ističe da u skladu s postojećim regulatornim okvirom financijski posrednici moraju poštovati mjere kojima se nastoje postići visoki standardi zaštite ulagatelja; nadalje, napominje da su sastavni dio toga obvezne mjere i povezana ulaganja usmjereni na poboljšanje tehničkih vještina financijskih savjetnika; napominje da će se postignutim dogovorom o ažuriranoj strategiji za male ulagatelje uvesti zahtjev za pisani sporazum između financijskih </w:t>
      </w:r>
      <w:proofErr w:type="spellStart"/>
      <w:r w:rsidRPr="00322656">
        <w:t>influencera</w:t>
      </w:r>
      <w:proofErr w:type="spellEnd"/>
      <w:r w:rsidRPr="00322656">
        <w:t xml:space="preserve"> i investicijskih društava, čime će se povećati transparentnost i zaštita malih ulagatelja;</w:t>
      </w:r>
    </w:p>
    <w:p w14:paraId="282F258A" w14:textId="77777777" w:rsidR="006E2740" w:rsidRPr="00322656" w:rsidRDefault="006E2740" w:rsidP="006E2740">
      <w:pPr>
        <w:pStyle w:val="NormalHanging12a"/>
      </w:pPr>
      <w:r w:rsidRPr="00322656">
        <w:t>66.</w:t>
      </w:r>
      <w:r w:rsidRPr="00322656">
        <w:tab/>
        <w:t xml:space="preserve">naglašava da je potreban jasan i učinkovit okvir zahvaljujući kojem će nadležna nacionalna tijela moći pratiti i nadzirati financijske </w:t>
      </w:r>
      <w:proofErr w:type="spellStart"/>
      <w:r w:rsidRPr="00322656">
        <w:t>influencere</w:t>
      </w:r>
      <w:proofErr w:type="spellEnd"/>
      <w:r w:rsidRPr="00322656">
        <w:t>, štititi potrošače od dezinformacija i sukoba interesa te očuvati povjerenje u financijsko obrazovanje na internetu;</w:t>
      </w:r>
    </w:p>
    <w:p w14:paraId="33BFDFA6" w14:textId="77777777" w:rsidR="006E2740" w:rsidRPr="00322656" w:rsidRDefault="006E2740" w:rsidP="006E2740">
      <w:pPr>
        <w:pStyle w:val="NormalHanging12a"/>
      </w:pPr>
      <w:r w:rsidRPr="00322656">
        <w:t>67.</w:t>
      </w:r>
      <w:r w:rsidRPr="00322656">
        <w:tab/>
        <w:t>poziva internetske platforme da na transparentan način obavijeste potrošače o rizicima povezanima s rizičnijim financijskim instrumentima, primjerice upotrebom upozorenja o rizicima, te da uvedu alate za isticanje promidžbene prirode sadržaja kako bi se označio komercijalni sadržaj;  preporučuje uvođenje brzih i učinkovitih instrumenata za učenje ugrađenih u sponzorirani sadržaj, usklađenih s okvirima kompetencija EU-a/OECD-a i s upućivanjima na pouzdane javne izvore;</w:t>
      </w:r>
    </w:p>
    <w:p w14:paraId="62F3A5D7" w14:textId="77777777" w:rsidR="006E2740" w:rsidRPr="00322656" w:rsidRDefault="006E2740" w:rsidP="006E2740">
      <w:pPr>
        <w:pStyle w:val="NormalHanging12a"/>
      </w:pPr>
      <w:r w:rsidRPr="00322656">
        <w:lastRenderedPageBreak/>
        <w:t>68.</w:t>
      </w:r>
      <w:r w:rsidRPr="00322656">
        <w:tab/>
        <w:t>naglašava važnost učinkovitog nadzora i provedbe pravnog okvira EU-a, posebno Akta o digitalnim uslugama i Direktive o audiovizualnim medijskim uslugama, u vezi s komercijalnom komunikacijom na internetu u cilju zaštite dobrobiti potrošača i smanjenja rizika od financijske štete na internetu;</w:t>
      </w:r>
    </w:p>
    <w:p w14:paraId="382E0E56" w14:textId="77777777" w:rsidR="006E2740" w:rsidRPr="00322656" w:rsidRDefault="006E2740" w:rsidP="006E2740">
      <w:pPr>
        <w:pStyle w:val="NormalHanging12a"/>
      </w:pPr>
      <w:r w:rsidRPr="00322656">
        <w:t>69.</w:t>
      </w:r>
      <w:r w:rsidRPr="00322656">
        <w:tab/>
        <w:t xml:space="preserve">poziva platforme da nastave promicati istaknute i legitimne edukacijske kanale o financijskoj pismenosti te ponovno ističe odgovornost platformi za identifikaciju i smanjivanje rizika od obmanjujućeg sadržaja i internetskih prijevara, među ostalim uvođenjem inovativnih funkcija u području označivanja komercijalnih poruka, rješenja za upozoravanje na rizik i ubrzanih postupaka prijavljivanja i djelovanja protiv nezakonitog ili očito štetnog sadržaja; napominje važnost održavanja regulatornog okvira koji je i dalje fleksibilan i koji može prihvaćati nove trendove na financijskim tržištima, čime se osigurava da regulatorni odgovori idu ukorak sa stvarnim kretanjima, uključujući ona povezana s društvenim mrežama i financijskim </w:t>
      </w:r>
      <w:proofErr w:type="spellStart"/>
      <w:r w:rsidRPr="00322656">
        <w:t>influencerima</w:t>
      </w:r>
      <w:proofErr w:type="spellEnd"/>
      <w:r w:rsidRPr="00322656">
        <w:t>;</w:t>
      </w:r>
    </w:p>
    <w:p w14:paraId="59E8BBED" w14:textId="77777777" w:rsidR="006E2740" w:rsidRPr="00322656" w:rsidRDefault="006E2740" w:rsidP="006E2740">
      <w:pPr>
        <w:pStyle w:val="NormalHanging12a"/>
      </w:pPr>
      <w:r w:rsidRPr="00322656">
        <w:t>70.</w:t>
      </w:r>
      <w:r w:rsidRPr="00322656">
        <w:tab/>
        <w:t xml:space="preserve">potiče platforme da poboljšaju svoju identifikaciju sadržaja i postupanje sa sadržajem koji bi mogao poticati piramidalne sustave ili druge potencijalno obmanjujuće prakse usmjerene na neiskusne male ulagatelje; naglašava potrebu za brzom i obveznom intervencijom platformi kako bi se uklonio obmanjujući ili prijevarni sadržaj s jasnim posljedicama za </w:t>
      </w:r>
      <w:proofErr w:type="spellStart"/>
      <w:r w:rsidRPr="00322656">
        <w:t>influencere</w:t>
      </w:r>
      <w:proofErr w:type="spellEnd"/>
      <w:r w:rsidRPr="00322656">
        <w:t xml:space="preserve"> uključene u takve aktivnosti;</w:t>
      </w:r>
    </w:p>
    <w:p w14:paraId="507E6643" w14:textId="77777777" w:rsidR="006E2740" w:rsidRPr="00322656" w:rsidRDefault="006E2740" w:rsidP="006E2740">
      <w:pPr>
        <w:pStyle w:val="NormalHanging12a"/>
      </w:pPr>
      <w:r w:rsidRPr="00322656">
        <w:t>71.</w:t>
      </w:r>
      <w:r w:rsidRPr="00322656">
        <w:tab/>
        <w:t xml:space="preserve">naglašava da su potrebni obrazovni programi za financijske </w:t>
      </w:r>
      <w:proofErr w:type="spellStart"/>
      <w:r w:rsidRPr="00322656">
        <w:t>influencere</w:t>
      </w:r>
      <w:proofErr w:type="spellEnd"/>
      <w:r w:rsidRPr="00322656">
        <w:t xml:space="preserve"> kako bi se osiguralo da u potpunosti razumiju primjenjive pravne okvire, etičke standarde, obveze u pogledu transparentnosti i objavljivanja te važnost jasnog i uravnoteženog informiranja o koristima i rizicima koje nose proizvodi ili usluge koje promiču; nadalje, poziva države članice da promiču osposobljavanje financijskih </w:t>
      </w:r>
      <w:proofErr w:type="spellStart"/>
      <w:r w:rsidRPr="00322656">
        <w:t>influencera</w:t>
      </w:r>
      <w:proofErr w:type="spellEnd"/>
      <w:r w:rsidRPr="00322656">
        <w:t xml:space="preserve"> o pravnim propisima i etičkim standardima koje moraju poštovati pri promicanju financijskih proizvoda;</w:t>
      </w:r>
    </w:p>
    <w:p w14:paraId="1C25F926" w14:textId="77777777" w:rsidR="006E2740" w:rsidRPr="00322656" w:rsidRDefault="006E2740" w:rsidP="006E2740">
      <w:pPr>
        <w:pStyle w:val="NormalHanging12a"/>
      </w:pPr>
      <w:r w:rsidRPr="00322656">
        <w:t>72.</w:t>
      </w:r>
      <w:r w:rsidRPr="00322656">
        <w:tab/>
        <w:t xml:space="preserve">ističe društvenu odgovornost financijskih </w:t>
      </w:r>
      <w:proofErr w:type="spellStart"/>
      <w:r w:rsidRPr="00322656">
        <w:t>influencera</w:t>
      </w:r>
      <w:proofErr w:type="spellEnd"/>
      <w:r w:rsidRPr="00322656">
        <w:t xml:space="preserve"> s obzirom na njihovu sposobnost da povećaju doseg prema novoj publici i njihov doprinos povećanju razine financijske pismenosti; stoga poziva te digitalne aktere da doprinesu uspostavi europske strategije financijske pismenosti, da sudjeluju u događanjima i inicijativama koje promiču Komisija i/ili države članice te da pritom poštuju najviše standarde neovisnosti, transparentnosti i pridržavaju se pravila o nepristranoj financijskog promidžbi;</w:t>
      </w:r>
    </w:p>
    <w:p w14:paraId="77D3F45A" w14:textId="77777777" w:rsidR="006E2740" w:rsidRPr="00322656" w:rsidRDefault="006E2740" w:rsidP="006E2740">
      <w:pPr>
        <w:pStyle w:val="NormalHanging12a"/>
      </w:pPr>
      <w:r w:rsidRPr="00322656">
        <w:t>73.</w:t>
      </w:r>
      <w:r w:rsidRPr="00322656">
        <w:tab/>
        <w:t xml:space="preserve">potvrđuje svoju spremnost za pružanje pomoći u procjeni dodane vrijednosti smjernica EU-a o komunikaciji financijskih </w:t>
      </w:r>
      <w:proofErr w:type="spellStart"/>
      <w:r w:rsidRPr="00322656">
        <w:t>influencera</w:t>
      </w:r>
      <w:proofErr w:type="spellEnd"/>
      <w:r w:rsidRPr="00322656">
        <w:t xml:space="preserve"> s obzirom na mogući negativan utjecaj nekih aktera uslijed njihova oglašavanja rizičnih proizvoda i neprovjerenih ili obmanjujućih savjeta bez dužne odgovornosti;</w:t>
      </w:r>
    </w:p>
    <w:p w14:paraId="195220D3" w14:textId="77777777" w:rsidR="006E2740" w:rsidRPr="00322656" w:rsidRDefault="006E2740" w:rsidP="006E2740">
      <w:pPr>
        <w:pStyle w:val="NormalHanging12a"/>
      </w:pPr>
      <w:r w:rsidRPr="00322656">
        <w:t>74.</w:t>
      </w:r>
      <w:r w:rsidRPr="00322656">
        <w:tab/>
        <w:t xml:space="preserve">upozorava na činjenicu da, kada financijski </w:t>
      </w:r>
      <w:proofErr w:type="spellStart"/>
      <w:r w:rsidRPr="00322656">
        <w:t>influenceri</w:t>
      </w:r>
      <w:proofErr w:type="spellEnd"/>
      <w:r w:rsidRPr="00322656">
        <w:t xml:space="preserve"> na društvenim mrežama dijele bilo kakvo mišljenje o vrijednosti ili cijeni financijskog instrumenta ili preporučuju strategiju ulaganja, čak i u obrazovne svrhe, oni možda objavljuju preporuke za ulaganja koje su obuhvaćene područjem primjene Uredbe o zlouporabi tržišta</w:t>
      </w:r>
      <w:r w:rsidRPr="00322656">
        <w:rPr>
          <w:rStyle w:val="FootnoteReference"/>
        </w:rPr>
        <w:footnoteReference w:customMarkFollows="1" w:id="5"/>
        <w:t>5</w:t>
      </w:r>
      <w:r w:rsidRPr="00322656">
        <w:t xml:space="preserve">; napominje da </w:t>
      </w:r>
      <w:r w:rsidRPr="00322656">
        <w:lastRenderedPageBreak/>
        <w:t>neke javne komunikacije objavljene na društvenim mrežama mogu predstavljati rizik povezan sa zlouporabom tržišta, tj. manipuliranjem tržištem, trgovanjem na temelju povlaštenih informacija i nezakonitim objavljivanjem povlaštenih informacija</w:t>
      </w:r>
      <w:r w:rsidRPr="00322656">
        <w:rPr>
          <w:rStyle w:val="FootnoteReference"/>
        </w:rPr>
        <w:footnoteReference w:customMarkFollows="1" w:id="6"/>
        <w:t>6</w:t>
      </w:r>
      <w:r w:rsidRPr="00322656">
        <w:t>;</w:t>
      </w:r>
    </w:p>
    <w:p w14:paraId="7EC20981" w14:textId="77777777" w:rsidR="006E2740" w:rsidRPr="00322656" w:rsidRDefault="006E2740" w:rsidP="006E2740">
      <w:pPr>
        <w:pStyle w:val="NormalHanging12a"/>
      </w:pPr>
      <w:r w:rsidRPr="00322656">
        <w:t>75.</w:t>
      </w:r>
      <w:r w:rsidRPr="00322656">
        <w:tab/>
        <w:t>potiče Europsko nadzorno tijelo za vrijednosne papire i tržišta kapitala i nacionalna tijela država članica da izdaju praktične smjernice o tome kada se objave na društvenim mrežama smatraju preporukama za ulaganja u skladu s pravilima EU-a o zlouporabi tržišta te da pojasne obveze priopćavanja;</w:t>
      </w:r>
    </w:p>
    <w:p w14:paraId="74F3854F" w14:textId="77777777" w:rsidR="006E2740" w:rsidRPr="00322656" w:rsidRDefault="006E2740" w:rsidP="006E2740">
      <w:pPr>
        <w:pStyle w:val="NormalHanging12a"/>
      </w:pPr>
      <w:r w:rsidRPr="00322656">
        <w:t>76.</w:t>
      </w:r>
      <w:r w:rsidRPr="00322656">
        <w:tab/>
        <w:t>konstatira sve veću upotrebu financijskog sadržaja stvorenog umjetnom inteligencijom i poziva na uvođenje standarda za navođenje da je sadržaj stvoren umjetnom inteligencijom, u skladu s Aktom o umjetnoj inteligenciji</w:t>
      </w:r>
      <w:r w:rsidRPr="00322656">
        <w:rPr>
          <w:rStyle w:val="FootnoteReference"/>
        </w:rPr>
        <w:footnoteReference w:customMarkFollows="1" w:id="7"/>
        <w:t>7</w:t>
      </w:r>
      <w:r w:rsidRPr="00322656">
        <w:t xml:space="preserve"> i sektorskim smjernicama o upotrebi umjetne inteligencije u uslugama za male ulagatelje;</w:t>
      </w:r>
    </w:p>
    <w:p w14:paraId="3D4E13D2" w14:textId="77777777" w:rsidR="006E2740" w:rsidRPr="00322656" w:rsidRDefault="006E2740" w:rsidP="006E2740">
      <w:pPr>
        <w:pStyle w:val="NormalHanging12a"/>
      </w:pPr>
      <w:r w:rsidRPr="00322656">
        <w:t>77.</w:t>
      </w:r>
      <w:r w:rsidRPr="00322656">
        <w:tab/>
        <w:t>poziva Komisiju da u potpunosti provede digitalna pravila EU-a, posebno Akt o digitalnim uslugama, kako bi se osiguralo da internetske platforme snose punu odgovornost za ublažavanje rizika i zaštitu potrošača od internetskih i financijskih prijevara, uključujući uvjerljivi krivotvoreni sadržaj stvoren umjetnom inteligencijom; nadalje poziva Komisiju, države članice i europska nadzorna tijela da ojačaju svoje kapacitete za praćenje i rano otkrivanje, uključujući upotrebom naprednih analitičkih alata, kako bi se bolje zaštitili ulagatelji i očuvalo povjerenje u financijsko tržište jer je povjerenje javnosti ključno za stvaranje financijske pismenosti i poticanje privatnih ulaganja;</w:t>
      </w:r>
    </w:p>
    <w:p w14:paraId="775B3D52" w14:textId="77777777" w:rsidR="006E2740" w:rsidRPr="00322656" w:rsidRDefault="006E2740" w:rsidP="006E2740">
      <w:pPr>
        <w:pStyle w:val="NormalHanging12a"/>
      </w:pPr>
      <w:r w:rsidRPr="00322656">
        <w:t>78.</w:t>
      </w:r>
      <w:r w:rsidRPr="00322656">
        <w:tab/>
        <w:t xml:space="preserve">podsjeća da su države članice u skladu s Direktivom o audiovizualnim medijskim uslugama obvezne promicati i poduzimati mjere za razvoj vještina medijske pismenosti i o tome izvješćivati Komisiju; potiče nacionalna regulatorna tijela za medije da prilikom primjeni svojih mjera usmjerenih na razvoj vještina medijske pismenosti obuhvate teme koje se odnose na financijsku pismenost i financijske </w:t>
      </w:r>
      <w:proofErr w:type="spellStart"/>
      <w:r w:rsidRPr="00322656">
        <w:t>influencere</w:t>
      </w:r>
      <w:proofErr w:type="spellEnd"/>
      <w:r w:rsidRPr="00322656">
        <w:t>;</w:t>
      </w:r>
    </w:p>
    <w:p w14:paraId="024C716C" w14:textId="77777777" w:rsidR="006E2740" w:rsidRPr="00322656" w:rsidRDefault="006E2740" w:rsidP="006E2740">
      <w:pPr>
        <w:pStyle w:val="NormalHanging12a"/>
      </w:pPr>
      <w:r w:rsidRPr="00322656">
        <w:t>79.</w:t>
      </w:r>
      <w:r w:rsidRPr="00322656">
        <w:tab/>
        <w:t xml:space="preserve">poziva Europski odbor za medijske usluge i Europski odbor za digitalne usluge da pruže dodatne smjernice o mogućim mjerama usmjerenima na povećanje digitalne i medijske pismenosti, uključujući aktivnosti povezane s financijskim </w:t>
      </w:r>
      <w:proofErr w:type="spellStart"/>
      <w:r w:rsidRPr="00322656">
        <w:t>influencerima</w:t>
      </w:r>
      <w:proofErr w:type="spellEnd"/>
      <w:r w:rsidRPr="00322656">
        <w:t>, te da kontinuirano poduzimaju koordinirane mjere osmišljene kako bi se na najmanju moguću mjeru sveo rizik od toga da korisnici postanu žrtve financijskih prijevara ili prikrivenih komercijalnih komunikacija povezanih s financijskim ili investicijskim uslugama;</w:t>
      </w:r>
    </w:p>
    <w:p w14:paraId="49A7EED0" w14:textId="77777777" w:rsidR="006E2740" w:rsidRPr="00322656" w:rsidRDefault="006E2740" w:rsidP="006E2740">
      <w:pPr>
        <w:pStyle w:val="NormalHanging12a"/>
      </w:pPr>
      <w:r w:rsidRPr="00322656">
        <w:t>80.</w:t>
      </w:r>
      <w:r w:rsidRPr="00322656">
        <w:tab/>
        <w:t xml:space="preserve">predlaže da Komisija organizira paneuropski sastanak na vrhu na kojem bi sudjelovali financijski </w:t>
      </w:r>
      <w:proofErr w:type="spellStart"/>
      <w:r w:rsidRPr="00322656">
        <w:t>influenceri</w:t>
      </w:r>
      <w:proofErr w:type="spellEnd"/>
      <w:r w:rsidRPr="00322656">
        <w:t xml:space="preserve">, predstavnici financijskih usluga i financijske tehnologije, predstavnici potrošača i regulatorna tijela kako bi se ondje raspravilo o najboljim praksama za financijsku pismenost na internetu te istražili prikladni, proporcionalni </w:t>
      </w:r>
      <w:r w:rsidRPr="00322656">
        <w:lastRenderedPageBreak/>
        <w:t>pristupi za osiguravanje točnosti digitalnog financijskog sadržaja (kao što su samoregulacija ili dobrovoljni standardi); preporučuje da predloženi sastanak na vrhu okupi organizacije civilnog društva, sindikate, udruge potrošača te edukatore i institucionalne dionike;</w:t>
      </w:r>
    </w:p>
    <w:p w14:paraId="4A816C58" w14:textId="77777777" w:rsidR="006E2740" w:rsidRPr="00322656" w:rsidRDefault="006E2740" w:rsidP="006E2740">
      <w:pPr>
        <w:pStyle w:val="NormalHanging12a"/>
      </w:pPr>
      <w:r w:rsidRPr="00322656">
        <w:t>81.</w:t>
      </w:r>
      <w:r w:rsidRPr="00322656">
        <w:tab/>
        <w:t xml:space="preserve">poziva Komisiju i vlade država članica da surađuju s financijskim </w:t>
      </w:r>
      <w:proofErr w:type="spellStart"/>
      <w:r w:rsidRPr="00322656">
        <w:t>influencerima</w:t>
      </w:r>
      <w:proofErr w:type="spellEnd"/>
      <w:r w:rsidRPr="00322656">
        <w:t xml:space="preserve"> na izradi informativnih, odgovornih i zanimljivih ciljanih medijskih kampanja utemeljenih na činjenicama o prilikama koje proizlaze iz sudjelovanja malih ulagatelja na financijskim tržištima te da na privlačan način povećaju financijsku pismenost kako bi se izgradila kultura ulaganja u Europskoj uniji;</w:t>
      </w:r>
    </w:p>
    <w:p w14:paraId="62264116" w14:textId="77777777" w:rsidR="006E2740" w:rsidRPr="00322656" w:rsidRDefault="006E2740" w:rsidP="006E2740">
      <w:pPr>
        <w:pStyle w:val="NormalHanging12a"/>
      </w:pPr>
      <w:r w:rsidRPr="00322656">
        <w:t>82.</w:t>
      </w:r>
      <w:r w:rsidRPr="00322656">
        <w:tab/>
        <w:t>ističe da upotreba digitalizacije i umjetne inteligencije može stvoriti znatnu dodanu vrijednost u povećanju vidljivosti mogućnosti ulaganja, tržišnog natjecanja i transparentnosti pružanjem, među ostalim, alata za financijsku pismenost, usporedbe naknada i proizvoda te personaliziranih procjena povrata na temelju tržišnih podataka u stvarnom vremenu;</w:t>
      </w:r>
    </w:p>
    <w:p w14:paraId="54A48BBD" w14:textId="4791A8CD" w:rsidR="00DF6E26" w:rsidRDefault="00DF6E26" w:rsidP="00DF6E26">
      <w:pPr>
        <w:pStyle w:val="NormalCenter12a"/>
      </w:pPr>
      <w:r>
        <w:t>°</w:t>
      </w:r>
    </w:p>
    <w:p w14:paraId="056AD050" w14:textId="6DC64DCC" w:rsidR="00DF6E26" w:rsidRDefault="00DF6E26" w:rsidP="00DF6E26">
      <w:pPr>
        <w:pStyle w:val="NormalCenter12a"/>
      </w:pPr>
      <w:r>
        <w:t>°     °</w:t>
      </w:r>
    </w:p>
    <w:p w14:paraId="154B9406" w14:textId="72507344" w:rsidR="00322656" w:rsidRPr="00322656" w:rsidRDefault="006E2740" w:rsidP="00322656">
      <w:pPr>
        <w:pStyle w:val="NormalHanging12a"/>
      </w:pPr>
      <w:r w:rsidRPr="00322656">
        <w:t>83.</w:t>
      </w:r>
      <w:r w:rsidRPr="00322656">
        <w:tab/>
        <w:t>nalaže svojoj predsjednici da ovu Rezoluciju proslijedi Vijeću i Komisiji.</w:t>
      </w:r>
    </w:p>
    <w:p w14:paraId="63A5388D" w14:textId="298CB251" w:rsidR="00E365E1" w:rsidRPr="00322656" w:rsidRDefault="00E365E1" w:rsidP="00E526BD"/>
    <w:sectPr w:rsidR="00E365E1" w:rsidRPr="00322656" w:rsidSect="0032265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1E24F" w14:textId="77777777" w:rsidR="00E526BD" w:rsidRPr="00322656" w:rsidRDefault="00E526BD">
      <w:r w:rsidRPr="00322656">
        <w:separator/>
      </w:r>
    </w:p>
  </w:endnote>
  <w:endnote w:type="continuationSeparator" w:id="0">
    <w:p w14:paraId="66DCC803" w14:textId="77777777" w:rsidR="00E526BD" w:rsidRPr="00322656" w:rsidRDefault="00E526BD">
      <w:r w:rsidRPr="003226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7195E" w14:textId="77777777" w:rsidR="00064002" w:rsidRPr="0032265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91F38" w14:textId="77777777" w:rsidR="00064002" w:rsidRPr="0032265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5169B" w14:textId="77777777" w:rsidR="00064002" w:rsidRPr="0032265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39819" w14:textId="77777777" w:rsidR="00E526BD" w:rsidRPr="00322656" w:rsidRDefault="00E526BD">
      <w:r w:rsidRPr="00322656">
        <w:separator/>
      </w:r>
    </w:p>
  </w:footnote>
  <w:footnote w:type="continuationSeparator" w:id="0">
    <w:p w14:paraId="68CBC580" w14:textId="77777777" w:rsidR="00E526BD" w:rsidRPr="00322656" w:rsidRDefault="00E526BD">
      <w:r w:rsidRPr="00322656">
        <w:continuationSeparator/>
      </w:r>
    </w:p>
  </w:footnote>
  <w:footnote w:id="1">
    <w:p w14:paraId="6322F651" w14:textId="07899684" w:rsidR="006E2740" w:rsidRPr="00322656" w:rsidRDefault="006E2740" w:rsidP="00322656">
      <w:pPr>
        <w:pStyle w:val="FootnoteText"/>
        <w:ind w:left="567" w:hanging="567"/>
        <w:rPr>
          <w:sz w:val="24"/>
          <w:lang w:val="hr-HR"/>
        </w:rPr>
      </w:pPr>
      <w:r w:rsidRPr="00322656">
        <w:rPr>
          <w:sz w:val="24"/>
          <w:vertAlign w:val="superscript"/>
          <w:lang w:val="hr-HR"/>
        </w:rPr>
        <w:t>1</w:t>
      </w:r>
      <w:r w:rsidR="00322656" w:rsidRPr="00322656">
        <w:rPr>
          <w:sz w:val="24"/>
          <w:vertAlign w:val="superscript"/>
          <w:lang w:val="hr-HR"/>
        </w:rPr>
        <w:t xml:space="preserve"> </w:t>
      </w:r>
      <w:r w:rsidR="00322656" w:rsidRPr="00322656">
        <w:rPr>
          <w:sz w:val="24"/>
          <w:vertAlign w:val="superscript"/>
          <w:lang w:val="hr-HR"/>
        </w:rPr>
        <w:tab/>
      </w:r>
      <w:r w:rsidRPr="00322656">
        <w:rPr>
          <w:sz w:val="24"/>
          <w:lang w:val="hr-HR"/>
        </w:rPr>
        <w:t xml:space="preserve">SL L 303, 28.11.2018., str. 69., ELI: </w:t>
      </w:r>
      <w:hyperlink r:id="rId1" w:tgtFrame="http://data.europa.eu/eli/dir/2018/1808/oj" w:history="1">
        <w:r w:rsidRPr="00322656">
          <w:rPr>
            <w:rStyle w:val="Hyperlink"/>
            <w:sz w:val="24"/>
            <w:lang w:val="hr-HR"/>
          </w:rPr>
          <w:t>http://data.europa.eu/eli/dir/2018/1808/oj</w:t>
        </w:r>
      </w:hyperlink>
      <w:r w:rsidRPr="00322656">
        <w:rPr>
          <w:sz w:val="24"/>
          <w:lang w:val="hr-HR"/>
        </w:rPr>
        <w:t>.</w:t>
      </w:r>
    </w:p>
  </w:footnote>
  <w:footnote w:id="2">
    <w:p w14:paraId="4F506022" w14:textId="30AEA59C" w:rsidR="006E2740" w:rsidRPr="00322656" w:rsidRDefault="006E2740" w:rsidP="00322656">
      <w:pPr>
        <w:pStyle w:val="FootnoteText"/>
        <w:ind w:left="567" w:hanging="567"/>
        <w:rPr>
          <w:sz w:val="24"/>
          <w:lang w:val="hr-HR"/>
        </w:rPr>
      </w:pPr>
      <w:r w:rsidRPr="00322656">
        <w:rPr>
          <w:sz w:val="24"/>
          <w:vertAlign w:val="superscript"/>
          <w:lang w:val="hr-HR"/>
        </w:rPr>
        <w:t>2</w:t>
      </w:r>
      <w:r w:rsidR="00322656" w:rsidRPr="00322656">
        <w:rPr>
          <w:sz w:val="24"/>
          <w:vertAlign w:val="superscript"/>
          <w:lang w:val="hr-HR"/>
        </w:rPr>
        <w:t xml:space="preserve"> </w:t>
      </w:r>
      <w:r w:rsidR="00322656" w:rsidRPr="00322656">
        <w:rPr>
          <w:sz w:val="24"/>
          <w:vertAlign w:val="superscript"/>
          <w:lang w:val="hr-HR"/>
        </w:rPr>
        <w:tab/>
      </w:r>
      <w:r w:rsidRPr="00322656">
        <w:rPr>
          <w:sz w:val="24"/>
          <w:lang w:val="hr-HR"/>
        </w:rPr>
        <w:t xml:space="preserve">SL L 277, 27.10.2022., str. 1., ELI: </w:t>
      </w:r>
      <w:hyperlink r:id="rId2" w:tgtFrame="http://data.europa.eu/eli/reg/2022/2065/oj" w:history="1">
        <w:r w:rsidRPr="00322656">
          <w:rPr>
            <w:rStyle w:val="Hyperlink"/>
            <w:sz w:val="24"/>
            <w:lang w:val="hr-HR"/>
          </w:rPr>
          <w:t>http://data.europa.eu/eli/reg/2022/2065/oj</w:t>
        </w:r>
      </w:hyperlink>
      <w:r w:rsidRPr="00322656">
        <w:rPr>
          <w:sz w:val="24"/>
          <w:lang w:val="hr-HR"/>
        </w:rPr>
        <w:t>.</w:t>
      </w:r>
    </w:p>
  </w:footnote>
  <w:footnote w:id="3">
    <w:p w14:paraId="5984E8F8" w14:textId="18B9D616" w:rsidR="006E2740" w:rsidRPr="00322656" w:rsidRDefault="006E2740" w:rsidP="00322656">
      <w:pPr>
        <w:pStyle w:val="FootnoteText"/>
        <w:ind w:left="567" w:hanging="567"/>
        <w:rPr>
          <w:sz w:val="24"/>
          <w:lang w:val="hr-HR"/>
        </w:rPr>
      </w:pPr>
      <w:r w:rsidRPr="00322656">
        <w:rPr>
          <w:sz w:val="24"/>
          <w:vertAlign w:val="superscript"/>
          <w:lang w:val="hr-HR"/>
        </w:rPr>
        <w:t>3</w:t>
      </w:r>
      <w:r w:rsidR="00322656" w:rsidRPr="00322656">
        <w:rPr>
          <w:sz w:val="24"/>
          <w:vertAlign w:val="superscript"/>
          <w:lang w:val="hr-HR"/>
        </w:rPr>
        <w:t xml:space="preserve"> </w:t>
      </w:r>
      <w:r w:rsidR="00322656" w:rsidRPr="00322656">
        <w:rPr>
          <w:sz w:val="24"/>
          <w:vertAlign w:val="superscript"/>
          <w:lang w:val="hr-HR"/>
        </w:rPr>
        <w:tab/>
      </w:r>
      <w:r w:rsidRPr="00322656">
        <w:rPr>
          <w:sz w:val="24"/>
          <w:lang w:val="hr-HR"/>
        </w:rPr>
        <w:t>Preporuka Vijeća od 22. svibnja 2018. o ključnim kompetencijama za cjeloživotno učenje (SL C 189, 4.6.2018., str. 1.).</w:t>
      </w:r>
    </w:p>
  </w:footnote>
  <w:footnote w:id="4">
    <w:p w14:paraId="5AEA4C28" w14:textId="1AF6A4FF" w:rsidR="006E2740" w:rsidRPr="00322656" w:rsidRDefault="006E2740" w:rsidP="00322656">
      <w:pPr>
        <w:pStyle w:val="FootnoteText"/>
        <w:ind w:left="567" w:hanging="567"/>
        <w:rPr>
          <w:sz w:val="24"/>
          <w:lang w:val="hr-HR"/>
        </w:rPr>
      </w:pPr>
      <w:r w:rsidRPr="00322656">
        <w:rPr>
          <w:sz w:val="24"/>
          <w:vertAlign w:val="superscript"/>
          <w:lang w:val="hr-HR"/>
        </w:rPr>
        <w:t>4</w:t>
      </w:r>
      <w:r w:rsidR="00322656" w:rsidRPr="00322656">
        <w:rPr>
          <w:sz w:val="24"/>
          <w:vertAlign w:val="superscript"/>
          <w:lang w:val="hr-HR"/>
        </w:rPr>
        <w:t xml:space="preserve"> </w:t>
      </w:r>
      <w:r w:rsidR="00322656" w:rsidRPr="00322656">
        <w:rPr>
          <w:sz w:val="24"/>
          <w:vertAlign w:val="superscript"/>
          <w:lang w:val="hr-HR"/>
        </w:rPr>
        <w:tab/>
      </w:r>
      <w:r w:rsidRPr="00322656">
        <w:rPr>
          <w:sz w:val="24"/>
          <w:lang w:val="hr-HR"/>
        </w:rPr>
        <w:t xml:space="preserve">OECD, „OECD/INFE </w:t>
      </w:r>
      <w:proofErr w:type="spellStart"/>
      <w:r w:rsidRPr="00322656">
        <w:rPr>
          <w:sz w:val="24"/>
          <w:lang w:val="hr-HR"/>
        </w:rPr>
        <w:t>Toolkit</w:t>
      </w:r>
      <w:proofErr w:type="spellEnd"/>
      <w:r w:rsidRPr="00322656">
        <w:rPr>
          <w:sz w:val="24"/>
          <w:lang w:val="hr-HR"/>
        </w:rPr>
        <w:t xml:space="preserve"> for </w:t>
      </w:r>
      <w:proofErr w:type="spellStart"/>
      <w:r w:rsidRPr="00322656">
        <w:rPr>
          <w:sz w:val="24"/>
          <w:lang w:val="hr-HR"/>
        </w:rPr>
        <w:t>Measuring</w:t>
      </w:r>
      <w:proofErr w:type="spellEnd"/>
      <w:r w:rsidRPr="00322656">
        <w:rPr>
          <w:sz w:val="24"/>
          <w:lang w:val="hr-HR"/>
        </w:rPr>
        <w:t xml:space="preserve"> Financial </w:t>
      </w:r>
      <w:proofErr w:type="spellStart"/>
      <w:r w:rsidRPr="00322656">
        <w:rPr>
          <w:sz w:val="24"/>
          <w:lang w:val="hr-HR"/>
        </w:rPr>
        <w:t>Literacy</w:t>
      </w:r>
      <w:proofErr w:type="spellEnd"/>
      <w:r w:rsidRPr="00322656">
        <w:rPr>
          <w:sz w:val="24"/>
          <w:lang w:val="hr-HR"/>
        </w:rPr>
        <w:t xml:space="preserve"> </w:t>
      </w:r>
      <w:proofErr w:type="spellStart"/>
      <w:r w:rsidRPr="00322656">
        <w:rPr>
          <w:sz w:val="24"/>
          <w:lang w:val="hr-HR"/>
        </w:rPr>
        <w:t>and</w:t>
      </w:r>
      <w:proofErr w:type="spellEnd"/>
      <w:r w:rsidRPr="00322656">
        <w:rPr>
          <w:sz w:val="24"/>
          <w:lang w:val="hr-HR"/>
        </w:rPr>
        <w:t xml:space="preserve"> Financial </w:t>
      </w:r>
      <w:proofErr w:type="spellStart"/>
      <w:r w:rsidRPr="00322656">
        <w:rPr>
          <w:sz w:val="24"/>
          <w:lang w:val="hr-HR"/>
        </w:rPr>
        <w:t>Inclusion</w:t>
      </w:r>
      <w:proofErr w:type="spellEnd"/>
      <w:r w:rsidRPr="00322656">
        <w:rPr>
          <w:sz w:val="24"/>
          <w:lang w:val="hr-HR"/>
        </w:rPr>
        <w:t xml:space="preserve"> 2022” (Skup alata Međunarodne mreže za financijsko obrazovanje OECD-a za mjerenje financijske pismenosti i financijske uključenosti za 2022.), OECD </w:t>
      </w:r>
      <w:proofErr w:type="spellStart"/>
      <w:r w:rsidRPr="00322656">
        <w:rPr>
          <w:sz w:val="24"/>
          <w:lang w:val="hr-HR"/>
        </w:rPr>
        <w:t>Publishing</w:t>
      </w:r>
      <w:proofErr w:type="spellEnd"/>
      <w:r w:rsidRPr="00322656">
        <w:rPr>
          <w:sz w:val="24"/>
          <w:lang w:val="hr-HR"/>
        </w:rPr>
        <w:t>, Pariz, 2022.</w:t>
      </w:r>
    </w:p>
  </w:footnote>
  <w:footnote w:id="5">
    <w:p w14:paraId="6978811B" w14:textId="2A600C33" w:rsidR="006E2740" w:rsidRPr="00322656" w:rsidRDefault="006E2740" w:rsidP="00322656">
      <w:pPr>
        <w:pStyle w:val="FootnoteText"/>
        <w:ind w:left="567" w:hanging="567"/>
        <w:rPr>
          <w:sz w:val="24"/>
          <w:lang w:val="hr-HR"/>
        </w:rPr>
      </w:pPr>
      <w:r w:rsidRPr="00322656">
        <w:rPr>
          <w:sz w:val="24"/>
          <w:vertAlign w:val="superscript"/>
          <w:lang w:val="hr-HR"/>
        </w:rPr>
        <w:t>5</w:t>
      </w:r>
      <w:r w:rsidR="00322656" w:rsidRPr="00322656">
        <w:rPr>
          <w:sz w:val="24"/>
          <w:vertAlign w:val="superscript"/>
          <w:lang w:val="hr-HR"/>
        </w:rPr>
        <w:t xml:space="preserve"> </w:t>
      </w:r>
      <w:r w:rsidR="00322656" w:rsidRPr="00322656">
        <w:rPr>
          <w:sz w:val="24"/>
          <w:vertAlign w:val="superscript"/>
          <w:lang w:val="hr-HR"/>
        </w:rPr>
        <w:tab/>
      </w:r>
      <w:r w:rsidRPr="00322656">
        <w:rPr>
          <w:sz w:val="24"/>
          <w:lang w:val="hr-HR"/>
        </w:rPr>
        <w:t xml:space="preserve">Uredba (EU) br. 596/2014 Europskog parlamenta i Vijeća od 16. travnja 2014. o zlouporabi tržišta (Uredba o zlouporabi tržišta) te stavljanju izvan snage Direktive 2003/6/EZ Europskog parlamenta i Vijeća i direktiva Komisije 2003/124/EZ, 2003/125/EZ i 2004/72/EZ (SL L 173, 12.6.2014., str. 1., ELI: </w:t>
      </w:r>
      <w:hyperlink r:id="rId3" w:tgtFrame="http://data.europa.eu/eli/reg/2014/596/oj" w:history="1">
        <w:r w:rsidRPr="00322656">
          <w:rPr>
            <w:rStyle w:val="Hyperlink"/>
            <w:sz w:val="24"/>
            <w:lang w:val="hr-HR"/>
          </w:rPr>
          <w:t>http://data.europa.eu/eli/reg/2014/596/oj</w:t>
        </w:r>
      </w:hyperlink>
      <w:r w:rsidRPr="00322656">
        <w:rPr>
          <w:sz w:val="24"/>
          <w:lang w:val="hr-HR"/>
        </w:rPr>
        <w:t>).</w:t>
      </w:r>
    </w:p>
  </w:footnote>
  <w:footnote w:id="6">
    <w:p w14:paraId="4EFDDC33" w14:textId="1C8F2775" w:rsidR="006E2740" w:rsidRPr="00322656" w:rsidRDefault="006E2740" w:rsidP="00322656">
      <w:pPr>
        <w:pStyle w:val="FootnoteText"/>
        <w:ind w:left="567" w:hanging="567"/>
        <w:rPr>
          <w:sz w:val="24"/>
          <w:lang w:val="hr-HR"/>
        </w:rPr>
      </w:pPr>
      <w:r w:rsidRPr="00322656">
        <w:rPr>
          <w:sz w:val="24"/>
          <w:vertAlign w:val="superscript"/>
          <w:lang w:val="hr-HR"/>
        </w:rPr>
        <w:t>6</w:t>
      </w:r>
      <w:r w:rsidR="00322656" w:rsidRPr="00322656">
        <w:rPr>
          <w:sz w:val="24"/>
          <w:vertAlign w:val="superscript"/>
          <w:lang w:val="hr-HR"/>
        </w:rPr>
        <w:t xml:space="preserve"> </w:t>
      </w:r>
      <w:r w:rsidR="00322656" w:rsidRPr="00322656">
        <w:rPr>
          <w:sz w:val="24"/>
          <w:vertAlign w:val="superscript"/>
          <w:lang w:val="hr-HR"/>
        </w:rPr>
        <w:tab/>
      </w:r>
      <w:proofErr w:type="spellStart"/>
      <w:r w:rsidRPr="00322656">
        <w:rPr>
          <w:sz w:val="24"/>
          <w:lang w:val="hr-HR"/>
        </w:rPr>
        <w:t>Warning</w:t>
      </w:r>
      <w:proofErr w:type="spellEnd"/>
      <w:r w:rsidRPr="00322656">
        <w:rPr>
          <w:sz w:val="24"/>
          <w:lang w:val="hr-HR"/>
        </w:rPr>
        <w:t xml:space="preserve"> „For </w:t>
      </w:r>
      <w:proofErr w:type="spellStart"/>
      <w:r w:rsidRPr="00322656">
        <w:rPr>
          <w:sz w:val="24"/>
          <w:lang w:val="hr-HR"/>
        </w:rPr>
        <w:t>people</w:t>
      </w:r>
      <w:proofErr w:type="spellEnd"/>
      <w:r w:rsidRPr="00322656">
        <w:rPr>
          <w:sz w:val="24"/>
          <w:lang w:val="hr-HR"/>
        </w:rPr>
        <w:t xml:space="preserve"> </w:t>
      </w:r>
      <w:proofErr w:type="spellStart"/>
      <w:r w:rsidRPr="00322656">
        <w:rPr>
          <w:sz w:val="24"/>
          <w:lang w:val="hr-HR"/>
        </w:rPr>
        <w:t>posting</w:t>
      </w:r>
      <w:proofErr w:type="spellEnd"/>
      <w:r w:rsidRPr="00322656">
        <w:rPr>
          <w:sz w:val="24"/>
          <w:lang w:val="hr-HR"/>
        </w:rPr>
        <w:t xml:space="preserve"> </w:t>
      </w:r>
      <w:proofErr w:type="spellStart"/>
      <w:r w:rsidRPr="00322656">
        <w:rPr>
          <w:sz w:val="24"/>
          <w:lang w:val="hr-HR"/>
        </w:rPr>
        <w:t>Investment</w:t>
      </w:r>
      <w:proofErr w:type="spellEnd"/>
      <w:r w:rsidRPr="00322656">
        <w:rPr>
          <w:sz w:val="24"/>
          <w:lang w:val="hr-HR"/>
        </w:rPr>
        <w:t xml:space="preserve"> </w:t>
      </w:r>
      <w:proofErr w:type="spellStart"/>
      <w:r w:rsidRPr="00322656">
        <w:rPr>
          <w:sz w:val="24"/>
          <w:lang w:val="hr-HR"/>
        </w:rPr>
        <w:t>Recommendation</w:t>
      </w:r>
      <w:proofErr w:type="spellEnd"/>
      <w:r w:rsidRPr="00322656">
        <w:rPr>
          <w:sz w:val="24"/>
          <w:lang w:val="hr-HR"/>
        </w:rPr>
        <w:t xml:space="preserve"> on </w:t>
      </w:r>
      <w:proofErr w:type="spellStart"/>
      <w:r w:rsidRPr="00322656">
        <w:rPr>
          <w:sz w:val="24"/>
          <w:lang w:val="hr-HR"/>
        </w:rPr>
        <w:t>social</w:t>
      </w:r>
      <w:proofErr w:type="spellEnd"/>
      <w:r w:rsidRPr="00322656">
        <w:rPr>
          <w:sz w:val="24"/>
          <w:lang w:val="hr-HR"/>
        </w:rPr>
        <w:t xml:space="preserve"> </w:t>
      </w:r>
      <w:proofErr w:type="spellStart"/>
      <w:r w:rsidRPr="00322656">
        <w:rPr>
          <w:sz w:val="24"/>
          <w:lang w:val="hr-HR"/>
        </w:rPr>
        <w:t>media</w:t>
      </w:r>
      <w:proofErr w:type="spellEnd"/>
      <w:r w:rsidRPr="00322656">
        <w:rPr>
          <w:sz w:val="24"/>
          <w:lang w:val="hr-HR"/>
        </w:rPr>
        <w:t>” (Upozorenje za osobe koje objavljuju preporuke o ulaganjima na društvenim mrežama), 6. veljače 2024. izdalo Europsko nadzorno tijelo za vrijednosne papire i tržišta kapitala.</w:t>
      </w:r>
    </w:p>
  </w:footnote>
  <w:footnote w:id="7">
    <w:p w14:paraId="7BF55FE0" w14:textId="2A4357E3" w:rsidR="006E2740" w:rsidRPr="00322656" w:rsidRDefault="006E2740" w:rsidP="00322656">
      <w:pPr>
        <w:pStyle w:val="FootnoteText"/>
        <w:ind w:left="567" w:hanging="567"/>
        <w:rPr>
          <w:sz w:val="24"/>
          <w:lang w:val="hr-HR"/>
        </w:rPr>
      </w:pPr>
      <w:r w:rsidRPr="00322656">
        <w:rPr>
          <w:sz w:val="24"/>
          <w:vertAlign w:val="superscript"/>
          <w:lang w:val="hr-HR"/>
        </w:rPr>
        <w:t>7</w:t>
      </w:r>
      <w:r w:rsidR="00322656" w:rsidRPr="00322656">
        <w:rPr>
          <w:sz w:val="24"/>
          <w:vertAlign w:val="superscript"/>
          <w:lang w:val="hr-HR"/>
        </w:rPr>
        <w:t xml:space="preserve"> </w:t>
      </w:r>
      <w:r w:rsidR="00322656" w:rsidRPr="00322656">
        <w:rPr>
          <w:sz w:val="24"/>
          <w:vertAlign w:val="superscript"/>
          <w:lang w:val="hr-HR"/>
        </w:rPr>
        <w:tab/>
      </w:r>
      <w:r w:rsidRPr="00322656">
        <w:rPr>
          <w:sz w:val="24"/>
          <w:lang w:val="hr-HR"/>
        </w:rPr>
        <w:t>Uredba (EU) 2024/1689 Europskog parlamenta i Vijeća od 13. lipnja 2024. o utvrđivanju usklađenih pravila o umjetnoj inteligenciji i o izmjeni uredaba (EZ) br. 300/2008, (EU) br. 167/2013, (EU) br. </w:t>
      </w:r>
      <w:r w:rsidRPr="00322656">
        <w:rPr>
          <w:sz w:val="24"/>
          <w:lang w:val="hr-HR"/>
        </w:rPr>
        <w:t>168/2013, (EU) 2018/858, (EU) 2018/1139 i (EU) 2019/2144 te direktiva 2014/90/EU, (EU) 2016/797 i (EU) 2020/1828 (Akt o umjetnoj inteligenciji) (SL L, 2024/1689,</w:t>
      </w:r>
      <w:r w:rsidR="00EC06BD">
        <w:rPr>
          <w:sz w:val="24"/>
          <w:lang w:val="hr-HR"/>
        </w:rPr>
        <w:t xml:space="preserve"> </w:t>
      </w:r>
      <w:r w:rsidR="00EC06BD">
        <w:rPr>
          <w:sz w:val="24"/>
          <w:lang w:val="hr-HR"/>
        </w:rPr>
        <w:t>12.7.2024.,</w:t>
      </w:r>
      <w:r w:rsidRPr="00322656">
        <w:rPr>
          <w:sz w:val="24"/>
          <w:lang w:val="hr-HR"/>
        </w:rPr>
        <w:t xml:space="preserve"> ELI: </w:t>
      </w:r>
      <w:hyperlink r:id="rId4" w:tgtFrame="http://data.europa.eu/eli/reg/2024/1689/oj" w:history="1">
        <w:r w:rsidRPr="00322656">
          <w:rPr>
            <w:rStyle w:val="Hyperlink"/>
            <w:sz w:val="24"/>
            <w:lang w:val="hr-HR"/>
          </w:rPr>
          <w:t>http://data.europa.eu/eli/reg/2024/1689/oj</w:t>
        </w:r>
      </w:hyperlink>
      <w:r w:rsidRPr="00322656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12BD" w14:textId="77777777" w:rsidR="00064002" w:rsidRPr="0032265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CEB6C" w14:textId="77777777" w:rsidR="00064002" w:rsidRPr="0032265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7246D" w14:textId="77777777" w:rsidR="00064002" w:rsidRPr="0032265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3297098">
    <w:abstractNumId w:val="9"/>
  </w:num>
  <w:num w:numId="2" w16cid:durableId="1040983573">
    <w:abstractNumId w:val="9"/>
  </w:num>
  <w:num w:numId="3" w16cid:durableId="1362510252">
    <w:abstractNumId w:val="7"/>
  </w:num>
  <w:num w:numId="4" w16cid:durableId="128667057">
    <w:abstractNumId w:val="7"/>
  </w:num>
  <w:num w:numId="5" w16cid:durableId="1785534030">
    <w:abstractNumId w:val="6"/>
  </w:num>
  <w:num w:numId="6" w16cid:durableId="494758833">
    <w:abstractNumId w:val="6"/>
  </w:num>
  <w:num w:numId="7" w16cid:durableId="781731912">
    <w:abstractNumId w:val="5"/>
  </w:num>
  <w:num w:numId="8" w16cid:durableId="822891682">
    <w:abstractNumId w:val="5"/>
  </w:num>
  <w:num w:numId="9" w16cid:durableId="1190945858">
    <w:abstractNumId w:val="4"/>
  </w:num>
  <w:num w:numId="10" w16cid:durableId="1884978112">
    <w:abstractNumId w:val="4"/>
  </w:num>
  <w:num w:numId="11" w16cid:durableId="611790051">
    <w:abstractNumId w:val="8"/>
  </w:num>
  <w:num w:numId="12" w16cid:durableId="1948191138">
    <w:abstractNumId w:val="8"/>
  </w:num>
  <w:num w:numId="13" w16cid:durableId="1651593464">
    <w:abstractNumId w:val="3"/>
  </w:num>
  <w:num w:numId="14" w16cid:durableId="1810977331">
    <w:abstractNumId w:val="3"/>
  </w:num>
  <w:num w:numId="15" w16cid:durableId="627781300">
    <w:abstractNumId w:val="2"/>
  </w:num>
  <w:num w:numId="16" w16cid:durableId="874319207">
    <w:abstractNumId w:val="2"/>
  </w:num>
  <w:num w:numId="17" w16cid:durableId="1252080853">
    <w:abstractNumId w:val="1"/>
  </w:num>
  <w:num w:numId="18" w16cid:durableId="266814551">
    <w:abstractNumId w:val="1"/>
  </w:num>
  <w:num w:numId="19" w16cid:durableId="97340104">
    <w:abstractNumId w:val="0"/>
  </w:num>
  <w:num w:numId="20" w16cid:durableId="1910731587">
    <w:abstractNumId w:val="0"/>
  </w:num>
  <w:num w:numId="21" w16cid:durableId="2052072083">
    <w:abstractNumId w:val="9"/>
  </w:num>
  <w:num w:numId="22" w16cid:durableId="322398024">
    <w:abstractNumId w:val="7"/>
  </w:num>
  <w:num w:numId="23" w16cid:durableId="2081975546">
    <w:abstractNumId w:val="6"/>
  </w:num>
  <w:num w:numId="24" w16cid:durableId="2104758798">
    <w:abstractNumId w:val="5"/>
  </w:num>
  <w:num w:numId="25" w16cid:durableId="1356610437">
    <w:abstractNumId w:val="4"/>
  </w:num>
  <w:num w:numId="26" w16cid:durableId="2063865537">
    <w:abstractNumId w:val="8"/>
  </w:num>
  <w:num w:numId="27" w16cid:durableId="88742791">
    <w:abstractNumId w:val="3"/>
  </w:num>
  <w:num w:numId="28" w16cid:durableId="1388065444">
    <w:abstractNumId w:val="2"/>
  </w:num>
  <w:num w:numId="29" w16cid:durableId="1075471070">
    <w:abstractNumId w:val="1"/>
  </w:num>
  <w:num w:numId="30" w16cid:durableId="2135711907">
    <w:abstractNumId w:val="0"/>
  </w:num>
  <w:num w:numId="31" w16cid:durableId="1423913917">
    <w:abstractNumId w:val="9"/>
  </w:num>
  <w:num w:numId="32" w16cid:durableId="694771962">
    <w:abstractNumId w:val="7"/>
  </w:num>
  <w:num w:numId="33" w16cid:durableId="1315448997">
    <w:abstractNumId w:val="6"/>
  </w:num>
  <w:num w:numId="34" w16cid:durableId="562445817">
    <w:abstractNumId w:val="5"/>
  </w:num>
  <w:num w:numId="35" w16cid:durableId="1137071995">
    <w:abstractNumId w:val="4"/>
  </w:num>
  <w:num w:numId="36" w16cid:durableId="226036525">
    <w:abstractNumId w:val="8"/>
  </w:num>
  <w:num w:numId="37" w16cid:durableId="2078899471">
    <w:abstractNumId w:val="3"/>
  </w:num>
  <w:num w:numId="38" w16cid:durableId="37244258">
    <w:abstractNumId w:val="2"/>
  </w:num>
  <w:num w:numId="39" w16cid:durableId="1096831297">
    <w:abstractNumId w:val="1"/>
  </w:num>
  <w:num w:numId="40" w16cid:durableId="1571690043">
    <w:abstractNumId w:val="0"/>
  </w:num>
  <w:num w:numId="41" w16cid:durableId="270285134">
    <w:abstractNumId w:val="10"/>
  </w:num>
  <w:num w:numId="42" w16cid:durableId="89133056">
    <w:abstractNumId w:val="10"/>
  </w:num>
  <w:num w:numId="43" w16cid:durableId="761803874">
    <w:abstractNumId w:val="10"/>
  </w:num>
  <w:num w:numId="44" w16cid:durableId="131180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2/2026"/>
    <w:docVar w:name="dvlangue" w:val="HR"/>
    <w:docVar w:name="dvnumam" w:val="42"/>
    <w:docVar w:name="dvpe" w:val="779.350"/>
    <w:docVar w:name="dvrapporteur" w:val="Izvjestiteljica: "/>
    <w:docVar w:name="dvtitre" w:val="Rezolucija Europskog parlamenta od .... 2026. o financijskoj pismenosti i sve većem utjecaju financijskih influencera u kontekstu unije štednje i ulaganja(2025/2209(INI))"/>
  </w:docVars>
  <w:rsids>
    <w:rsidRoot w:val="00E526BD"/>
    <w:rsid w:val="00002272"/>
    <w:rsid w:val="000233D2"/>
    <w:rsid w:val="00064002"/>
    <w:rsid w:val="000677B9"/>
    <w:rsid w:val="000831BA"/>
    <w:rsid w:val="000A42CC"/>
    <w:rsid w:val="000E7DD9"/>
    <w:rsid w:val="0010095E"/>
    <w:rsid w:val="00125B37"/>
    <w:rsid w:val="00187494"/>
    <w:rsid w:val="001F2863"/>
    <w:rsid w:val="001F32AE"/>
    <w:rsid w:val="002767FF"/>
    <w:rsid w:val="002B18FE"/>
    <w:rsid w:val="002B5493"/>
    <w:rsid w:val="0032265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71E0"/>
    <w:rsid w:val="0050519A"/>
    <w:rsid w:val="005072A1"/>
    <w:rsid w:val="00514517"/>
    <w:rsid w:val="00545827"/>
    <w:rsid w:val="00560270"/>
    <w:rsid w:val="0057541F"/>
    <w:rsid w:val="005C2568"/>
    <w:rsid w:val="005F1B17"/>
    <w:rsid w:val="006037C0"/>
    <w:rsid w:val="006631B6"/>
    <w:rsid w:val="00680577"/>
    <w:rsid w:val="006E2740"/>
    <w:rsid w:val="006F74FA"/>
    <w:rsid w:val="00731ADD"/>
    <w:rsid w:val="00734777"/>
    <w:rsid w:val="00747932"/>
    <w:rsid w:val="00751A4A"/>
    <w:rsid w:val="00756632"/>
    <w:rsid w:val="00762C74"/>
    <w:rsid w:val="00786EC0"/>
    <w:rsid w:val="00791D8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14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6E26"/>
    <w:rsid w:val="00E365E1"/>
    <w:rsid w:val="00E526BD"/>
    <w:rsid w:val="00E820A4"/>
    <w:rsid w:val="00EB006A"/>
    <w:rsid w:val="00EB4772"/>
    <w:rsid w:val="00EC06BD"/>
    <w:rsid w:val="00ED169E"/>
    <w:rsid w:val="00ED4235"/>
    <w:rsid w:val="00EF34ED"/>
    <w:rsid w:val="00F04346"/>
    <w:rsid w:val="00F075DC"/>
    <w:rsid w:val="00F149E9"/>
    <w:rsid w:val="00F5134D"/>
    <w:rsid w:val="00F6420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F171B3"/>
  <w15:chartTrackingRefBased/>
  <w15:docId w15:val="{8536341A-3ED0-493F-8F34-3554A19BE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6E2740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6E2740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6E2740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6E2740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6E2740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6E2740"/>
    <w:rPr>
      <w:color w:val="0000FF"/>
      <w:u w:val="single"/>
    </w:rPr>
  </w:style>
  <w:style w:type="character" w:styleId="FollowedHyperlink">
    <w:name w:val="FollowedHyperlink"/>
    <w:basedOn w:val="DefaultParagraphFont"/>
    <w:rsid w:val="00F642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EN/ALL/?uri=CELEX:52025DC0681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14/596/oj" TargetMode="External"/><Relationship Id="rId2" Type="http://schemas.openxmlformats.org/officeDocument/2006/relationships/hyperlink" Target="http://data.europa.eu/eli/reg/2022/2065/oj" TargetMode="External"/><Relationship Id="rId1" Type="http://schemas.openxmlformats.org/officeDocument/2006/relationships/hyperlink" Target="http://data.europa.eu/eli/dir/2018/1808/oj" TargetMode="External"/><Relationship Id="rId4" Type="http://schemas.openxmlformats.org/officeDocument/2006/relationships/hyperlink" Target="http://data.europa.eu/eli/reg/2024/168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6764</Words>
  <Characters>44203</Characters>
  <Application>Microsoft Office Word</Application>
  <DocSecurity>0</DocSecurity>
  <Lines>368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BULJAN Jakov</cp:lastModifiedBy>
  <cp:revision>2</cp:revision>
  <cp:lastPrinted>2004-11-19T15:42:00Z</cp:lastPrinted>
  <dcterms:created xsi:type="dcterms:W3CDTF">2026-06-02T09:58:00Z</dcterms:created>
  <dcterms:modified xsi:type="dcterms:W3CDTF">2026-06-02T09:58:00Z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A10-0082/2026</vt:lpwstr>
  </property>
  <property fmtid="{D5CDD505-2E9C-101B-9397-08002B2CF9AE}" pid="4" name="&lt;Type&gt;">
    <vt:lpwstr>RR</vt:lpwstr>
  </property>
</Properties>
</file>