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535B" w14:paraId="2ED85D8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FC5CFB" w14:textId="5521159E" w:rsidR="00751A4A" w:rsidRPr="002B535B" w:rsidRDefault="008627F6" w:rsidP="0010095E">
            <w:pPr>
              <w:pStyle w:val="EPName"/>
            </w:pPr>
            <w:r w:rsidRPr="002B535B">
              <w:t>Európsky parlament</w:t>
            </w:r>
          </w:p>
          <w:p w14:paraId="0287D34B" w14:textId="77777777" w:rsidR="00751A4A" w:rsidRPr="002B535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535B">
              <w:t>2024</w:t>
            </w:r>
            <w:r w:rsidR="00817416" w:rsidRPr="002B535B">
              <w:t>-202</w:t>
            </w:r>
            <w:r w:rsidRPr="002B535B">
              <w:t>9</w:t>
            </w:r>
          </w:p>
        </w:tc>
        <w:tc>
          <w:tcPr>
            <w:tcW w:w="2268" w:type="dxa"/>
            <w:shd w:val="clear" w:color="auto" w:fill="auto"/>
          </w:tcPr>
          <w:p w14:paraId="2FC18A03" w14:textId="77777777" w:rsidR="00751A4A" w:rsidRPr="002B535B" w:rsidRDefault="00187494" w:rsidP="0010095E">
            <w:pPr>
              <w:pStyle w:val="EPLogo"/>
            </w:pPr>
            <w:r w:rsidRPr="002B535B">
              <w:rPr>
                <w:noProof/>
                <w:lang w:eastAsia="ja-JP"/>
              </w:rPr>
              <w:drawing>
                <wp:inline distT="0" distB="0" distL="0" distR="0" wp14:anchorId="5EC204E7" wp14:editId="5442F48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89A724" w14:textId="77777777" w:rsidR="00D058B8" w:rsidRPr="002B535B" w:rsidRDefault="00D058B8" w:rsidP="004C5D52">
      <w:pPr>
        <w:pStyle w:val="LineTop"/>
      </w:pPr>
    </w:p>
    <w:p w14:paraId="64DDDD67" w14:textId="55747493" w:rsidR="00680577" w:rsidRPr="002B535B" w:rsidRDefault="008627F6" w:rsidP="00680577">
      <w:pPr>
        <w:pStyle w:val="EPBodyTA1"/>
      </w:pPr>
      <w:r w:rsidRPr="002B535B">
        <w:t>PRIJATÉ TEXTY</w:t>
      </w:r>
    </w:p>
    <w:p w14:paraId="2E83A3A4" w14:textId="77777777" w:rsidR="00D058B8" w:rsidRPr="002B535B" w:rsidRDefault="00D058B8" w:rsidP="00D058B8">
      <w:pPr>
        <w:pStyle w:val="LineBottom"/>
      </w:pPr>
    </w:p>
    <w:p w14:paraId="4B6F7C19" w14:textId="70900024" w:rsidR="008627F6" w:rsidRPr="002B535B" w:rsidRDefault="008627F6" w:rsidP="008627F6">
      <w:pPr>
        <w:pStyle w:val="ATHeading1"/>
      </w:pPr>
      <w:bookmarkStart w:id="0" w:name="TANumber"/>
      <w:r w:rsidRPr="002B535B">
        <w:t>P10_TA(2026)0</w:t>
      </w:r>
      <w:r w:rsidR="002B535B" w:rsidRPr="002B535B">
        <w:t>156</w:t>
      </w:r>
      <w:bookmarkEnd w:id="0"/>
    </w:p>
    <w:p w14:paraId="4EA00AC9" w14:textId="77777777" w:rsidR="008627F6" w:rsidRPr="002B535B" w:rsidRDefault="008627F6" w:rsidP="008627F6">
      <w:pPr>
        <w:pStyle w:val="ATHeading2"/>
      </w:pPr>
      <w:bookmarkStart w:id="1" w:name="title"/>
      <w:r w:rsidRPr="002B535B">
        <w:t xml:space="preserve">Finančná gramotnosť a rozmach </w:t>
      </w:r>
      <w:proofErr w:type="spellStart"/>
      <w:r w:rsidRPr="002B535B">
        <w:t>finfluencerov</w:t>
      </w:r>
      <w:proofErr w:type="spellEnd"/>
      <w:r w:rsidRPr="002B535B">
        <w:t xml:space="preserve"> v kontexte únie úspor a investícií</w:t>
      </w:r>
      <w:bookmarkEnd w:id="1"/>
    </w:p>
    <w:p w14:paraId="35E8F71B" w14:textId="77777777" w:rsidR="008627F6" w:rsidRPr="002B535B" w:rsidRDefault="008627F6" w:rsidP="008627F6">
      <w:pPr>
        <w:rPr>
          <w:i/>
          <w:vanish/>
        </w:rPr>
      </w:pPr>
      <w:r w:rsidRPr="002B535B">
        <w:rPr>
          <w:i/>
        </w:rPr>
        <w:fldChar w:fldCharType="begin"/>
      </w:r>
      <w:r w:rsidRPr="002B535B">
        <w:rPr>
          <w:i/>
        </w:rPr>
        <w:instrText xml:space="preserve"> TC"(</w:instrText>
      </w:r>
      <w:bookmarkStart w:id="2" w:name="DocNumber"/>
      <w:r w:rsidRPr="002B535B">
        <w:rPr>
          <w:i/>
        </w:rPr>
        <w:instrText>A10-0082/2026</w:instrText>
      </w:r>
      <w:bookmarkEnd w:id="2"/>
      <w:r w:rsidRPr="002B535B">
        <w:rPr>
          <w:i/>
        </w:rPr>
        <w:instrText xml:space="preserve"> - Spravodajkyňa: Lídia Pereira)"\l3 \n&gt; \* MERGEFORMAT </w:instrText>
      </w:r>
      <w:r w:rsidRPr="002B535B">
        <w:rPr>
          <w:i/>
        </w:rPr>
        <w:fldChar w:fldCharType="end"/>
      </w:r>
    </w:p>
    <w:p w14:paraId="6B382F36" w14:textId="77777777" w:rsidR="008627F6" w:rsidRPr="002B535B" w:rsidRDefault="008627F6" w:rsidP="008627F6">
      <w:pPr>
        <w:rPr>
          <w:vanish/>
        </w:rPr>
      </w:pPr>
      <w:bookmarkStart w:id="3" w:name="Commission"/>
      <w:r w:rsidRPr="002B535B">
        <w:rPr>
          <w:vanish/>
        </w:rPr>
        <w:t>Výbor pre hospodárske a menové veci</w:t>
      </w:r>
      <w:bookmarkEnd w:id="3"/>
    </w:p>
    <w:p w14:paraId="240C0AB6" w14:textId="77777777" w:rsidR="008627F6" w:rsidRPr="002B535B" w:rsidRDefault="008627F6" w:rsidP="008627F6">
      <w:pPr>
        <w:rPr>
          <w:vanish/>
        </w:rPr>
      </w:pPr>
      <w:bookmarkStart w:id="4" w:name="PE"/>
      <w:r w:rsidRPr="002B535B">
        <w:rPr>
          <w:vanish/>
        </w:rPr>
        <w:t>PE779.350</w:t>
      </w:r>
      <w:bookmarkEnd w:id="4"/>
    </w:p>
    <w:p w14:paraId="625B41B5" w14:textId="67906B08" w:rsidR="008627F6" w:rsidRPr="002B535B" w:rsidRDefault="008627F6" w:rsidP="008627F6">
      <w:pPr>
        <w:pStyle w:val="ATHeading3"/>
      </w:pPr>
      <w:bookmarkStart w:id="5" w:name="Sujet"/>
      <w:r w:rsidRPr="002B535B">
        <w:t>Uznesenie Európskeho parlamentu z</w:t>
      </w:r>
      <w:r w:rsidR="002606B1" w:rsidRPr="002B535B">
        <w:t> 30. apríla</w:t>
      </w:r>
      <w:r w:rsidRPr="002B535B">
        <w:t xml:space="preserve"> 2026 o finančnej gramotnosti a rozmachu </w:t>
      </w:r>
      <w:proofErr w:type="spellStart"/>
      <w:r w:rsidRPr="002B535B">
        <w:t>finfluencerov</w:t>
      </w:r>
      <w:proofErr w:type="spellEnd"/>
      <w:r w:rsidRPr="002B535B">
        <w:t xml:space="preserve"> v kontexte únie úspor a investícií</w:t>
      </w:r>
      <w:bookmarkEnd w:id="5"/>
      <w:r w:rsidRPr="002B535B">
        <w:t xml:space="preserve"> </w:t>
      </w:r>
      <w:bookmarkStart w:id="6" w:name="References"/>
      <w:r w:rsidRPr="002B535B">
        <w:t>(2025/2209(INI))</w:t>
      </w:r>
      <w:bookmarkEnd w:id="6"/>
    </w:p>
    <w:p w14:paraId="677C5458" w14:textId="77777777" w:rsidR="006B30D5" w:rsidRPr="002B535B" w:rsidRDefault="006B30D5" w:rsidP="006B30D5">
      <w:pPr>
        <w:pStyle w:val="Normal12"/>
      </w:pPr>
      <w:r w:rsidRPr="002B535B">
        <w:rPr>
          <w:i/>
        </w:rPr>
        <w:t>Európsky parlament</w:t>
      </w:r>
      <w:r w:rsidRPr="002B535B">
        <w:t>,</w:t>
      </w:r>
    </w:p>
    <w:p w14:paraId="27BCB24D" w14:textId="77777777" w:rsidR="006B30D5" w:rsidRPr="002B535B" w:rsidRDefault="006B30D5" w:rsidP="006B30D5">
      <w:pPr>
        <w:pStyle w:val="NormalHanging"/>
      </w:pPr>
      <w:r w:rsidRPr="002B535B">
        <w:t>–</w:t>
      </w:r>
      <w:r w:rsidRPr="002B535B">
        <w:tab/>
        <w:t>so zreteľom na správu skupiny G20/Medzinárodnej siete pre finančné vzdelávanie Organizácie pre hospodársku spoluprácu a rozvoj (OECD INFE) o finančnej gramotnosti dospelých v krajinách G20 uverejnenú 8. júla 2017,</w:t>
      </w:r>
    </w:p>
    <w:p w14:paraId="0D10F0E5" w14:textId="77777777" w:rsidR="006B30D5" w:rsidRPr="002B535B" w:rsidRDefault="006B30D5" w:rsidP="006B30D5">
      <w:pPr>
        <w:pStyle w:val="NormalHanging"/>
      </w:pPr>
      <w:r w:rsidRPr="002B535B">
        <w:t>–</w:t>
      </w:r>
      <w:r w:rsidRPr="002B535B">
        <w:tab/>
        <w:t>so zreteľom na smernicu Európskeho parlamentu a Rady (EÚ) 2018/1808 zo 14. novembra 2018, ktorou sa mení smernica 2010/13/EÚ o koordinácii niektorých ustanovení upravených zákonom, iným právnym predpisom alebo správnym opatrením v členských štátoch týkajúcich sa poskytovania audiovizuálnych mediálnych služieb (smernica o audiovizuálnych mediálnych službách) s ohľadom na meniace sa podmienky na trhu</w:t>
      </w:r>
      <w:r w:rsidRPr="002B535B">
        <w:rPr>
          <w:rStyle w:val="FootnoteReference"/>
        </w:rPr>
        <w:footnoteReference w:customMarkFollows="1" w:id="1"/>
        <w:t>1</w:t>
      </w:r>
      <w:r w:rsidRPr="002B535B">
        <w:t>,</w:t>
      </w:r>
    </w:p>
    <w:p w14:paraId="5DF62827" w14:textId="77777777" w:rsidR="006B30D5" w:rsidRPr="002B535B" w:rsidRDefault="006B30D5" w:rsidP="006B30D5">
      <w:pPr>
        <w:pStyle w:val="NormalHanging"/>
      </w:pPr>
      <w:r w:rsidRPr="002B535B">
        <w:t>–</w:t>
      </w:r>
      <w:r w:rsidRPr="002B535B">
        <w:tab/>
        <w:t>so zreteľom na rámec finančných kompetencií EÚ/OECD pre dospelých v Európskej únii uverejnený 11. januára 2022,</w:t>
      </w:r>
    </w:p>
    <w:p w14:paraId="476F4B64" w14:textId="77777777" w:rsidR="006B30D5" w:rsidRPr="002B535B" w:rsidRDefault="006B30D5" w:rsidP="006B30D5">
      <w:pPr>
        <w:pStyle w:val="NormalHanging"/>
      </w:pPr>
      <w:r w:rsidRPr="002B535B">
        <w:t>–</w:t>
      </w:r>
      <w:r w:rsidRPr="002B535B">
        <w:tab/>
        <w:t>so zreteľom na nariadenie Európskeho parlamentu a Rady (EÚ) 2022/2065 z 19. októbra 2022 o jednotnom trhu s digitálnymi službami a o zmene smernice 2000/31/ES (akt o digitálnych službách)</w:t>
      </w:r>
      <w:r w:rsidRPr="002B535B">
        <w:rPr>
          <w:rStyle w:val="FootnoteReference"/>
        </w:rPr>
        <w:footnoteReference w:customMarkFollows="1" w:id="2"/>
        <w:t>2</w:t>
      </w:r>
      <w:r w:rsidRPr="002B535B">
        <w:t>,</w:t>
      </w:r>
    </w:p>
    <w:p w14:paraId="13AC1266" w14:textId="77777777" w:rsidR="006B30D5" w:rsidRPr="002B535B" w:rsidRDefault="006B30D5" w:rsidP="006B30D5">
      <w:pPr>
        <w:pStyle w:val="NormalHanging"/>
      </w:pPr>
      <w:r w:rsidRPr="002B535B">
        <w:t>–</w:t>
      </w:r>
      <w:r w:rsidRPr="002B535B">
        <w:tab/>
        <w:t>so zreteľom na tematickú správu Spoločného výboru európskych orgánov dohľadu o vnútroštátnych iniciatívach finančného vzdelávania týkajúcich sa digitalizácie so zameraním na kybernetickú bezpečnosť a podvody, ktorá bola uverejnená 12. januára 2023,</w:t>
      </w:r>
    </w:p>
    <w:p w14:paraId="4B4A8914" w14:textId="77777777" w:rsidR="006B30D5" w:rsidRPr="002B535B" w:rsidRDefault="006B30D5" w:rsidP="006B30D5">
      <w:pPr>
        <w:pStyle w:val="NormalHanging"/>
      </w:pPr>
      <w:r w:rsidRPr="002B535B">
        <w:t>–</w:t>
      </w:r>
      <w:r w:rsidRPr="002B535B">
        <w:tab/>
        <w:t xml:space="preserve">so zreteľom na dokument </w:t>
      </w:r>
      <w:proofErr w:type="spellStart"/>
      <w:r w:rsidRPr="002B535B">
        <w:t>think</w:t>
      </w:r>
      <w:proofErr w:type="spellEnd"/>
      <w:r w:rsidRPr="002B535B">
        <w:t xml:space="preserve">-tanku </w:t>
      </w:r>
      <w:proofErr w:type="spellStart"/>
      <w:r w:rsidRPr="002B535B">
        <w:t>Bruegel</w:t>
      </w:r>
      <w:proofErr w:type="spellEnd"/>
      <w:r w:rsidRPr="002B535B">
        <w:t xml:space="preserve"> s názvom </w:t>
      </w:r>
      <w:proofErr w:type="spellStart"/>
      <w:r w:rsidRPr="002B535B">
        <w:rPr>
          <w:i/>
          <w:iCs/>
        </w:rPr>
        <w:t>The</w:t>
      </w:r>
      <w:proofErr w:type="spellEnd"/>
      <w:r w:rsidRPr="002B535B">
        <w:rPr>
          <w:i/>
          <w:iCs/>
        </w:rPr>
        <w:t xml:space="preserve"> state of </w:t>
      </w:r>
      <w:proofErr w:type="spellStart"/>
      <w:r w:rsidRPr="002B535B">
        <w:rPr>
          <w:i/>
          <w:iCs/>
        </w:rPr>
        <w:t>financial</w:t>
      </w:r>
      <w:proofErr w:type="spellEnd"/>
      <w:r w:rsidRPr="002B535B">
        <w:rPr>
          <w:i/>
          <w:iCs/>
        </w:rPr>
        <w:t xml:space="preserve"> </w:t>
      </w:r>
      <w:proofErr w:type="spellStart"/>
      <w:r w:rsidRPr="002B535B">
        <w:rPr>
          <w:i/>
          <w:iCs/>
        </w:rPr>
        <w:t>knowledge</w:t>
      </w:r>
      <w:proofErr w:type="spellEnd"/>
      <w:r w:rsidRPr="002B535B">
        <w:rPr>
          <w:i/>
          <w:iCs/>
        </w:rPr>
        <w:t xml:space="preserve"> in </w:t>
      </w:r>
      <w:proofErr w:type="spellStart"/>
      <w:r w:rsidRPr="002B535B">
        <w:rPr>
          <w:i/>
          <w:iCs/>
        </w:rPr>
        <w:t>the</w:t>
      </w:r>
      <w:proofErr w:type="spellEnd"/>
      <w:r w:rsidRPr="002B535B">
        <w:rPr>
          <w:i/>
          <w:iCs/>
        </w:rPr>
        <w:t xml:space="preserve"> </w:t>
      </w:r>
      <w:proofErr w:type="spellStart"/>
      <w:r w:rsidRPr="002B535B">
        <w:rPr>
          <w:i/>
          <w:iCs/>
        </w:rPr>
        <w:t>European</w:t>
      </w:r>
      <w:proofErr w:type="spellEnd"/>
      <w:r w:rsidRPr="002B535B">
        <w:rPr>
          <w:i/>
          <w:iCs/>
        </w:rPr>
        <w:t xml:space="preserve"> </w:t>
      </w:r>
      <w:proofErr w:type="spellStart"/>
      <w:r w:rsidRPr="002B535B">
        <w:rPr>
          <w:i/>
          <w:iCs/>
        </w:rPr>
        <w:t>Union</w:t>
      </w:r>
      <w:proofErr w:type="spellEnd"/>
      <w:r w:rsidRPr="002B535B">
        <w:t xml:space="preserve"> (Stav finančných znalostí v Európskej únii) uverejnený vo februári 2024,</w:t>
      </w:r>
    </w:p>
    <w:p w14:paraId="05799CAF" w14:textId="77777777" w:rsidR="006B30D5" w:rsidRPr="002B535B" w:rsidRDefault="006B30D5" w:rsidP="006B30D5">
      <w:pPr>
        <w:pStyle w:val="NormalHanging"/>
      </w:pPr>
      <w:r w:rsidRPr="002B535B">
        <w:lastRenderedPageBreak/>
        <w:t>–</w:t>
      </w:r>
      <w:r w:rsidRPr="002B535B">
        <w:tab/>
        <w:t xml:space="preserve">so zreteľom na rýchly prieskum </w:t>
      </w:r>
      <w:proofErr w:type="spellStart"/>
      <w:r w:rsidRPr="002B535B">
        <w:t>Eurobarometra</w:t>
      </w:r>
      <w:proofErr w:type="spellEnd"/>
      <w:r w:rsidRPr="002B535B">
        <w:t xml:space="preserve"> Komisie č. 525 o monitorovaní úrovne finančnej gramotnosti v EÚ, ktorý bol uverejnený v júli 2023,</w:t>
      </w:r>
    </w:p>
    <w:p w14:paraId="257CA5F1" w14:textId="77777777" w:rsidR="006B30D5" w:rsidRPr="002B535B" w:rsidRDefault="006B30D5" w:rsidP="006B30D5">
      <w:pPr>
        <w:pStyle w:val="NormalHanging"/>
      </w:pPr>
      <w:r w:rsidRPr="002B535B">
        <w:t>–</w:t>
      </w:r>
      <w:r w:rsidRPr="002B535B">
        <w:tab/>
        <w:t>so zreteľom na rámec finančných kompetencií EÚ/OECD pre deti a mládež v Európskej únii uverejnený 2. októbra 2023,</w:t>
      </w:r>
    </w:p>
    <w:p w14:paraId="39F6C327" w14:textId="77777777" w:rsidR="006B30D5" w:rsidRPr="002B535B" w:rsidRDefault="006B30D5" w:rsidP="006B30D5">
      <w:pPr>
        <w:pStyle w:val="NormalHanging"/>
      </w:pPr>
      <w:r w:rsidRPr="002B535B">
        <w:t>–</w:t>
      </w:r>
      <w:r w:rsidRPr="002B535B">
        <w:tab/>
        <w:t xml:space="preserve">so zreteľom na dokument uverejnený Európskym orgánom pre cenné papiere a trhy 6. februára 2024 s názvom </w:t>
      </w:r>
      <w:proofErr w:type="spellStart"/>
      <w:r w:rsidRPr="002B535B">
        <w:t>Warning</w:t>
      </w:r>
      <w:proofErr w:type="spellEnd"/>
      <w:r w:rsidRPr="002B535B">
        <w:t xml:space="preserve"> – </w:t>
      </w:r>
      <w:proofErr w:type="spellStart"/>
      <w:r w:rsidRPr="002B535B">
        <w:t>For</w:t>
      </w:r>
      <w:proofErr w:type="spellEnd"/>
      <w:r w:rsidRPr="002B535B">
        <w:t xml:space="preserve"> </w:t>
      </w:r>
      <w:proofErr w:type="spellStart"/>
      <w:r w:rsidRPr="002B535B">
        <w:t>people</w:t>
      </w:r>
      <w:proofErr w:type="spellEnd"/>
      <w:r w:rsidRPr="002B535B">
        <w:t xml:space="preserve"> </w:t>
      </w:r>
      <w:proofErr w:type="spellStart"/>
      <w:r w:rsidRPr="002B535B">
        <w:t>posting</w:t>
      </w:r>
      <w:proofErr w:type="spellEnd"/>
      <w:r w:rsidRPr="002B535B">
        <w:t xml:space="preserve"> </w:t>
      </w:r>
      <w:proofErr w:type="spellStart"/>
      <w:r w:rsidRPr="002B535B">
        <w:t>Investment</w:t>
      </w:r>
      <w:proofErr w:type="spellEnd"/>
      <w:r w:rsidRPr="002B535B">
        <w:t xml:space="preserve"> </w:t>
      </w:r>
      <w:proofErr w:type="spellStart"/>
      <w:r w:rsidRPr="002B535B">
        <w:t>Recommendation</w:t>
      </w:r>
      <w:proofErr w:type="spellEnd"/>
      <w:r w:rsidRPr="002B535B">
        <w:t xml:space="preserve"> on </w:t>
      </w:r>
      <w:proofErr w:type="spellStart"/>
      <w:r w:rsidRPr="002B535B">
        <w:t>social</w:t>
      </w:r>
      <w:proofErr w:type="spellEnd"/>
      <w:r w:rsidRPr="002B535B">
        <w:t xml:space="preserve"> </w:t>
      </w:r>
      <w:proofErr w:type="spellStart"/>
      <w:r w:rsidRPr="002B535B">
        <w:t>media</w:t>
      </w:r>
      <w:proofErr w:type="spellEnd"/>
      <w:r w:rsidRPr="002B535B">
        <w:t xml:space="preserve"> (Varovanie – pre ľudí, ktorí uverejňujú investičné odporúčania na sociálnych médiách),</w:t>
      </w:r>
    </w:p>
    <w:p w14:paraId="4AA97646" w14:textId="77777777" w:rsidR="006B30D5" w:rsidRPr="002B535B" w:rsidRDefault="006B30D5" w:rsidP="006B30D5">
      <w:pPr>
        <w:pStyle w:val="NormalHanging"/>
      </w:pPr>
      <w:r w:rsidRPr="002B535B">
        <w:t>–</w:t>
      </w:r>
      <w:r w:rsidRPr="002B535B">
        <w:tab/>
        <w:t>so zreteľom na závery Rady zo 14. mája 2024 o finančnej gramotnosti,</w:t>
      </w:r>
    </w:p>
    <w:p w14:paraId="622B43BA" w14:textId="77777777" w:rsidR="006B30D5" w:rsidRPr="002B535B" w:rsidRDefault="006B30D5" w:rsidP="006B30D5">
      <w:pPr>
        <w:pStyle w:val="NormalHanging"/>
      </w:pPr>
      <w:r w:rsidRPr="002B535B">
        <w:t>–</w:t>
      </w:r>
      <w:r w:rsidRPr="002B535B">
        <w:tab/>
        <w:t xml:space="preserve">so zreteľom na publikáciu OECD z 27. júna 2024 s názvom Výsledky PISA 2022, zväzok IV: </w:t>
      </w:r>
      <w:proofErr w:type="spellStart"/>
      <w:r w:rsidRPr="002B535B">
        <w:rPr>
          <w:i/>
          <w:iCs/>
        </w:rPr>
        <w:t>How</w:t>
      </w:r>
      <w:proofErr w:type="spellEnd"/>
      <w:r w:rsidRPr="002B535B">
        <w:rPr>
          <w:i/>
          <w:iCs/>
        </w:rPr>
        <w:t xml:space="preserve"> </w:t>
      </w:r>
      <w:proofErr w:type="spellStart"/>
      <w:r w:rsidRPr="002B535B">
        <w:rPr>
          <w:i/>
          <w:iCs/>
        </w:rPr>
        <w:t>Financially</w:t>
      </w:r>
      <w:proofErr w:type="spellEnd"/>
      <w:r w:rsidRPr="002B535B">
        <w:rPr>
          <w:i/>
          <w:iCs/>
        </w:rPr>
        <w:t xml:space="preserve"> </w:t>
      </w:r>
      <w:proofErr w:type="spellStart"/>
      <w:r w:rsidRPr="002B535B">
        <w:rPr>
          <w:i/>
          <w:iCs/>
        </w:rPr>
        <w:t>Smart</w:t>
      </w:r>
      <w:proofErr w:type="spellEnd"/>
      <w:r w:rsidRPr="002B535B">
        <w:rPr>
          <w:i/>
          <w:iCs/>
        </w:rPr>
        <w:t xml:space="preserve"> Are </w:t>
      </w:r>
      <w:proofErr w:type="spellStart"/>
      <w:r w:rsidRPr="002B535B">
        <w:rPr>
          <w:i/>
          <w:iCs/>
        </w:rPr>
        <w:t>Students</w:t>
      </w:r>
      <w:proofErr w:type="spellEnd"/>
      <w:r w:rsidRPr="002B535B">
        <w:t>? (Aká je finančná inteligencia študentov?),</w:t>
      </w:r>
    </w:p>
    <w:p w14:paraId="30D230C8" w14:textId="77777777" w:rsidR="006B30D5" w:rsidRPr="002B535B" w:rsidRDefault="006B30D5" w:rsidP="006B30D5">
      <w:pPr>
        <w:pStyle w:val="NormalHanging"/>
      </w:pPr>
      <w:r w:rsidRPr="002B535B">
        <w:t>–</w:t>
      </w:r>
      <w:r w:rsidRPr="002B535B">
        <w:tab/>
        <w:t>so zreteľom na záverečné správy rady Medzinárodnej organizácie komisií pre cenné papiere (IOSCO) z mája 2025 (</w:t>
      </w:r>
      <w:proofErr w:type="spellStart"/>
      <w:r w:rsidRPr="002B535B">
        <w:rPr>
          <w:i/>
        </w:rPr>
        <w:t>Finfluencers</w:t>
      </w:r>
      <w:proofErr w:type="spellEnd"/>
      <w:r w:rsidRPr="002B535B">
        <w:rPr>
          <w:i/>
        </w:rPr>
        <w:t xml:space="preserve">, Online </w:t>
      </w:r>
      <w:proofErr w:type="spellStart"/>
      <w:r w:rsidRPr="002B535B">
        <w:rPr>
          <w:i/>
        </w:rPr>
        <w:t>Imitative</w:t>
      </w:r>
      <w:proofErr w:type="spellEnd"/>
      <w:r w:rsidRPr="002B535B">
        <w:rPr>
          <w:i/>
        </w:rPr>
        <w:t xml:space="preserve"> </w:t>
      </w:r>
      <w:proofErr w:type="spellStart"/>
      <w:r w:rsidRPr="002B535B">
        <w:rPr>
          <w:i/>
        </w:rPr>
        <w:t>Trading</w:t>
      </w:r>
      <w:proofErr w:type="spellEnd"/>
      <w:r w:rsidRPr="002B535B">
        <w:rPr>
          <w:i/>
        </w:rPr>
        <w:t xml:space="preserve"> </w:t>
      </w:r>
      <w:proofErr w:type="spellStart"/>
      <w:r w:rsidRPr="002B535B">
        <w:rPr>
          <w:i/>
        </w:rPr>
        <w:t>Practices</w:t>
      </w:r>
      <w:proofErr w:type="spellEnd"/>
      <w:r w:rsidRPr="002B535B">
        <w:rPr>
          <w:i/>
        </w:rPr>
        <w:t>:</w:t>
      </w:r>
      <w:r w:rsidRPr="002B535B">
        <w:t xml:space="preserve"> </w:t>
      </w:r>
      <w:proofErr w:type="spellStart"/>
      <w:r w:rsidRPr="002B535B">
        <w:rPr>
          <w:i/>
        </w:rPr>
        <w:t>Copy</w:t>
      </w:r>
      <w:proofErr w:type="spellEnd"/>
      <w:r w:rsidRPr="002B535B">
        <w:rPr>
          <w:i/>
        </w:rPr>
        <w:t xml:space="preserve"> </w:t>
      </w:r>
      <w:proofErr w:type="spellStart"/>
      <w:r w:rsidRPr="002B535B">
        <w:rPr>
          <w:i/>
        </w:rPr>
        <w:t>Trading</w:t>
      </w:r>
      <w:proofErr w:type="spellEnd"/>
      <w:r w:rsidRPr="002B535B">
        <w:rPr>
          <w:i/>
        </w:rPr>
        <w:t xml:space="preserve">, </w:t>
      </w:r>
      <w:proofErr w:type="spellStart"/>
      <w:r w:rsidRPr="002B535B">
        <w:rPr>
          <w:i/>
        </w:rPr>
        <w:t>Mirror</w:t>
      </w:r>
      <w:proofErr w:type="spellEnd"/>
      <w:r w:rsidRPr="002B535B">
        <w:rPr>
          <w:i/>
        </w:rPr>
        <w:t xml:space="preserve"> </w:t>
      </w:r>
      <w:proofErr w:type="spellStart"/>
      <w:r w:rsidRPr="002B535B">
        <w:rPr>
          <w:i/>
        </w:rPr>
        <w:t>Trading</w:t>
      </w:r>
      <w:proofErr w:type="spellEnd"/>
      <w:r w:rsidRPr="002B535B">
        <w:rPr>
          <w:i/>
        </w:rPr>
        <w:t xml:space="preserve">, </w:t>
      </w:r>
      <w:proofErr w:type="spellStart"/>
      <w:r w:rsidRPr="002B535B">
        <w:rPr>
          <w:i/>
        </w:rPr>
        <w:t>Social</w:t>
      </w:r>
      <w:proofErr w:type="spellEnd"/>
      <w:r w:rsidRPr="002B535B">
        <w:rPr>
          <w:i/>
        </w:rPr>
        <w:t xml:space="preserve"> </w:t>
      </w:r>
      <w:proofErr w:type="spellStart"/>
      <w:r w:rsidRPr="002B535B">
        <w:rPr>
          <w:i/>
        </w:rPr>
        <w:t>Trading</w:t>
      </w:r>
      <w:proofErr w:type="spellEnd"/>
      <w:r w:rsidRPr="002B535B">
        <w:rPr>
          <w:i/>
        </w:rPr>
        <w:t xml:space="preserve"> a </w:t>
      </w:r>
      <w:proofErr w:type="spellStart"/>
      <w:r w:rsidRPr="002B535B">
        <w:rPr>
          <w:i/>
        </w:rPr>
        <w:t>Digital</w:t>
      </w:r>
      <w:proofErr w:type="spellEnd"/>
      <w:r w:rsidRPr="002B535B">
        <w:rPr>
          <w:i/>
        </w:rPr>
        <w:t xml:space="preserve"> </w:t>
      </w:r>
      <w:proofErr w:type="spellStart"/>
      <w:r w:rsidRPr="002B535B">
        <w:rPr>
          <w:i/>
        </w:rPr>
        <w:t>Engagement</w:t>
      </w:r>
      <w:proofErr w:type="spellEnd"/>
      <w:r w:rsidRPr="002B535B">
        <w:rPr>
          <w:i/>
        </w:rPr>
        <w:t xml:space="preserve"> </w:t>
      </w:r>
      <w:proofErr w:type="spellStart"/>
      <w:r w:rsidRPr="002B535B">
        <w:rPr>
          <w:i/>
        </w:rPr>
        <w:t>Practices</w:t>
      </w:r>
      <w:proofErr w:type="spellEnd"/>
      <w:r w:rsidRPr="002B535B">
        <w:rPr>
          <w:i/>
        </w:rPr>
        <w:t xml:space="preserve"> (</w:t>
      </w:r>
      <w:proofErr w:type="spellStart"/>
      <w:r w:rsidRPr="002B535B">
        <w:rPr>
          <w:i/>
        </w:rPr>
        <w:t>DEPs</w:t>
      </w:r>
      <w:proofErr w:type="spellEnd"/>
      <w:r w:rsidRPr="002B535B">
        <w:rPr>
          <w:i/>
        </w:rPr>
        <w:t>)</w:t>
      </w:r>
      <w:r w:rsidRPr="002B535B">
        <w:t>),</w:t>
      </w:r>
    </w:p>
    <w:p w14:paraId="0AA625F4" w14:textId="77777777" w:rsidR="006B30D5" w:rsidRPr="002B535B" w:rsidRDefault="006B30D5" w:rsidP="006B30D5">
      <w:pPr>
        <w:pStyle w:val="NormalHanging"/>
      </w:pPr>
      <w:r w:rsidRPr="002B535B">
        <w:t>–</w:t>
      </w:r>
      <w:r w:rsidRPr="002B535B">
        <w:tab/>
        <w:t>so zreteľom na stanovisko Európskeho hospodárskeho a sociálneho výboru k finančnej gramotnosti a vzdelávaniu Európanov, ktoré bolo prijaté 17. júla 2025,</w:t>
      </w:r>
    </w:p>
    <w:p w14:paraId="230AA515" w14:textId="791AB796" w:rsidR="006B30D5" w:rsidRPr="002B535B" w:rsidRDefault="006B30D5" w:rsidP="006B30D5">
      <w:pPr>
        <w:pStyle w:val="NormalHanging"/>
      </w:pPr>
      <w:r w:rsidRPr="002B535B">
        <w:t>–</w:t>
      </w:r>
      <w:r w:rsidRPr="002B535B">
        <w:tab/>
        <w:t>so zreteľom na oznámenie Komisie z 30. septembra 2025 o stratégii EÚ v oblasti finančnej gramotnosti (</w:t>
      </w:r>
      <w:r w:rsidR="00316168" w:rsidRPr="002B535B">
        <w:t>COM(2025)0681</w:t>
      </w:r>
      <w:r w:rsidRPr="002B535B">
        <w:t>),</w:t>
      </w:r>
    </w:p>
    <w:p w14:paraId="6A6BED3E" w14:textId="77777777" w:rsidR="006B30D5" w:rsidRPr="002B535B" w:rsidRDefault="006B30D5" w:rsidP="006B30D5">
      <w:pPr>
        <w:pStyle w:val="NormalHanging"/>
      </w:pPr>
      <w:r w:rsidRPr="002B535B">
        <w:t>–</w:t>
      </w:r>
      <w:r w:rsidRPr="002B535B">
        <w:tab/>
        <w:t>so zreteľom na článok 55 rokovacieho poriadku,</w:t>
      </w:r>
    </w:p>
    <w:p w14:paraId="497962D4" w14:textId="77777777" w:rsidR="006B30D5" w:rsidRPr="002B535B" w:rsidRDefault="006B30D5" w:rsidP="006B30D5">
      <w:pPr>
        <w:pStyle w:val="NormalHanging"/>
      </w:pPr>
      <w:r w:rsidRPr="002B535B">
        <w:t>–</w:t>
      </w:r>
      <w:r w:rsidRPr="002B535B">
        <w:tab/>
        <w:t>so zreteľom na stanovisko Výboru pre kultúru a vzdelávanie,</w:t>
      </w:r>
    </w:p>
    <w:p w14:paraId="50D129CB" w14:textId="77777777" w:rsidR="006B30D5" w:rsidRPr="002B535B" w:rsidRDefault="006B30D5" w:rsidP="006B30D5">
      <w:pPr>
        <w:pStyle w:val="NormalHanging"/>
      </w:pPr>
      <w:r w:rsidRPr="002B535B">
        <w:t>–</w:t>
      </w:r>
      <w:r w:rsidRPr="002B535B">
        <w:tab/>
        <w:t>so zreteľom na správu Výboru pre hospodárske a menové veci (A10-0082/2026),</w:t>
      </w:r>
    </w:p>
    <w:p w14:paraId="033D353B" w14:textId="77777777" w:rsidR="006B30D5" w:rsidRPr="002B535B" w:rsidRDefault="006B30D5" w:rsidP="006B30D5">
      <w:pPr>
        <w:pStyle w:val="NormalHanging"/>
      </w:pPr>
      <w:r w:rsidRPr="002B535B">
        <w:t>A.</w:t>
      </w:r>
      <w:r w:rsidRPr="002B535B">
        <w:tab/>
        <w:t>keďže finančná gramotnosť je nevyhnutnou životnou zručnosťou a základným nástrojom, ktorý občanom umožňuje lepšie spravovať svoj osobný a rodinný rozpočet a zapájať sa do produktívneho investovania a podnikania, čo vedie k informovaným a primeraným rozhodnutiam o úsporách, plánoch na dôchodok a iných cieľoch a investíciách; keďže finančná gramotnosť je nevyhnutná na predchádzanie podvodom, mylným informáciám a nadmernému zadlženiu, a preto musí zahŕňať rozsiahle znalosti o digitálnych financiách, kybernetickej bezpečnosti a identifikácii online finančných podvodov; keďže verejné inštitúcie, najmä nezávislé regulačné orgány a občianska spoločnosť by mali v tejto súvislosti zohrávať zásadnú úlohu;</w:t>
      </w:r>
    </w:p>
    <w:p w14:paraId="5E2FBBCC" w14:textId="77777777" w:rsidR="006B30D5" w:rsidRPr="002B535B" w:rsidRDefault="006B30D5" w:rsidP="006B30D5">
      <w:pPr>
        <w:pStyle w:val="NormalHanging"/>
      </w:pPr>
      <w:r w:rsidRPr="002B535B">
        <w:t>B.</w:t>
      </w:r>
      <w:r w:rsidRPr="002B535B">
        <w:tab/>
        <w:t>keďže znížením nadmernej zložitosti právneho rámca upravujúceho finančný systém v EÚ by sa zlepšila jeho prístupnosť;</w:t>
      </w:r>
    </w:p>
    <w:p w14:paraId="6844771F" w14:textId="77777777" w:rsidR="006B30D5" w:rsidRPr="002B535B" w:rsidRDefault="006B30D5" w:rsidP="006B30D5">
      <w:pPr>
        <w:pStyle w:val="NormalHanging"/>
      </w:pPr>
      <w:r w:rsidRPr="002B535B">
        <w:t>C.</w:t>
      </w:r>
      <w:r w:rsidRPr="002B535B">
        <w:tab/>
        <w:t xml:space="preserve">keďže finančná gramotnosť umožňuje ľuďom chápať zadlženie, finančné trhy, daňový systém a poistenie ako nástroj na riadenie rizika, čo im pomáha riadiť finančné riziká, prijímať informované rozhodnutia a plánovať dôchodok; keďže chápanie, ako peniaze pracujú, by preto nemalo byť niečo výnimočné, ale skôr niečo, čo je nevyhnutné pre osobnú finančnú slobodu; keďže je preukázané, že existuje súvislosť medzi vyššími úrovňami finančnej gramotnosti a lepším finančným začlenením; keďže finančná </w:t>
      </w:r>
      <w:r w:rsidRPr="002B535B">
        <w:lastRenderedPageBreak/>
        <w:t>gramotnosť je koncepcia zameraná na výsledky, ktorou sa meria finančné povedomie, znalosti, zručnosti, postoje a správanie potrebné na prijímanie správnych finančných rozhodnutí a v konečnom dôsledku na dosiahnutie finančného blahobytu;</w:t>
      </w:r>
    </w:p>
    <w:p w14:paraId="259AD454" w14:textId="77777777" w:rsidR="006B30D5" w:rsidRPr="002B535B" w:rsidRDefault="006B30D5" w:rsidP="006B30D5">
      <w:pPr>
        <w:pStyle w:val="NormalHanging"/>
      </w:pPr>
      <w:r w:rsidRPr="002B535B">
        <w:t>D.</w:t>
      </w:r>
      <w:r w:rsidRPr="002B535B">
        <w:tab/>
        <w:t>keďže vyššia úroveň finančnej gramotnosti môže občanov motivovať, aby účinnejšie sporili, rozumnejšie investovali a aktívne sa zúčastňovali na kapitálových trhoch, čím sa podporí inkluzívny rast a inovácie vo všetkých členských štátoch, čo prispeje k makroekonomickej stabilite a zníženiu nerovností;</w:t>
      </w:r>
    </w:p>
    <w:p w14:paraId="3FD05BDA" w14:textId="77777777" w:rsidR="006B30D5" w:rsidRPr="002B535B" w:rsidRDefault="006B30D5" w:rsidP="006B30D5">
      <w:pPr>
        <w:pStyle w:val="NormalHanging"/>
      </w:pPr>
      <w:r w:rsidRPr="002B535B">
        <w:t>E.</w:t>
      </w:r>
      <w:r w:rsidRPr="002B535B">
        <w:tab/>
        <w:t xml:space="preserve">keďže rýchly prieskum </w:t>
      </w:r>
      <w:proofErr w:type="spellStart"/>
      <w:r w:rsidRPr="002B535B">
        <w:t>Eurobarometra</w:t>
      </w:r>
      <w:proofErr w:type="spellEnd"/>
      <w:r w:rsidRPr="002B535B">
        <w:t xml:space="preserve"> Komisie o finančnej gramotnosti v EÚ z roku 2023 dokazuje potrebu zlepšiť finančnú gramotnosť v Európe, keďže z výsledkov vyplýva, že len 18 % občanov EÚ má vysokú úroveň finančnej gramotnosti, pričom medzi jednotlivými členskými štátmi sú v tejto súvislosti veľké rozdiely – percentuálny podiel občanov s vysokou úrovňou finančnej gramotnosti sa pohybuje od 11 % v dvoch krajinách po viac ako 25 % len v štyroch krajinách;</w:t>
      </w:r>
    </w:p>
    <w:p w14:paraId="3760A305" w14:textId="77777777" w:rsidR="006B30D5" w:rsidRPr="002B535B" w:rsidRDefault="006B30D5" w:rsidP="006B30D5">
      <w:pPr>
        <w:pStyle w:val="NormalHanging"/>
      </w:pPr>
      <w:r w:rsidRPr="002B535B">
        <w:t>F.</w:t>
      </w:r>
      <w:r w:rsidRPr="002B535B">
        <w:tab/>
        <w:t xml:space="preserve">keďže podľa prieskumu </w:t>
      </w:r>
      <w:proofErr w:type="spellStart"/>
      <w:r w:rsidRPr="002B535B">
        <w:t>Eurobarometra</w:t>
      </w:r>
      <w:proofErr w:type="spellEnd"/>
      <w:r w:rsidRPr="002B535B">
        <w:t xml:space="preserve"> takmer 50 % dospelých v EÚ nemá núdzové úspory, ktoré by potrebovali na pokrytie trojmesačných životných nákladov, a 16 % vôbec nemá núdzové úspory; keďže tieto faktory spolu s výrazným využívaním spotrebiteľských úverov v niektorých regiónoch zvyšujú riziko nadmerného zadlženia, zhoršujú schopnosť domácností reagovať na neočakávané udalosti, môžu mať nepriaznivý vplyv na hospodársku a sociálnu súdržnosť a môžu obmedziť smerovanie úspor do produktívnych investícií v reálnej ekonomike;</w:t>
      </w:r>
    </w:p>
    <w:p w14:paraId="115AD514" w14:textId="77777777" w:rsidR="006B30D5" w:rsidRPr="002B535B" w:rsidRDefault="006B30D5" w:rsidP="006B30D5">
      <w:pPr>
        <w:pStyle w:val="NormalHanging"/>
      </w:pPr>
      <w:r w:rsidRPr="002B535B">
        <w:t>G.</w:t>
      </w:r>
      <w:r w:rsidRPr="002B535B">
        <w:tab/>
        <w:t xml:space="preserve">keďže podľa prieskumu </w:t>
      </w:r>
      <w:proofErr w:type="spellStart"/>
      <w:r w:rsidRPr="002B535B">
        <w:t>Eurobarometra</w:t>
      </w:r>
      <w:proofErr w:type="spellEnd"/>
      <w:r w:rsidRPr="002B535B">
        <w:t xml:space="preserve"> z roku 2023 je len 38 % respondentov v EÚ presvedčených, že investičné poradenstvo, ktoré im poskytuje banka, poisťovateľ či finančný poradca, je v prvom rade v ich najlepšom záujme, kým 45 % tomu neverí;</w:t>
      </w:r>
    </w:p>
    <w:p w14:paraId="64AD2712" w14:textId="77777777" w:rsidR="006B30D5" w:rsidRPr="002B535B" w:rsidRDefault="006B30D5" w:rsidP="006B30D5">
      <w:pPr>
        <w:pStyle w:val="NormalHanging"/>
      </w:pPr>
      <w:r w:rsidRPr="002B535B">
        <w:t>H.</w:t>
      </w:r>
      <w:r w:rsidRPr="002B535B">
        <w:tab/>
        <w:t>keďže z výsledkov nedávnych prieskumov EÚ vyplýva, že v priemere v celej EÚ vie každý druhý dospelý správne odpovedať aspoň na tri z piatich otázok týkajúcich sa základných finančných znalostí, čo len podčiarkuje pretrvávajúce nedostatky v chápaní inflácie, zloženého úroku, koncepcie rizík a výnosov a diverzifikácie; keďže je dôležité zvážiť tieto prieskumy s cieľom identifikovať kľúčové finančné zručnosti a možné nadväzujúce opatrenia;</w:t>
      </w:r>
    </w:p>
    <w:p w14:paraId="61C0D054" w14:textId="77777777" w:rsidR="006B30D5" w:rsidRPr="002B535B" w:rsidRDefault="006B30D5" w:rsidP="006B30D5">
      <w:pPr>
        <w:pStyle w:val="NormalHanging"/>
      </w:pPr>
      <w:r w:rsidRPr="002B535B">
        <w:t>I.</w:t>
      </w:r>
      <w:r w:rsidRPr="002B535B">
        <w:tab/>
        <w:t xml:space="preserve">keďže z </w:t>
      </w:r>
      <w:proofErr w:type="spellStart"/>
      <w:r w:rsidRPr="002B535B">
        <w:t>Global</w:t>
      </w:r>
      <w:proofErr w:type="spellEnd"/>
      <w:r w:rsidRPr="002B535B">
        <w:t xml:space="preserve"> </w:t>
      </w:r>
      <w:proofErr w:type="spellStart"/>
      <w:r w:rsidRPr="002B535B">
        <w:t>Retail</w:t>
      </w:r>
      <w:proofErr w:type="spellEnd"/>
      <w:r w:rsidRPr="002B535B">
        <w:t xml:space="preserve"> Investor Outlook (Globálneho výhľadu pre </w:t>
      </w:r>
      <w:proofErr w:type="spellStart"/>
      <w:r w:rsidRPr="002B535B">
        <w:t>retailových</w:t>
      </w:r>
      <w:proofErr w:type="spellEnd"/>
      <w:r w:rsidRPr="002B535B">
        <w:t xml:space="preserve"> investorov) z roku 2024 vyplýva, že finančné znalosti z krátkodobého aj dlhodobého hľadiska sú nepriamo úmerné finančnej nestabilite, čo dokazuje, že jednotlivci s lepšími finančnými znalosťami majú väčšiu pravdepodobnosť, že budú mať primerané prostriedky na dôchodok;</w:t>
      </w:r>
    </w:p>
    <w:p w14:paraId="3D050AD8" w14:textId="77777777" w:rsidR="006B30D5" w:rsidRPr="002B535B" w:rsidRDefault="006B30D5" w:rsidP="006B30D5">
      <w:pPr>
        <w:pStyle w:val="NormalHanging"/>
      </w:pPr>
      <w:r w:rsidRPr="002B535B">
        <w:t>J.</w:t>
      </w:r>
      <w:r w:rsidRPr="002B535B">
        <w:tab/>
        <w:t>keďže nedostatočná finančná gramotnosť neúmerne postihuje ženy, mladých ľudí, starších ľudí, ľudí s nižším príjmom alebo nízkym formálnym vzdelaním a najzraniteľnejšie skupiny v spoločnosti;</w:t>
      </w:r>
    </w:p>
    <w:p w14:paraId="057DE2A1" w14:textId="77777777" w:rsidR="006B30D5" w:rsidRPr="002B535B" w:rsidRDefault="006B30D5" w:rsidP="006B30D5">
      <w:pPr>
        <w:pStyle w:val="NormalHanging"/>
      </w:pPr>
      <w:r w:rsidRPr="002B535B">
        <w:t>K.</w:t>
      </w:r>
      <w:r w:rsidRPr="002B535B">
        <w:tab/>
        <w:t>keďže lepšia finančná gramotnosť prispieva k sociálnemu začleneniu, pomáha znižovať nerovnosť a podporuje a posilňuje zraniteľné alebo marginalizované skupiny a zlepšuje ich postavenie;</w:t>
      </w:r>
    </w:p>
    <w:p w14:paraId="496BEC04" w14:textId="77777777" w:rsidR="006B30D5" w:rsidRPr="002B535B" w:rsidRDefault="006B30D5" w:rsidP="006B30D5">
      <w:pPr>
        <w:pStyle w:val="NormalHanging"/>
      </w:pPr>
      <w:r w:rsidRPr="002B535B">
        <w:lastRenderedPageBreak/>
        <w:t>L.</w:t>
      </w:r>
      <w:r w:rsidRPr="002B535B">
        <w:tab/>
        <w:t xml:space="preserve">keďže účasť </w:t>
      </w:r>
      <w:proofErr w:type="spellStart"/>
      <w:r w:rsidRPr="002B535B">
        <w:t>retailových</w:t>
      </w:r>
      <w:proofErr w:type="spellEnd"/>
      <w:r w:rsidRPr="002B535B">
        <w:t xml:space="preserve"> investorov na kapitálových trhoch je v jednotlivých členských štátoch naďalej nerovnomerná a vyššia finančná gramotnosť je priamo úmerná vyššej finančnej odolnosti a využívaniu investícií;</w:t>
      </w:r>
    </w:p>
    <w:p w14:paraId="4C4A31C4" w14:textId="77777777" w:rsidR="006B30D5" w:rsidRPr="002B535B" w:rsidRDefault="006B30D5" w:rsidP="006B30D5">
      <w:pPr>
        <w:pStyle w:val="NormalHanging"/>
      </w:pPr>
      <w:r w:rsidRPr="002B535B">
        <w:t>M.</w:t>
      </w:r>
      <w:r w:rsidRPr="002B535B">
        <w:tab/>
        <w:t xml:space="preserve">keďže zo štúdií vyplýva, že investori generácie Z (t. j. ľudia narodení v rokoch 1997 až 2012) využívajú na získanie informácií o investičných a finančných otázkach najmä sociálne médiá, vyhľadávanie na internete a osobné kontakty; keďže podľa </w:t>
      </w:r>
      <w:proofErr w:type="spellStart"/>
      <w:r w:rsidRPr="002B535B">
        <w:t>Global</w:t>
      </w:r>
      <w:proofErr w:type="spellEnd"/>
      <w:r w:rsidRPr="002B535B">
        <w:t xml:space="preserve"> </w:t>
      </w:r>
      <w:proofErr w:type="spellStart"/>
      <w:r w:rsidRPr="002B535B">
        <w:t>Retail</w:t>
      </w:r>
      <w:proofErr w:type="spellEnd"/>
      <w:r w:rsidRPr="002B535B">
        <w:t xml:space="preserve"> Investor Outlook 2024 sa sociálne médiá stali dominantným zdrojom informácií pre mladšie vekové skupiny;</w:t>
      </w:r>
    </w:p>
    <w:p w14:paraId="5563FDA6" w14:textId="77777777" w:rsidR="006B30D5" w:rsidRPr="002B535B" w:rsidRDefault="006B30D5" w:rsidP="006B30D5">
      <w:pPr>
        <w:pStyle w:val="NormalHanging"/>
      </w:pPr>
      <w:r w:rsidRPr="002B535B">
        <w:t>N.</w:t>
      </w:r>
      <w:r w:rsidRPr="002B535B">
        <w:tab/>
        <w:t>keďže digitálna transformácia rozširuje prístup k sporiacim a investičným produktom, ale zároveň zvyšuje vystavenie občanov agresívnym marketingovým stratégiám a online podvodom, takže digitalizácia sa stáva príležitosťou aj rizikom;</w:t>
      </w:r>
    </w:p>
    <w:p w14:paraId="7806B426" w14:textId="77777777" w:rsidR="006B30D5" w:rsidRPr="002B535B" w:rsidRDefault="006B30D5" w:rsidP="006B30D5">
      <w:pPr>
        <w:pStyle w:val="NormalHanging"/>
      </w:pPr>
      <w:r w:rsidRPr="002B535B">
        <w:t>O.</w:t>
      </w:r>
      <w:r w:rsidRPr="002B535B">
        <w:tab/>
        <w:t>keďže politika EÚ v oblasti finančnej gramotnosti môže byť úspešná len vtedy, ak ju budú sprevádzať ľahko prístupné finančné nástroje s primeraným rizikom;</w:t>
      </w:r>
    </w:p>
    <w:p w14:paraId="343A16C2" w14:textId="77777777" w:rsidR="006B30D5" w:rsidRPr="002B535B" w:rsidRDefault="006B30D5" w:rsidP="006B30D5">
      <w:pPr>
        <w:pStyle w:val="NormalHanging"/>
      </w:pPr>
      <w:r w:rsidRPr="002B535B">
        <w:t>P.</w:t>
      </w:r>
      <w:r w:rsidRPr="002B535B">
        <w:tab/>
        <w:t>keďže sa zdá, že platformy verejno-súkromnej spolupráce a celoeurópske iniciatívy vedia účinne mobilizovať školy, občiansku spoločnosť a priemysel v členských štátoch;</w:t>
      </w:r>
    </w:p>
    <w:p w14:paraId="3387DB2E" w14:textId="77777777" w:rsidR="006B30D5" w:rsidRPr="002B535B" w:rsidRDefault="006B30D5" w:rsidP="006B30D5">
      <w:pPr>
        <w:pStyle w:val="NormalHanging"/>
      </w:pPr>
      <w:r w:rsidRPr="002B535B">
        <w:t>Q.</w:t>
      </w:r>
      <w:r w:rsidRPr="002B535B">
        <w:tab/>
        <w:t>keďže finančná gramotnosť podnikateľov a malých a stredných podnikov (MSP) je kritickým, ale nedostatočne meraným aspektom odolnosti a konkurencieschopnosti EÚ, ktorý si vyžaduje osobitné monitorovanie a prispôsobené programy;</w:t>
      </w:r>
    </w:p>
    <w:p w14:paraId="7DF05138" w14:textId="77777777" w:rsidR="006B30D5" w:rsidRPr="002B535B" w:rsidRDefault="006B30D5" w:rsidP="006B30D5">
      <w:pPr>
        <w:pStyle w:val="NormalHanging"/>
      </w:pPr>
      <w:r w:rsidRPr="002B535B">
        <w:t>R.</w:t>
      </w:r>
      <w:r w:rsidRPr="002B535B">
        <w:tab/>
        <w:t xml:space="preserve">keďže program Komisie pre spotrebiteľov do roku 2030 stavia digitálnu spravodlivosť, presadzovanie pravidiel a cezhraničný prístup k </w:t>
      </w:r>
      <w:proofErr w:type="spellStart"/>
      <w:r w:rsidRPr="002B535B">
        <w:t>retailovým</w:t>
      </w:r>
      <w:proofErr w:type="spellEnd"/>
      <w:r w:rsidRPr="002B535B">
        <w:t xml:space="preserve"> finančným službám do centra konkurencieschopnosti a zahŕňa vykonávanie stratégie EÚ v oblasti finančnej gramotnosti a zavedenie sporiacich a investičných účtov;</w:t>
      </w:r>
    </w:p>
    <w:p w14:paraId="0768C590" w14:textId="77777777" w:rsidR="006B30D5" w:rsidRPr="002B535B" w:rsidRDefault="006B30D5" w:rsidP="006B30D5">
      <w:pPr>
        <w:pStyle w:val="NormalHanging"/>
      </w:pPr>
      <w:r w:rsidRPr="002B535B">
        <w:t>S.</w:t>
      </w:r>
      <w:r w:rsidRPr="002B535B">
        <w:tab/>
        <w:t xml:space="preserve">keďže v programe pre spotrebiteľov do roku 2030 sa navrhuje akt o digitálnej spravodlivosti na riešenie temných vzorcov, návykového dizajnu a problematických praktík </w:t>
      </w:r>
      <w:proofErr w:type="spellStart"/>
      <w:r w:rsidRPr="002B535B">
        <w:t>influencerov</w:t>
      </w:r>
      <w:proofErr w:type="spellEnd"/>
      <w:r w:rsidRPr="002B535B">
        <w:t xml:space="preserve"> so silnejšou ochranou maloletých; keďže tento program obsahuje oznámenie akčného plánu EÚ o online podvodoch, ktorého cieľom je zlepšiť preventívne opatrenia, zefektívniť opatrenia presadzovania práva a posilniť podporu obetiam podvodov, čím sa doplní presadzovanie aktu o digitálnych službách;</w:t>
      </w:r>
    </w:p>
    <w:p w14:paraId="596FCE4C" w14:textId="77777777" w:rsidR="006B30D5" w:rsidRPr="002B535B" w:rsidRDefault="006B30D5" w:rsidP="006B30D5">
      <w:pPr>
        <w:pStyle w:val="NormalHanging"/>
      </w:pPr>
      <w:r w:rsidRPr="002B535B">
        <w:t>T.</w:t>
      </w:r>
      <w:r w:rsidRPr="002B535B">
        <w:tab/>
        <w:t xml:space="preserve">keďže na šírenie a výmenu informácií o finančných trhoch a investičných stratégiách a produktoch a na diskusiu o nich sa čoraz viac využívajú sociálne médiá a v tejto súvislosti úloha finančných </w:t>
      </w:r>
      <w:proofErr w:type="spellStart"/>
      <w:r w:rsidRPr="002B535B">
        <w:t>influencerov</w:t>
      </w:r>
      <w:proofErr w:type="spellEnd"/>
      <w:r w:rsidRPr="002B535B">
        <w:t xml:space="preserve"> (ďalej len „</w:t>
      </w:r>
      <w:proofErr w:type="spellStart"/>
      <w:r w:rsidRPr="002B535B">
        <w:t>finfluencerov</w:t>
      </w:r>
      <w:proofErr w:type="spellEnd"/>
      <w:r w:rsidRPr="002B535B">
        <w:t>“) vytvára nové príležitosti na osvetu a začlenenie, ale môže predstavovať aj riziká, ako sú konflikty záujmov, zavádzajúca reklama, mylné informácie alebo podvodná komunikácia, čo vytvára skutočné riziká spočívajúce v nevhodných investíciách;</w:t>
      </w:r>
    </w:p>
    <w:p w14:paraId="314A2129" w14:textId="77777777" w:rsidR="006B30D5" w:rsidRPr="002B535B" w:rsidRDefault="006B30D5" w:rsidP="006B30D5">
      <w:pPr>
        <w:pStyle w:val="NormalHanging"/>
      </w:pPr>
      <w:r w:rsidRPr="002B535B">
        <w:t>U.</w:t>
      </w:r>
      <w:r w:rsidRPr="002B535B">
        <w:tab/>
        <w:t>keďže nárast sofistikovaných online finančných podvodov založených na zneužívaní nových technológií a AI treba vnímať ako výzvu na zvýšenie digitálnej finančnej gramotnosti s cieľom zabezpečiť, aby spotrebitelia nielen chápali základné finančné pojmy, ale aj vedeli, ako sa chrániť v čoraz zložitejšom, rýchlo sa meniacom a ľahko prístupnom digitálnom prostredí; keďže finančné podvody vrátane pokusov o finančné podvody narúšajú dôveru vo finančný systém a podčiarkujú, že online platformy a vyhľadávače majú osobitnú zodpovednosť za identifikáciu a zmierňovanie rizík online investičných podvodov;</w:t>
      </w:r>
    </w:p>
    <w:p w14:paraId="03E6FCC9" w14:textId="77777777" w:rsidR="006B30D5" w:rsidRPr="002B535B" w:rsidRDefault="006B30D5" w:rsidP="006B30D5">
      <w:pPr>
        <w:pStyle w:val="NormalHanging"/>
      </w:pPr>
      <w:r w:rsidRPr="002B535B">
        <w:lastRenderedPageBreak/>
        <w:t>V.</w:t>
      </w:r>
      <w:r w:rsidRPr="002B535B">
        <w:tab/>
        <w:t xml:space="preserve">keďže v niektorých prípadoch </w:t>
      </w:r>
      <w:proofErr w:type="spellStart"/>
      <w:r w:rsidRPr="002B535B">
        <w:t>finfluenceri</w:t>
      </w:r>
      <w:proofErr w:type="spellEnd"/>
      <w:r w:rsidRPr="002B535B">
        <w:t xml:space="preserve"> pôsobia podobne ako poskytovatelia mediálnych služieb, keď poskytujú informácie o finančných záležitostiach svojmu publiku, ale bez toho, aby dodržiavali regulačné alebo samoregulačné nástroje týkajúce sa transparentnosti a štandardov kvality komerčnej komunikácie alebo presnosti, dôveryhodnosti alebo pravdivosti poskytovaného obsahu;</w:t>
      </w:r>
    </w:p>
    <w:p w14:paraId="4F7C6B28" w14:textId="77777777" w:rsidR="006B30D5" w:rsidRPr="002B535B" w:rsidRDefault="006B30D5" w:rsidP="006B30D5">
      <w:pPr>
        <w:pStyle w:val="NormalHanging"/>
      </w:pPr>
      <w:r w:rsidRPr="002B535B">
        <w:t>W.</w:t>
      </w:r>
      <w:r w:rsidRPr="002B535B">
        <w:tab/>
        <w:t xml:space="preserve">keďže niektoré členské štáty síce začali kvalifikovať </w:t>
      </w:r>
      <w:proofErr w:type="spellStart"/>
      <w:r w:rsidRPr="002B535B">
        <w:t>influencerov</w:t>
      </w:r>
      <w:proofErr w:type="spellEnd"/>
      <w:r w:rsidRPr="002B535B">
        <w:t xml:space="preserve"> vrátane </w:t>
      </w:r>
      <w:proofErr w:type="spellStart"/>
      <w:r w:rsidRPr="002B535B">
        <w:t>finfluencerov</w:t>
      </w:r>
      <w:proofErr w:type="spellEnd"/>
      <w:r w:rsidRPr="002B535B">
        <w:t xml:space="preserve"> ako audiovizuálne mediálne služby na požiadanie podľa smernice o audiovizuálnych mediálnych službách, celkové legislatívne prostredie týkajúce sa </w:t>
      </w:r>
      <w:proofErr w:type="spellStart"/>
      <w:r w:rsidRPr="002B535B">
        <w:t>influencerov</w:t>
      </w:r>
      <w:proofErr w:type="spellEnd"/>
      <w:r w:rsidRPr="002B535B">
        <w:t xml:space="preserve"> v rámci EÚ sa líši;</w:t>
      </w:r>
    </w:p>
    <w:p w14:paraId="7327C9F3" w14:textId="77777777" w:rsidR="006B30D5" w:rsidRPr="002B535B" w:rsidRDefault="006B30D5" w:rsidP="006B30D5">
      <w:pPr>
        <w:pStyle w:val="NormalHanging"/>
      </w:pPr>
      <w:r w:rsidRPr="002B535B">
        <w:t>X.</w:t>
      </w:r>
      <w:r w:rsidRPr="002B535B">
        <w:tab/>
        <w:t xml:space="preserve">keďže dôveryhodnosť, </w:t>
      </w:r>
      <w:proofErr w:type="spellStart"/>
      <w:r w:rsidRPr="002B535B">
        <w:t>inkluzívnosť</w:t>
      </w:r>
      <w:proofErr w:type="spellEnd"/>
      <w:r w:rsidRPr="002B535B">
        <w:t xml:space="preserve"> a transparentnosť digitálnej komunikácie </w:t>
      </w:r>
      <w:proofErr w:type="spellStart"/>
      <w:r w:rsidRPr="002B535B">
        <w:t>finfluencerov</w:t>
      </w:r>
      <w:proofErr w:type="spellEnd"/>
      <w:r w:rsidRPr="002B535B">
        <w:t xml:space="preserve"> sú kľúčové podmienky pre zachovanie dôvery verejnosti v ich prácu;</w:t>
      </w:r>
    </w:p>
    <w:p w14:paraId="587B691C" w14:textId="77777777" w:rsidR="006B30D5" w:rsidRPr="002B535B" w:rsidRDefault="006B30D5" w:rsidP="006B30D5">
      <w:pPr>
        <w:pStyle w:val="NormalHanging"/>
      </w:pPr>
      <w:r w:rsidRPr="002B535B">
        <w:t>Y.</w:t>
      </w:r>
      <w:r w:rsidRPr="002B535B">
        <w:tab/>
        <w:t xml:space="preserve">keďže sa ako primárny zdroj finančných informácií čoraz viac používajú </w:t>
      </w:r>
      <w:proofErr w:type="spellStart"/>
      <w:r w:rsidRPr="002B535B">
        <w:t>krátkoformátové</w:t>
      </w:r>
      <w:proofErr w:type="spellEnd"/>
      <w:r w:rsidRPr="002B535B">
        <w:t xml:space="preserve"> digitálne médiá, ktorým môže chýbať kontext alebo overenie;</w:t>
      </w:r>
    </w:p>
    <w:p w14:paraId="117C3E80" w14:textId="77777777" w:rsidR="006B30D5" w:rsidRPr="002B535B" w:rsidRDefault="006B30D5" w:rsidP="006B30D5">
      <w:pPr>
        <w:pStyle w:val="NormalHanging"/>
      </w:pPr>
      <w:r w:rsidRPr="002B535B">
        <w:t>Z.</w:t>
      </w:r>
      <w:r w:rsidRPr="002B535B">
        <w:tab/>
        <w:t xml:space="preserve">keďže posilňovanie a stimulovanie účasti na </w:t>
      </w:r>
      <w:proofErr w:type="spellStart"/>
      <w:r w:rsidRPr="002B535B">
        <w:t>retailovom</w:t>
      </w:r>
      <w:proofErr w:type="spellEnd"/>
      <w:r w:rsidRPr="002B535B">
        <w:t xml:space="preserve"> trhu je nevyhnutné na dosiahnutie pokroku v únii úspor a investícií v EÚ a na zlepšenie dlhodobého finančného zabezpečenia a prosperity všetkých Európanov pri súčasnom znižovaní nerovností;</w:t>
      </w:r>
    </w:p>
    <w:p w14:paraId="66767A7B" w14:textId="77777777" w:rsidR="006B30D5" w:rsidRPr="002B535B" w:rsidRDefault="006B30D5" w:rsidP="006B30D5">
      <w:pPr>
        <w:pStyle w:val="Normal12a"/>
      </w:pPr>
      <w:r w:rsidRPr="002B535B">
        <w:rPr>
          <w:b/>
          <w:i/>
        </w:rPr>
        <w:t>Finančná gramotnosť ako spoločné úsilie a spoločná zodpovednosť</w:t>
      </w:r>
    </w:p>
    <w:p w14:paraId="6A45B38C" w14:textId="77777777" w:rsidR="006B30D5" w:rsidRPr="002B535B" w:rsidRDefault="006B30D5" w:rsidP="006B30D5">
      <w:pPr>
        <w:pStyle w:val="NormalHanging12a"/>
      </w:pPr>
      <w:r w:rsidRPr="002B535B">
        <w:t>1.</w:t>
      </w:r>
      <w:r w:rsidRPr="002B535B">
        <w:tab/>
        <w:t xml:space="preserve">chápe, že podpora finančnej gramotnosti a vykonávanie programov a iniciatív v oblasti finančnej gramotnosti v celej Európe je kľúčovou a horizontálnou prioritou EÚ a jej členských štátov a dôležitou podmienkou na zaručenie rovnakých finančných príležitostí pre jej občanov, keďže súčasná nízka úroveň finančnej gramotnosti oslabuje konkurencieschopnosť EÚ, zvyšuje nerovnosti a bráni </w:t>
      </w:r>
      <w:proofErr w:type="spellStart"/>
      <w:r w:rsidRPr="002B535B">
        <w:t>retailovým</w:t>
      </w:r>
      <w:proofErr w:type="spellEnd"/>
      <w:r w:rsidRPr="002B535B">
        <w:t xml:space="preserve"> investíciám v reálnej ekonomike a jej produktivite, poškodzuje medzigeneračnú spravodlivosť, pripravuje podniky, najmä MSP, o dobre informovanú investorskú základňu a vážne ohrozuje odolnosť, blahobyt a nezávislosť domácností, pričom spomaľuje schopnosť </w:t>
      </w:r>
      <w:proofErr w:type="spellStart"/>
      <w:r w:rsidRPr="002B535B">
        <w:t>retailových</w:t>
      </w:r>
      <w:proofErr w:type="spellEnd"/>
      <w:r w:rsidRPr="002B535B">
        <w:t xml:space="preserve"> investícií plne využívať kapitálové trhy a zvyšuje zraniteľnosť občanov voči online podvodom a zavádzajúcej reklame;</w:t>
      </w:r>
    </w:p>
    <w:p w14:paraId="0F05ED29" w14:textId="77777777" w:rsidR="006B30D5" w:rsidRPr="002B535B" w:rsidRDefault="006B30D5" w:rsidP="006B30D5">
      <w:pPr>
        <w:pStyle w:val="NormalHanging12a"/>
      </w:pPr>
      <w:r w:rsidRPr="002B535B">
        <w:t>2.</w:t>
      </w:r>
      <w:r w:rsidRPr="002B535B">
        <w:tab/>
        <w:t>zdôrazňuje, že lepšia finančná gramotnosť a chápanie finančného sektora a finančných inštitúcií nepriamo prispievajú k finančnej stabilite; zdôrazňuje, že lepšia finančná gramotnosť umožní občanom prijímať informovanejšie rozhodnutia o svojich výdavkoch, úsporách, dôchodkoch, investíciách a finančnom plánovaní do budúcnosti, čím prispieva k hospodárskej bezpečnosti;</w:t>
      </w:r>
    </w:p>
    <w:p w14:paraId="7167F590" w14:textId="77777777" w:rsidR="006B30D5" w:rsidRPr="002B535B" w:rsidRDefault="006B30D5" w:rsidP="006B30D5">
      <w:pPr>
        <w:pStyle w:val="NormalHanging12a"/>
      </w:pPr>
      <w:r w:rsidRPr="002B535B">
        <w:t>3.</w:t>
      </w:r>
      <w:r w:rsidRPr="002B535B">
        <w:tab/>
        <w:t>potvrdzuje, že zlepšenie finančnej gramotnosti môže podporiť rast EÚ a pomôcť zvýšiť súkromné investície, čím sa doplní osobitná investičná stratégia podporená udržateľným verejným financovaním s cieľom nasmerovať potrebné investície tak, aby sa zvyšovala produktivita EÚ, podporovala zelená a digitálna transformácia, posilňovala bezpečnosť a priemyselná suverenita EÚ a aby sa vytvárali kvalitné pracovné miesta;</w:t>
      </w:r>
    </w:p>
    <w:p w14:paraId="3C4493F1" w14:textId="77777777" w:rsidR="006B30D5" w:rsidRPr="002B535B" w:rsidRDefault="006B30D5" w:rsidP="006B30D5">
      <w:pPr>
        <w:pStyle w:val="NormalHanging12a"/>
      </w:pPr>
      <w:r w:rsidRPr="002B535B">
        <w:lastRenderedPageBreak/>
        <w:t>4.</w:t>
      </w:r>
      <w:r w:rsidRPr="002B535B">
        <w:tab/>
        <w:t>nabáda členské štáty, aby aktualizovali odporúčanie Rady o kľúčových kompetenciách pre celoživotné vzdelávanie</w:t>
      </w:r>
      <w:r w:rsidRPr="002B535B">
        <w:rPr>
          <w:rStyle w:val="FootnoteReference"/>
        </w:rPr>
        <w:footnoteReference w:customMarkFollows="1" w:id="3"/>
        <w:t>3</w:t>
      </w:r>
      <w:r w:rsidRPr="002B535B">
        <w:t xml:space="preserve"> s cieľom označiť finančnú gramotnosť za nezávislú kľúčovú kompetenciu;</w:t>
      </w:r>
    </w:p>
    <w:p w14:paraId="2DEC5D7E" w14:textId="77777777" w:rsidR="006B30D5" w:rsidRPr="002B535B" w:rsidRDefault="006B30D5" w:rsidP="006B30D5">
      <w:pPr>
        <w:pStyle w:val="NormalHanging12a"/>
      </w:pPr>
      <w:r w:rsidRPr="002B535B">
        <w:t>5.</w:t>
      </w:r>
      <w:r w:rsidRPr="002B535B">
        <w:tab/>
        <w:t xml:space="preserve">domnieva sa, že opatrenia prijaté na úrovni členských štátov, ktoré sú vhodne koordinované s Komisiou, sa ukázali ako najúčinnejšie pri podpore účasti </w:t>
      </w:r>
      <w:proofErr w:type="spellStart"/>
      <w:r w:rsidRPr="002B535B">
        <w:t>retailových</w:t>
      </w:r>
      <w:proofErr w:type="spellEnd"/>
      <w:r w:rsidRPr="002B535B">
        <w:t xml:space="preserve"> investorov na kapitálových trhoch, a to aj prostredníctvom dôchodkových systémov; domnieva sa, že posilnenie postavenia </w:t>
      </w:r>
      <w:proofErr w:type="spellStart"/>
      <w:r w:rsidRPr="002B535B">
        <w:t>retailových</w:t>
      </w:r>
      <w:proofErr w:type="spellEnd"/>
      <w:r w:rsidRPr="002B535B">
        <w:t xml:space="preserve"> investorov pri rozhodovaní o tom, ako a kde rozdeliť svoje úspory tým, že sa zlepší ich finančná gramotnosť, môže podporiť väčšiu účasť na trhu;</w:t>
      </w:r>
    </w:p>
    <w:p w14:paraId="5FCB758D" w14:textId="77777777" w:rsidR="006B30D5" w:rsidRPr="002B535B" w:rsidRDefault="006B30D5" w:rsidP="006B30D5">
      <w:pPr>
        <w:pStyle w:val="NormalHanging12a"/>
      </w:pPr>
      <w:r w:rsidRPr="002B535B">
        <w:t>6.</w:t>
      </w:r>
      <w:r w:rsidRPr="002B535B">
        <w:tab/>
        <w:t>zdôrazňuje, že finančné vzdelávanie síce je primárnym nástrojom na priame riešenie finančnej gramotnosti, ale musí byť doplnené nevyhnutnými regulačnými ochrannými opatreniami a proaktívnymi opatreniami sektora finančných služieb vrátane ochrany spotrebiteľa a predchádzania podvodom;</w:t>
      </w:r>
    </w:p>
    <w:p w14:paraId="1B6986B4" w14:textId="77777777" w:rsidR="006B30D5" w:rsidRPr="002B535B" w:rsidRDefault="006B30D5" w:rsidP="006B30D5">
      <w:pPr>
        <w:pStyle w:val="NormalHanging12a"/>
      </w:pPr>
      <w:r w:rsidRPr="002B535B">
        <w:t>7.</w:t>
      </w:r>
      <w:r w:rsidRPr="002B535B">
        <w:tab/>
        <w:t>zdôrazňuje rastúcu digitalizáciu finančného sektora a potrebu digitálnych zručností ako základnej súčasti alebo doplnku finančného vzdelávania; v tejto súvislosti konštatuje, že treba dôsledne aktualizovať nástroje finančného vzdelávania s cieľom zohľadniť digitálny pokrok;</w:t>
      </w:r>
    </w:p>
    <w:p w14:paraId="3A61711F" w14:textId="77777777" w:rsidR="006B30D5" w:rsidRPr="002B535B" w:rsidRDefault="006B30D5" w:rsidP="006B30D5">
      <w:pPr>
        <w:pStyle w:val="NormalHanging12a"/>
      </w:pPr>
      <w:r w:rsidRPr="002B535B">
        <w:t>8.</w:t>
      </w:r>
      <w:r w:rsidRPr="002B535B">
        <w:tab/>
        <w:t>nabáda členské štáty, aby začlenili vekovo primerané projekty finančnej gramotnosti do školských osnov na všetkých stupňoch formálneho vzdelávania ako doplnok k digitálnemu a mediálnemu vzdelávaniu a súbežne s formálnymi programami, a aby zároveň podporovali iniciatívy na podporu učiteľov; nabáda preto na vytvorenie sietí odbornej prípravy učiteľov podporovaných EÚ s cieľom presadiť konzistentné a kvalitné metódy výučby finančnej gramotnosti v celej EÚ, ktoré vychádzajú z najlepších postupov členských štátov; zdôrazňuje, že členské štáty, ktoré začleňujú finančné vzdelávanie do vnútroštátnych učebných osnov, patria medzi štáty s najlepšími výsledkami v prieskumoch finančnej gramotnosti EÚ;</w:t>
      </w:r>
    </w:p>
    <w:p w14:paraId="473D81E9" w14:textId="77777777" w:rsidR="006B30D5" w:rsidRPr="002B535B" w:rsidRDefault="006B30D5" w:rsidP="006B30D5">
      <w:pPr>
        <w:pStyle w:val="NormalHanging12a"/>
      </w:pPr>
      <w:r w:rsidRPr="002B535B">
        <w:t>9.</w:t>
      </w:r>
      <w:r w:rsidRPr="002B535B">
        <w:tab/>
        <w:t>nabáda členské štáty, aby realizovali vzdelávacie iniciatívy primerané všetkým etapám života s cieľom posilniť celoživotné vzdelávanie; chápe, že tieto iniciatívy by mali byť v súlade s dôležitými míľnikmi v živote, ako je dokončenie konkrétnych stupňov formálneho vzdelávania, kúpa prvého bývania alebo blížiaci sa odchod do dôchodku, aby sa maximalizoval vplyv týchto iniciatív;</w:t>
      </w:r>
    </w:p>
    <w:p w14:paraId="1DADA4B5" w14:textId="77777777" w:rsidR="006B30D5" w:rsidRPr="002B535B" w:rsidRDefault="006B30D5" w:rsidP="006B30D5">
      <w:pPr>
        <w:pStyle w:val="NormalHanging12a"/>
      </w:pPr>
      <w:r w:rsidRPr="002B535B">
        <w:t>10.</w:t>
      </w:r>
      <w:r w:rsidRPr="002B535B">
        <w:tab/>
        <w:t>zdôrazňuje význam ochrany zásad nezávislosti a transparentnosti pri podpore opatrení alebo iniciatív v oblasti finančného vzdelávania;</w:t>
      </w:r>
    </w:p>
    <w:p w14:paraId="29947E29" w14:textId="77777777" w:rsidR="006B30D5" w:rsidRPr="002B535B" w:rsidRDefault="006B30D5" w:rsidP="006B30D5">
      <w:pPr>
        <w:pStyle w:val="NormalHanging12a"/>
      </w:pPr>
      <w:r w:rsidRPr="002B535B">
        <w:t>11.</w:t>
      </w:r>
      <w:r w:rsidRPr="002B535B">
        <w:tab/>
        <w:t>navrhuje vytvorenie európskeho rámca pokročilých finančných zručností pre dospelých ako rozšírenie existujúceho spoločného rámca, s modulmi o osobnom finančnom plánovaní, porovnávaní produktov, riziku a diverzifikácii a udržateľných investíciách, s využitím vnútroštátnych vzdelávacích platforiem;</w:t>
      </w:r>
    </w:p>
    <w:p w14:paraId="40B8AC88" w14:textId="77777777" w:rsidR="006B30D5" w:rsidRPr="002B535B" w:rsidRDefault="006B30D5" w:rsidP="006B30D5">
      <w:pPr>
        <w:pStyle w:val="NormalHanging12a"/>
      </w:pPr>
      <w:r w:rsidRPr="002B535B">
        <w:t>12.</w:t>
      </w:r>
      <w:r w:rsidRPr="002B535B">
        <w:tab/>
        <w:t xml:space="preserve">nabáda členské štáty, aby vhodnými politickými opatreniami stimulovali dopyt po programoch finančného vzdelávania, celoživotného vzdelávania a zlepšovania finančnej prosperity ponúkaných na pracovisku s cieľom zlepšiť informované rozhodovanie, </w:t>
      </w:r>
      <w:r w:rsidRPr="002B535B">
        <w:lastRenderedPageBreak/>
        <w:t xml:space="preserve">najmä pokiaľ ide o dôchodky, strednodobé a dlhodobé sporenie a investovanie, doplnkové dôchodkové zabezpečenie a spravovanie osobných financií; v tejto súvislosti zdôrazňuje úlohu občianskej spoločnosti, najmä organizácií </w:t>
      </w:r>
      <w:proofErr w:type="spellStart"/>
      <w:r w:rsidRPr="002B535B">
        <w:t>retailových</w:t>
      </w:r>
      <w:proofErr w:type="spellEnd"/>
      <w:r w:rsidRPr="002B535B">
        <w:t xml:space="preserve"> investorov a príslušných sociálnych partnerov pri podpore a vykonávaní týchto opatrení, ako aj potrebu účinnej komunikácie s občanmi o ich dôchodkoch a očakávanom príjme;</w:t>
      </w:r>
    </w:p>
    <w:p w14:paraId="07BFBBBF" w14:textId="77777777" w:rsidR="006B30D5" w:rsidRPr="002B535B" w:rsidRDefault="006B30D5" w:rsidP="006B30D5">
      <w:pPr>
        <w:pStyle w:val="NormalHanging12a"/>
      </w:pPr>
      <w:r w:rsidRPr="002B535B">
        <w:t>13.</w:t>
      </w:r>
      <w:r w:rsidRPr="002B535B">
        <w:tab/>
        <w:t>naliehavo vyzýva členské štáty, aby sa zapájali do testov finančnej gramotnosti pre mládež Programu pre medzinárodné hodnotenie žiakov (PISA) OECD, a aby zaviedli pravidelné prieskumy pre dospelých; opakuje, že finančná gramotnosť je koncepcia založená na výsledkoch a že národné stratégie by mali mať jasné a merateľné ukazovatele pokroku, pričom by mali vychádzať zo súboru nástrojov OECD/INFE na meranie finančnej gramotnosti a finančného začlenenia</w:t>
      </w:r>
      <w:r w:rsidRPr="002B535B">
        <w:rPr>
          <w:rStyle w:val="FootnoteReference"/>
        </w:rPr>
        <w:footnoteReference w:customMarkFollows="1" w:id="4"/>
        <w:t>4</w:t>
      </w:r>
      <w:r w:rsidRPr="002B535B">
        <w:t>; okrem toho konštatuje, že nastavenie cieľov a výsledkov by malo podnietiť vnútroštátnu zodpovednosť za stratégie; odporúča Komisii a členským štátom začleniť do stratégií finančnej gramotnosti určitú mieru flexibility, aby sa mohli prispôsobovať podľa zistení prípadného posúdenia účinnosti;</w:t>
      </w:r>
    </w:p>
    <w:p w14:paraId="619235CC" w14:textId="77777777" w:rsidR="006B30D5" w:rsidRPr="002B535B" w:rsidRDefault="006B30D5" w:rsidP="006B30D5">
      <w:pPr>
        <w:pStyle w:val="NormalHanging12a"/>
      </w:pPr>
      <w:r w:rsidRPr="002B535B">
        <w:t>14.</w:t>
      </w:r>
      <w:r w:rsidRPr="002B535B">
        <w:tab/>
        <w:t xml:space="preserve">opakuje potrebu vypracovania prispôsobených iniciatív zameraných na komunity a odmieta koncepciu jediného univerzálneho riešenia; konštatuje, že tieto iniciatívy by mali vychádzať z vnútroštátnych opatrení a zohľadňovať odlišné úrovne finančnej gramotnosti v rôznych kontextoch a pomôcť tak zvyšovať finančné znalosti všeobecnejšie a dôslednejšie; poukazuje na situáciu žien, mladých ľudí, starších ľudí, osôb so zdravotným postihnutím a poruchami a ľudí z vidieckych oblastí a upozorňuje, že treba mobilizovať sociálnych partnerov, odborové zväzy, organizácie </w:t>
      </w:r>
      <w:proofErr w:type="spellStart"/>
      <w:r w:rsidRPr="002B535B">
        <w:t>retailových</w:t>
      </w:r>
      <w:proofErr w:type="spellEnd"/>
      <w:r w:rsidRPr="002B535B">
        <w:t xml:space="preserve"> investorov, obchodné komory, </w:t>
      </w:r>
      <w:proofErr w:type="spellStart"/>
      <w:r w:rsidRPr="002B535B">
        <w:t>FinTech</w:t>
      </w:r>
      <w:proofErr w:type="spellEnd"/>
      <w:r w:rsidRPr="002B535B">
        <w:t>, siete MSP a hnutia občianskej spoločnosti, ako aj odvetvie finančných služieb pri spoločnom úsilí o reakciu na takéto osobitné potreby a o rozvoj konkrétnych projektov, ktoré budú čo najbližšie k občanom a komunitám, a to najmä k občanom, ktorí sú menej finančne gramotní, a preto sú viac vystavení finančným otrasom a zraniteľnejší voči finančným podvodom; vyzýva na špecializované a cielené programy pre najzraniteľnejšie skupiny vrátane skupín mimo formálneho vzdelávania;</w:t>
      </w:r>
    </w:p>
    <w:p w14:paraId="4126C1C7" w14:textId="77777777" w:rsidR="006B30D5" w:rsidRPr="002B535B" w:rsidRDefault="006B30D5" w:rsidP="006B30D5">
      <w:pPr>
        <w:pStyle w:val="NormalHanging12a"/>
      </w:pPr>
      <w:r w:rsidRPr="002B535B">
        <w:t>15.</w:t>
      </w:r>
      <w:r w:rsidRPr="002B535B">
        <w:tab/>
        <w:t xml:space="preserve">konštatuje, že mladí ľudia sú vystavení finančným službám, reklame na </w:t>
      </w:r>
      <w:proofErr w:type="spellStart"/>
      <w:r w:rsidRPr="002B535B">
        <w:t>ne</w:t>
      </w:r>
      <w:proofErr w:type="spellEnd"/>
      <w:r w:rsidRPr="002B535B">
        <w:t xml:space="preserve"> a ich ponuke v čoraz nižšom veku viacerými kanálmi, konkrétne cez sociálne médiá, čo poukazuje na potrebu podporovať finančnú gramotnosť od raného veku;</w:t>
      </w:r>
    </w:p>
    <w:p w14:paraId="06E4D400" w14:textId="77777777" w:rsidR="006B30D5" w:rsidRPr="002B535B" w:rsidRDefault="006B30D5" w:rsidP="006B30D5">
      <w:pPr>
        <w:pStyle w:val="NormalHanging12a"/>
      </w:pPr>
      <w:r w:rsidRPr="002B535B">
        <w:t>16.</w:t>
      </w:r>
      <w:r w:rsidRPr="002B535B">
        <w:tab/>
        <w:t xml:space="preserve">upozorňuje na potrebu cieleného vzdelávania o online finančných podvodoch vrátane pyramídových schém, schém </w:t>
      </w:r>
      <w:proofErr w:type="spellStart"/>
      <w:r w:rsidRPr="002B535B">
        <w:t>pump</w:t>
      </w:r>
      <w:proofErr w:type="spellEnd"/>
      <w:r w:rsidRPr="002B535B">
        <w:t xml:space="preserve"> and </w:t>
      </w:r>
      <w:proofErr w:type="spellStart"/>
      <w:r w:rsidRPr="002B535B">
        <w:t>dump</w:t>
      </w:r>
      <w:proofErr w:type="spellEnd"/>
      <w:r w:rsidRPr="002B535B">
        <w:t xml:space="preserve"> a podvodných investičných komunít; zdôrazňuje, že vzhľadom na rozsiahlu finančnú zraniteľnosť treba zvýšiť informovanosť o rizikách spojených so zadlženosťou;</w:t>
      </w:r>
    </w:p>
    <w:p w14:paraId="13A5BC46" w14:textId="77777777" w:rsidR="006B30D5" w:rsidRPr="002B535B" w:rsidRDefault="006B30D5" w:rsidP="006B30D5">
      <w:pPr>
        <w:pStyle w:val="NormalHanging12a"/>
      </w:pPr>
      <w:r w:rsidRPr="002B535B">
        <w:t>17.</w:t>
      </w:r>
      <w:r w:rsidRPr="002B535B">
        <w:tab/>
        <w:t>požaduje opatrenia na posilnenie finančnej gramotnosti a podnikateľských zručností ľudí, ktorí začínajú podnikať, s osobitným dôrazom na podnikateľov zo znevýhodneného prostredia vrátane podnikateľov mimo tradičného vzdelávacieho systému;</w:t>
      </w:r>
    </w:p>
    <w:p w14:paraId="58348CB7" w14:textId="77777777" w:rsidR="006B30D5" w:rsidRPr="002B535B" w:rsidRDefault="006B30D5" w:rsidP="006B30D5">
      <w:pPr>
        <w:pStyle w:val="NormalHanging12a"/>
      </w:pPr>
      <w:r w:rsidRPr="002B535B">
        <w:lastRenderedPageBreak/>
        <w:t>18.</w:t>
      </w:r>
      <w:r w:rsidRPr="002B535B">
        <w:tab/>
        <w:t xml:space="preserve">nabáda členské štáty, aby umožnili a podporovali systémy </w:t>
      </w:r>
      <w:proofErr w:type="spellStart"/>
      <w:r w:rsidRPr="002B535B">
        <w:t>mikrocertifikátov</w:t>
      </w:r>
      <w:proofErr w:type="spellEnd"/>
      <w:r w:rsidRPr="002B535B">
        <w:t xml:space="preserve"> pre sprostredkovateľov vzdelávania dospelých (komunitných lídrov, sociálnych pracovníkov, zástupcov odborov);</w:t>
      </w:r>
    </w:p>
    <w:p w14:paraId="730726AA" w14:textId="77777777" w:rsidR="006B30D5" w:rsidRPr="002B535B" w:rsidRDefault="006B30D5" w:rsidP="006B30D5">
      <w:pPr>
        <w:pStyle w:val="NormalHanging12a"/>
      </w:pPr>
      <w:r w:rsidRPr="002B535B">
        <w:t>19.</w:t>
      </w:r>
      <w:r w:rsidRPr="002B535B">
        <w:tab/>
        <w:t>vyzýva Komisiu, aby rozšírila akcie programu Erasmus+ zamerané na vzdelávanie dospelých a príslušné zložky programu Digitálna Európa s cieľom pomôcť členským štátom navrhnúť kurzy digitálnej gramotnosti a finančnej gramotnosti primerané veku a zabezpečiť, aby starší občania a iní zraniteľní dospelí mohli bezpečne využívať online bankovníctvo, platby mobilom a digitálne komunikačné kanály;</w:t>
      </w:r>
    </w:p>
    <w:p w14:paraId="74632DF5" w14:textId="77777777" w:rsidR="006B30D5" w:rsidRPr="002B535B" w:rsidRDefault="006B30D5" w:rsidP="006B30D5">
      <w:pPr>
        <w:pStyle w:val="NormalHanging12a"/>
      </w:pPr>
      <w:r w:rsidRPr="002B535B">
        <w:t>20.</w:t>
      </w:r>
      <w:r w:rsidRPr="002B535B">
        <w:tab/>
        <w:t>zdôrazňuje, že nízkymi úrovňami finančnej gramotnosti sú naďalej neprimerane postihované ženy, pričom 60 % Európanov, ktorí dosiahli nízke hodnotenie finančnej gramotnosti, sú ženy; zdôrazňuje preto, že treba odstrániť rozdiel vo finančnej gramotnosti aj v odmeňovaní žien a mužov, aby sa zlepšilo ekonomické postavenie žien a zabezpečila ich úplná účasť v spoločnosti; vyzýva EÚ a členské štáty, aby zaručili, že ženy budú mať prístup k nástrojom, zdrojom a príležitostiam potrebným na prosperovanie, najmä v odvetviach, v ktorých sú aj naďalej nedostatočne zastúpené;</w:t>
      </w:r>
    </w:p>
    <w:p w14:paraId="1BE706EB" w14:textId="77777777" w:rsidR="006B30D5" w:rsidRPr="002B535B" w:rsidRDefault="006B30D5" w:rsidP="006B30D5">
      <w:pPr>
        <w:pStyle w:val="NormalHanging12a"/>
      </w:pPr>
      <w:r w:rsidRPr="002B535B">
        <w:t>21.</w:t>
      </w:r>
      <w:r w:rsidRPr="002B535B">
        <w:tab/>
        <w:t xml:space="preserve">konštatuje, že finančné vzdelávanie študentov a mladých dospelých môže tiež zlepšiť finančné znalosti tých, ktorí sú súčasťou ich bezprostredného okruhu, čo naznačuje potenciálny </w:t>
      </w:r>
      <w:proofErr w:type="spellStart"/>
      <w:r w:rsidRPr="002B535B">
        <w:t>multiplikačný</w:t>
      </w:r>
      <w:proofErr w:type="spellEnd"/>
      <w:r w:rsidRPr="002B535B">
        <w:t xml:space="preserve"> účinok spojený s finančným vzdelávaním zameraným na mladších ľudí;</w:t>
      </w:r>
    </w:p>
    <w:p w14:paraId="0901230A" w14:textId="77777777" w:rsidR="006B30D5" w:rsidRPr="002B535B" w:rsidRDefault="006B30D5" w:rsidP="006B30D5">
      <w:pPr>
        <w:pStyle w:val="NormalHanging12a"/>
      </w:pPr>
      <w:r w:rsidRPr="002B535B">
        <w:t>22.</w:t>
      </w:r>
      <w:r w:rsidRPr="002B535B">
        <w:tab/>
        <w:t>zdôrazňuje, že finančná gramotnosť si vyžaduje prístup k financiám, a preto vyzýva príslušné vnútroštátne a európske orgány, najmä orgány dohľadu, aby presadzovali existujúce právne predpisy s cieľom zabezpečiť, aby finančné nástroje na trhu boli ľahko dostupné, s primeraným rizikom a zaujímavé z daňového hľadiska a aby sa všetky potrebné informácie o podmienkach ich používania poskytovali transparentne a zrozumiteľne;</w:t>
      </w:r>
    </w:p>
    <w:p w14:paraId="0BA9FCEB" w14:textId="77777777" w:rsidR="006B30D5" w:rsidRPr="002B535B" w:rsidRDefault="006B30D5" w:rsidP="006B30D5">
      <w:pPr>
        <w:pStyle w:val="NormalHanging12a"/>
      </w:pPr>
      <w:r w:rsidRPr="002B535B">
        <w:t>23.</w:t>
      </w:r>
      <w:r w:rsidRPr="002B535B">
        <w:tab/>
        <w:t>chápe, že súčasný právny rámec pre finančné služby je napriek tomu, že je zameraný na zlepšenie transparentnosti, ochrany a zverejňovania informácií, často príliš zložitý na to, aby podporoval skutočne informované rozhodnutia priemerného človeka; uznáva potrebu dosiahnuť, aby občania EÚ rozumeli finančným produktom, a zdôrazňuje, že iniciatívy v oblasti finančného vzdelávania nemôžu nahradiť potrebu silného rámca ochrany investorov;</w:t>
      </w:r>
    </w:p>
    <w:p w14:paraId="13588563" w14:textId="77777777" w:rsidR="006B30D5" w:rsidRPr="002B535B" w:rsidRDefault="006B30D5" w:rsidP="006B30D5">
      <w:pPr>
        <w:pStyle w:val="NormalHanging12a"/>
      </w:pPr>
      <w:r w:rsidRPr="002B535B">
        <w:t>24.</w:t>
      </w:r>
      <w:r w:rsidRPr="002B535B">
        <w:tab/>
        <w:t>zdôrazňuje význam a pridanú hodnotu verejnej podpory, najmä vhodnými daňovými politikami, iniciatív v oblasti finančnej gramotnosti podporovaných poskytovateľmi finančných služieb a zainteresovanými stranami z odvetvia;</w:t>
      </w:r>
    </w:p>
    <w:p w14:paraId="4601DB6A" w14:textId="77777777" w:rsidR="006B30D5" w:rsidRPr="002B535B" w:rsidRDefault="006B30D5" w:rsidP="006B30D5">
      <w:pPr>
        <w:pStyle w:val="NormalHanging12a"/>
      </w:pPr>
      <w:r w:rsidRPr="002B535B">
        <w:t>25.</w:t>
      </w:r>
      <w:r w:rsidRPr="002B535B">
        <w:tab/>
        <w:t>uznáva podniky EÚ ako kľúčových aktérov v komplexnom prístupe k zvyšovaniu finančnej gramotnosti v EÚ a ako relevantných prispievateľov k finančnému zdraviu občanov;</w:t>
      </w:r>
    </w:p>
    <w:p w14:paraId="504B510A" w14:textId="77777777" w:rsidR="006B30D5" w:rsidRPr="002B535B" w:rsidRDefault="006B30D5" w:rsidP="006B30D5">
      <w:pPr>
        <w:pStyle w:val="NormalHanging12a"/>
      </w:pPr>
      <w:r w:rsidRPr="002B535B">
        <w:t>26.</w:t>
      </w:r>
      <w:r w:rsidRPr="002B535B">
        <w:tab/>
        <w:t>zdôrazňuje, že v kontexte iniciatív EÚ alebo vnútroštátnych iniciatív na podporu finančnej gramotnosti by sa mali uprednostniť tie, ktoré sú zamerané na regióny so slabým hospodárskym rastom, nízkou úrovňou úspor a značnými dlhmi v dôsledku spotrebiteľských úverov, kde sú domácnosti vystavené väčšiemu riziku nadmernej zadlženosti;</w:t>
      </w:r>
    </w:p>
    <w:p w14:paraId="7470DD2C" w14:textId="77777777" w:rsidR="006B30D5" w:rsidRPr="002B535B" w:rsidRDefault="006B30D5" w:rsidP="006B30D5">
      <w:pPr>
        <w:pStyle w:val="NormalHanging12a"/>
      </w:pPr>
      <w:r w:rsidRPr="002B535B">
        <w:lastRenderedPageBreak/>
        <w:t>27.</w:t>
      </w:r>
      <w:r w:rsidRPr="002B535B">
        <w:tab/>
        <w:t>zdôrazňuje, že posilnenie finančnej gramotnosti nie je možné bez lepšieho prístupu občanov k financiám; vyzýva na vytvorenie prístupnejších finančných nástrojov pre všetkých občanov, najmä tých, ktorí hľadajú príležitosť prvej investície; žiada, aby sa presadzovali existujúce právne predpisy s cieľom zabezpečiť, aby boli finančné nástroje jednoducho prístupné, a aby sa občanom transparentne a zrozumiteľne poskytovali potrebné informácie; víta v tejto súvislosti návrh Komisie týkajúci sa sporiacich a investičných účtov ako podporného opatrenia na vytváranie lepších finančných príležitostí pre občanov, ktorí by chceli investovať, a vyzýva, aby takéto nástroje boli k dispozícii vo všetkých členských štátoch ako súčasť rámca zameraného na zavedenie kultúry investovania v EÚ;</w:t>
      </w:r>
    </w:p>
    <w:p w14:paraId="28E1DA72" w14:textId="77777777" w:rsidR="006B30D5" w:rsidRPr="002B535B" w:rsidRDefault="006B30D5" w:rsidP="006B30D5">
      <w:pPr>
        <w:pStyle w:val="NormalHanging12a"/>
      </w:pPr>
      <w:r w:rsidRPr="002B535B">
        <w:t>28.</w:t>
      </w:r>
      <w:r w:rsidRPr="002B535B">
        <w:tab/>
        <w:t>navrhuje vytvorenie dobrovoľnej celoeurópskej siete zainteresovaných strán a príslušných orgánov na vnútroštátnej aj európskej úrovni, ktorá by rozvíjala konkrétne prierezové a komplexné riešenia na zvýšenie úrovne finančnej gramotnosti a priniesla by dlhodobé zmeny správania v oblastiach, ako je zostavovanie rozpočtu, úspory a výber vhodných produktov vrátane výskumu súčasných rozdielov v znalostiach; zdôrazňuje, že táto sieť by mala mať technický charakter, bez politického a komerčného zasahovania a mala by mať transparentnú štruktúru riadenia; v tejto súvislosti zdôrazňuje, že treba zabrániť vytvoreniu stálych byrokratických štruktúr a udržiavať nákladné externé poradenské služby na minimálnej úrovni s cieľom poskytnúť zdroje dostupné pre služby a projekty priamo zamerané na občanov EÚ;</w:t>
      </w:r>
    </w:p>
    <w:p w14:paraId="7B860BD2" w14:textId="77777777" w:rsidR="006B30D5" w:rsidRPr="002B535B" w:rsidRDefault="006B30D5" w:rsidP="006B30D5">
      <w:pPr>
        <w:pStyle w:val="NormalHanging12a"/>
      </w:pPr>
      <w:r w:rsidRPr="002B535B">
        <w:t>29.</w:t>
      </w:r>
      <w:r w:rsidRPr="002B535B">
        <w:tab/>
        <w:t>víta záväzok Komisie organizovať pravidelné semináre s cieľom podporiť podobnú celoeurópsku sieť a komunitu odborníkov z praxe v oblasti finančnej gramotnosti zo súkromného sektora a neziskových organizácií; zdôrazňuje, že najlepšie postupy, kódexy správania a hlavné zásady finančnej gramotnosti by sa nemali vyvíjať izolovane; naliehavo preto vyzýva Komisiu, aby zvážila zapojenie vládnych agentúr a príslušných vnútroštátnych orgánov do tejto komunity na príležitostnom či stálom základe;</w:t>
      </w:r>
    </w:p>
    <w:p w14:paraId="60807145" w14:textId="77777777" w:rsidR="006B30D5" w:rsidRPr="002B535B" w:rsidRDefault="006B30D5" w:rsidP="006B30D5">
      <w:pPr>
        <w:pStyle w:val="NormalHanging12a"/>
      </w:pPr>
      <w:r w:rsidRPr="002B535B">
        <w:t>30.</w:t>
      </w:r>
      <w:r w:rsidRPr="002B535B">
        <w:tab/>
        <w:t>zdôrazňuje, že investície do finančnej gramotnosti prinášajú vysoké výnosy v kontexte hospodárskeho rastu a posilňovania individuálnych, podnikateľských a verejných financií; víta preto pilotný projekt v oblasti finančnej gramotnosti, ktorý bol nedávno schválený ako súčasť rozpočtu EÚ na rok 2026;</w:t>
      </w:r>
    </w:p>
    <w:p w14:paraId="3A86592E" w14:textId="77777777" w:rsidR="006B30D5" w:rsidRPr="002B535B" w:rsidRDefault="006B30D5" w:rsidP="006B30D5">
      <w:pPr>
        <w:pStyle w:val="NormalHanging12a"/>
      </w:pPr>
      <w:r w:rsidRPr="002B535B">
        <w:t>31.</w:t>
      </w:r>
      <w:r w:rsidRPr="002B535B">
        <w:tab/>
        <w:t>zdôrazňuje, že všetky stratégie na úrovni členských štátov aj EÚ by sa mali vypracúvať a vykonávať v koordinácii s verejnými orgánmi, občianskymi organizáciami, univerzitami, odborovými zväzmi a súkromnými zainteresovanými stranami; zdôrazňuje, že opatrenia vypracované národnými vládami a Komisiou by mali zohľadňovať postavenie účastníkov trhu;</w:t>
      </w:r>
    </w:p>
    <w:p w14:paraId="4F180FE1" w14:textId="77777777" w:rsidR="006B30D5" w:rsidRPr="002B535B" w:rsidRDefault="006B30D5" w:rsidP="006B30D5">
      <w:pPr>
        <w:pStyle w:val="NormalHanging12a"/>
      </w:pPr>
      <w:r w:rsidRPr="002B535B">
        <w:t>32.</w:t>
      </w:r>
      <w:r w:rsidRPr="002B535B">
        <w:tab/>
        <w:t>vyzýva členské štáty, aby do svojich stratégií finančného začleňovania zaradili ukazovatele finančnej gramotnosti a aby podporovali sporenie a súkromné investovanie inovatívnymi právnymi a administratívnymi nástrojmi;</w:t>
      </w:r>
    </w:p>
    <w:p w14:paraId="6926003B" w14:textId="77777777" w:rsidR="006B30D5" w:rsidRPr="002B535B" w:rsidRDefault="006B30D5" w:rsidP="006B30D5">
      <w:pPr>
        <w:pStyle w:val="NormalHanging12a"/>
      </w:pPr>
      <w:r w:rsidRPr="002B535B">
        <w:t>33.</w:t>
      </w:r>
      <w:r w:rsidRPr="002B535B">
        <w:tab/>
        <w:t xml:space="preserve">vyzýva Radu, aby vydala odporúčanie, v ktorom stanoví spoločné zásady a minimálne normy finančného vzdelávania v duchu prístupu, ktorý zahŕňa spoluprácu medzi verejným sektorom a súkromnými subjektmi; navrhuje, aby referenčný bod EÚ pre zostavovanie osvedčených postupov, výskum a nástroje automaticky zahŕňal príspevky univerzít, organizácií občianskej spoločnosti, </w:t>
      </w:r>
      <w:proofErr w:type="spellStart"/>
      <w:r w:rsidRPr="002B535B">
        <w:t>think</w:t>
      </w:r>
      <w:proofErr w:type="spellEnd"/>
      <w:r w:rsidRPr="002B535B">
        <w:t>-tankov a finančných subjektov, ktoré už podporujú iniciatívy s dobrými výsledkami;</w:t>
      </w:r>
    </w:p>
    <w:p w14:paraId="71E3BAF0" w14:textId="77777777" w:rsidR="006B30D5" w:rsidRPr="002B535B" w:rsidRDefault="006B30D5" w:rsidP="006B30D5">
      <w:pPr>
        <w:pStyle w:val="Normal12a"/>
      </w:pPr>
      <w:r w:rsidRPr="002B535B">
        <w:rPr>
          <w:b/>
          <w:i/>
        </w:rPr>
        <w:lastRenderedPageBreak/>
        <w:t>Finančná gramotnosť ako základný kameň únie úspor a investícií</w:t>
      </w:r>
    </w:p>
    <w:p w14:paraId="48876B6B" w14:textId="77777777" w:rsidR="006B30D5" w:rsidRPr="002B535B" w:rsidRDefault="006B30D5" w:rsidP="006B30D5">
      <w:pPr>
        <w:pStyle w:val="NormalHanging12a"/>
      </w:pPr>
      <w:r w:rsidRPr="002B535B">
        <w:t>34.</w:t>
      </w:r>
      <w:r w:rsidRPr="002B535B">
        <w:tab/>
        <w:t>víta oznámenie Komisie z 30. septembra 2025 o stratégii EÚ v oblasti finančnej gramotnosti a berie na vedomie jej štyri piliere, pričom zdôrazňuje, že na takúto dôležitú iniciatívu treba vo vhodných prípadoch čo najskôr nadviazať konkrétnymi opatreniami;</w:t>
      </w:r>
    </w:p>
    <w:p w14:paraId="0E30C6CF" w14:textId="77777777" w:rsidR="006B30D5" w:rsidRPr="002B535B" w:rsidRDefault="006B30D5" w:rsidP="006B30D5">
      <w:pPr>
        <w:pStyle w:val="NormalHanging12a"/>
      </w:pPr>
      <w:r w:rsidRPr="002B535B">
        <w:t>35.</w:t>
      </w:r>
      <w:r w:rsidRPr="002B535B">
        <w:tab/>
        <w:t xml:space="preserve">víta zámer Komisie viesť rozsiahlu komunikačnú kampaň a kampaň na sociálnych médiách o finančnej gramotnosti, ako sa stanovuje v Stratégii EÚ v oblasti finančnej gramotnosti; domnieva sa, že takáto kampaň by mala byť trvalá, viacjazyčná a </w:t>
      </w:r>
      <w:proofErr w:type="spellStart"/>
      <w:r w:rsidRPr="002B535B">
        <w:t>celounijná</w:t>
      </w:r>
      <w:proofErr w:type="spellEnd"/>
      <w:r w:rsidRPr="002B535B">
        <w:t>, vypracovaná v spolupráci s vnútroštátnymi orgánmi, verejnoprávnymi vysielateľmi, kultúrnymi sieťami a nezávislými organizáciami na overovanie faktov a zameraná na odhaľovanie finančných dezinformácií, podporu bezpečného správania na internete a upozorňovanie občanov, najmä mladých a starších ľudí, na prevládajúce online finančné podvody; domnieva sa, že príslušné vnútroštátne orgány by mali robiť cielenú osvetu v sociálnych a tradičných médiách na posilnenie povedomia a zlepšenie finančnej gramotnosti;</w:t>
      </w:r>
    </w:p>
    <w:p w14:paraId="0047AC00" w14:textId="77777777" w:rsidR="006B30D5" w:rsidRPr="002B535B" w:rsidRDefault="006B30D5" w:rsidP="006B30D5">
      <w:pPr>
        <w:pStyle w:val="NormalHanging12a"/>
      </w:pPr>
      <w:r w:rsidRPr="002B535B">
        <w:t>36.</w:t>
      </w:r>
      <w:r w:rsidRPr="002B535B">
        <w:tab/>
        <w:t xml:space="preserve">pripomína, že Európska rada </w:t>
      </w:r>
      <w:proofErr w:type="spellStart"/>
      <w:r w:rsidRPr="002B535B">
        <w:t>požiaduje</w:t>
      </w:r>
      <w:proofErr w:type="spellEnd"/>
      <w:r w:rsidRPr="002B535B">
        <w:t xml:space="preserve"> rýchle opatrenia, počnúc školami, na posilnenie finančných znalostí v spoločnosti; zdôrazňuje, že cieľom novej Stratégie EÚ v oblasti finančnej gramotnosti a jej opatrení je výrazne zlepšiť úroveň finančného vzdelávania v celej Európe s tým, že by sa mali využívať ako nástroj na podporu hospodárskeho rastu a konkurencieschopnosti, ako aj finančnej rovnosti a rovnakých príležitostí;</w:t>
      </w:r>
    </w:p>
    <w:p w14:paraId="589E2356" w14:textId="77777777" w:rsidR="006B30D5" w:rsidRPr="002B535B" w:rsidRDefault="006B30D5" w:rsidP="006B30D5">
      <w:pPr>
        <w:pStyle w:val="NormalHanging12a"/>
      </w:pPr>
      <w:r w:rsidRPr="002B535B">
        <w:t>37.</w:t>
      </w:r>
      <w:r w:rsidRPr="002B535B">
        <w:tab/>
        <w:t>konštatuje, že stratégia Komisie v oblasti finančnej gramotnosti ako súčasť únie úspor a investícií sa zameriava na konkurencieschopnosť a uvoľňovanie úspor a investícií, ale zdôrazňuje, že by mala zahŕňať aj podporu rovnakých príležitostí a posilnenie finančného postavenia všetkých občanov; žiada o konkrétne opatrenia pre občanov, najmä ľudí v najzraniteľnejších situáciách, aby mohli tvoriť, spravovať a zhodnocovať svoj majetok; naliehavo vyzýva, aby sa k finančnej gramotnosti pristupovalo komplexne a rozšíriť jej využitie ako nástroja na podporu hospodárskeho rastu a konkurencieschopnosti, ako aj finančnej rovnosti a rovnosti príležitostí;</w:t>
      </w:r>
    </w:p>
    <w:p w14:paraId="45BE81F2" w14:textId="77777777" w:rsidR="006B30D5" w:rsidRPr="002B535B" w:rsidRDefault="006B30D5" w:rsidP="006B30D5">
      <w:pPr>
        <w:pStyle w:val="NormalHanging12a"/>
      </w:pPr>
      <w:r w:rsidRPr="002B535B">
        <w:t>38.</w:t>
      </w:r>
      <w:r w:rsidRPr="002B535B">
        <w:tab/>
        <w:t>zdôrazňuje, že je dôležité, aby vnútroštátne stratégie a stratégie EÚ v oblasti finančnej gramotnosti vychádzali z relevantných dôkazov a analýz a aby boli prispôsobené osobitným charakteristikám každej jurisdikcie; pripomína potrebu systematického monitorovania a hodnotenia finančnej gramotnosti s cieľom poskytnúť porovnateľné údaje na posúdenie pokroku v priebehu času, a zdôrazňuje, že je nevyhnutné poučiť sa z najlepších postupov v jednotlivých členských štátoch;</w:t>
      </w:r>
    </w:p>
    <w:p w14:paraId="388BF1C3" w14:textId="77777777" w:rsidR="006B30D5" w:rsidRPr="002B535B" w:rsidRDefault="006B30D5" w:rsidP="006B30D5">
      <w:pPr>
        <w:pStyle w:val="NormalHanging12a"/>
      </w:pPr>
      <w:r w:rsidRPr="002B535B">
        <w:t>39.</w:t>
      </w:r>
      <w:r w:rsidRPr="002B535B">
        <w:tab/>
        <w:t>vyzýva Komisiu, aby zahrnula podnikanie do rozsahu stratégie finančnej gramotnosti a do súboru nástrojov pre členské štáty na zlepšenie koordinácie v tomto smere;</w:t>
      </w:r>
    </w:p>
    <w:p w14:paraId="6BC69F4D" w14:textId="77777777" w:rsidR="006B30D5" w:rsidRPr="002B535B" w:rsidRDefault="006B30D5" w:rsidP="006B30D5">
      <w:pPr>
        <w:pStyle w:val="NormalHanging12a"/>
      </w:pPr>
      <w:r w:rsidRPr="002B535B">
        <w:t>40.</w:t>
      </w:r>
      <w:r w:rsidRPr="002B535B">
        <w:tab/>
        <w:t>podporuje cieľ vypracovať akčný plán EÚ v oblasti online finančných podvodov a pripomína, že treba riešiť vysoké počty finančných podvodov primeranými preventívnymi a zmierňujúcimi opatreniami na úrovni regulácie, dohľadu a správy;</w:t>
      </w:r>
    </w:p>
    <w:p w14:paraId="3DDA4888" w14:textId="77777777" w:rsidR="006B30D5" w:rsidRPr="002B535B" w:rsidRDefault="006B30D5" w:rsidP="006B30D5">
      <w:pPr>
        <w:pStyle w:val="NormalHanging12a"/>
      </w:pPr>
      <w:r w:rsidRPr="002B535B">
        <w:t>41.</w:t>
      </w:r>
      <w:r w:rsidRPr="002B535B">
        <w:tab/>
        <w:t xml:space="preserve">zdôrazňuje, že úsilie treba zamerať na dôchodkovú gramotnosť s cieľom prispieť k dôchodkovému zabezpečeniu občanov v EÚ a zaručiť, aby si občania EÚ uvedomovali význam verejných zákonných dôchodkov, zamestnaneckých dôchodkov a produktov doplnkového dôchodkového sporenia; pripomína význam poistných a dôchodkových </w:t>
      </w:r>
      <w:r w:rsidRPr="002B535B">
        <w:lastRenderedPageBreak/>
        <w:t>produktov ako kanálov sporenia prospešných pre finančné zdravie a bezpečnosť občanov, ako aj pre konkurencieschopné kapitálové trhy, čím sa podporí rozvoj únie úspor a investícií;</w:t>
      </w:r>
    </w:p>
    <w:p w14:paraId="7A1D511C" w14:textId="77777777" w:rsidR="006B30D5" w:rsidRPr="002B535B" w:rsidRDefault="006B30D5" w:rsidP="006B30D5">
      <w:pPr>
        <w:pStyle w:val="NormalHanging12a"/>
      </w:pPr>
      <w:r w:rsidRPr="002B535B">
        <w:t>42.</w:t>
      </w:r>
      <w:r w:rsidRPr="002B535B">
        <w:tab/>
        <w:t>vyzýva Komisiu a európske orgány dohľadu, aby udržiavali, rozširovali a pravidelne aktualizovali prístupný archív EÚ s možnosťou vyhľadávania s iniciatívami EÚ a vnútroštátnymi iniciatívami v oblasti finančného vzdelávania, ako sa uvádza v oznámení Komisie, vrátane najlepších postupov týkajúcich sa programov na pracovisku, projektov zameraných na zapojenie mládeže a komunitných prístupov s cieľom podporiť šírenie praktík, ktoré sa osvedčili v členských štátoch; zdôrazňuje, že tento archív by mal vychádzať z existujúcich platforiem a infraštruktúry a mal by čo najviac využiť pákový efekt existujúcich vnútroštátnych a súkromných zdrojov, aby sa predišlo duplicitnej práci, ktorá by viac zaťažovala rozpočet EÚ; zdôrazňuje, že sa treba zamerať na kvalitu a porovnateľnosť dostupných informácií; trvá na tom, že tento archív musí mať vyhradený oddiel so zdrojmi o kybernetickej bezpečnosti a prevencii online podvodov vytvorený v spolupráci s vnútroštátnymi agentúrami pre kybernetickú bezpečnosť; zdôrazňuje, že archív by mal obsahovať aj inovatívne a osvedčené iniciatívy z tretích krajín, ktoré by mohli slúžiť ako koncepcia pre opatrenia EÚ a zároveň by boli nákladovo účinné a zúčastneným zainteresovaným stranám by neprinášali zbytočnú administratívnu záťaž;</w:t>
      </w:r>
    </w:p>
    <w:p w14:paraId="51BD98DB" w14:textId="77777777" w:rsidR="006B30D5" w:rsidRPr="002B535B" w:rsidRDefault="006B30D5" w:rsidP="006B30D5">
      <w:pPr>
        <w:pStyle w:val="NormalHanging12a"/>
      </w:pPr>
      <w:r w:rsidRPr="002B535B">
        <w:t>43.</w:t>
      </w:r>
      <w:r w:rsidRPr="002B535B">
        <w:tab/>
        <w:t xml:space="preserve">zdôrazňuje, že projekty finančnej gramotnosti, ktoré financuje alebo spolufinancuje EÚ alebo ktoré riadia verejné orgány, by mali byť podporené prísnymi nástrojmi posudzovania, v relevantných prípadoch vrátane </w:t>
      </w:r>
      <w:r w:rsidRPr="002B535B">
        <w:rPr>
          <w:i/>
        </w:rPr>
        <w:t>ex post</w:t>
      </w:r>
      <w:r w:rsidRPr="002B535B">
        <w:t xml:space="preserve"> hodnotení alebo dotazníkov na posúdenie rozvoja finančných znalostí príjemcov vzdelávania v oblasti finančnej gramotnosti a v rozsahu, v akom sa zmenili ich finančné návyky;</w:t>
      </w:r>
    </w:p>
    <w:p w14:paraId="719DE2CC" w14:textId="77777777" w:rsidR="006B30D5" w:rsidRPr="002B535B" w:rsidRDefault="006B30D5" w:rsidP="006B30D5">
      <w:pPr>
        <w:pStyle w:val="NormalHanging12a"/>
      </w:pPr>
      <w:r w:rsidRPr="002B535B">
        <w:t>44.</w:t>
      </w:r>
      <w:r w:rsidRPr="002B535B">
        <w:tab/>
        <w:t xml:space="preserve">vyzýva Komisiu, aby do konca roka 2027 podala správu o prijatí a účinnosti stratégie v oblasti finančnej gramotnosti s informáciami rozčlenenými na úrovni členských štátov a vo vhodných prípadoch podľa cieľovej oblasti vrátane výsledkov siete ambasádorov, navrhovaného kódexu správania a </w:t>
      </w:r>
      <w:proofErr w:type="spellStart"/>
      <w:r w:rsidRPr="002B535B">
        <w:t>celounijnej</w:t>
      </w:r>
      <w:proofErr w:type="spellEnd"/>
      <w:r w:rsidRPr="002B535B">
        <w:t xml:space="preserve"> komunikačnej kampane a v prípade potreby navrhla ďalšie opatrenia; vyzýva Komisiu, aby predložila tieto zistenia Európskemu parlamentu; vyzýva Komisiu, aby každé tri roky uverejňovala správu o pokroku v tejto oblasti a/alebo prieskum </w:t>
      </w:r>
      <w:proofErr w:type="spellStart"/>
      <w:r w:rsidRPr="002B535B">
        <w:t>Eurobarometra</w:t>
      </w:r>
      <w:proofErr w:type="spellEnd"/>
      <w:r w:rsidRPr="002B535B">
        <w:t xml:space="preserve"> o finančnej gramotnosti;</w:t>
      </w:r>
    </w:p>
    <w:p w14:paraId="511292C3" w14:textId="77777777" w:rsidR="006B30D5" w:rsidRPr="002B535B" w:rsidRDefault="006B30D5" w:rsidP="006B30D5">
      <w:pPr>
        <w:pStyle w:val="NormalHanging12a"/>
      </w:pPr>
      <w:r w:rsidRPr="002B535B">
        <w:t>45.</w:t>
      </w:r>
      <w:r w:rsidRPr="002B535B">
        <w:tab/>
        <w:t xml:space="preserve">uznáva, že finančnú gramotnosť možno čerpať z mnohých zdrojov a že existencia mnohých prístupov je prospešná; uznáva takisto, že ľudia už objavujú príležitosti </w:t>
      </w:r>
      <w:proofErr w:type="spellStart"/>
      <w:r w:rsidRPr="002B535B">
        <w:t>retailového</w:t>
      </w:r>
      <w:proofErr w:type="spellEnd"/>
      <w:r w:rsidRPr="002B535B">
        <w:t xml:space="preserve"> investovania pomocou produktov, ktoré sa jednoducho používajú, napríklad fondy obchodované na burze, a to často cez online portály alebo digitálne aplikácie; zdôrazňuje hodnotu zvýšenej účasti </w:t>
      </w:r>
      <w:proofErr w:type="spellStart"/>
      <w:r w:rsidRPr="002B535B">
        <w:t>retailových</w:t>
      </w:r>
      <w:proofErr w:type="spellEnd"/>
      <w:r w:rsidRPr="002B535B">
        <w:t xml:space="preserve"> investorov na finančnom trhu pre spoločnosť a individuálne finančné zabezpečenie za predpokladu, že je ich zapojenie informované; víta napredovanie ku kultúre investovania u občanov EÚ, ktoré je čiastočne stimulované médiami a online zapojením, a vyzýva na jeho zrýchlenie;</w:t>
      </w:r>
    </w:p>
    <w:p w14:paraId="509516FC" w14:textId="77777777" w:rsidR="006B30D5" w:rsidRPr="002B535B" w:rsidRDefault="006B30D5" w:rsidP="006B30D5">
      <w:pPr>
        <w:pStyle w:val="NormalHanging12a"/>
      </w:pPr>
      <w:r w:rsidRPr="002B535B">
        <w:t>46.</w:t>
      </w:r>
      <w:r w:rsidRPr="002B535B">
        <w:tab/>
        <w:t xml:space="preserve">víta záväzok Komisie napredovať k regulačnému zjednodušeniu a očakáva, že jej úsilie v tejto oblasti prinesie menšiu zložitosť finančných produktov a zároveň zaručenie vysokej miery ochrany investorov; žiada Komisiu, aby uplatňovala zásady stratégie finančnej gramotnosti, ako aj zásady proporcionality, subsidiarity a analýzy založenej na dôkazoch v kontexte možných iniciatív týkajúcich sa regulačných rámcov v oblasti bankovníctva, finančných trhov alebo poisťovníctva, aby boli finančné produkty transparentnejšie a aby im koncoví používatelia ľahšie rozumeli, a to bez oslabenia </w:t>
      </w:r>
      <w:r w:rsidRPr="002B535B">
        <w:lastRenderedPageBreak/>
        <w:t>existujúcich noriem ochrany spotrebiteľov a investorov; považuje za dôležité, aby sa tieto zásady zvážili aj v plánovanom vzdelávacom balíku, ktorý sa očakáva v pracovnom programe Komisie na rok 2026;</w:t>
      </w:r>
    </w:p>
    <w:p w14:paraId="029F9AB7" w14:textId="77777777" w:rsidR="006B30D5" w:rsidRPr="002B535B" w:rsidRDefault="006B30D5" w:rsidP="006B30D5">
      <w:pPr>
        <w:pStyle w:val="NormalHanging12a"/>
      </w:pPr>
      <w:r w:rsidRPr="002B535B">
        <w:t>47.</w:t>
      </w:r>
      <w:r w:rsidRPr="002B535B">
        <w:tab/>
        <w:t xml:space="preserve">zdôrazňuje potrebu systematickej súdržnosti politík v oblasti finančnej gramotnosti, pravidiel ochrany </w:t>
      </w:r>
      <w:proofErr w:type="spellStart"/>
      <w:r w:rsidRPr="002B535B">
        <w:t>retailových</w:t>
      </w:r>
      <w:proofErr w:type="spellEnd"/>
      <w:r w:rsidRPr="002B535B">
        <w:t xml:space="preserve"> investorov, európskeho plánu pre sporiace a investičné účty, iných iniciatív v rámci únie úspor a investícií a regulácie bankového a finančného trhu s cieľom zaručiť ochranu spotrebiteľov a zabezpečiť občanom ponuku transparentných a zároveň ľahko dostupných finančných produktov s primeraným rizikom;</w:t>
      </w:r>
    </w:p>
    <w:p w14:paraId="3FFF17CD" w14:textId="77777777" w:rsidR="006B30D5" w:rsidRPr="002B535B" w:rsidRDefault="006B30D5" w:rsidP="006B30D5">
      <w:pPr>
        <w:pStyle w:val="NormalHanging12a"/>
      </w:pPr>
      <w:r w:rsidRPr="002B535B">
        <w:t>48.</w:t>
      </w:r>
      <w:r w:rsidRPr="002B535B">
        <w:tab/>
        <w:t>zdôrazňuje, že finančná gramotnosť musí zahŕňať aj zručnosti v oblasti kybernetickej bezpečnosti vrátane rozpoznávania pokusov o phishing, online podvodov a podvodov generovaných AI, a vyzýva Komisiu, aby prepojila svoje stratégie finančnej gramotnosti a kybernetickej bezpečnosti koordinovanými kampaňami na zvyšovanie informovanosti verejnosti;</w:t>
      </w:r>
    </w:p>
    <w:p w14:paraId="3840EB97" w14:textId="77777777" w:rsidR="006B30D5" w:rsidRPr="002B535B" w:rsidRDefault="006B30D5" w:rsidP="006B30D5">
      <w:pPr>
        <w:pStyle w:val="NormalHanging12a"/>
      </w:pPr>
      <w:r w:rsidRPr="002B535B">
        <w:t>49.</w:t>
      </w:r>
      <w:r w:rsidRPr="002B535B">
        <w:tab/>
        <w:t>podporuje zavedenie každoročného Európskeho dňa finančného vzdelávania na podporu prebiehajúcich iniciatív na zvyšovanie informovanosti v nadväznosti na stanovisko Európskeho hospodárskeho a sociálneho výboru zo 16. júla 2025 s názvom Finančná gramotnosť a vzdelávanie Európanov;</w:t>
      </w:r>
    </w:p>
    <w:p w14:paraId="2D9AE1B7" w14:textId="77777777" w:rsidR="006B30D5" w:rsidRPr="002B535B" w:rsidRDefault="006B30D5" w:rsidP="006B30D5">
      <w:pPr>
        <w:pStyle w:val="NormalHanging12a"/>
      </w:pPr>
      <w:r w:rsidRPr="002B535B">
        <w:t>50.</w:t>
      </w:r>
      <w:r w:rsidRPr="002B535B">
        <w:tab/>
        <w:t>opakuje svoju výzvu na dosiahnutie systematického súlad s legislatívnymi nástrojmi nad rámec finančných služieb a sektora a bankovníctva a zdôrazňuje, že je dôležité zaručiť, aby sa otázky finančnej gramotnosti zohľadňovali v kontexte budúceho aktu o digitálnej spravodlivosti a presadzovania aktu o digitálnych službách, aby povinnosti online platforiem a pravidlá spotrebiteľského práva podporovali výsledky finančnej gramotnosti a bezpečné cesty digitálnych investícií;</w:t>
      </w:r>
    </w:p>
    <w:p w14:paraId="29D1E580" w14:textId="77777777" w:rsidR="006B30D5" w:rsidRPr="002B535B" w:rsidRDefault="006B30D5" w:rsidP="006B30D5">
      <w:pPr>
        <w:pStyle w:val="NormalHanging12a"/>
      </w:pPr>
      <w:r w:rsidRPr="002B535B">
        <w:t>51.</w:t>
      </w:r>
      <w:r w:rsidRPr="002B535B">
        <w:tab/>
        <w:t xml:space="preserve">poukazuje na to, že digitálna revolúcia, ktorú prináša AI, ponúka príležitosť kombinovať finančné vzdelávanie s digitálnou gramotnosťou, keďže finančné vzdelávanie sa dá </w:t>
      </w:r>
      <w:proofErr w:type="spellStart"/>
      <w:r w:rsidRPr="002B535B">
        <w:t>personalizovať</w:t>
      </w:r>
      <w:proofErr w:type="spellEnd"/>
      <w:r w:rsidRPr="002B535B">
        <w:t xml:space="preserve"> pomocou umelej inteligencie a rôznych digitálnych nástrojov; vyzýva Komisiu, aby v správe, ktorá sa má predložiť Európskemu parlamentu, preskúmala potenciál, riziká a obmedzenia AI pri podpore finančnej gramotnosti vrátane </w:t>
      </w:r>
      <w:proofErr w:type="spellStart"/>
      <w:r w:rsidRPr="002B535B">
        <w:t>personalizovaných</w:t>
      </w:r>
      <w:proofErr w:type="spellEnd"/>
      <w:r w:rsidRPr="002B535B">
        <w:t xml:space="preserve"> vzdelávacích nástrojov založených na AI prispôsobených rôznym potrebám používateľov a pri využívaní technológií AI na odhaľovanie podvodov, vysoko falošného obsahu a iných hrozieb generovaných AI;</w:t>
      </w:r>
    </w:p>
    <w:p w14:paraId="745E25EE" w14:textId="77777777" w:rsidR="006B30D5" w:rsidRPr="002B535B" w:rsidRDefault="006B30D5" w:rsidP="006B30D5">
      <w:pPr>
        <w:pStyle w:val="NormalHanging12a"/>
      </w:pPr>
      <w:r w:rsidRPr="002B535B">
        <w:t>52.</w:t>
      </w:r>
      <w:r w:rsidRPr="002B535B">
        <w:tab/>
        <w:t xml:space="preserve">zdôrazňuje, že AI môže podporiť rozšírenie cenovo dostupného finančného poradenstva, umožniť automatizovanú </w:t>
      </w:r>
      <w:proofErr w:type="spellStart"/>
      <w:r w:rsidRPr="002B535B">
        <w:t>personalizovanú</w:t>
      </w:r>
      <w:proofErr w:type="spellEnd"/>
      <w:r w:rsidRPr="002B535B">
        <w:t xml:space="preserve"> tvorbu portfólia, rozšíriť programy finančného vzdelávania a podporiť poskytovanie na mieru šitých podnetov na podporu správania optimalizovaného na finančné ciele jednotlivca; poukazuje na to, že nástroje AI môžu predstavovať aj významné riziká v závislosti od toho, ako ich používajú </w:t>
      </w:r>
      <w:proofErr w:type="spellStart"/>
      <w:r w:rsidRPr="002B535B">
        <w:t>finfluenceri</w:t>
      </w:r>
      <w:proofErr w:type="spellEnd"/>
      <w:r w:rsidRPr="002B535B">
        <w:t>; vyzýva Komisiu, aby dôsledne zvážila spôsob riešenia vplyvu AI v tejto oblasti a aby zmiernila možné riziká, aj tie, ktoré súvisia s používaním osobných údajov;</w:t>
      </w:r>
    </w:p>
    <w:p w14:paraId="5AE211C5" w14:textId="77777777" w:rsidR="006B30D5" w:rsidRPr="002B535B" w:rsidRDefault="006B30D5" w:rsidP="006B30D5">
      <w:pPr>
        <w:pStyle w:val="NormalHanging12a"/>
      </w:pPr>
      <w:r w:rsidRPr="002B535B">
        <w:t>53.</w:t>
      </w:r>
      <w:r w:rsidRPr="002B535B">
        <w:tab/>
        <w:t>nabáda Komisiu, aby začlenila vnútroštátne systémy porovnávania sporiacich a investičných účtov do porovnávacieho mechanizmu EÚ s kalkulačkami na porovnávanie so započítaním všetkých poplatkov a vizuálnymi vysvetlivkami aspektov, ako sú okrem iného riziko a návratnosť, zložené úročenie, inflácia a poplatky;</w:t>
      </w:r>
    </w:p>
    <w:p w14:paraId="2DD0AB94" w14:textId="77777777" w:rsidR="006B30D5" w:rsidRPr="002B535B" w:rsidRDefault="006B30D5" w:rsidP="006B30D5">
      <w:pPr>
        <w:pStyle w:val="NormalHanging12a"/>
      </w:pPr>
      <w:r w:rsidRPr="002B535B">
        <w:lastRenderedPageBreak/>
        <w:t>54.</w:t>
      </w:r>
      <w:r w:rsidRPr="002B535B">
        <w:tab/>
        <w:t xml:space="preserve">v tejto oblasti zdôrazňuje, že prenosnosť sporiacich a investičných účtov medzi poskytovateľmi a cezhranične je dôležitá, aby sa naplnili ciele únie úspor a investícií a zvýšila finančná informovanosť a gramotnosť; v tejto súvislosti chápe, že prenosnosť sporiacich a investičných účtov EÚ by mala byť </w:t>
      </w:r>
      <w:proofErr w:type="spellStart"/>
      <w:r w:rsidRPr="002B535B">
        <w:t>nízkonákladová</w:t>
      </w:r>
      <w:proofErr w:type="spellEnd"/>
      <w:r w:rsidRPr="002B535B">
        <w:t xml:space="preserve"> a nemala by viesť k zdaniteľným udalostiam;</w:t>
      </w:r>
    </w:p>
    <w:p w14:paraId="39530DA7" w14:textId="77777777" w:rsidR="006B30D5" w:rsidRPr="002B535B" w:rsidRDefault="006B30D5" w:rsidP="006B30D5">
      <w:pPr>
        <w:pStyle w:val="NormalHanging12a"/>
      </w:pPr>
      <w:r w:rsidRPr="002B535B">
        <w:t>55.</w:t>
      </w:r>
      <w:r w:rsidRPr="002B535B">
        <w:tab/>
        <w:t>vyzýva Komisiu, aby dôkladne vyhodnotila možnosť predloženia komplexnej správy s cieľom identifikovať potrebu a pridanú hodnotu možných cielených legislatívnych iniciatív na prispôsobenie základných právnych predpisov politickým cieľom zlepšenia finančnej, digitálnej, dátovej a mediálnej gramotnosti a ich zjednodušenie;</w:t>
      </w:r>
    </w:p>
    <w:p w14:paraId="423FA50C" w14:textId="77777777" w:rsidR="006B30D5" w:rsidRPr="002B535B" w:rsidRDefault="006B30D5" w:rsidP="006B30D5">
      <w:pPr>
        <w:pStyle w:val="NormalHanging12a"/>
      </w:pPr>
      <w:r w:rsidRPr="002B535B">
        <w:t>56.</w:t>
      </w:r>
      <w:r w:rsidRPr="002B535B">
        <w:tab/>
        <w:t>zdôrazňuje význam iniciatív a obsahu v oblasti finančnej gramotnosti aj pri riešení vplyvu investícií stimulovaných normami sociálnej zodpovednosti podnikov, konkrétne environmentálnymi a sociálnymi normami a normami v oblasti správy a riadenia, na reálnu ekonomiku a ich širšej hodnoty pre spoločnosť;</w:t>
      </w:r>
    </w:p>
    <w:p w14:paraId="1EAB8DFC" w14:textId="77777777" w:rsidR="006B30D5" w:rsidRPr="002B535B" w:rsidRDefault="006B30D5" w:rsidP="006B30D5">
      <w:pPr>
        <w:pStyle w:val="NormalHanging12a"/>
      </w:pPr>
      <w:r w:rsidRPr="002B535B">
        <w:t>57.</w:t>
      </w:r>
      <w:r w:rsidRPr="002B535B">
        <w:tab/>
        <w:t xml:space="preserve">zdôrazňuje potenciálnu pridanú hodnotu projektov v oblasti finančnej gramotnosti, digitálneho vplyvu a ochrany </w:t>
      </w:r>
      <w:proofErr w:type="spellStart"/>
      <w:r w:rsidRPr="002B535B">
        <w:t>retailových</w:t>
      </w:r>
      <w:proofErr w:type="spellEnd"/>
      <w:r w:rsidRPr="002B535B">
        <w:t xml:space="preserve"> investorov v rámci programu Horizont Európa v súlade s potrebou prilákať do EÚ svetové talenty v oblasti behaviorálnych financií;</w:t>
      </w:r>
    </w:p>
    <w:p w14:paraId="3672C11B" w14:textId="77777777" w:rsidR="006B30D5" w:rsidRPr="002B535B" w:rsidRDefault="006B30D5" w:rsidP="006B30D5">
      <w:pPr>
        <w:pStyle w:val="NormalHanging12a"/>
      </w:pPr>
      <w:r w:rsidRPr="002B535B">
        <w:t>58.</w:t>
      </w:r>
      <w:r w:rsidRPr="002B535B">
        <w:tab/>
        <w:t xml:space="preserve">zdôrazňuje, že je dôležité začleniť komplexné informácie o </w:t>
      </w:r>
      <w:proofErr w:type="spellStart"/>
      <w:r w:rsidRPr="002B535B">
        <w:t>kryptoaktívach</w:t>
      </w:r>
      <w:proofErr w:type="spellEnd"/>
      <w:r w:rsidRPr="002B535B">
        <w:t xml:space="preserve"> založené na dôkazoch do iniciatív v oblasti finančného vzdelávania;</w:t>
      </w:r>
    </w:p>
    <w:p w14:paraId="6B670A5D" w14:textId="77777777" w:rsidR="006B30D5" w:rsidRPr="002B535B" w:rsidRDefault="006B30D5" w:rsidP="006B30D5">
      <w:pPr>
        <w:pStyle w:val="Normal12a"/>
      </w:pPr>
      <w:r w:rsidRPr="002B535B">
        <w:rPr>
          <w:b/>
          <w:i/>
        </w:rPr>
        <w:t xml:space="preserve">Zodpovednosť </w:t>
      </w:r>
      <w:proofErr w:type="spellStart"/>
      <w:r w:rsidRPr="002B535B">
        <w:rPr>
          <w:b/>
          <w:i/>
        </w:rPr>
        <w:t>finfluencerov</w:t>
      </w:r>
      <w:proofErr w:type="spellEnd"/>
      <w:r w:rsidRPr="002B535B">
        <w:rPr>
          <w:b/>
          <w:i/>
        </w:rPr>
        <w:t xml:space="preserve"> a digitalizácie za zlepšenie finančnej gramotnosti v Európe</w:t>
      </w:r>
    </w:p>
    <w:p w14:paraId="6B057EA7" w14:textId="77777777" w:rsidR="006B30D5" w:rsidRPr="002B535B" w:rsidRDefault="006B30D5" w:rsidP="006B30D5">
      <w:pPr>
        <w:pStyle w:val="NormalHanging12a"/>
      </w:pPr>
      <w:r w:rsidRPr="002B535B">
        <w:t>59.</w:t>
      </w:r>
      <w:r w:rsidRPr="002B535B">
        <w:tab/>
        <w:t xml:space="preserve">zdôrazňuje rastúcu úlohu </w:t>
      </w:r>
      <w:proofErr w:type="spellStart"/>
      <w:r w:rsidRPr="002B535B">
        <w:t>finfluencerov</w:t>
      </w:r>
      <w:proofErr w:type="spellEnd"/>
      <w:r w:rsidRPr="002B535B">
        <w:t xml:space="preserve"> ako sprostredkovateľov finančných informácií, ktorí často oslovujú mladé a dovtedy zanedbávané skupiny publika; vníma ich potenciál zlepšiť finančnú gramotnosť, ale pripomína, že musia dodržiavať existujúce pravidlá finančnej podpory a ochrany spotrebiteľa a mať väčšiu zodpovednosť voči svojmu publiku; uznáva rastúci význam </w:t>
      </w:r>
      <w:proofErr w:type="spellStart"/>
      <w:r w:rsidRPr="002B535B">
        <w:t>finfluencerov</w:t>
      </w:r>
      <w:proofErr w:type="spellEnd"/>
      <w:r w:rsidRPr="002B535B">
        <w:t xml:space="preserve"> ako hlavných nástrojov obchodnej komunikácie o finančných alebo investičných službách pre určité skupiny;</w:t>
      </w:r>
    </w:p>
    <w:p w14:paraId="4CD8CA06" w14:textId="77777777" w:rsidR="006B30D5" w:rsidRPr="002B535B" w:rsidRDefault="006B30D5" w:rsidP="006B30D5">
      <w:pPr>
        <w:pStyle w:val="NormalHanging12a"/>
      </w:pPr>
      <w:r w:rsidRPr="002B535B">
        <w:t>60.</w:t>
      </w:r>
      <w:r w:rsidRPr="002B535B">
        <w:tab/>
        <w:t xml:space="preserve">chápe, že obsah sociálnych médií poskytuje verejnosti prístupný tok informácií, a zdôrazňuje, že cieľom akýchkoľvek iniciatív v oblasti finančnej gramotnosti by mala byť podpora zodpovednej a dostupnej výmeny poznatkov, a nie obmedzovanie tvorivosti alebo dosahu </w:t>
      </w:r>
      <w:proofErr w:type="spellStart"/>
      <w:r w:rsidRPr="002B535B">
        <w:t>finfluencerov</w:t>
      </w:r>
      <w:proofErr w:type="spellEnd"/>
      <w:r w:rsidRPr="002B535B">
        <w:t>;</w:t>
      </w:r>
    </w:p>
    <w:p w14:paraId="33CB1DAD" w14:textId="77777777" w:rsidR="006B30D5" w:rsidRPr="002B535B" w:rsidRDefault="006B30D5" w:rsidP="006B30D5">
      <w:pPr>
        <w:pStyle w:val="NormalHanging12a"/>
      </w:pPr>
      <w:r w:rsidRPr="002B535B">
        <w:t>61.</w:t>
      </w:r>
      <w:r w:rsidRPr="002B535B">
        <w:tab/>
        <w:t xml:space="preserve">opakuje, že existuje jasný rozdiel medzi </w:t>
      </w:r>
      <w:proofErr w:type="spellStart"/>
      <w:r w:rsidRPr="002B535B">
        <w:t>finfluencermi</w:t>
      </w:r>
      <w:proofErr w:type="spellEnd"/>
      <w:r w:rsidRPr="002B535B">
        <w:t xml:space="preserve">, ktorí pôsobia transparentne, t. j. tými, ktorí oznamujú konflikty záujmov a poskytujú vzdelávací obsah, a jednotlivcami, ktorí využívajú finančné vzdelávanie ako zásterku, konajú podvodne alebo so zlým úmyslom, propagujú nepovolené produkty alebo poskytujú nekvalifikované poradenstvo, a to aj priamym zasielaním správ ľuďom alebo zasielaním odkazov na skupinové správy, na podporu špekulatívnych produktov a stávkových služieb alebo služieb v oblasti hazardných hier, často v rozpore s pravidlami EÚ o klamlivej reklame a ochrane spotrebiteľa; uznáva, že hlavná činnosť niektorých z týchto </w:t>
      </w:r>
      <w:proofErr w:type="spellStart"/>
      <w:r w:rsidRPr="002B535B">
        <w:t>finfluencerov</w:t>
      </w:r>
      <w:proofErr w:type="spellEnd"/>
      <w:r w:rsidRPr="002B535B">
        <w:t xml:space="preserve"> je často založená na prilákaní pozornosti a že to môže viesť k podpore vysokorizikových špekulatívnych produktov nevhodných pre </w:t>
      </w:r>
      <w:proofErr w:type="spellStart"/>
      <w:r w:rsidRPr="002B535B">
        <w:t>retailových</w:t>
      </w:r>
      <w:proofErr w:type="spellEnd"/>
      <w:r w:rsidRPr="002B535B">
        <w:t xml:space="preserve"> investorov, čo si vyžaduje osobitný prístup vnútroštátnych orgánov a orgánov EÚ; zdôrazňuje preto, že v tejto oblasti treba účinne cezhranične presadzovať právne predpisy EÚ a podčiarkuje úlohu siete spolupráce v oblasti ochrany spotrebiteľa pri zabezpečovaní tohto presadzovania;</w:t>
      </w:r>
    </w:p>
    <w:p w14:paraId="123E32FE" w14:textId="77777777" w:rsidR="006B30D5" w:rsidRPr="002B535B" w:rsidRDefault="006B30D5" w:rsidP="006B30D5">
      <w:pPr>
        <w:pStyle w:val="NormalHanging12a"/>
      </w:pPr>
      <w:r w:rsidRPr="002B535B">
        <w:lastRenderedPageBreak/>
        <w:t>62.</w:t>
      </w:r>
      <w:r w:rsidRPr="002B535B">
        <w:tab/>
        <w:t xml:space="preserve">nabáda komunitu </w:t>
      </w:r>
      <w:proofErr w:type="spellStart"/>
      <w:r w:rsidRPr="002B535B">
        <w:t>finfluencerov</w:t>
      </w:r>
      <w:proofErr w:type="spellEnd"/>
      <w:r w:rsidRPr="002B535B">
        <w:t xml:space="preserve">, aby absolvovala finančnú odbornú prípravu, ktorá im umožní vytvárať nezávislý obsah a overovať pravdivosť informácií; nabáda členské štáty, aby </w:t>
      </w:r>
      <w:proofErr w:type="spellStart"/>
      <w:r w:rsidRPr="002B535B">
        <w:t>finfluencerom</w:t>
      </w:r>
      <w:proofErr w:type="spellEnd"/>
      <w:r w:rsidRPr="002B535B">
        <w:t xml:space="preserve"> ponúkali odbornú prípravu o právnych povinnostiach a základoch finančného vzdelávania, ktorú poskytujú verejné orgány a akreditovaní poskytovatelia;</w:t>
      </w:r>
    </w:p>
    <w:p w14:paraId="7736F623" w14:textId="77777777" w:rsidR="006B30D5" w:rsidRPr="002B535B" w:rsidRDefault="006B30D5" w:rsidP="006B30D5">
      <w:pPr>
        <w:pStyle w:val="NormalHanging12a"/>
      </w:pPr>
      <w:r w:rsidRPr="002B535B">
        <w:t>63.</w:t>
      </w:r>
      <w:r w:rsidRPr="002B535B">
        <w:tab/>
        <w:t xml:space="preserve">konštatuje, že zatiaľ čo finanční poradcovia podliehajú prísnym regulačným požiadavkám, </w:t>
      </w:r>
      <w:proofErr w:type="spellStart"/>
      <w:r w:rsidRPr="002B535B">
        <w:t>finfluenceri</w:t>
      </w:r>
      <w:proofErr w:type="spellEnd"/>
      <w:r w:rsidRPr="002B535B">
        <w:t xml:space="preserve"> môžu dnes prakticky pôsobiť ako online finanční poradcovia a nepodliehať žiadnemu osobitnému regulačnému rámcu, takže majú voľné pole pôsobnosti v šírení svojich zavádzajúcich praktík; v tejto súvislosti konštatuje, že zmeny by sa zaviedli navrhovanou smernicou, ktorou sa menia smernice (EÚ) 2009/65/ES, 2009/138/ES, 2011/61/EÚ, 2014/65/EÚ a (EÚ) 2016/97, pokiaľ ide o pravidlá EÚ na ochranu </w:t>
      </w:r>
      <w:proofErr w:type="spellStart"/>
      <w:r w:rsidRPr="002B535B">
        <w:t>retailových</w:t>
      </w:r>
      <w:proofErr w:type="spellEnd"/>
      <w:r w:rsidRPr="002B535B">
        <w:t xml:space="preserve"> investorov (súhrnná smernica o stratégii v oblasti </w:t>
      </w:r>
      <w:proofErr w:type="spellStart"/>
      <w:r w:rsidRPr="002B535B">
        <w:t>retailových</w:t>
      </w:r>
      <w:proofErr w:type="spellEnd"/>
      <w:r w:rsidRPr="002B535B">
        <w:t xml:space="preserve"> investícií), ktorej cieľom je riešiť riziká, ktoré pre </w:t>
      </w:r>
      <w:proofErr w:type="spellStart"/>
      <w:r w:rsidRPr="002B535B">
        <w:t>retailových</w:t>
      </w:r>
      <w:proofErr w:type="spellEnd"/>
      <w:r w:rsidRPr="002B535B">
        <w:t xml:space="preserve"> investorov predstavujú </w:t>
      </w:r>
      <w:proofErr w:type="spellStart"/>
      <w:r w:rsidRPr="002B535B">
        <w:t>finfluenceri</w:t>
      </w:r>
      <w:proofErr w:type="spellEnd"/>
      <w:r w:rsidRPr="002B535B">
        <w:t xml:space="preserve">, a to uložením povinností </w:t>
      </w:r>
      <w:proofErr w:type="spellStart"/>
      <w:r w:rsidRPr="002B535B">
        <w:t>finfluencerom</w:t>
      </w:r>
      <w:proofErr w:type="spellEnd"/>
      <w:r w:rsidRPr="002B535B">
        <w:t xml:space="preserve"> a spoločnostiam poskytujúcim finančné služby, ktoré využívajú služby </w:t>
      </w:r>
      <w:proofErr w:type="spellStart"/>
      <w:r w:rsidRPr="002B535B">
        <w:t>finfluencerov</w:t>
      </w:r>
      <w:proofErr w:type="spellEnd"/>
      <w:r w:rsidRPr="002B535B">
        <w:t xml:space="preserve">; konštatuje však, že niektorí </w:t>
      </w:r>
      <w:proofErr w:type="spellStart"/>
      <w:r w:rsidRPr="002B535B">
        <w:t>finfluenceri</w:t>
      </w:r>
      <w:proofErr w:type="spellEnd"/>
      <w:r w:rsidRPr="002B535B">
        <w:t xml:space="preserve"> nie sú najatí finančnými inštitúciami, ktorým bolo udelené povolenie, ani neponúkajú povolené finančné produkty alebo poradenstvo, a preto nepatria do pôsobnosti dohľadu príslušných orgánov;</w:t>
      </w:r>
    </w:p>
    <w:p w14:paraId="128DA1F1" w14:textId="77777777" w:rsidR="006B30D5" w:rsidRPr="002B535B" w:rsidRDefault="006B30D5" w:rsidP="006B30D5">
      <w:pPr>
        <w:pStyle w:val="NormalHanging12a"/>
      </w:pPr>
      <w:r w:rsidRPr="002B535B">
        <w:t>64.</w:t>
      </w:r>
      <w:r w:rsidRPr="002B535B">
        <w:tab/>
        <w:t xml:space="preserve">nabáda Komisiu, aby do nadchádzajúceho európskeho kódexu správania pre súkromné a neziskové organizácie výslovne zahrnula </w:t>
      </w:r>
      <w:proofErr w:type="spellStart"/>
      <w:r w:rsidRPr="002B535B">
        <w:t>finfluencerov</w:t>
      </w:r>
      <w:proofErr w:type="spellEnd"/>
      <w:r w:rsidRPr="002B535B">
        <w:t xml:space="preserve"> a platformy s finančným obsahom, a to prostredníctvom dobrovoľnej pečate pre tvorcov, ktorí dodržiavajú predpisy, aby sa stanovili spoločné minimálne požiadavky na transparentnosť, riadenie konfliktov záujmov a kvalitu poskytovaných informácií; zdôrazňuje význam povinností a etických noriem pre </w:t>
      </w:r>
      <w:proofErr w:type="spellStart"/>
      <w:r w:rsidRPr="002B535B">
        <w:t>finfluencerov</w:t>
      </w:r>
      <w:proofErr w:type="spellEnd"/>
      <w:r w:rsidRPr="002B535B">
        <w:t>, ako aj pre značky, ktoré s nimi spolupracujú, vzhľadom na ich možný vplyv na finančnú situáciu ich publika;</w:t>
      </w:r>
    </w:p>
    <w:p w14:paraId="5E8A4C87" w14:textId="77777777" w:rsidR="006B30D5" w:rsidRPr="002B535B" w:rsidRDefault="006B30D5" w:rsidP="006B30D5">
      <w:pPr>
        <w:pStyle w:val="NormalHanging12a"/>
      </w:pPr>
      <w:r w:rsidRPr="002B535B">
        <w:t>65.</w:t>
      </w:r>
      <w:r w:rsidRPr="002B535B">
        <w:tab/>
        <w:t xml:space="preserve">upozorňuje, že v existujúcom právnom rámci musia finanční sprostredkovatelia dodržiavať súlad s opatreniami, ktorých cieľom je zabezpečiť vysoké úrovne ochrany investorov; okrem toho konštatuje, že neoddeliteľnou súčasťou toho sú povinné opatrenia, a s nimi súvisiace investície, zamerané na odborné znalosti finančných poradcov; konštatuje, že dosiahnutou dohodou o aktualizovanej stratégii pre </w:t>
      </w:r>
      <w:proofErr w:type="spellStart"/>
      <w:r w:rsidRPr="002B535B">
        <w:t>retailové</w:t>
      </w:r>
      <w:proofErr w:type="spellEnd"/>
      <w:r w:rsidRPr="002B535B">
        <w:t xml:space="preserve"> investovanie sa zavedie požiadavka písomnej dohody medzi </w:t>
      </w:r>
      <w:proofErr w:type="spellStart"/>
      <w:r w:rsidRPr="002B535B">
        <w:t>finfluencermi</w:t>
      </w:r>
      <w:proofErr w:type="spellEnd"/>
      <w:r w:rsidRPr="002B535B">
        <w:t xml:space="preserve"> a investičnými spoločnosťami, čím sa zlepší transparentnosť a ochrana </w:t>
      </w:r>
      <w:proofErr w:type="spellStart"/>
      <w:r w:rsidRPr="002B535B">
        <w:t>retailových</w:t>
      </w:r>
      <w:proofErr w:type="spellEnd"/>
      <w:r w:rsidRPr="002B535B">
        <w:t xml:space="preserve"> investorov;</w:t>
      </w:r>
    </w:p>
    <w:p w14:paraId="7AA6B6CC" w14:textId="77777777" w:rsidR="006B30D5" w:rsidRPr="002B535B" w:rsidRDefault="006B30D5" w:rsidP="006B30D5">
      <w:pPr>
        <w:pStyle w:val="NormalHanging12a"/>
      </w:pPr>
      <w:r w:rsidRPr="002B535B">
        <w:t>66.</w:t>
      </w:r>
      <w:r w:rsidRPr="002B535B">
        <w:tab/>
        <w:t xml:space="preserve">zdôrazňuje potrebu jasného a účinného rámca, prostredníctvom ktorého môžu príslušné vnútroštátne orgány monitorovať </w:t>
      </w:r>
      <w:proofErr w:type="spellStart"/>
      <w:r w:rsidRPr="002B535B">
        <w:t>finfluencerov</w:t>
      </w:r>
      <w:proofErr w:type="spellEnd"/>
      <w:r w:rsidRPr="002B535B">
        <w:t xml:space="preserve"> a vykonávať nad nimi dohľad, chrániť spotrebiteľov pred mylnými informáciami a konfliktmi záujmov a zachovať dôveru v online finančné vzdelávanie;</w:t>
      </w:r>
    </w:p>
    <w:p w14:paraId="68BFB58E" w14:textId="77777777" w:rsidR="006B30D5" w:rsidRPr="002B535B" w:rsidRDefault="006B30D5" w:rsidP="006B30D5">
      <w:pPr>
        <w:pStyle w:val="NormalHanging12a"/>
      </w:pPr>
      <w:r w:rsidRPr="002B535B">
        <w:t>67.</w:t>
      </w:r>
      <w:r w:rsidRPr="002B535B">
        <w:tab/>
        <w:t>vyzýva online platformy, aby transparentne informovali spotrebiteľov o rizikách spojených s rizikovejšími finančnými nástrojmi, napríklad upozorneniami na riziká, a aby zaviedli nástroje na rozpoznávanie reklamy na označovanie komerčného obsahu; odporúča zaviesť rýchle a účinné vzdelávacie nástroje začlenené do sponzorovaného obsahu, ktoré budú v súlade s kompetenčnými rámcami EÚ/OECD a budú odkazovať na dôveryhodné verejné zdroje;</w:t>
      </w:r>
    </w:p>
    <w:p w14:paraId="1DA4F5C2" w14:textId="77777777" w:rsidR="006B30D5" w:rsidRPr="002B535B" w:rsidRDefault="006B30D5" w:rsidP="006B30D5">
      <w:pPr>
        <w:pStyle w:val="NormalHanging12a"/>
      </w:pPr>
      <w:r w:rsidRPr="002B535B">
        <w:t>68.</w:t>
      </w:r>
      <w:r w:rsidRPr="002B535B">
        <w:tab/>
        <w:t xml:space="preserve">zdôrazňuje význam účinného dohľadu a presadzovania právneho rámca EÚ, najmä aktu o digitálnych službách a smernice o audiovizuálnych mediálnych službách, pokiaľ ide o </w:t>
      </w:r>
      <w:r w:rsidRPr="002B535B">
        <w:lastRenderedPageBreak/>
        <w:t>komerčnú komunikáciu online z hľadiska ochrany blahobytu spotrebiteľov a zníženia rizík finančnej ujmy online;</w:t>
      </w:r>
    </w:p>
    <w:p w14:paraId="5C74DFE7" w14:textId="77777777" w:rsidR="006B30D5" w:rsidRPr="002B535B" w:rsidRDefault="006B30D5" w:rsidP="006B30D5">
      <w:pPr>
        <w:pStyle w:val="NormalHanging12a"/>
      </w:pPr>
      <w:r w:rsidRPr="002B535B">
        <w:t>69.</w:t>
      </w:r>
      <w:r w:rsidRPr="002B535B">
        <w:tab/>
        <w:t xml:space="preserve">vyzýva platformy, aby naďalej podporovali významné a legitímne vzdelávacie kanály v oblasti finančnej gramotnosti, a zdôrazňuje zodpovednosť platforiem identifikovať a zmierňovať riziká zavádzajúceho obsahu a online podvodov, a to aj zavádzaním inovačných prvkov pri označovaní obchodnej komunikácie, riešení varovania pred rizikom a zrýchlených postupov oznamovania a prijímania opatrení proti nezákonnému alebo jasne škodlivému obsahu; konštatuje, že je dôležité zachovávať regulačný rámec, ktorý zostáva flexibilný a schopný zaznamenať nové trendy na finančných trhoch, čím sa zabezpečí, aby regulačné reakcie držali krok s vývojom v reálnom svete vrátane vývoja v súvislosti so sociálnymi médiami a </w:t>
      </w:r>
      <w:proofErr w:type="spellStart"/>
      <w:r w:rsidRPr="002B535B">
        <w:t>finfluencermi</w:t>
      </w:r>
      <w:proofErr w:type="spellEnd"/>
      <w:r w:rsidRPr="002B535B">
        <w:t>;</w:t>
      </w:r>
    </w:p>
    <w:p w14:paraId="0ABE8540" w14:textId="77777777" w:rsidR="006B30D5" w:rsidRPr="002B535B" w:rsidRDefault="006B30D5" w:rsidP="006B30D5">
      <w:pPr>
        <w:pStyle w:val="NormalHanging12a"/>
      </w:pPr>
      <w:r w:rsidRPr="002B535B">
        <w:t>70.</w:t>
      </w:r>
      <w:r w:rsidRPr="002B535B">
        <w:tab/>
        <w:t xml:space="preserve">naliehavo vyzýva platformy, aby zlepšili identifikáciu a zaobchádzanie s obsahom, ktorý by mohol podporovať pyramídové systémy alebo iné potenciálne klamlivé praktiky zamerané na neskúsených </w:t>
      </w:r>
      <w:proofErr w:type="spellStart"/>
      <w:r w:rsidRPr="002B535B">
        <w:t>retailových</w:t>
      </w:r>
      <w:proofErr w:type="spellEnd"/>
      <w:r w:rsidRPr="002B535B">
        <w:t xml:space="preserve"> investorov; zdôrazňuje potrebu rýchleho a povinného zásahu platforiem s cieľom odstrániť zavádzajúci alebo podvodný obsah s jasnými dôsledkami pre </w:t>
      </w:r>
      <w:proofErr w:type="spellStart"/>
      <w:r w:rsidRPr="002B535B">
        <w:t>influencerov</w:t>
      </w:r>
      <w:proofErr w:type="spellEnd"/>
      <w:r w:rsidRPr="002B535B">
        <w:t xml:space="preserve"> zapojených do takýchto činností;</w:t>
      </w:r>
    </w:p>
    <w:p w14:paraId="4A0AA40B" w14:textId="77777777" w:rsidR="006B30D5" w:rsidRPr="002B535B" w:rsidRDefault="006B30D5" w:rsidP="006B30D5">
      <w:pPr>
        <w:pStyle w:val="NormalHanging12a"/>
      </w:pPr>
      <w:r w:rsidRPr="002B535B">
        <w:t>71.</w:t>
      </w:r>
      <w:r w:rsidRPr="002B535B">
        <w:tab/>
        <w:t xml:space="preserve">zdôrazňuje potrebu, aby vzdelávacie programy pre finančných </w:t>
      </w:r>
      <w:proofErr w:type="spellStart"/>
      <w:r w:rsidRPr="002B535B">
        <w:t>influencerov</w:t>
      </w:r>
      <w:proofErr w:type="spellEnd"/>
      <w:r w:rsidRPr="002B535B">
        <w:t xml:space="preserve"> zabezpečili, aby títo </w:t>
      </w:r>
      <w:proofErr w:type="spellStart"/>
      <w:r w:rsidRPr="002B535B">
        <w:t>influenceri</w:t>
      </w:r>
      <w:proofErr w:type="spellEnd"/>
      <w:r w:rsidRPr="002B535B">
        <w:t xml:space="preserve"> plne chápali platné právne rámce, etické normy, povinnosti týkajúce sa transparentnosti a zverejňovania informácií, a že je dôležité jasne a vyvážene informovať o výhodách aj rizikách produktov alebo služieb, ktoré propagujú; ďalej vyzýva členské štáty, aby podporili odbornú prípravu </w:t>
      </w:r>
      <w:proofErr w:type="spellStart"/>
      <w:r w:rsidRPr="002B535B">
        <w:t>finfluencerov</w:t>
      </w:r>
      <w:proofErr w:type="spellEnd"/>
      <w:r w:rsidRPr="002B535B">
        <w:t xml:space="preserve"> v oblasti právnych predpisov a etických noriem, ktoré musia dodržiavať pri propagácii finančných produktov;</w:t>
      </w:r>
    </w:p>
    <w:p w14:paraId="154411E4" w14:textId="77777777" w:rsidR="006B30D5" w:rsidRPr="002B535B" w:rsidRDefault="006B30D5" w:rsidP="006B30D5">
      <w:pPr>
        <w:pStyle w:val="NormalHanging12a"/>
      </w:pPr>
      <w:r w:rsidRPr="002B535B">
        <w:t>72.</w:t>
      </w:r>
      <w:r w:rsidRPr="002B535B">
        <w:tab/>
        <w:t xml:space="preserve">zdôrazňuje sociálnu zodpovednosť </w:t>
      </w:r>
      <w:proofErr w:type="spellStart"/>
      <w:r w:rsidRPr="002B535B">
        <w:t>finfluencerov</w:t>
      </w:r>
      <w:proofErr w:type="spellEnd"/>
      <w:r w:rsidRPr="002B535B">
        <w:t xml:space="preserve"> vzhľadom na ich schopnosť zvýšiť dosah na nové publikum a ich príspevok k zvyšovaniu úrovne finančnej gramotnosti; vyzýva preto týchto digitálnych aktérov, aby prispeli k vytvoreniu európskej stratégie v oblasti finančnej gramotnosti a aby sa zúčastňovali na podujatiach a iniciatívach podporovaných Komisiou a/alebo členskými štátmi pri súčasnom dodržiavaní najvyšších noriem nezávislosti a transparentnosti a pravidiel nezaujatej finančnej propagácie;</w:t>
      </w:r>
    </w:p>
    <w:p w14:paraId="6F6F0DC6" w14:textId="77777777" w:rsidR="006B30D5" w:rsidRPr="002B535B" w:rsidRDefault="006B30D5" w:rsidP="006B30D5">
      <w:pPr>
        <w:pStyle w:val="NormalHanging12a"/>
      </w:pPr>
      <w:r w:rsidRPr="002B535B">
        <w:t>73.</w:t>
      </w:r>
      <w:r w:rsidRPr="002B535B">
        <w:tab/>
        <w:t xml:space="preserve">vyhlasuje, že je ochotný pomôcť pri posudzovaní pridanej hodnoty usmernení EÚ týkajúcich sa komunikácie </w:t>
      </w:r>
      <w:proofErr w:type="spellStart"/>
      <w:r w:rsidRPr="002B535B">
        <w:t>finfluencerov</w:t>
      </w:r>
      <w:proofErr w:type="spellEnd"/>
      <w:r w:rsidRPr="002B535B">
        <w:t xml:space="preserve"> vzhľadom na potenciálne negatívny vplyv propagovania rizikových produktov a neovereného či zavádzajúceho poradenstva, ktoré ponúkajú niektorí aktéri bez toho, aby bola riadne vyvodená zodpovednosť;</w:t>
      </w:r>
    </w:p>
    <w:p w14:paraId="12705CBE" w14:textId="77777777" w:rsidR="006B30D5" w:rsidRPr="002B535B" w:rsidRDefault="006B30D5" w:rsidP="006B30D5">
      <w:pPr>
        <w:pStyle w:val="NormalHanging12a"/>
      </w:pPr>
      <w:r w:rsidRPr="002B535B">
        <w:t>74.</w:t>
      </w:r>
      <w:r w:rsidRPr="002B535B">
        <w:tab/>
        <w:t xml:space="preserve">upozorňuje, že ak si </w:t>
      </w:r>
      <w:proofErr w:type="spellStart"/>
      <w:r w:rsidRPr="002B535B">
        <w:t>finfluenceri</w:t>
      </w:r>
      <w:proofErr w:type="spellEnd"/>
      <w:r w:rsidRPr="002B535B">
        <w:t xml:space="preserve"> v sociálnych médiách vymieňajú názory na hodnotu či cenu finančného nástroja alebo odporúčajú investičnú stratégiu, a to aj na vzdelávacie účely, môžu zverejniť investičné odporúčanie, ktoré patrí do rozsahu pôsobnosti nariadenia o zneužívaní trhu</w:t>
      </w:r>
      <w:r w:rsidRPr="002B535B">
        <w:rPr>
          <w:rStyle w:val="FootnoteReference"/>
        </w:rPr>
        <w:footnoteReference w:customMarkFollows="1" w:id="5"/>
        <w:t>5</w:t>
      </w:r>
      <w:r w:rsidRPr="002B535B">
        <w:t xml:space="preserve">; konštatuje, že niektoré verejné oznámenia uverejnené na sociálnych médiách môžu predstavovať riziká v súvislosti so zneužívaním trhu, t. j. </w:t>
      </w:r>
      <w:r w:rsidRPr="002B535B">
        <w:lastRenderedPageBreak/>
        <w:t>manipuláciou s trhom, obchodovanie s využitím dôverných informácií a nezákonné zverejňovanie dôverných informácií</w:t>
      </w:r>
      <w:r w:rsidRPr="002B535B">
        <w:rPr>
          <w:rStyle w:val="FootnoteReference"/>
        </w:rPr>
        <w:footnoteReference w:customMarkFollows="1" w:id="6"/>
        <w:t>6</w:t>
      </w:r>
      <w:r w:rsidRPr="002B535B">
        <w:t>;</w:t>
      </w:r>
    </w:p>
    <w:p w14:paraId="7BA2A994" w14:textId="77777777" w:rsidR="006B30D5" w:rsidRPr="002B535B" w:rsidRDefault="006B30D5" w:rsidP="006B30D5">
      <w:pPr>
        <w:pStyle w:val="NormalHanging12a"/>
      </w:pPr>
      <w:r w:rsidRPr="002B535B">
        <w:t>75.</w:t>
      </w:r>
      <w:r w:rsidRPr="002B535B">
        <w:tab/>
        <w:t>naliehavo vyzýva Európsky orgán pre cenné papiere a trhy a vnútroštátne orgány členských štátov, aby vydali praktické usmernenia o tom, kedy sa príspevky v sociálnych médiách považujú za investičné odporúčania podľa pravidiel EÚ týkajúcich sa zneužívania trhu, a aby objasnili povinnosti zverejňovania;</w:t>
      </w:r>
    </w:p>
    <w:p w14:paraId="2A509AB0" w14:textId="77777777" w:rsidR="006B30D5" w:rsidRPr="002B535B" w:rsidRDefault="006B30D5" w:rsidP="006B30D5">
      <w:pPr>
        <w:pStyle w:val="NormalHanging12a"/>
      </w:pPr>
      <w:r w:rsidRPr="002B535B">
        <w:t>76.</w:t>
      </w:r>
      <w:r w:rsidRPr="002B535B">
        <w:tab/>
        <w:t>berie na vedomie rastúce využívanie finančného obsahu vytvoreného AI a požaduje normy týkajúce sa zverejňovania AI pôvodu a uvádzania vodoznaku v súlade s aktom o umelej inteligencii</w:t>
      </w:r>
      <w:r w:rsidRPr="002B535B">
        <w:rPr>
          <w:rStyle w:val="FootnoteReference"/>
        </w:rPr>
        <w:footnoteReference w:customMarkFollows="1" w:id="7"/>
        <w:t>7</w:t>
      </w:r>
      <w:r w:rsidRPr="002B535B">
        <w:t xml:space="preserve"> a odvetvovými usmerneniami o používaní AI v </w:t>
      </w:r>
      <w:proofErr w:type="spellStart"/>
      <w:r w:rsidRPr="002B535B">
        <w:t>retailových</w:t>
      </w:r>
      <w:proofErr w:type="spellEnd"/>
      <w:r w:rsidRPr="002B535B">
        <w:t xml:space="preserve"> investičných službách;</w:t>
      </w:r>
    </w:p>
    <w:p w14:paraId="714B1898" w14:textId="77777777" w:rsidR="006B30D5" w:rsidRPr="002B535B" w:rsidRDefault="006B30D5" w:rsidP="006B30D5">
      <w:pPr>
        <w:pStyle w:val="NormalHanging12a"/>
      </w:pPr>
      <w:r w:rsidRPr="002B535B">
        <w:t>77.</w:t>
      </w:r>
      <w:r w:rsidRPr="002B535B">
        <w:tab/>
        <w:t>vyzýva Komisiu, aby v plnom rozsahu presadzovala digitálne pravidlá EÚ, najmä akt o digitálnych službách, s cieľom zabezpečiť, aby online platformy v plnej miere plnili svoju zodpovednosť za zmierňovanie rizík a ochranu spotrebiteľov pred online podvodmi a finančnými podvodmi vrátane vysoko falošného obsahu generovaného AI; ďalej vyzýva Komisiu, členské štáty a európske orgány dohľadu, aby posilnili svoje spôsobilosti v oblasti monitorovania a včasného odhaľovania, a to aj využívaním pokročilých analytických nástrojov, s cieľom lepšie chrániť investorov a dôveru vo finančný trh, keďže dôvera verejnosti je kľúčom k budovaniu finančnej gramotnosti a uvoľneniu súkromných investícií;</w:t>
      </w:r>
    </w:p>
    <w:p w14:paraId="68FB6412" w14:textId="77777777" w:rsidR="006B30D5" w:rsidRPr="002B535B" w:rsidRDefault="006B30D5" w:rsidP="006B30D5">
      <w:pPr>
        <w:pStyle w:val="NormalHanging12a"/>
      </w:pPr>
      <w:r w:rsidRPr="002B535B">
        <w:t>78.</w:t>
      </w:r>
      <w:r w:rsidRPr="002B535B">
        <w:tab/>
        <w:t xml:space="preserve">pripomína, že členské štáty majú podľa smernice o audiovizuálnych mediálnych službách povinnosť podporovať a prijímať opatrenia týkajúce sa rozvoja zručností v oblasti mediálnej gramotnosti a podávať o tom správy Komisii; nabáda vnútroštátne regulačné orgány pre médiá, aby do uplatňovania opatrení zameraných na rozvoj zručností v oblasti mediálnej gramotnosti zahrnuli témy týkajúce sa finančnej gramotnosti a </w:t>
      </w:r>
      <w:proofErr w:type="spellStart"/>
      <w:r w:rsidRPr="002B535B">
        <w:t>finfluencerov</w:t>
      </w:r>
      <w:proofErr w:type="spellEnd"/>
      <w:r w:rsidRPr="002B535B">
        <w:t>;</w:t>
      </w:r>
    </w:p>
    <w:p w14:paraId="0F3AF343" w14:textId="77777777" w:rsidR="006B30D5" w:rsidRPr="002B535B" w:rsidRDefault="006B30D5" w:rsidP="006B30D5">
      <w:pPr>
        <w:pStyle w:val="NormalHanging12a"/>
      </w:pPr>
      <w:r w:rsidRPr="002B535B">
        <w:t>79.</w:t>
      </w:r>
      <w:r w:rsidRPr="002B535B">
        <w:tab/>
        <w:t xml:space="preserve">vyzýva Európsky výbor pre mediálne služby a Európsky výbor pre digitálne služby, aby poskytli ďalšie usmernenia k možným opatreniam zameraným na zvýšenie digitálnej a mediálnej gramotnosti vrátane činností súvisiacich s </w:t>
      </w:r>
      <w:proofErr w:type="spellStart"/>
      <w:r w:rsidRPr="002B535B">
        <w:t>finfluencermi</w:t>
      </w:r>
      <w:proofErr w:type="spellEnd"/>
      <w:r w:rsidRPr="002B535B">
        <w:t xml:space="preserve"> a aby neustále prijímali koordinované opatrenia určené na minimalizáciu rizika, že sa používatelia stanú obeťami finančných podvodov alebo skrytej komerčnej komunikácie súvisiacej s finančnými alebo investičnými službami;</w:t>
      </w:r>
    </w:p>
    <w:p w14:paraId="63931A51" w14:textId="77777777" w:rsidR="006B30D5" w:rsidRPr="002B535B" w:rsidRDefault="006B30D5" w:rsidP="006B30D5">
      <w:pPr>
        <w:pStyle w:val="NormalHanging12a"/>
      </w:pPr>
      <w:r w:rsidRPr="002B535B">
        <w:t>80.</w:t>
      </w:r>
      <w:r w:rsidRPr="002B535B">
        <w:tab/>
        <w:t xml:space="preserve">navrhuje, aby Komisia zorganizovala celoeurópsky samit za účasti </w:t>
      </w:r>
      <w:proofErr w:type="spellStart"/>
      <w:r w:rsidRPr="002B535B">
        <w:t>finfluencerov</w:t>
      </w:r>
      <w:proofErr w:type="spellEnd"/>
      <w:r w:rsidRPr="002B535B">
        <w:t xml:space="preserve">, zástupcov finančných služieb a </w:t>
      </w:r>
      <w:proofErr w:type="spellStart"/>
      <w:r w:rsidRPr="002B535B">
        <w:t>finančnotechnologických</w:t>
      </w:r>
      <w:proofErr w:type="spellEnd"/>
      <w:r w:rsidRPr="002B535B">
        <w:t xml:space="preserve"> spoločností, zástupcov spotrebiteľov a regulačných orgánov s cieľom diskutovať o najlepších postupoch na zlepšenie finančnej gramotnosti online a preskúmať vhodné, primerané prístupy (napríklad samoregulácia alebo dobrovoľné normy) na zabezpečenie presnosti digitálneho finančného obsahu; odporúča, aby súčasťou navrhovaného samitu boli </w:t>
      </w:r>
      <w:r w:rsidRPr="002B535B">
        <w:lastRenderedPageBreak/>
        <w:t>organizácie občianskej spoločnosti, odborové zväzy, vzdelávacie inštitúcie a inštitucionálne zainteresované strany;</w:t>
      </w:r>
    </w:p>
    <w:p w14:paraId="1D65927C" w14:textId="77777777" w:rsidR="006B30D5" w:rsidRPr="002B535B" w:rsidRDefault="006B30D5" w:rsidP="006B30D5">
      <w:pPr>
        <w:pStyle w:val="NormalHanging12a"/>
      </w:pPr>
      <w:r w:rsidRPr="002B535B">
        <w:t>81.</w:t>
      </w:r>
      <w:r w:rsidRPr="002B535B">
        <w:tab/>
        <w:t xml:space="preserve">vyzýva Komisiu a vlády členských štátov, aby spolupracovali s </w:t>
      </w:r>
      <w:proofErr w:type="spellStart"/>
      <w:r w:rsidRPr="002B535B">
        <w:t>finfluencermi</w:t>
      </w:r>
      <w:proofErr w:type="spellEnd"/>
      <w:r w:rsidRPr="002B535B">
        <w:t xml:space="preserve"> na vytváraní informačných, zodpovedných a pútavých cielených mediálnych kampaní založených na faktoch o príležitostiach, ktoré so sebou prináša účasť </w:t>
      </w:r>
      <w:proofErr w:type="spellStart"/>
      <w:r w:rsidRPr="002B535B">
        <w:t>retailových</w:t>
      </w:r>
      <w:proofErr w:type="spellEnd"/>
      <w:r w:rsidRPr="002B535B">
        <w:t xml:space="preserve"> investorov na finančných trhoch, a na zvyšovaní finančnej gramotnosti atraktívnym spôsobom s cieľom vybudovať kultúru investovania v EÚ;</w:t>
      </w:r>
    </w:p>
    <w:p w14:paraId="5CB15897" w14:textId="77777777" w:rsidR="006B30D5" w:rsidRPr="002B535B" w:rsidRDefault="006B30D5" w:rsidP="006B30D5">
      <w:pPr>
        <w:pStyle w:val="NormalHanging12a"/>
      </w:pPr>
      <w:r w:rsidRPr="002B535B">
        <w:t>82.</w:t>
      </w:r>
      <w:r w:rsidRPr="002B535B">
        <w:tab/>
        <w:t xml:space="preserve">zdôrazňuje, že využívanie digitalizácie a AI môže vytvárať značnú pridanú hodnotu tým, že zviditeľní investičné príležitosti, hospodársku súťaž a transparentnosť okrem iného tým, že poskytne nástroje finančnej gramotnosti, porovnávanie poplatkov a produktov a </w:t>
      </w:r>
      <w:proofErr w:type="spellStart"/>
      <w:r w:rsidRPr="002B535B">
        <w:t>personalizované</w:t>
      </w:r>
      <w:proofErr w:type="spellEnd"/>
      <w:r w:rsidRPr="002B535B">
        <w:t xml:space="preserve"> posúdenia návratnosti na základe údajov o trhu v reálnom čase;</w:t>
      </w:r>
    </w:p>
    <w:p w14:paraId="1AA085E1" w14:textId="77777777" w:rsidR="006B30D5" w:rsidRPr="002B535B" w:rsidRDefault="006B30D5" w:rsidP="006B30D5">
      <w:pPr>
        <w:pStyle w:val="NormalCenter12a"/>
      </w:pPr>
      <w:r w:rsidRPr="002B535B">
        <w:t>°</w:t>
      </w:r>
    </w:p>
    <w:p w14:paraId="1B3CC73B" w14:textId="77777777" w:rsidR="006B30D5" w:rsidRPr="002B535B" w:rsidRDefault="006B30D5" w:rsidP="006B30D5">
      <w:pPr>
        <w:pStyle w:val="NormalCenter12a"/>
      </w:pPr>
      <w:r w:rsidRPr="002B535B">
        <w:t>°</w:t>
      </w:r>
      <w:r w:rsidRPr="002B535B">
        <w:tab/>
        <w:t>°</w:t>
      </w:r>
    </w:p>
    <w:p w14:paraId="05B3E8A5" w14:textId="4CCEE1A9" w:rsidR="00B04444" w:rsidRPr="002B535B" w:rsidRDefault="006B30D5" w:rsidP="00B04444">
      <w:pPr>
        <w:pStyle w:val="NormalHanging12a"/>
      </w:pPr>
      <w:r w:rsidRPr="002B535B">
        <w:t>83.</w:t>
      </w:r>
      <w:r w:rsidRPr="002B535B">
        <w:tab/>
        <w:t>poveruje svoju predsedníčku, aby postúpila toto uznesenie Rade a Komisii.</w:t>
      </w:r>
    </w:p>
    <w:p w14:paraId="38FF2623" w14:textId="0948A809" w:rsidR="00E365E1" w:rsidRPr="002B535B" w:rsidRDefault="00E365E1" w:rsidP="008627F6"/>
    <w:sectPr w:rsidR="00E365E1" w:rsidRPr="002B535B" w:rsidSect="00B044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5EA28" w14:textId="77777777" w:rsidR="008627F6" w:rsidRPr="00B04444" w:rsidRDefault="008627F6">
      <w:r w:rsidRPr="00B04444">
        <w:separator/>
      </w:r>
    </w:p>
  </w:endnote>
  <w:endnote w:type="continuationSeparator" w:id="0">
    <w:p w14:paraId="00949727" w14:textId="77777777" w:rsidR="008627F6" w:rsidRPr="00B04444" w:rsidRDefault="008627F6">
      <w:r w:rsidRPr="00B044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9EF10" w14:textId="77777777" w:rsidR="00064002" w:rsidRPr="00B0444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08CD1" w14:textId="77777777" w:rsidR="00064002" w:rsidRPr="00B0444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7B22F" w14:textId="77777777" w:rsidR="00064002" w:rsidRPr="00B0444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A4766" w14:textId="77777777" w:rsidR="008627F6" w:rsidRPr="00B04444" w:rsidRDefault="008627F6">
      <w:r w:rsidRPr="00B04444">
        <w:separator/>
      </w:r>
    </w:p>
  </w:footnote>
  <w:footnote w:type="continuationSeparator" w:id="0">
    <w:p w14:paraId="68944453" w14:textId="77777777" w:rsidR="008627F6" w:rsidRPr="00B04444" w:rsidRDefault="008627F6">
      <w:r w:rsidRPr="00B04444">
        <w:continuationSeparator/>
      </w:r>
    </w:p>
  </w:footnote>
  <w:footnote w:id="1">
    <w:p w14:paraId="6B8EEE7B" w14:textId="48E8977B" w:rsidR="006B30D5" w:rsidRPr="00B04444" w:rsidRDefault="006B30D5" w:rsidP="00B04444">
      <w:pPr>
        <w:pStyle w:val="FootnoteText"/>
        <w:ind w:left="567" w:hanging="567"/>
        <w:rPr>
          <w:sz w:val="24"/>
          <w:lang w:val="sk-SK"/>
        </w:rPr>
      </w:pPr>
      <w:r w:rsidRPr="00B04444">
        <w:rPr>
          <w:sz w:val="24"/>
          <w:vertAlign w:val="superscript"/>
          <w:lang w:val="sk-SK"/>
        </w:rPr>
        <w:t>1</w:t>
      </w:r>
      <w:r w:rsidR="00B04444" w:rsidRPr="00B04444">
        <w:rPr>
          <w:sz w:val="24"/>
          <w:vertAlign w:val="superscript"/>
          <w:lang w:val="sk-SK"/>
        </w:rPr>
        <w:t xml:space="preserve"> </w:t>
      </w:r>
      <w:r w:rsidR="00B04444" w:rsidRPr="00B04444">
        <w:rPr>
          <w:sz w:val="24"/>
          <w:vertAlign w:val="superscript"/>
          <w:lang w:val="sk-SK"/>
        </w:rPr>
        <w:tab/>
      </w:r>
      <w:r w:rsidRPr="00B04444">
        <w:rPr>
          <w:sz w:val="24"/>
          <w:lang w:val="sk-SK"/>
        </w:rPr>
        <w:t xml:space="preserve">Ú. v. EÚ L 303, 28.11.2018, s. 69, ELI: </w:t>
      </w:r>
      <w:hyperlink r:id="rId1" w:tgtFrame="http://data.europa.eu/eli/dir/2018/1808/oj" w:history="1">
        <w:r w:rsidRPr="00B04444">
          <w:rPr>
            <w:rStyle w:val="Hyperlink"/>
            <w:sz w:val="24"/>
            <w:lang w:val="sk-SK"/>
          </w:rPr>
          <w:t>http://data.europa.eu/eli/dir/2018/1808/oj</w:t>
        </w:r>
      </w:hyperlink>
      <w:r w:rsidRPr="00B04444">
        <w:rPr>
          <w:sz w:val="24"/>
          <w:lang w:val="sk-SK"/>
        </w:rPr>
        <w:t>.</w:t>
      </w:r>
    </w:p>
  </w:footnote>
  <w:footnote w:id="2">
    <w:p w14:paraId="655FC3D7" w14:textId="3775F24E" w:rsidR="006B30D5" w:rsidRPr="00B04444" w:rsidRDefault="006B30D5" w:rsidP="00B04444">
      <w:pPr>
        <w:pStyle w:val="FootnoteText"/>
        <w:ind w:left="567" w:hanging="567"/>
        <w:rPr>
          <w:sz w:val="24"/>
          <w:lang w:val="sk-SK"/>
        </w:rPr>
      </w:pPr>
      <w:r w:rsidRPr="00B04444">
        <w:rPr>
          <w:sz w:val="24"/>
          <w:vertAlign w:val="superscript"/>
          <w:lang w:val="sk-SK"/>
        </w:rPr>
        <w:t>2</w:t>
      </w:r>
      <w:r w:rsidR="00B04444" w:rsidRPr="00B04444">
        <w:rPr>
          <w:sz w:val="24"/>
          <w:vertAlign w:val="superscript"/>
          <w:lang w:val="sk-SK"/>
        </w:rPr>
        <w:t xml:space="preserve"> </w:t>
      </w:r>
      <w:r w:rsidR="00B04444" w:rsidRPr="00B04444">
        <w:rPr>
          <w:sz w:val="24"/>
          <w:vertAlign w:val="superscript"/>
          <w:lang w:val="sk-SK"/>
        </w:rPr>
        <w:tab/>
      </w:r>
      <w:r w:rsidRPr="00B04444">
        <w:rPr>
          <w:sz w:val="24"/>
          <w:lang w:val="sk-SK"/>
        </w:rPr>
        <w:t xml:space="preserve">Ú. v. EÚ L 277, 27.10.2022, s. </w:t>
      </w:r>
      <w:r w:rsidRPr="00B04444">
        <w:rPr>
          <w:sz w:val="24"/>
          <w:lang w:val="sk-SK"/>
        </w:rPr>
        <w:t xml:space="preserve">1, ELI: </w:t>
      </w:r>
      <w:hyperlink r:id="rId2" w:tgtFrame="http://data.europa.eu/eli/reg/2022/2065/oj" w:history="1">
        <w:r w:rsidRPr="00B04444">
          <w:rPr>
            <w:rStyle w:val="Hyperlink"/>
            <w:sz w:val="24"/>
            <w:lang w:val="sk-SK"/>
          </w:rPr>
          <w:t>http://data.europa.eu/eli/reg/2022/2065/oj</w:t>
        </w:r>
      </w:hyperlink>
      <w:r w:rsidRPr="00B04444">
        <w:rPr>
          <w:sz w:val="24"/>
          <w:lang w:val="sk-SK"/>
        </w:rPr>
        <w:t>.</w:t>
      </w:r>
    </w:p>
  </w:footnote>
  <w:footnote w:id="3">
    <w:p w14:paraId="25E90352" w14:textId="413DDC5F" w:rsidR="006B30D5" w:rsidRPr="00B04444" w:rsidRDefault="006B30D5" w:rsidP="00B04444">
      <w:pPr>
        <w:pStyle w:val="FootnoteText"/>
        <w:ind w:left="567" w:hanging="567"/>
        <w:rPr>
          <w:sz w:val="24"/>
          <w:lang w:val="sk-SK"/>
        </w:rPr>
      </w:pPr>
      <w:r w:rsidRPr="00B04444">
        <w:rPr>
          <w:sz w:val="24"/>
          <w:vertAlign w:val="superscript"/>
          <w:lang w:val="sk-SK"/>
        </w:rPr>
        <w:t>3</w:t>
      </w:r>
      <w:r w:rsidR="00B04444" w:rsidRPr="00B04444">
        <w:rPr>
          <w:sz w:val="24"/>
          <w:vertAlign w:val="superscript"/>
          <w:lang w:val="sk-SK"/>
        </w:rPr>
        <w:t xml:space="preserve"> </w:t>
      </w:r>
      <w:r w:rsidR="00B04444" w:rsidRPr="00B04444">
        <w:rPr>
          <w:sz w:val="24"/>
          <w:vertAlign w:val="superscript"/>
          <w:lang w:val="sk-SK"/>
        </w:rPr>
        <w:tab/>
      </w:r>
      <w:r w:rsidRPr="00B04444">
        <w:rPr>
          <w:sz w:val="24"/>
          <w:lang w:val="sk-SK"/>
        </w:rPr>
        <w:t>Odporúčanie Rady z 22. mája 2018 o kľúčových kompetenciách pre celoživotné vzdelávanie (Ú. v. EÚ C 189, 4.6.2018, s. 1).</w:t>
      </w:r>
    </w:p>
  </w:footnote>
  <w:footnote w:id="4">
    <w:p w14:paraId="7731300F" w14:textId="10F7C750" w:rsidR="006B30D5" w:rsidRPr="00B04444" w:rsidRDefault="006B30D5" w:rsidP="00B04444">
      <w:pPr>
        <w:pStyle w:val="FootnoteText"/>
        <w:ind w:left="567" w:hanging="567"/>
        <w:rPr>
          <w:sz w:val="24"/>
          <w:lang w:val="sk-SK"/>
        </w:rPr>
      </w:pPr>
      <w:r w:rsidRPr="00B04444">
        <w:rPr>
          <w:sz w:val="24"/>
          <w:vertAlign w:val="superscript"/>
          <w:lang w:val="sk-SK"/>
        </w:rPr>
        <w:t>4</w:t>
      </w:r>
      <w:r w:rsidR="00B04444" w:rsidRPr="00B04444">
        <w:rPr>
          <w:sz w:val="24"/>
          <w:vertAlign w:val="superscript"/>
          <w:lang w:val="sk-SK"/>
        </w:rPr>
        <w:t xml:space="preserve"> </w:t>
      </w:r>
      <w:r w:rsidR="00B04444" w:rsidRPr="00B04444">
        <w:rPr>
          <w:sz w:val="24"/>
          <w:vertAlign w:val="superscript"/>
          <w:lang w:val="sk-SK"/>
        </w:rPr>
        <w:tab/>
      </w:r>
      <w:r w:rsidRPr="00B04444">
        <w:rPr>
          <w:i/>
          <w:sz w:val="24"/>
          <w:lang w:val="sk-SK"/>
        </w:rPr>
        <w:t xml:space="preserve">OECD/INFE </w:t>
      </w:r>
      <w:proofErr w:type="spellStart"/>
      <w:r w:rsidRPr="00B04444">
        <w:rPr>
          <w:i/>
          <w:sz w:val="24"/>
          <w:lang w:val="sk-SK"/>
        </w:rPr>
        <w:t>Toolkit</w:t>
      </w:r>
      <w:proofErr w:type="spellEnd"/>
      <w:r w:rsidRPr="00B04444">
        <w:rPr>
          <w:i/>
          <w:sz w:val="24"/>
          <w:lang w:val="sk-SK"/>
        </w:rPr>
        <w:t xml:space="preserve"> </w:t>
      </w:r>
      <w:proofErr w:type="spellStart"/>
      <w:r w:rsidRPr="00B04444">
        <w:rPr>
          <w:i/>
          <w:sz w:val="24"/>
          <w:lang w:val="sk-SK"/>
        </w:rPr>
        <w:t>for</w:t>
      </w:r>
      <w:proofErr w:type="spellEnd"/>
      <w:r w:rsidRPr="00B04444">
        <w:rPr>
          <w:i/>
          <w:sz w:val="24"/>
          <w:lang w:val="sk-SK"/>
        </w:rPr>
        <w:t xml:space="preserve"> </w:t>
      </w:r>
      <w:proofErr w:type="spellStart"/>
      <w:r w:rsidRPr="00B04444">
        <w:rPr>
          <w:i/>
          <w:sz w:val="24"/>
          <w:lang w:val="sk-SK"/>
        </w:rPr>
        <w:t>Measuring</w:t>
      </w:r>
      <w:proofErr w:type="spellEnd"/>
      <w:r w:rsidRPr="00B04444">
        <w:rPr>
          <w:i/>
          <w:sz w:val="24"/>
          <w:lang w:val="sk-SK"/>
        </w:rPr>
        <w:t xml:space="preserve"> </w:t>
      </w:r>
      <w:proofErr w:type="spellStart"/>
      <w:r w:rsidRPr="00B04444">
        <w:rPr>
          <w:i/>
          <w:sz w:val="24"/>
          <w:lang w:val="sk-SK"/>
        </w:rPr>
        <w:t>Financial</w:t>
      </w:r>
      <w:proofErr w:type="spellEnd"/>
      <w:r w:rsidRPr="00B04444">
        <w:rPr>
          <w:i/>
          <w:sz w:val="24"/>
          <w:lang w:val="sk-SK"/>
        </w:rPr>
        <w:t xml:space="preserve"> </w:t>
      </w:r>
      <w:proofErr w:type="spellStart"/>
      <w:r w:rsidRPr="00B04444">
        <w:rPr>
          <w:i/>
          <w:sz w:val="24"/>
          <w:lang w:val="sk-SK"/>
        </w:rPr>
        <w:t>Literacy</w:t>
      </w:r>
      <w:proofErr w:type="spellEnd"/>
      <w:r w:rsidRPr="00B04444">
        <w:rPr>
          <w:i/>
          <w:sz w:val="24"/>
          <w:lang w:val="sk-SK"/>
        </w:rPr>
        <w:t xml:space="preserve"> and </w:t>
      </w:r>
      <w:proofErr w:type="spellStart"/>
      <w:r w:rsidRPr="00B04444">
        <w:rPr>
          <w:i/>
          <w:sz w:val="24"/>
          <w:lang w:val="sk-SK"/>
        </w:rPr>
        <w:t>Financial</w:t>
      </w:r>
      <w:proofErr w:type="spellEnd"/>
      <w:r w:rsidRPr="00B04444">
        <w:rPr>
          <w:i/>
          <w:sz w:val="24"/>
          <w:lang w:val="sk-SK"/>
        </w:rPr>
        <w:t xml:space="preserve"> </w:t>
      </w:r>
      <w:proofErr w:type="spellStart"/>
      <w:r w:rsidRPr="00B04444">
        <w:rPr>
          <w:i/>
          <w:sz w:val="24"/>
          <w:lang w:val="sk-SK"/>
        </w:rPr>
        <w:t>Inclusion</w:t>
      </w:r>
      <w:proofErr w:type="spellEnd"/>
      <w:r w:rsidRPr="00B04444">
        <w:rPr>
          <w:i/>
          <w:sz w:val="24"/>
          <w:lang w:val="sk-SK"/>
        </w:rPr>
        <w:t xml:space="preserve"> 2022</w:t>
      </w:r>
      <w:r w:rsidRPr="00B04444">
        <w:rPr>
          <w:sz w:val="24"/>
          <w:lang w:val="sk-SK"/>
        </w:rPr>
        <w:t xml:space="preserve"> (Súbor nástrojov na meranie finančnej gramotnosti a finančného začlenenia 2022, OECD </w:t>
      </w:r>
      <w:proofErr w:type="spellStart"/>
      <w:r w:rsidRPr="00B04444">
        <w:rPr>
          <w:sz w:val="24"/>
          <w:lang w:val="sk-SK"/>
        </w:rPr>
        <w:t>Publishing</w:t>
      </w:r>
      <w:proofErr w:type="spellEnd"/>
      <w:r w:rsidRPr="00B04444">
        <w:rPr>
          <w:sz w:val="24"/>
          <w:lang w:val="sk-SK"/>
        </w:rPr>
        <w:t>, Paríž, 2022.</w:t>
      </w:r>
    </w:p>
  </w:footnote>
  <w:footnote w:id="5">
    <w:p w14:paraId="350DB665" w14:textId="57F1A052" w:rsidR="006B30D5" w:rsidRPr="00B04444" w:rsidRDefault="006B30D5" w:rsidP="00B04444">
      <w:pPr>
        <w:pStyle w:val="FootnoteText"/>
        <w:ind w:left="567" w:hanging="567"/>
        <w:rPr>
          <w:sz w:val="24"/>
          <w:lang w:val="sk-SK"/>
        </w:rPr>
      </w:pPr>
      <w:r w:rsidRPr="00B04444">
        <w:rPr>
          <w:sz w:val="24"/>
          <w:vertAlign w:val="superscript"/>
          <w:lang w:val="sk-SK"/>
        </w:rPr>
        <w:t>5</w:t>
      </w:r>
      <w:r w:rsidR="00B04444" w:rsidRPr="00B04444">
        <w:rPr>
          <w:sz w:val="24"/>
          <w:vertAlign w:val="superscript"/>
          <w:lang w:val="sk-SK"/>
        </w:rPr>
        <w:t xml:space="preserve"> </w:t>
      </w:r>
      <w:r w:rsidR="00B04444" w:rsidRPr="00B04444">
        <w:rPr>
          <w:sz w:val="24"/>
          <w:vertAlign w:val="superscript"/>
          <w:lang w:val="sk-SK"/>
        </w:rPr>
        <w:tab/>
      </w:r>
      <w:r w:rsidRPr="00B04444">
        <w:rPr>
          <w:sz w:val="24"/>
          <w:lang w:val="sk-SK"/>
        </w:rPr>
        <w:t>Nariadenie Európskeho parlamentu a Rady (EÚ) č. 596/2014 zo 16. apríla 2014 o zneužívaní trhu (nariadenie o zneužívaní trhu) a o zrušení smernice Európskeho parlamentu a Rady 2003/6/ES a smerníc Komisie 2003/124/ES, 2003/125/ES a 2004/72/ES (Ú. v. EÚ L 173, 12.6.2014, s. </w:t>
      </w:r>
      <w:r w:rsidRPr="00B04444">
        <w:rPr>
          <w:sz w:val="24"/>
          <w:lang w:val="sk-SK"/>
        </w:rPr>
        <w:t xml:space="preserve">1, ELI: </w:t>
      </w:r>
      <w:hyperlink r:id="rId3" w:tgtFrame="http://data.europa.eu/eli/reg/2014/596/oj" w:history="1">
        <w:r w:rsidRPr="00B04444">
          <w:rPr>
            <w:rStyle w:val="Hyperlink"/>
            <w:sz w:val="24"/>
            <w:lang w:val="sk-SK"/>
          </w:rPr>
          <w:t>http://data.europa.eu/eli/reg/2014/596/oj</w:t>
        </w:r>
      </w:hyperlink>
      <w:r w:rsidRPr="00B04444">
        <w:rPr>
          <w:sz w:val="24"/>
          <w:lang w:val="sk-SK"/>
        </w:rPr>
        <w:t>).</w:t>
      </w:r>
    </w:p>
  </w:footnote>
  <w:footnote w:id="6">
    <w:p w14:paraId="6A1B1FC6" w14:textId="7E100C00" w:rsidR="006B30D5" w:rsidRPr="00B04444" w:rsidRDefault="006B30D5" w:rsidP="00B04444">
      <w:pPr>
        <w:pStyle w:val="FootnoteText"/>
        <w:ind w:left="567" w:hanging="567"/>
        <w:rPr>
          <w:sz w:val="24"/>
          <w:lang w:val="sk-SK"/>
        </w:rPr>
      </w:pPr>
      <w:r w:rsidRPr="00B04444">
        <w:rPr>
          <w:sz w:val="24"/>
          <w:vertAlign w:val="superscript"/>
          <w:lang w:val="sk-SK"/>
        </w:rPr>
        <w:t>6</w:t>
      </w:r>
      <w:r w:rsidR="00B04444" w:rsidRPr="00B04444">
        <w:rPr>
          <w:sz w:val="24"/>
          <w:vertAlign w:val="superscript"/>
          <w:lang w:val="sk-SK"/>
        </w:rPr>
        <w:t xml:space="preserve"> </w:t>
      </w:r>
      <w:r w:rsidR="00B04444" w:rsidRPr="00B04444">
        <w:rPr>
          <w:sz w:val="24"/>
          <w:vertAlign w:val="superscript"/>
          <w:lang w:val="sk-SK"/>
        </w:rPr>
        <w:tab/>
      </w:r>
      <w:r w:rsidRPr="00B04444">
        <w:rPr>
          <w:sz w:val="24"/>
          <w:lang w:val="sk-SK"/>
        </w:rPr>
        <w:t xml:space="preserve">Varovanie </w:t>
      </w:r>
      <w:proofErr w:type="spellStart"/>
      <w:r w:rsidRPr="00B04444">
        <w:rPr>
          <w:sz w:val="24"/>
          <w:lang w:val="sk-SK"/>
        </w:rPr>
        <w:t>For</w:t>
      </w:r>
      <w:proofErr w:type="spellEnd"/>
      <w:r w:rsidRPr="00B04444">
        <w:rPr>
          <w:sz w:val="24"/>
          <w:lang w:val="sk-SK"/>
        </w:rPr>
        <w:t xml:space="preserve"> </w:t>
      </w:r>
      <w:proofErr w:type="spellStart"/>
      <w:r w:rsidRPr="00B04444">
        <w:rPr>
          <w:sz w:val="24"/>
          <w:lang w:val="sk-SK"/>
        </w:rPr>
        <w:t>people</w:t>
      </w:r>
      <w:proofErr w:type="spellEnd"/>
      <w:r w:rsidRPr="00B04444">
        <w:rPr>
          <w:sz w:val="24"/>
          <w:lang w:val="sk-SK"/>
        </w:rPr>
        <w:t xml:space="preserve"> </w:t>
      </w:r>
      <w:proofErr w:type="spellStart"/>
      <w:r w:rsidRPr="00B04444">
        <w:rPr>
          <w:sz w:val="24"/>
          <w:lang w:val="sk-SK"/>
        </w:rPr>
        <w:t>posting</w:t>
      </w:r>
      <w:proofErr w:type="spellEnd"/>
      <w:r w:rsidRPr="00B04444">
        <w:rPr>
          <w:sz w:val="24"/>
          <w:lang w:val="sk-SK"/>
        </w:rPr>
        <w:t xml:space="preserve"> </w:t>
      </w:r>
      <w:proofErr w:type="spellStart"/>
      <w:r w:rsidRPr="00B04444">
        <w:rPr>
          <w:sz w:val="24"/>
          <w:lang w:val="sk-SK"/>
        </w:rPr>
        <w:t>Investment</w:t>
      </w:r>
      <w:proofErr w:type="spellEnd"/>
      <w:r w:rsidRPr="00B04444">
        <w:rPr>
          <w:sz w:val="24"/>
          <w:lang w:val="sk-SK"/>
        </w:rPr>
        <w:t xml:space="preserve"> </w:t>
      </w:r>
      <w:proofErr w:type="spellStart"/>
      <w:r w:rsidRPr="00B04444">
        <w:rPr>
          <w:sz w:val="24"/>
          <w:lang w:val="sk-SK"/>
        </w:rPr>
        <w:t>Recommendation</w:t>
      </w:r>
      <w:proofErr w:type="spellEnd"/>
      <w:r w:rsidRPr="00B04444">
        <w:rPr>
          <w:sz w:val="24"/>
          <w:lang w:val="sk-SK"/>
        </w:rPr>
        <w:t xml:space="preserve"> on </w:t>
      </w:r>
      <w:proofErr w:type="spellStart"/>
      <w:r w:rsidRPr="00B04444">
        <w:rPr>
          <w:sz w:val="24"/>
          <w:lang w:val="sk-SK"/>
        </w:rPr>
        <w:t>social</w:t>
      </w:r>
      <w:proofErr w:type="spellEnd"/>
      <w:r w:rsidRPr="00B04444">
        <w:rPr>
          <w:sz w:val="24"/>
          <w:lang w:val="sk-SK"/>
        </w:rPr>
        <w:t xml:space="preserve"> </w:t>
      </w:r>
      <w:proofErr w:type="spellStart"/>
      <w:r w:rsidRPr="00B04444">
        <w:rPr>
          <w:sz w:val="24"/>
          <w:lang w:val="sk-SK"/>
        </w:rPr>
        <w:t>media</w:t>
      </w:r>
      <w:proofErr w:type="spellEnd"/>
      <w:r w:rsidRPr="00B04444">
        <w:rPr>
          <w:sz w:val="24"/>
          <w:lang w:val="sk-SK"/>
        </w:rPr>
        <w:t>, ktoré vydal Európsky orgán pre cenné papiere a trhy 6. februára 2024.</w:t>
      </w:r>
    </w:p>
  </w:footnote>
  <w:footnote w:id="7">
    <w:p w14:paraId="2D9EDC07" w14:textId="295B74C7" w:rsidR="006B30D5" w:rsidRPr="00B04444" w:rsidRDefault="006B30D5" w:rsidP="00B04444">
      <w:pPr>
        <w:pStyle w:val="FootnoteText"/>
        <w:ind w:left="567" w:hanging="567"/>
        <w:rPr>
          <w:sz w:val="24"/>
          <w:lang w:val="sk-SK"/>
        </w:rPr>
      </w:pPr>
      <w:r w:rsidRPr="00B04444">
        <w:rPr>
          <w:sz w:val="24"/>
          <w:vertAlign w:val="superscript"/>
          <w:lang w:val="sk-SK"/>
        </w:rPr>
        <w:t>7</w:t>
      </w:r>
      <w:r w:rsidR="00B04444" w:rsidRPr="00B04444">
        <w:rPr>
          <w:sz w:val="24"/>
          <w:vertAlign w:val="superscript"/>
          <w:lang w:val="sk-SK"/>
        </w:rPr>
        <w:t xml:space="preserve"> </w:t>
      </w:r>
      <w:r w:rsidR="00B04444" w:rsidRPr="00B04444">
        <w:rPr>
          <w:sz w:val="24"/>
          <w:vertAlign w:val="superscript"/>
          <w:lang w:val="sk-SK"/>
        </w:rPr>
        <w:tab/>
      </w:r>
      <w:r w:rsidRPr="00B04444">
        <w:rPr>
          <w:sz w:val="24"/>
          <w:lang w:val="sk-SK"/>
        </w:rPr>
        <w:t>Nariadenie Európskeho parlamentu a Rady (EÚ) 2024/1689 z 1</w:t>
      </w:r>
      <w:r w:rsidR="000B6BBB">
        <w:rPr>
          <w:sz w:val="24"/>
          <w:lang w:val="sk-SK"/>
        </w:rPr>
        <w:t>2</w:t>
      </w:r>
      <w:r w:rsidRPr="00B04444">
        <w:rPr>
          <w:sz w:val="24"/>
          <w:lang w:val="sk-SK"/>
        </w:rPr>
        <w:t>. </w:t>
      </w:r>
      <w:r w:rsidRPr="00B04444">
        <w:rPr>
          <w:sz w:val="24"/>
          <w:lang w:val="sk-SK"/>
        </w:rPr>
        <w:t>jú</w:t>
      </w:r>
      <w:r w:rsidR="000B6BBB">
        <w:rPr>
          <w:sz w:val="24"/>
          <w:lang w:val="sk-SK"/>
        </w:rPr>
        <w:t>l</w:t>
      </w:r>
      <w:r w:rsidRPr="00B04444">
        <w:rPr>
          <w:sz w:val="24"/>
          <w:lang w:val="sk-SK"/>
        </w:rPr>
        <w:t xml:space="preserve">a 2024, ktorým sa stanovujú harmonizované pravidlá v oblasti umelej inteligencie a ktorým sa menia nariadenia (ES) č. 300/2008, (EÚ) č. 167/2013, (EÚ) č. 168/2013, (EÚ) 2018/858, (EÚ) 2018/1139 a (EÚ) 2019/2144 a smernice 2014/90/EÚ, (EÚ) 2016/797 a (EÚ) 2020/1828 (akt o umelej inteligencii) (Ú. v. EÚ L, 2024/1689, ELI: </w:t>
      </w:r>
      <w:hyperlink r:id="rId4" w:tgtFrame="http://data.europa.eu/eli/reg/2024/1689/oj" w:history="1">
        <w:r w:rsidRPr="00B04444">
          <w:rPr>
            <w:rStyle w:val="Hyperlink"/>
            <w:sz w:val="24"/>
            <w:lang w:val="sk-SK"/>
          </w:rPr>
          <w:t>http://data.europa.eu/eli/reg/2024/1689/oj</w:t>
        </w:r>
      </w:hyperlink>
      <w:r w:rsidRPr="00B04444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B9149" w14:textId="77777777" w:rsidR="00064002" w:rsidRPr="00B0444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C9BEE" w14:textId="77777777" w:rsidR="00064002" w:rsidRPr="00B0444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8B071" w14:textId="77777777" w:rsidR="00064002" w:rsidRPr="00B0444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67793390">
    <w:abstractNumId w:val="9"/>
  </w:num>
  <w:num w:numId="2" w16cid:durableId="1311786878">
    <w:abstractNumId w:val="9"/>
  </w:num>
  <w:num w:numId="3" w16cid:durableId="370543462">
    <w:abstractNumId w:val="7"/>
  </w:num>
  <w:num w:numId="4" w16cid:durableId="2041085116">
    <w:abstractNumId w:val="7"/>
  </w:num>
  <w:num w:numId="5" w16cid:durableId="959147340">
    <w:abstractNumId w:val="6"/>
  </w:num>
  <w:num w:numId="6" w16cid:durableId="106510886">
    <w:abstractNumId w:val="6"/>
  </w:num>
  <w:num w:numId="7" w16cid:durableId="1035545427">
    <w:abstractNumId w:val="5"/>
  </w:num>
  <w:num w:numId="8" w16cid:durableId="1181234917">
    <w:abstractNumId w:val="5"/>
  </w:num>
  <w:num w:numId="9" w16cid:durableId="1877503047">
    <w:abstractNumId w:val="4"/>
  </w:num>
  <w:num w:numId="10" w16cid:durableId="1888181316">
    <w:abstractNumId w:val="4"/>
  </w:num>
  <w:num w:numId="11" w16cid:durableId="1027177425">
    <w:abstractNumId w:val="8"/>
  </w:num>
  <w:num w:numId="12" w16cid:durableId="94445202">
    <w:abstractNumId w:val="8"/>
  </w:num>
  <w:num w:numId="13" w16cid:durableId="976880377">
    <w:abstractNumId w:val="3"/>
  </w:num>
  <w:num w:numId="14" w16cid:durableId="871915075">
    <w:abstractNumId w:val="3"/>
  </w:num>
  <w:num w:numId="15" w16cid:durableId="1183855460">
    <w:abstractNumId w:val="2"/>
  </w:num>
  <w:num w:numId="16" w16cid:durableId="1755276767">
    <w:abstractNumId w:val="2"/>
  </w:num>
  <w:num w:numId="17" w16cid:durableId="1819758806">
    <w:abstractNumId w:val="1"/>
  </w:num>
  <w:num w:numId="18" w16cid:durableId="789402350">
    <w:abstractNumId w:val="1"/>
  </w:num>
  <w:num w:numId="19" w16cid:durableId="703212877">
    <w:abstractNumId w:val="0"/>
  </w:num>
  <w:num w:numId="20" w16cid:durableId="464811419">
    <w:abstractNumId w:val="0"/>
  </w:num>
  <w:num w:numId="21" w16cid:durableId="143132984">
    <w:abstractNumId w:val="9"/>
  </w:num>
  <w:num w:numId="22" w16cid:durableId="1559390511">
    <w:abstractNumId w:val="7"/>
  </w:num>
  <w:num w:numId="23" w16cid:durableId="366150242">
    <w:abstractNumId w:val="6"/>
  </w:num>
  <w:num w:numId="24" w16cid:durableId="379985847">
    <w:abstractNumId w:val="5"/>
  </w:num>
  <w:num w:numId="25" w16cid:durableId="1053046368">
    <w:abstractNumId w:val="4"/>
  </w:num>
  <w:num w:numId="26" w16cid:durableId="1435905931">
    <w:abstractNumId w:val="8"/>
  </w:num>
  <w:num w:numId="27" w16cid:durableId="1593540332">
    <w:abstractNumId w:val="3"/>
  </w:num>
  <w:num w:numId="28" w16cid:durableId="314647820">
    <w:abstractNumId w:val="2"/>
  </w:num>
  <w:num w:numId="29" w16cid:durableId="430706522">
    <w:abstractNumId w:val="1"/>
  </w:num>
  <w:num w:numId="30" w16cid:durableId="2066563346">
    <w:abstractNumId w:val="0"/>
  </w:num>
  <w:num w:numId="31" w16cid:durableId="97408306">
    <w:abstractNumId w:val="9"/>
  </w:num>
  <w:num w:numId="32" w16cid:durableId="219436892">
    <w:abstractNumId w:val="7"/>
  </w:num>
  <w:num w:numId="33" w16cid:durableId="1590776246">
    <w:abstractNumId w:val="6"/>
  </w:num>
  <w:num w:numId="34" w16cid:durableId="1003823946">
    <w:abstractNumId w:val="5"/>
  </w:num>
  <w:num w:numId="35" w16cid:durableId="253167845">
    <w:abstractNumId w:val="4"/>
  </w:num>
  <w:num w:numId="36" w16cid:durableId="532422511">
    <w:abstractNumId w:val="8"/>
  </w:num>
  <w:num w:numId="37" w16cid:durableId="485240989">
    <w:abstractNumId w:val="3"/>
  </w:num>
  <w:num w:numId="38" w16cid:durableId="2110461569">
    <w:abstractNumId w:val="2"/>
  </w:num>
  <w:num w:numId="39" w16cid:durableId="1209996254">
    <w:abstractNumId w:val="1"/>
  </w:num>
  <w:num w:numId="40" w16cid:durableId="2056151871">
    <w:abstractNumId w:val="0"/>
  </w:num>
  <w:num w:numId="41" w16cid:durableId="1181776468">
    <w:abstractNumId w:val="10"/>
  </w:num>
  <w:num w:numId="42" w16cid:durableId="805128232">
    <w:abstractNumId w:val="10"/>
  </w:num>
  <w:num w:numId="43" w16cid:durableId="1015888441">
    <w:abstractNumId w:val="10"/>
  </w:num>
  <w:num w:numId="44" w16cid:durableId="7055702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2/2026"/>
    <w:docVar w:name="dvlangue" w:val="SK"/>
    <w:docVar w:name="dvnumam" w:val="42"/>
    <w:docVar w:name="dvpe" w:val="779.350"/>
    <w:docVar w:name="dvrapporteur" w:val="Spravodajkyňa: "/>
    <w:docVar w:name="dvtitre" w:val="Uznesenie Európskeho parlamentu z/zo xx. xxx 2026 o finančnej gramotnosti a rozmachu finfluencerov v kontexte únie úspor a investícií(2025/2209(INI))"/>
  </w:docVars>
  <w:rsids>
    <w:rsidRoot w:val="008627F6"/>
    <w:rsid w:val="00002272"/>
    <w:rsid w:val="00064002"/>
    <w:rsid w:val="000677B9"/>
    <w:rsid w:val="000831BA"/>
    <w:rsid w:val="000A42CC"/>
    <w:rsid w:val="000B6BBB"/>
    <w:rsid w:val="000E7DD9"/>
    <w:rsid w:val="0010095E"/>
    <w:rsid w:val="00125B37"/>
    <w:rsid w:val="00135B74"/>
    <w:rsid w:val="00187494"/>
    <w:rsid w:val="001F32AE"/>
    <w:rsid w:val="002606B1"/>
    <w:rsid w:val="002767FF"/>
    <w:rsid w:val="002B18FE"/>
    <w:rsid w:val="002B535B"/>
    <w:rsid w:val="002B5493"/>
    <w:rsid w:val="0031616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30D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27F6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4444"/>
    <w:rsid w:val="00B12E95"/>
    <w:rsid w:val="00B22876"/>
    <w:rsid w:val="00B558F0"/>
    <w:rsid w:val="00BD48FE"/>
    <w:rsid w:val="00BD7BD8"/>
    <w:rsid w:val="00BE6ADC"/>
    <w:rsid w:val="00C0349E"/>
    <w:rsid w:val="00C05BFE"/>
    <w:rsid w:val="00C11EC6"/>
    <w:rsid w:val="00C23CD4"/>
    <w:rsid w:val="00C61C0C"/>
    <w:rsid w:val="00C941CB"/>
    <w:rsid w:val="00CC2357"/>
    <w:rsid w:val="00CD310F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26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DBB6B9"/>
  <w15:chartTrackingRefBased/>
  <w15:docId w15:val="{105B7E0D-9215-4B77-A70E-767D17F05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6B30D5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6B30D5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6B30D5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6B30D5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6B30D5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6B30D5"/>
    <w:rPr>
      <w:color w:val="0000FF"/>
      <w:u w:val="single"/>
    </w:rPr>
  </w:style>
  <w:style w:type="paragraph" w:styleId="Revision">
    <w:name w:val="Revision"/>
    <w:hidden/>
    <w:uiPriority w:val="99"/>
    <w:semiHidden/>
    <w:rsid w:val="002606B1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14/596/oj" TargetMode="External"/><Relationship Id="rId2" Type="http://schemas.openxmlformats.org/officeDocument/2006/relationships/hyperlink" Target="http://data.europa.eu/eli/reg/2022/2065/oj" TargetMode="External"/><Relationship Id="rId1" Type="http://schemas.openxmlformats.org/officeDocument/2006/relationships/hyperlink" Target="http://data.europa.eu/eli/dir/2018/1808/oj" TargetMode="External"/><Relationship Id="rId4" Type="http://schemas.openxmlformats.org/officeDocument/2006/relationships/hyperlink" Target="http://data.europa.eu/eli/reg/2024/168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6546</Words>
  <Characters>43238</Characters>
  <Application>Microsoft Office Word</Application>
  <DocSecurity>0</DocSecurity>
  <Lines>360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DINGA-SUPOVA Lucia</cp:lastModifiedBy>
  <cp:revision>2</cp:revision>
  <cp:lastPrinted>2004-11-19T15:42:00Z</cp:lastPrinted>
  <dcterms:created xsi:type="dcterms:W3CDTF">2026-06-05T09:12:00Z</dcterms:created>
  <dcterms:modified xsi:type="dcterms:W3CDTF">2026-06-05T09:12:00Z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A10-0082/2026</vt:lpwstr>
  </property>
  <property fmtid="{D5CDD505-2E9C-101B-9397-08002B2CF9AE}" pid="4" name="&lt;Type&gt;">
    <vt:lpwstr>RR</vt:lpwstr>
  </property>
</Properties>
</file>