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4A0A" w14:paraId="491CE4FB" w14:textId="77777777" w:rsidTr="0010095E">
        <w:trPr>
          <w:trHeight w:hRule="exact" w:val="1418"/>
        </w:trPr>
        <w:tc>
          <w:tcPr>
            <w:tcW w:w="6804" w:type="dxa"/>
            <w:shd w:val="clear" w:color="auto" w:fill="auto"/>
            <w:vAlign w:val="center"/>
          </w:tcPr>
          <w:p w14:paraId="66F7BC9F" w14:textId="65EC0596" w:rsidR="00751A4A" w:rsidRPr="003E4A0A" w:rsidRDefault="000647F7" w:rsidP="0010095E">
            <w:pPr>
              <w:pStyle w:val="EPName"/>
            </w:pPr>
            <w:r w:rsidRPr="003E4A0A">
              <w:t>Европейски</w:t>
            </w:r>
            <w:r w:rsidR="00EF23C9" w:rsidRPr="003E4A0A">
              <w:t xml:space="preserve"> парламент</w:t>
            </w:r>
          </w:p>
          <w:p w14:paraId="490C01B1" w14:textId="5315266D" w:rsidR="00751A4A" w:rsidRPr="003E4A0A" w:rsidRDefault="005F1B17" w:rsidP="005F1B17">
            <w:pPr>
              <w:pStyle w:val="EPTerm"/>
              <w:rPr>
                <w:rStyle w:val="HideTWBExt"/>
                <w:noProof w:val="0"/>
                <w:vanish w:val="0"/>
                <w:color w:val="auto"/>
              </w:rPr>
            </w:pPr>
            <w:r w:rsidRPr="003E4A0A">
              <w:t>2024</w:t>
            </w:r>
            <w:r w:rsidR="000647F7">
              <w:t> – </w:t>
            </w:r>
            <w:r w:rsidR="00817416" w:rsidRPr="003E4A0A">
              <w:t>202</w:t>
            </w:r>
            <w:r w:rsidRPr="003E4A0A">
              <w:t>9</w:t>
            </w:r>
          </w:p>
        </w:tc>
        <w:tc>
          <w:tcPr>
            <w:tcW w:w="2268" w:type="dxa"/>
            <w:shd w:val="clear" w:color="auto" w:fill="auto"/>
          </w:tcPr>
          <w:p w14:paraId="6CA9CCA6" w14:textId="77777777" w:rsidR="00751A4A" w:rsidRPr="003E4A0A" w:rsidRDefault="00187494" w:rsidP="0010095E">
            <w:pPr>
              <w:pStyle w:val="EPLogo"/>
            </w:pPr>
            <w:r w:rsidRPr="003E4A0A">
              <w:rPr>
                <w:noProof/>
                <w:lang w:eastAsia="ja-JP"/>
              </w:rPr>
              <w:drawing>
                <wp:inline distT="0" distB="0" distL="0" distR="0" wp14:anchorId="4A558CAA" wp14:editId="4F0234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894194" w14:textId="77777777" w:rsidR="00D058B8" w:rsidRPr="003E4A0A" w:rsidRDefault="00D058B8" w:rsidP="004C5D52">
      <w:pPr>
        <w:pStyle w:val="LineTop"/>
      </w:pPr>
    </w:p>
    <w:p w14:paraId="50A5C725" w14:textId="77777777" w:rsidR="00680577" w:rsidRPr="003E4A0A" w:rsidRDefault="00EF23C9" w:rsidP="00680577">
      <w:pPr>
        <w:pStyle w:val="EPBodyTA1"/>
      </w:pPr>
      <w:r w:rsidRPr="003E4A0A">
        <w:t>ПРИЕТИ ТЕКСТОВЕ</w:t>
      </w:r>
    </w:p>
    <w:p w14:paraId="02D5C45E" w14:textId="77777777" w:rsidR="00D058B8" w:rsidRPr="003E4A0A" w:rsidRDefault="00D058B8" w:rsidP="00D058B8">
      <w:pPr>
        <w:pStyle w:val="LineBottom"/>
      </w:pPr>
    </w:p>
    <w:p w14:paraId="5DDAE92B" w14:textId="7263F3DD" w:rsidR="00EF23C9" w:rsidRPr="003E4A0A" w:rsidRDefault="00EF23C9" w:rsidP="00EF23C9">
      <w:pPr>
        <w:pStyle w:val="ATHeading1"/>
      </w:pPr>
      <w:bookmarkStart w:id="0" w:name="TANumber"/>
      <w:r w:rsidRPr="003E4A0A">
        <w:t>P10_TA(2026)0</w:t>
      </w:r>
      <w:r w:rsidR="00834BBE">
        <w:t>157</w:t>
      </w:r>
      <w:bookmarkEnd w:id="0"/>
    </w:p>
    <w:p w14:paraId="754DFA59" w14:textId="22DA8D8C" w:rsidR="00EF23C9" w:rsidRPr="003E4A0A" w:rsidRDefault="00EF23C9" w:rsidP="00EF23C9">
      <w:pPr>
        <w:pStyle w:val="ATHeading2"/>
      </w:pPr>
      <w:bookmarkStart w:id="1" w:name="title"/>
      <w:r w:rsidRPr="003E4A0A">
        <w:t>Осигуряване на устойчиво бъдеще за животновъдния сектор в ЕС с оглед на необходимостта от</w:t>
      </w:r>
      <w:r w:rsidR="000647F7">
        <w:t xml:space="preserve"> </w:t>
      </w:r>
      <w:r w:rsidRPr="003E4A0A">
        <w:t>постигане на продоволствена сигурност, устойчивост на земеделските стопани и справяне с предизвикателствата, свързани с болестите по животните</w:t>
      </w:r>
      <w:bookmarkEnd w:id="1"/>
    </w:p>
    <w:p w14:paraId="4B8A20AB" w14:textId="77777777" w:rsidR="00EF23C9" w:rsidRPr="003E4A0A" w:rsidRDefault="00EF23C9" w:rsidP="00EF23C9">
      <w:pPr>
        <w:rPr>
          <w:i/>
          <w:vanish/>
        </w:rPr>
      </w:pPr>
      <w:r w:rsidRPr="003E4A0A">
        <w:rPr>
          <w:i/>
        </w:rPr>
        <w:fldChar w:fldCharType="begin"/>
      </w:r>
      <w:r w:rsidRPr="003E4A0A">
        <w:rPr>
          <w:i/>
        </w:rPr>
        <w:instrText xml:space="preserve"> TC"(</w:instrText>
      </w:r>
      <w:bookmarkStart w:id="2" w:name="DocNumber"/>
      <w:r w:rsidRPr="003E4A0A">
        <w:rPr>
          <w:i/>
        </w:rPr>
        <w:instrText>A10-0088/2026</w:instrText>
      </w:r>
      <w:bookmarkEnd w:id="2"/>
      <w:r w:rsidRPr="003E4A0A">
        <w:rPr>
          <w:i/>
        </w:rPr>
        <w:instrText xml:space="preserve"> - Докладчик: Карло Фиданца)"\l3 \n&gt; \* MERGEFORMAT </w:instrText>
      </w:r>
      <w:r w:rsidRPr="003E4A0A">
        <w:rPr>
          <w:i/>
        </w:rPr>
        <w:fldChar w:fldCharType="end"/>
      </w:r>
    </w:p>
    <w:p w14:paraId="0D140F2D" w14:textId="77777777" w:rsidR="00EF23C9" w:rsidRPr="003E4A0A" w:rsidRDefault="00EF23C9" w:rsidP="00EF23C9">
      <w:pPr>
        <w:rPr>
          <w:vanish/>
        </w:rPr>
      </w:pPr>
      <w:bookmarkStart w:id="3" w:name="Commission"/>
      <w:r w:rsidRPr="003E4A0A">
        <w:rPr>
          <w:vanish/>
        </w:rPr>
        <w:t>Комисия по земеделие и развитие на селските райони</w:t>
      </w:r>
      <w:bookmarkEnd w:id="3"/>
    </w:p>
    <w:p w14:paraId="5596D6A9" w14:textId="77777777" w:rsidR="00EF23C9" w:rsidRPr="003E4A0A" w:rsidRDefault="00EF23C9" w:rsidP="00EF23C9">
      <w:pPr>
        <w:rPr>
          <w:vanish/>
        </w:rPr>
      </w:pPr>
      <w:bookmarkStart w:id="4" w:name="PE"/>
      <w:r w:rsidRPr="003E4A0A">
        <w:rPr>
          <w:vanish/>
        </w:rPr>
        <w:t>PE774.483</w:t>
      </w:r>
      <w:bookmarkEnd w:id="4"/>
    </w:p>
    <w:p w14:paraId="16B5FCC5" w14:textId="2B3FC00E" w:rsidR="00EF23C9" w:rsidRPr="003E4A0A" w:rsidRDefault="00EF23C9" w:rsidP="00EF23C9">
      <w:pPr>
        <w:pStyle w:val="ATHeading3"/>
      </w:pPr>
      <w:bookmarkStart w:id="5" w:name="Sujet"/>
      <w:r w:rsidRPr="003E4A0A">
        <w:t xml:space="preserve">Резолюция на Европейския парламент от </w:t>
      </w:r>
      <w:r w:rsidR="000647F7">
        <w:t>30 април</w:t>
      </w:r>
      <w:r w:rsidRPr="003E4A0A">
        <w:t xml:space="preserve"> 2026 г. относно осигуряването на устойчиво бъдеще за животновъдния сектор в ЕС с оглед на необходимостта от постигане на продоволствена сигурност и устойчивост на земеделските стопани и справяне с предизвикателствата, свързани с болестите по животните</w:t>
      </w:r>
      <w:bookmarkEnd w:id="5"/>
      <w:r w:rsidRPr="003E4A0A">
        <w:t xml:space="preserve"> </w:t>
      </w:r>
      <w:bookmarkStart w:id="6" w:name="References"/>
      <w:r w:rsidRPr="003E4A0A">
        <w:t>(2025/2053(INI))</w:t>
      </w:r>
      <w:bookmarkEnd w:id="6"/>
    </w:p>
    <w:p w14:paraId="5946AEFF" w14:textId="77777777" w:rsidR="00BD7B87" w:rsidRPr="000647F7" w:rsidRDefault="00BD7B87" w:rsidP="00BD7B87">
      <w:pPr>
        <w:pStyle w:val="EPComma"/>
        <w:ind w:left="567" w:hanging="567"/>
      </w:pPr>
      <w:r w:rsidRPr="000647F7">
        <w:rPr>
          <w:rStyle w:val="Italic"/>
        </w:rPr>
        <w:t>Европейският парламент</w:t>
      </w:r>
      <w:r w:rsidRPr="000647F7">
        <w:t>,</w:t>
      </w:r>
    </w:p>
    <w:p w14:paraId="07B44A9A" w14:textId="77777777" w:rsidR="00BD7B87" w:rsidRPr="000647F7" w:rsidRDefault="00BD7B87" w:rsidP="00BD7B87">
      <w:pPr>
        <w:pStyle w:val="NormalHanging12a"/>
      </w:pPr>
      <w:r w:rsidRPr="000647F7">
        <w:t>–</w:t>
      </w:r>
      <w:r w:rsidRPr="000647F7">
        <w:tab/>
        <w:t>като взе предвид членове 38 и 39 от Договора за функционирането на Европейския съюз (ДФЕС), с които се установява общата селскостопанска политика (ОСП) и нейните цели,</w:t>
      </w:r>
    </w:p>
    <w:p w14:paraId="2A9EA0E2" w14:textId="77777777" w:rsidR="00BD7B87" w:rsidRPr="000647F7" w:rsidRDefault="00BD7B87" w:rsidP="00BD7B87">
      <w:pPr>
        <w:pStyle w:val="NormalHanging12a"/>
      </w:pPr>
      <w:r w:rsidRPr="000647F7">
        <w:t>–</w:t>
      </w:r>
      <w:r w:rsidRPr="000647F7">
        <w:tab/>
        <w:t>като взе предвид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Pr="000647F7">
        <w:rPr>
          <w:rStyle w:val="FootnoteReference"/>
        </w:rPr>
        <w:footnoteReference w:id="1"/>
      </w:r>
      <w:r w:rsidRPr="000647F7">
        <w:t>,</w:t>
      </w:r>
    </w:p>
    <w:p w14:paraId="228EB4A7" w14:textId="77777777" w:rsidR="00BD7B87" w:rsidRPr="000647F7" w:rsidRDefault="00BD7B87" w:rsidP="00BD7B87">
      <w:pPr>
        <w:pStyle w:val="NormalHanging12a"/>
      </w:pPr>
      <w:r w:rsidRPr="000647F7">
        <w:t>–</w:t>
      </w:r>
      <w:r w:rsidRPr="000647F7">
        <w:tab/>
        <w:t>като взе предвид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w:t>
      </w:r>
      <w:r w:rsidRPr="000647F7">
        <w:rPr>
          <w:rStyle w:val="FootnoteReference"/>
        </w:rPr>
        <w:footnoteReference w:id="2"/>
      </w:r>
      <w:r w:rsidRPr="000647F7">
        <w:t>,</w:t>
      </w:r>
    </w:p>
    <w:p w14:paraId="57B52722" w14:textId="77777777" w:rsidR="00BD7B87" w:rsidRPr="000647F7" w:rsidRDefault="00BD7B87" w:rsidP="00BD7B87">
      <w:pPr>
        <w:pStyle w:val="NormalHanging12a"/>
      </w:pPr>
      <w:r w:rsidRPr="000647F7">
        <w:t>–</w:t>
      </w:r>
      <w:r w:rsidRPr="000647F7">
        <w:tab/>
        <w:t xml:space="preserve">като взе предвид Регламент (ЕС) 2021/2117 на Европейския парламент и на Съвета от 2 декември 2021 г. за изменение на регламенти (ЕС) № 1308/2013 за установяване на обща организация на пазарите на селскостопански продукти, (ЕС) № 1151/2012 относно схемите за качество на селскостопанските продукти и храни, (ЕС) № 251/2014 за определяне, описание, представяне, етикетиране и правна закрила на географските указания на ароматизирани </w:t>
      </w:r>
      <w:proofErr w:type="spellStart"/>
      <w:r w:rsidRPr="000647F7">
        <w:t>лозаро</w:t>
      </w:r>
      <w:proofErr w:type="spellEnd"/>
      <w:r w:rsidRPr="000647F7">
        <w:t xml:space="preserve">-винарски </w:t>
      </w:r>
      <w:r w:rsidRPr="000647F7">
        <w:lastRenderedPageBreak/>
        <w:t>продукти и (ЕС) № 228/2013 за определяне на специфични мерки за селското стопанство в най-отдалечените региони на Съюза</w:t>
      </w:r>
      <w:r w:rsidRPr="000647F7">
        <w:rPr>
          <w:rStyle w:val="FootnoteReference"/>
        </w:rPr>
        <w:footnoteReference w:id="3"/>
      </w:r>
      <w:r w:rsidRPr="000647F7">
        <w:t>,</w:t>
      </w:r>
    </w:p>
    <w:p w14:paraId="5BAB3398" w14:textId="77777777" w:rsidR="00BD7B87" w:rsidRPr="000647F7" w:rsidRDefault="00BD7B87" w:rsidP="00BD7B87">
      <w:pPr>
        <w:pStyle w:val="NormalHanging12a"/>
      </w:pPr>
      <w:r w:rsidRPr="000647F7">
        <w:t>–</w:t>
      </w:r>
      <w:r w:rsidRPr="000647F7">
        <w:tab/>
        <w:t>като взе предвид Регламент (ЕС) 2024/1468 на Европейския парламент и на Съвета от 14 май 2024 г. за изменение на регламенти (ЕС) 2021/2115 и (ЕС) 2021/2116 по отношение на стандартите за добро земеделско и екологично състояние, схемите за климата, околната среда и хуманното отношение към животните, изменение на стратегическите планове по ОСП, прегледа на стратегическите планове по ОСП и освобождаванията от проверки и санкции</w:t>
      </w:r>
      <w:r w:rsidRPr="000647F7">
        <w:rPr>
          <w:rStyle w:val="FootnoteReference"/>
        </w:rPr>
        <w:footnoteReference w:id="4"/>
      </w:r>
      <w:r w:rsidRPr="000647F7">
        <w:t>,</w:t>
      </w:r>
    </w:p>
    <w:p w14:paraId="51E72BCE" w14:textId="77777777" w:rsidR="00BD7B87" w:rsidRPr="000647F7" w:rsidRDefault="00BD7B87" w:rsidP="00BD7B87">
      <w:pPr>
        <w:pStyle w:val="NormalHanging12a"/>
      </w:pPr>
      <w:r w:rsidRPr="000647F7">
        <w:t>–</w:t>
      </w:r>
      <w:r w:rsidRPr="000647F7">
        <w:tab/>
        <w:t xml:space="preserve">като взе предвид </w:t>
      </w:r>
      <w:r w:rsidRPr="000647F7">
        <w:rPr>
          <w:rStyle w:val="Bold"/>
        </w:rPr>
        <w:t xml:space="preserve"> </w:t>
      </w:r>
      <w:r w:rsidRPr="000647F7">
        <w:t>Регламент (ЕС) 2024/3012 на Европейския парламент и на Съвета от 27 ноември 2024 г. за създаване на сертификационна рамка на Съюза за трайното поглъщане на въглерод, въглеродното земеделие и съхранението на въглерод в продукти</w:t>
      </w:r>
      <w:r w:rsidRPr="000647F7">
        <w:rPr>
          <w:rStyle w:val="FootnoteReference"/>
        </w:rPr>
        <w:footnoteReference w:id="5"/>
      </w:r>
      <w:r w:rsidRPr="000647F7">
        <w:t>,</w:t>
      </w:r>
    </w:p>
    <w:p w14:paraId="2C8852A8" w14:textId="77777777" w:rsidR="00BD7B87" w:rsidRPr="000647F7" w:rsidRDefault="00BD7B87" w:rsidP="00BD7B87">
      <w:pPr>
        <w:pStyle w:val="NormalHanging12a"/>
      </w:pPr>
      <w:r w:rsidRPr="000647F7">
        <w:t>–</w:t>
      </w:r>
      <w:r w:rsidRPr="000647F7">
        <w:tab/>
        <w:t>като взе предвид съобщението на Комисията от 19 февруари 2025 г., озаглавено „Визия за селското стопанство и храните — Да изградим заедно привлекателен селскостопански и агрохранителен сектор“ (COM(2025)0075),</w:t>
      </w:r>
    </w:p>
    <w:p w14:paraId="04D7C230" w14:textId="77777777" w:rsidR="00BD7B87" w:rsidRPr="000647F7" w:rsidRDefault="00BD7B87" w:rsidP="00BD7B87">
      <w:pPr>
        <w:pStyle w:val="NormalHanging12a"/>
      </w:pPr>
      <w:r w:rsidRPr="000647F7">
        <w:t>–</w:t>
      </w:r>
      <w:r w:rsidRPr="000647F7">
        <w:tab/>
        <w:t xml:space="preserve">като взе предвид окончателния доклад за резултатите от стратегическия диалог относно бъдещето на селското стопанство в ЕС, озаглавен A </w:t>
      </w:r>
      <w:proofErr w:type="spellStart"/>
      <w:r w:rsidRPr="000647F7">
        <w:t>shared</w:t>
      </w:r>
      <w:proofErr w:type="spellEnd"/>
      <w:r w:rsidRPr="000647F7">
        <w:t xml:space="preserve"> </w:t>
      </w:r>
      <w:proofErr w:type="spellStart"/>
      <w:r w:rsidRPr="000647F7">
        <w:t>prospect</w:t>
      </w:r>
      <w:proofErr w:type="spellEnd"/>
      <w:r w:rsidRPr="000647F7">
        <w:t xml:space="preserve"> </w:t>
      </w:r>
      <w:proofErr w:type="spellStart"/>
      <w:r w:rsidRPr="000647F7">
        <w:t>for</w:t>
      </w:r>
      <w:proofErr w:type="spellEnd"/>
      <w:r w:rsidRPr="000647F7">
        <w:t xml:space="preserve"> </w:t>
      </w:r>
      <w:proofErr w:type="spellStart"/>
      <w:r w:rsidRPr="000647F7">
        <w:t>farming</w:t>
      </w:r>
      <w:proofErr w:type="spellEnd"/>
      <w:r w:rsidRPr="000647F7">
        <w:t xml:space="preserve"> </w:t>
      </w:r>
      <w:proofErr w:type="spellStart"/>
      <w:r w:rsidRPr="000647F7">
        <w:t>and</w:t>
      </w:r>
      <w:proofErr w:type="spellEnd"/>
      <w:r w:rsidRPr="000647F7">
        <w:t xml:space="preserve"> </w:t>
      </w:r>
      <w:proofErr w:type="spellStart"/>
      <w:r w:rsidRPr="000647F7">
        <w:t>food</w:t>
      </w:r>
      <w:proofErr w:type="spellEnd"/>
      <w:r w:rsidRPr="000647F7">
        <w:t xml:space="preserve"> </w:t>
      </w:r>
      <w:proofErr w:type="spellStart"/>
      <w:r w:rsidRPr="000647F7">
        <w:t>in</w:t>
      </w:r>
      <w:proofErr w:type="spellEnd"/>
      <w:r w:rsidRPr="000647F7">
        <w:t xml:space="preserve"> </w:t>
      </w:r>
      <w:proofErr w:type="spellStart"/>
      <w:r w:rsidRPr="000647F7">
        <w:t>Europe</w:t>
      </w:r>
      <w:proofErr w:type="spellEnd"/>
      <w:r w:rsidRPr="000647F7">
        <w:t xml:space="preserve"> („Обща перспектива за земеделието и храните в Европа“), публикуван на 4 септември 2024 г.</w:t>
      </w:r>
      <w:r w:rsidRPr="000647F7">
        <w:rPr>
          <w:rStyle w:val="FootnoteReference"/>
        </w:rPr>
        <w:footnoteReference w:id="6"/>
      </w:r>
      <w:r w:rsidRPr="000647F7">
        <w:t>,</w:t>
      </w:r>
    </w:p>
    <w:p w14:paraId="64416608" w14:textId="77777777" w:rsidR="00BD7B87" w:rsidRPr="000647F7" w:rsidRDefault="00BD7B87" w:rsidP="00BD7B87">
      <w:pPr>
        <w:pStyle w:val="NormalHanging12a"/>
      </w:pPr>
      <w:r w:rsidRPr="000647F7">
        <w:t>–</w:t>
      </w:r>
      <w:r w:rsidRPr="000647F7">
        <w:tab/>
        <w:t>като взе предвид Регламент (ЕС) 2016/429 на Европейския парламент и на Съвета от 9 март 2016 г. за заразните болести по животните и за изменение и отмяна на определени актове в областта на здравеопазването на животните (Законодателство за здравеопазването на животните)</w:t>
      </w:r>
      <w:r w:rsidRPr="000647F7">
        <w:rPr>
          <w:rStyle w:val="FootnoteReference"/>
        </w:rPr>
        <w:footnoteReference w:id="7"/>
      </w:r>
      <w:r w:rsidRPr="000647F7">
        <w:t>,</w:t>
      </w:r>
    </w:p>
    <w:p w14:paraId="3BF41C65" w14:textId="77777777" w:rsidR="00BD7B87" w:rsidRPr="000647F7" w:rsidRDefault="00BD7B87" w:rsidP="00BD7B87">
      <w:pPr>
        <w:pStyle w:val="NormalHanging12a"/>
      </w:pPr>
      <w:r w:rsidRPr="000647F7">
        <w:t>–</w:t>
      </w:r>
      <w:r w:rsidRPr="000647F7">
        <w:tab/>
        <w:t>като взе предвид Регламент за изпълнение (ЕС) 2020/2002 на Комисията от 7 декември 2020 г. за определяне на правила за прилагането на Регламент (ЕС) 2016/429 на Европейския парламент и на Съвета по отношение на уведомяването и докладването на равнището на Съюза за болести от списъка, по отношение на форматите и процедурите за представяне и докладване на програми за надзор на равнището на Съюза и на програми за ликвидиране на болести, както и по отношение на заявлението за признаване на статут „свободен от болест“ и на компютризираната информационна система</w:t>
      </w:r>
      <w:r w:rsidRPr="000647F7">
        <w:rPr>
          <w:rStyle w:val="FootnoteReference"/>
        </w:rPr>
        <w:footnoteReference w:id="8"/>
      </w:r>
      <w:r w:rsidRPr="000647F7">
        <w:t>,</w:t>
      </w:r>
    </w:p>
    <w:p w14:paraId="1EF22037" w14:textId="77777777" w:rsidR="00BD7B87" w:rsidRPr="000647F7" w:rsidRDefault="00BD7B87" w:rsidP="00BD7B87">
      <w:pPr>
        <w:pStyle w:val="NormalHanging12a"/>
      </w:pPr>
      <w:r w:rsidRPr="000647F7">
        <w:t>–</w:t>
      </w:r>
      <w:r w:rsidRPr="000647F7">
        <w:tab/>
        <w:t xml:space="preserve">като взе предвид Делегиран регламент (ЕС) 2020/689 на Комисията от 17 декември 2019 г. за допълнение на Регламент (ЕС) 2016/429 на Европейския парламент и на Съвета по отношение на правилата за надзор, програмите за </w:t>
      </w:r>
      <w:r w:rsidRPr="000647F7">
        <w:lastRenderedPageBreak/>
        <w:t>ликвидиране и статута „свободен от болест“ за някои болести от списъка и нововъзникващи болести</w:t>
      </w:r>
      <w:r w:rsidRPr="000647F7">
        <w:rPr>
          <w:rStyle w:val="FootnoteReference"/>
        </w:rPr>
        <w:footnoteReference w:id="9"/>
      </w:r>
      <w:r w:rsidRPr="000647F7">
        <w:t>,</w:t>
      </w:r>
    </w:p>
    <w:p w14:paraId="49CAA96F" w14:textId="240F9AC6" w:rsidR="00BD7B87" w:rsidRPr="000647F7" w:rsidRDefault="00BD7B87" w:rsidP="00BD7B87">
      <w:pPr>
        <w:pStyle w:val="NormalHanging12a"/>
      </w:pPr>
      <w:r w:rsidRPr="000647F7">
        <w:t>–</w:t>
      </w:r>
      <w:r w:rsidRPr="000647F7">
        <w:tab/>
        <w:t>като взе предвид Регламент (ЕО)</w:t>
      </w:r>
      <w:r w:rsidR="000956D9" w:rsidRPr="000956D9">
        <w:t xml:space="preserve"> </w:t>
      </w:r>
      <w:r w:rsidR="000956D9" w:rsidRPr="000647F7">
        <w:t>№</w:t>
      </w:r>
      <w:r w:rsidRPr="000647F7">
        <w:t xml:space="preserve"> 1069/2009 на Европейския парламент и на Съвета от 21 октомври 2009 г. за установяване на здравни правила относно странични животински продукти и производни продукти, непредназначени за консумация от човека, и за отмяна на Регламент (ЕО) № 1774/2002 (Регламент за страничните животински продукти)</w:t>
      </w:r>
      <w:r w:rsidRPr="000647F7">
        <w:rPr>
          <w:rStyle w:val="FootnoteReference"/>
        </w:rPr>
        <w:footnoteReference w:id="10"/>
      </w:r>
      <w:r w:rsidRPr="000647F7">
        <w:t>,</w:t>
      </w:r>
    </w:p>
    <w:p w14:paraId="7ED2DDCA" w14:textId="77777777" w:rsidR="00BD7B87" w:rsidRPr="000647F7" w:rsidRDefault="00BD7B87" w:rsidP="00BD7B87">
      <w:pPr>
        <w:pStyle w:val="NormalHanging12a"/>
      </w:pPr>
      <w:r w:rsidRPr="000647F7">
        <w:t>–</w:t>
      </w:r>
      <w:r w:rsidRPr="000647F7">
        <w:tab/>
        <w:t>като взе предвид Директива 2003/99/ЕО на Европейския парламент и на Съвета от 17 ноември 2003 г. относно мониторинга на зоонозите и заразните агенти, причиняващи зоонози, за изменение на Решение 90/424/ЕИО на Съвета и за отмяна на Директива 92/117/ЕИО на Съвета</w:t>
      </w:r>
      <w:r w:rsidRPr="000647F7">
        <w:rPr>
          <w:rStyle w:val="FootnoteReference"/>
        </w:rPr>
        <w:footnoteReference w:id="11"/>
      </w:r>
      <w:r w:rsidRPr="000647F7">
        <w:t>,</w:t>
      </w:r>
    </w:p>
    <w:p w14:paraId="7A937FBF" w14:textId="77777777" w:rsidR="00BD7B87" w:rsidRPr="000647F7" w:rsidRDefault="00BD7B87" w:rsidP="00BD7B87">
      <w:pPr>
        <w:pStyle w:val="NormalHanging12a"/>
      </w:pPr>
      <w:r w:rsidRPr="000647F7">
        <w:t>–</w:t>
      </w:r>
      <w:r w:rsidRPr="000647F7">
        <w:tab/>
        <w:t>като взе предвид Делегиран регламент (ЕС) 2020/687 на Комисията от 17 декември 2019 г. за допълнение на Регламент (ЕС) 2016/429 на Европейския парламент и на Съвета по отношение на правила за профилактика и контрол на някои болести от списъка</w:t>
      </w:r>
      <w:r w:rsidRPr="000647F7">
        <w:rPr>
          <w:rStyle w:val="FootnoteReference"/>
        </w:rPr>
        <w:footnoteReference w:id="12"/>
      </w:r>
      <w:r w:rsidRPr="000647F7">
        <w:t>,</w:t>
      </w:r>
    </w:p>
    <w:p w14:paraId="0798BBD9" w14:textId="77777777" w:rsidR="00BD7B87" w:rsidRPr="000647F7" w:rsidRDefault="00BD7B87" w:rsidP="00BD7B87">
      <w:pPr>
        <w:pStyle w:val="NormalHanging12a"/>
      </w:pPr>
      <w:r w:rsidRPr="000647F7">
        <w:t>–</w:t>
      </w:r>
      <w:r w:rsidRPr="000647F7">
        <w:tab/>
        <w:t>като взе предвид Директива 98/58/ЕО на Съвета от 20 юли 1998 г. относно защитата на животни, отглеждани за селскостопански цели</w:t>
      </w:r>
      <w:r w:rsidRPr="000647F7">
        <w:rPr>
          <w:rStyle w:val="FootnoteReference"/>
        </w:rPr>
        <w:footnoteReference w:id="13"/>
      </w:r>
      <w:r w:rsidRPr="000647F7">
        <w:t>, Регламент (ЕО) № 1/2005 на Съвета от 22 декември 2004 г. относно защитата на животните по време на транспортиране и свързаните с това операции и за изменение на директиви 64/432/ЕИО и 93/119/ЕО и Регламент (ЕО) № 1255/97</w:t>
      </w:r>
      <w:r w:rsidRPr="000647F7">
        <w:rPr>
          <w:vertAlign w:val="superscript"/>
        </w:rPr>
        <w:footnoteReference w:id="14"/>
      </w:r>
      <w:r w:rsidRPr="000647F7">
        <w:t xml:space="preserve"> и Регламент (ЕО) № 1099/2009 на Съвета от 24 септември 2009 г. относно защитата на животните по време на умъртвяване</w:t>
      </w:r>
      <w:r w:rsidRPr="000647F7">
        <w:rPr>
          <w:vertAlign w:val="superscript"/>
        </w:rPr>
        <w:footnoteReference w:id="15"/>
      </w:r>
      <w:r w:rsidRPr="000647F7">
        <w:t>,</w:t>
      </w:r>
    </w:p>
    <w:p w14:paraId="096B383F" w14:textId="77777777" w:rsidR="00BD7B87" w:rsidRPr="000647F7" w:rsidRDefault="00BD7B87" w:rsidP="00BD7B87">
      <w:pPr>
        <w:pStyle w:val="NormalHanging12a"/>
      </w:pPr>
      <w:r w:rsidRPr="000647F7">
        <w:t>–</w:t>
      </w:r>
      <w:r w:rsidRPr="000647F7">
        <w:tab/>
        <w:t>като взе предвид Регламент (ЕС) 2019/6 на Европейския парламент и на Съвета от 11 декември 2018 г. относно ветеринарните лекарствени продукти и за отмяна на Директива 2001/82/ЕО</w:t>
      </w:r>
      <w:r w:rsidRPr="000647F7">
        <w:rPr>
          <w:rStyle w:val="FootnoteReference"/>
        </w:rPr>
        <w:footnoteReference w:id="16"/>
      </w:r>
      <w:r w:rsidRPr="000647F7">
        <w:t>,</w:t>
      </w:r>
    </w:p>
    <w:p w14:paraId="71597624" w14:textId="77777777" w:rsidR="00BD7B87" w:rsidRPr="000647F7" w:rsidRDefault="00BD7B87" w:rsidP="00BD7B87">
      <w:pPr>
        <w:pStyle w:val="NormalHanging12a"/>
      </w:pPr>
      <w:r w:rsidRPr="000647F7">
        <w:t>–</w:t>
      </w:r>
      <w:r w:rsidRPr="000647F7">
        <w:tab/>
        <w:t>като взе предвид Препоръката на Съвета от 13 юни 2023 г. за засилване на действията на ЕС за борба с антимикробната резистентност съгласно подхода „Едно здраве“ (2023/C 220/01)</w:t>
      </w:r>
      <w:r w:rsidRPr="000647F7">
        <w:rPr>
          <w:rStyle w:val="FootnoteReference"/>
        </w:rPr>
        <w:footnoteReference w:id="17"/>
      </w:r>
      <w:r w:rsidRPr="000647F7">
        <w:t>,</w:t>
      </w:r>
    </w:p>
    <w:p w14:paraId="10163832" w14:textId="77777777" w:rsidR="00BD7B87" w:rsidRPr="000647F7" w:rsidRDefault="00BD7B87" w:rsidP="00BD7B87">
      <w:pPr>
        <w:pStyle w:val="NormalHanging12a"/>
      </w:pPr>
      <w:r w:rsidRPr="000647F7">
        <w:t>–</w:t>
      </w:r>
      <w:r w:rsidRPr="000647F7">
        <w:tab/>
        <w:t xml:space="preserve">като взе предвид Решение за изпълнение (ЕС) 2020/1729 на Комисията от 17 ноември 2020 г. относно мониторинга и докладването на антимикробната резистентност на </w:t>
      </w:r>
      <w:proofErr w:type="spellStart"/>
      <w:r w:rsidRPr="000647F7">
        <w:t>зоонозните</w:t>
      </w:r>
      <w:proofErr w:type="spellEnd"/>
      <w:r w:rsidRPr="000647F7">
        <w:t xml:space="preserve"> и </w:t>
      </w:r>
      <w:proofErr w:type="spellStart"/>
      <w:r w:rsidRPr="000647F7">
        <w:t>коменсалните</w:t>
      </w:r>
      <w:proofErr w:type="spellEnd"/>
      <w:r w:rsidRPr="000647F7">
        <w:t xml:space="preserve"> бактерии и за отмяна на Решение за изпълнение 2013/652/ЕС</w:t>
      </w:r>
      <w:r w:rsidRPr="000647F7">
        <w:rPr>
          <w:rStyle w:val="FootnoteReference"/>
        </w:rPr>
        <w:footnoteReference w:id="18"/>
      </w:r>
      <w:r w:rsidRPr="000647F7">
        <w:t>,</w:t>
      </w:r>
    </w:p>
    <w:p w14:paraId="3F76860B" w14:textId="77777777" w:rsidR="00BD7B87" w:rsidRPr="000647F7" w:rsidRDefault="00BD7B87" w:rsidP="00BD7B87">
      <w:pPr>
        <w:pStyle w:val="NormalHanging12a"/>
      </w:pPr>
      <w:r w:rsidRPr="000647F7">
        <w:lastRenderedPageBreak/>
        <w:t>–</w:t>
      </w:r>
      <w:r w:rsidRPr="000647F7">
        <w:tab/>
        <w:t>като взе предвид известието на Комисията, озаглавено „Насоки за разумната употреба на антимикробни средства във ветеринарната медицина“ (2015/C 299/04)</w:t>
      </w:r>
      <w:r w:rsidRPr="000647F7">
        <w:rPr>
          <w:rStyle w:val="FootnoteReference"/>
        </w:rPr>
        <w:footnoteReference w:id="19"/>
      </w:r>
      <w:r w:rsidRPr="000647F7">
        <w:t>, публикувано на 11 септември 2015 г.,</w:t>
      </w:r>
    </w:p>
    <w:p w14:paraId="41013075" w14:textId="77777777" w:rsidR="00BD7B87" w:rsidRPr="000647F7" w:rsidRDefault="00BD7B87" w:rsidP="00BD7B87">
      <w:pPr>
        <w:pStyle w:val="NormalHanging12a"/>
      </w:pPr>
      <w:r w:rsidRPr="000647F7">
        <w:t>–</w:t>
      </w:r>
      <w:r w:rsidRPr="000647F7">
        <w:tab/>
        <w:t>като взе предвид препоръките на белгийското председателство на Съвета на ЕС след Министерската конференция относно болестите по животните, проведена на 24 януари 2024 г., според които биологичната сигурност и ваксинацията следва да станат стълбовете на алтернативните на масовото клане стратегии в управлението на епидемии от заразни болести в стопанствата,</w:t>
      </w:r>
    </w:p>
    <w:p w14:paraId="65ACD7E3" w14:textId="77777777" w:rsidR="00BD7B87" w:rsidRPr="000647F7" w:rsidRDefault="00BD7B87" w:rsidP="00BD7B87">
      <w:pPr>
        <w:pStyle w:val="NormalHanging12a"/>
      </w:pPr>
      <w:r w:rsidRPr="000647F7">
        <w:t>–</w:t>
      </w:r>
      <w:r w:rsidRPr="000647F7">
        <w:tab/>
        <w:t>като взе предвид съобщението на Комисията от 15 ноември 2011 г., озаглавено „План за действие срещу нарастващите опасности от антимикробна резистентност“ (COM(2011)0748),</w:t>
      </w:r>
    </w:p>
    <w:p w14:paraId="32E30212" w14:textId="2B72D0A3" w:rsidR="00BD7B87" w:rsidRPr="000647F7" w:rsidRDefault="00BD7B87" w:rsidP="00BD7B87">
      <w:pPr>
        <w:pStyle w:val="NormalHanging12a"/>
      </w:pPr>
      <w:r w:rsidRPr="000647F7">
        <w:t>–</w:t>
      </w:r>
      <w:r w:rsidRPr="000647F7">
        <w:tab/>
        <w:t>като взе предвид Регламент (ЕО) № 1/2005 на Съвета от 22 декември 2004 г. относно защитата на животните по време на транспортиране и свързаните с това операции и за изменение на Директиви 64/432/ЕИО и 93/119/ЕО и Регламент (ЕО) № 1255/97,</w:t>
      </w:r>
    </w:p>
    <w:p w14:paraId="49D347E0" w14:textId="77777777" w:rsidR="00BD7B87" w:rsidRPr="000647F7" w:rsidRDefault="00BD7B87" w:rsidP="00BD7B87">
      <w:pPr>
        <w:pStyle w:val="NormalHanging12a"/>
      </w:pPr>
      <w:r w:rsidRPr="000647F7">
        <w:t>–</w:t>
      </w:r>
      <w:r w:rsidRPr="000647F7">
        <w:tab/>
        <w:t>като взе предвид своята резолюция от 19 октомври 2023 г. относно приемствеността между поколенията в земеделските стопанства на бъдещето в ЕС</w:t>
      </w:r>
      <w:r w:rsidRPr="000647F7">
        <w:rPr>
          <w:rStyle w:val="FootnoteReference"/>
        </w:rPr>
        <w:footnoteReference w:id="20"/>
      </w:r>
      <w:r w:rsidRPr="000647F7">
        <w:t>,</w:t>
      </w:r>
    </w:p>
    <w:p w14:paraId="49794653" w14:textId="77777777" w:rsidR="00BD7B87" w:rsidRPr="000647F7" w:rsidRDefault="00BD7B87" w:rsidP="00BD7B87">
      <w:pPr>
        <w:pStyle w:val="NormalHanging12a"/>
      </w:pPr>
      <w:r w:rsidRPr="000647F7">
        <w:t>–</w:t>
      </w:r>
      <w:r w:rsidRPr="000647F7">
        <w:tab/>
        <w:t>като взе предвид своята резолюция от 14 юни 2023 г. относно гарантирането на продоволствената сигурност и дългосрочната устойчивост на селското стопанство в ЕС</w:t>
      </w:r>
      <w:r w:rsidRPr="000647F7">
        <w:rPr>
          <w:rStyle w:val="FootnoteReference"/>
        </w:rPr>
        <w:footnoteReference w:id="21"/>
      </w:r>
      <w:r w:rsidRPr="000647F7">
        <w:t>,</w:t>
      </w:r>
    </w:p>
    <w:p w14:paraId="4C8BB1D9" w14:textId="77777777" w:rsidR="00BD7B87" w:rsidRPr="000647F7" w:rsidRDefault="00BD7B87" w:rsidP="00BD7B87">
      <w:pPr>
        <w:pStyle w:val="NormalHanging12a"/>
      </w:pPr>
      <w:r w:rsidRPr="000647F7">
        <w:t>–</w:t>
      </w:r>
      <w:r w:rsidRPr="000647F7">
        <w:tab/>
        <w:t>като взе предвид своята резолюция от 13 декември 2022 г. относно дългосрочна визия за селските райони на ЕС — към по-силни, свързани, устойчиви и проспериращи селски райони до 2040 г.</w:t>
      </w:r>
      <w:r w:rsidRPr="000647F7">
        <w:rPr>
          <w:rStyle w:val="FootnoteReference"/>
        </w:rPr>
        <w:footnoteReference w:id="22"/>
      </w:r>
      <w:r w:rsidRPr="000647F7">
        <w:t>,</w:t>
      </w:r>
    </w:p>
    <w:p w14:paraId="2632A78D" w14:textId="77777777" w:rsidR="00BD7B87" w:rsidRPr="000647F7" w:rsidRDefault="00BD7B87" w:rsidP="00BD7B87">
      <w:pPr>
        <w:pStyle w:val="NormalHanging12a"/>
      </w:pPr>
      <w:r w:rsidRPr="000647F7">
        <w:t>–</w:t>
      </w:r>
      <w:r w:rsidRPr="000647F7">
        <w:tab/>
        <w:t>като взе предвид своята резолюция от 24 ноември 2022 г. относно защитата на животновъдството и едрите хищници в Европа</w:t>
      </w:r>
      <w:r w:rsidRPr="000647F7">
        <w:rPr>
          <w:rStyle w:val="FootnoteReference"/>
        </w:rPr>
        <w:footnoteReference w:id="23"/>
      </w:r>
      <w:r w:rsidRPr="000647F7">
        <w:t>,</w:t>
      </w:r>
    </w:p>
    <w:p w14:paraId="00529E46" w14:textId="77777777" w:rsidR="00BD7B87" w:rsidRPr="000647F7" w:rsidRDefault="00BD7B87" w:rsidP="00BD7B87">
      <w:pPr>
        <w:pStyle w:val="NormalHanging12a"/>
      </w:pPr>
      <w:r w:rsidRPr="000647F7">
        <w:t>–</w:t>
      </w:r>
      <w:r w:rsidRPr="000647F7">
        <w:tab/>
        <w:t>като взе предвид своята резолюция от 16 февруари 2022 г. относно доклада за изпълнение относно хуманното отношение към животните в земеделските стопанства</w:t>
      </w:r>
      <w:r w:rsidRPr="000647F7">
        <w:rPr>
          <w:rStyle w:val="FootnoteReference"/>
        </w:rPr>
        <w:footnoteReference w:id="24"/>
      </w:r>
      <w:r w:rsidRPr="000647F7">
        <w:t>,</w:t>
      </w:r>
    </w:p>
    <w:p w14:paraId="7C8E92EE" w14:textId="77777777" w:rsidR="00BD7B87" w:rsidRPr="000647F7" w:rsidRDefault="00BD7B87" w:rsidP="00BD7B87">
      <w:pPr>
        <w:pStyle w:val="NormalHanging12a"/>
      </w:pPr>
      <w:r w:rsidRPr="000647F7">
        <w:t>–</w:t>
      </w:r>
      <w:r w:rsidRPr="000647F7">
        <w:tab/>
        <w:t>като взе предвид своята препоръка от 20 януари 2022 г. до Съвета и Комисията вследствие на разследването на предполагаеми нарушения и лошо администриране при прилагането на правото на Съюза във връзка със защитата на животните по време на транспортиране във и извън Съюза</w:t>
      </w:r>
      <w:r w:rsidRPr="000647F7">
        <w:rPr>
          <w:rStyle w:val="FootnoteReference"/>
        </w:rPr>
        <w:footnoteReference w:id="25"/>
      </w:r>
      <w:r w:rsidRPr="000647F7">
        <w:t>,</w:t>
      </w:r>
    </w:p>
    <w:p w14:paraId="04A7BAD0" w14:textId="6EBAD2B5" w:rsidR="00BD7B87" w:rsidRPr="000647F7" w:rsidRDefault="00BD7B87" w:rsidP="00BD7B87">
      <w:pPr>
        <w:pStyle w:val="NormalHanging12a"/>
      </w:pPr>
      <w:r w:rsidRPr="000647F7">
        <w:t>–</w:t>
      </w:r>
      <w:r w:rsidRPr="000647F7">
        <w:tab/>
        <w:t xml:space="preserve">като взе предвид окончателния доклад на своята анкетна комисия за защитата на животните по време на транспортиране от 14 декември 2021 г. относно </w:t>
      </w:r>
      <w:r w:rsidRPr="000647F7">
        <w:lastRenderedPageBreak/>
        <w:t>разследването на предполагаеми нарушения и лошо администриране при прилагането на правото на Съюза във връзка със защитата на животните по време на транспортиране във и извън Съюза</w:t>
      </w:r>
      <w:r w:rsidR="000647F7" w:rsidRPr="000647F7">
        <w:t>,</w:t>
      </w:r>
    </w:p>
    <w:p w14:paraId="31B6734A" w14:textId="77777777" w:rsidR="00BD7B87" w:rsidRPr="000647F7" w:rsidRDefault="00BD7B87" w:rsidP="00BD7B87">
      <w:pPr>
        <w:pStyle w:val="NormalHanging12a"/>
      </w:pPr>
      <w:r w:rsidRPr="000647F7">
        <w:t>–</w:t>
      </w:r>
      <w:r w:rsidRPr="000647F7">
        <w:tab/>
        <w:t>като взе предвид своята резолюция от 10 февруари 2021 г. относно новия план за действие за кръгова икономика</w:t>
      </w:r>
      <w:r w:rsidRPr="000647F7">
        <w:rPr>
          <w:rStyle w:val="FootnoteReference"/>
        </w:rPr>
        <w:footnoteReference w:id="26"/>
      </w:r>
      <w:r w:rsidRPr="000647F7">
        <w:t>,</w:t>
      </w:r>
    </w:p>
    <w:p w14:paraId="3F719A6D" w14:textId="2580312C" w:rsidR="00BD7B87" w:rsidRPr="000647F7" w:rsidRDefault="00BD7B87" w:rsidP="00BD7B87">
      <w:pPr>
        <w:pStyle w:val="NormalHanging12a"/>
      </w:pPr>
      <w:r w:rsidRPr="000647F7">
        <w:t>–</w:t>
      </w:r>
      <w:r w:rsidRPr="000647F7">
        <w:tab/>
        <w:t xml:space="preserve">като взе предвид своята резолюция от </w:t>
      </w:r>
      <w:r w:rsidR="000956D9" w:rsidRPr="000956D9">
        <w:rPr>
          <w:lang w:val="ru-RU"/>
        </w:rPr>
        <w:t>19</w:t>
      </w:r>
      <w:r w:rsidRPr="000647F7">
        <w:t xml:space="preserve"> октомври 2023 г., озаглавена „Европейска стратегия за протеините“</w:t>
      </w:r>
      <w:r w:rsidRPr="000647F7">
        <w:rPr>
          <w:vertAlign w:val="superscript"/>
        </w:rPr>
        <w:footnoteReference w:id="27"/>
      </w:r>
      <w:r w:rsidRPr="000647F7">
        <w:t>,</w:t>
      </w:r>
    </w:p>
    <w:p w14:paraId="043E1873" w14:textId="77777777" w:rsidR="00BD7B87" w:rsidRPr="000647F7" w:rsidRDefault="00BD7B87" w:rsidP="00BD7B87">
      <w:pPr>
        <w:pStyle w:val="NormalHanging12a"/>
      </w:pPr>
      <w:r w:rsidRPr="000647F7">
        <w:t>–</w:t>
      </w:r>
      <w:r w:rsidRPr="000647F7">
        <w:tab/>
        <w:t xml:space="preserve">като взе предвид стандартите на Световна организация по здравеопазване на животните (СОЗЖ), установени със Здравния кодекс за сухоземните животни, </w:t>
      </w:r>
    </w:p>
    <w:p w14:paraId="5D3CA6E1" w14:textId="77777777" w:rsidR="00BD7B87" w:rsidRPr="000647F7" w:rsidRDefault="00BD7B87" w:rsidP="00BD7B87">
      <w:pPr>
        <w:pStyle w:val="NormalHanging12a"/>
      </w:pPr>
      <w:r w:rsidRPr="000647F7">
        <w:t>–</w:t>
      </w:r>
      <w:r w:rsidRPr="000647F7">
        <w:tab/>
        <w:t xml:space="preserve">като взе предвид доклада от 2023 г. на Организацията на ООН за прехрана и земеделие (ФАО), озаглавен </w:t>
      </w:r>
      <w:proofErr w:type="spellStart"/>
      <w:r w:rsidRPr="000647F7">
        <w:t>Contribution</w:t>
      </w:r>
      <w:proofErr w:type="spellEnd"/>
      <w:r w:rsidRPr="000647F7">
        <w:t xml:space="preserve"> of </w:t>
      </w:r>
      <w:proofErr w:type="spellStart"/>
      <w:r w:rsidRPr="000647F7">
        <w:t>Terrestrial</w:t>
      </w:r>
      <w:proofErr w:type="spellEnd"/>
      <w:r w:rsidRPr="000647F7">
        <w:t xml:space="preserve"> </w:t>
      </w:r>
      <w:proofErr w:type="spellStart"/>
      <w:r w:rsidRPr="000647F7">
        <w:t>animal</w:t>
      </w:r>
      <w:proofErr w:type="spellEnd"/>
      <w:r w:rsidRPr="000647F7">
        <w:t xml:space="preserve"> </w:t>
      </w:r>
      <w:proofErr w:type="spellStart"/>
      <w:r w:rsidRPr="000647F7">
        <w:t>source</w:t>
      </w:r>
      <w:proofErr w:type="spellEnd"/>
      <w:r w:rsidRPr="000647F7">
        <w:t xml:space="preserve"> </w:t>
      </w:r>
      <w:proofErr w:type="spellStart"/>
      <w:r w:rsidRPr="000647F7">
        <w:t>food</w:t>
      </w:r>
      <w:proofErr w:type="spellEnd"/>
      <w:r w:rsidRPr="000647F7">
        <w:t xml:space="preserve"> </w:t>
      </w:r>
      <w:proofErr w:type="spellStart"/>
      <w:r w:rsidRPr="000647F7">
        <w:t>to</w:t>
      </w:r>
      <w:proofErr w:type="spellEnd"/>
      <w:r w:rsidRPr="000647F7">
        <w:t xml:space="preserve"> </w:t>
      </w:r>
      <w:proofErr w:type="spellStart"/>
      <w:r w:rsidRPr="000647F7">
        <w:t>healthy</w:t>
      </w:r>
      <w:proofErr w:type="spellEnd"/>
      <w:r w:rsidRPr="000647F7">
        <w:t xml:space="preserve"> </w:t>
      </w:r>
      <w:proofErr w:type="spellStart"/>
      <w:r w:rsidRPr="000647F7">
        <w:t>diets</w:t>
      </w:r>
      <w:proofErr w:type="spellEnd"/>
      <w:r w:rsidRPr="000647F7">
        <w:t xml:space="preserve"> </w:t>
      </w:r>
      <w:proofErr w:type="spellStart"/>
      <w:r w:rsidRPr="000647F7">
        <w:t>for</w:t>
      </w:r>
      <w:proofErr w:type="spellEnd"/>
      <w:r w:rsidRPr="000647F7">
        <w:t xml:space="preserve"> </w:t>
      </w:r>
      <w:proofErr w:type="spellStart"/>
      <w:r w:rsidRPr="000647F7">
        <w:t>improved</w:t>
      </w:r>
      <w:proofErr w:type="spellEnd"/>
      <w:r w:rsidRPr="000647F7">
        <w:t xml:space="preserve"> </w:t>
      </w:r>
      <w:proofErr w:type="spellStart"/>
      <w:r w:rsidRPr="000647F7">
        <w:t>nutrition</w:t>
      </w:r>
      <w:proofErr w:type="spellEnd"/>
      <w:r w:rsidRPr="000647F7">
        <w:t xml:space="preserve"> </w:t>
      </w:r>
      <w:proofErr w:type="spellStart"/>
      <w:r w:rsidRPr="000647F7">
        <w:t>and</w:t>
      </w:r>
      <w:proofErr w:type="spellEnd"/>
      <w:r w:rsidRPr="000647F7">
        <w:t xml:space="preserve"> </w:t>
      </w:r>
      <w:proofErr w:type="spellStart"/>
      <w:r w:rsidRPr="000647F7">
        <w:t>health</w:t>
      </w:r>
      <w:proofErr w:type="spellEnd"/>
      <w:r w:rsidRPr="000647F7">
        <w:t xml:space="preserve"> </w:t>
      </w:r>
      <w:proofErr w:type="spellStart"/>
      <w:r w:rsidRPr="000647F7">
        <w:t>outcomes</w:t>
      </w:r>
      <w:proofErr w:type="spellEnd"/>
      <w:r w:rsidRPr="000647F7">
        <w:t xml:space="preserve"> — </w:t>
      </w:r>
      <w:proofErr w:type="spellStart"/>
      <w:r w:rsidRPr="000647F7">
        <w:t>An</w:t>
      </w:r>
      <w:proofErr w:type="spellEnd"/>
      <w:r w:rsidRPr="000647F7">
        <w:t xml:space="preserve"> </w:t>
      </w:r>
      <w:proofErr w:type="spellStart"/>
      <w:r w:rsidRPr="000647F7">
        <w:t>evidence</w:t>
      </w:r>
      <w:proofErr w:type="spellEnd"/>
      <w:r w:rsidRPr="000647F7">
        <w:t xml:space="preserve"> </w:t>
      </w:r>
      <w:proofErr w:type="spellStart"/>
      <w:r w:rsidRPr="000647F7">
        <w:t>and</w:t>
      </w:r>
      <w:proofErr w:type="spellEnd"/>
      <w:r w:rsidRPr="000647F7">
        <w:t xml:space="preserve"> </w:t>
      </w:r>
      <w:proofErr w:type="spellStart"/>
      <w:r w:rsidRPr="000647F7">
        <w:t>policy</w:t>
      </w:r>
      <w:proofErr w:type="spellEnd"/>
      <w:r w:rsidRPr="000647F7">
        <w:t xml:space="preserve"> </w:t>
      </w:r>
      <w:proofErr w:type="spellStart"/>
      <w:r w:rsidRPr="000647F7">
        <w:t>overview</w:t>
      </w:r>
      <w:proofErr w:type="spellEnd"/>
      <w:r w:rsidRPr="000647F7">
        <w:t xml:space="preserve"> </w:t>
      </w:r>
      <w:proofErr w:type="spellStart"/>
      <w:r w:rsidRPr="000647F7">
        <w:t>on</w:t>
      </w:r>
      <w:proofErr w:type="spellEnd"/>
      <w:r w:rsidRPr="000647F7">
        <w:t xml:space="preserve"> </w:t>
      </w:r>
      <w:proofErr w:type="spellStart"/>
      <w:r w:rsidRPr="000647F7">
        <w:t>the</w:t>
      </w:r>
      <w:proofErr w:type="spellEnd"/>
      <w:r w:rsidRPr="000647F7">
        <w:t xml:space="preserve"> </w:t>
      </w:r>
      <w:proofErr w:type="spellStart"/>
      <w:r w:rsidRPr="000647F7">
        <w:t>state</w:t>
      </w:r>
      <w:proofErr w:type="spellEnd"/>
      <w:r w:rsidRPr="000647F7">
        <w:t xml:space="preserve"> of </w:t>
      </w:r>
      <w:proofErr w:type="spellStart"/>
      <w:r w:rsidRPr="000647F7">
        <w:t>knowledge</w:t>
      </w:r>
      <w:proofErr w:type="spellEnd"/>
      <w:r w:rsidRPr="000647F7">
        <w:t xml:space="preserve"> </w:t>
      </w:r>
      <w:proofErr w:type="spellStart"/>
      <w:r w:rsidRPr="000647F7">
        <w:t>and</w:t>
      </w:r>
      <w:proofErr w:type="spellEnd"/>
      <w:r w:rsidRPr="000647F7">
        <w:t xml:space="preserve"> </w:t>
      </w:r>
      <w:proofErr w:type="spellStart"/>
      <w:r w:rsidRPr="000647F7">
        <w:t>gaps</w:t>
      </w:r>
      <w:proofErr w:type="spellEnd"/>
      <w:r w:rsidRPr="000647F7">
        <w:t xml:space="preserve"> („Приносът на храните с животински произход за здравословни хранителни режими с цел по-добро хранене и по-добри резултати за здравето — Преглед на научните данни и политиките относно състоянието на знанията и пропуските“),</w:t>
      </w:r>
    </w:p>
    <w:p w14:paraId="7ADADAEE" w14:textId="77777777" w:rsidR="00BD7B87" w:rsidRPr="000647F7" w:rsidRDefault="00BD7B87" w:rsidP="00BD7B87">
      <w:pPr>
        <w:pStyle w:val="NormalHanging12a"/>
        <w:rPr>
          <w:bCs/>
          <w:iCs/>
        </w:rPr>
      </w:pPr>
      <w:r w:rsidRPr="000647F7">
        <w:t>–</w:t>
      </w:r>
      <w:r w:rsidRPr="000647F7">
        <w:tab/>
        <w:t>като взе предвид Резолюция № 29 на СОЗЖ, озаглавена „Ветеринарни ваксини и ваксинация: от наука към действия — размисли за промяна“, приета през май 2025 г.,</w:t>
      </w:r>
    </w:p>
    <w:p w14:paraId="390DCA75" w14:textId="77777777" w:rsidR="00BD7B87" w:rsidRPr="000647F7" w:rsidRDefault="00BD7B87" w:rsidP="00BD7B87">
      <w:pPr>
        <w:pStyle w:val="NormalHanging12a"/>
      </w:pPr>
      <w:r w:rsidRPr="000647F7">
        <w:t>–</w:t>
      </w:r>
      <w:r w:rsidRPr="000647F7">
        <w:tab/>
        <w:t>като взе предвид информационния доклад на Европейския икономически и социален комитет (ЕИСК), озаглавен „Ползи от екстензивното животновъдство и органичните торове в контекста на Европейския зелен пакт“, приет на 8 декември 2021 г.,</w:t>
      </w:r>
    </w:p>
    <w:p w14:paraId="611CB6DB" w14:textId="77777777" w:rsidR="00BD7B87" w:rsidRPr="000647F7" w:rsidRDefault="00BD7B87" w:rsidP="00BD7B87">
      <w:pPr>
        <w:pStyle w:val="NormalHanging12a"/>
      </w:pPr>
      <w:r w:rsidRPr="000647F7">
        <w:t>–</w:t>
      </w:r>
      <w:r w:rsidRPr="000647F7">
        <w:tab/>
        <w:t>като взе предвид член 55 от своя Правилник за дейността</w:t>
      </w:r>
    </w:p>
    <w:p w14:paraId="259FCCEC" w14:textId="77777777" w:rsidR="00BD7B87" w:rsidRPr="000647F7" w:rsidRDefault="00BD7B87" w:rsidP="00BD7B87">
      <w:pPr>
        <w:pStyle w:val="NormalHanging12a"/>
      </w:pPr>
      <w:r w:rsidRPr="000647F7">
        <w:t>–</w:t>
      </w:r>
      <w:r w:rsidRPr="000647F7">
        <w:tab/>
        <w:t>като взе предвид доклада на комисията по земеделие и развитие на селските райони (A10-0088/2026),</w:t>
      </w:r>
    </w:p>
    <w:p w14:paraId="7E8539A5" w14:textId="77777777" w:rsidR="00BD7B87" w:rsidRPr="000647F7" w:rsidRDefault="00BD7B87" w:rsidP="00A31428">
      <w:pPr>
        <w:spacing w:after="240"/>
        <w:ind w:left="567" w:hanging="567"/>
        <w:rPr>
          <w:rFonts w:eastAsia="Calibri"/>
          <w:szCs w:val="24"/>
        </w:rPr>
      </w:pPr>
      <w:bookmarkStart w:id="7" w:name="_Hlk225940437"/>
      <w:r w:rsidRPr="000647F7">
        <w:t>А.</w:t>
      </w:r>
      <w:r w:rsidRPr="000647F7">
        <w:tab/>
        <w:t xml:space="preserve">като има предвид, че животновъдният сектор отдавна се е утвърдил като основен стълб на селското стопанство в ЕС, особено в селските райони, и че допринася по значителен и уникален начин за съществена част от икономиката на ЕС; като има предвид, че стойността на животновъдното производство и животновъдните продукти се равнява на 214,3 милиарда евро </w:t>
      </w:r>
      <w:bookmarkStart w:id="8" w:name="_Hlk225940358"/>
      <w:r w:rsidRPr="000647F7">
        <w:t>през 2023 г., което представлява 40% от общата продукция на селското стопанство на ЕС</w:t>
      </w:r>
      <w:bookmarkEnd w:id="8"/>
      <w:r w:rsidRPr="000647F7">
        <w:t xml:space="preserve"> през тази година, и като има предвид, че рентабилността и устойчивостта на растениевъдството зависят от устойчивото животновъдство;</w:t>
      </w:r>
    </w:p>
    <w:bookmarkEnd w:id="7"/>
    <w:p w14:paraId="58016CD2" w14:textId="77777777" w:rsidR="00BD7B87" w:rsidRPr="000647F7" w:rsidRDefault="00BD7B87" w:rsidP="00A31428">
      <w:pPr>
        <w:spacing w:after="240"/>
        <w:ind w:left="567" w:hanging="567"/>
        <w:rPr>
          <w:rFonts w:eastAsia="Calibri"/>
          <w:szCs w:val="24"/>
        </w:rPr>
      </w:pPr>
      <w:r w:rsidRPr="000647F7">
        <w:t>Б.</w:t>
      </w:r>
      <w:r w:rsidRPr="000647F7">
        <w:tab/>
        <w:t xml:space="preserve">като има предвид, че веригата за създаване на стойност в животновъдството е дълга и сложна, включваща много участници — от секторите на развъждането, фуражите и здравеопазването на животните до земеделските стопани и преработвателната промишленост, свързана с животновъдството (преработка на мляко и месо, фуражи и странични продукти от животински произход) — и е от </w:t>
      </w:r>
      <w:r w:rsidRPr="000647F7">
        <w:lastRenderedPageBreak/>
        <w:t>ключово значение в ЕС по отношение на иновациите, оборота и заетостта;</w:t>
      </w:r>
    </w:p>
    <w:p w14:paraId="49B8941F" w14:textId="77777777" w:rsidR="00BD7B87" w:rsidRPr="000647F7" w:rsidRDefault="00BD7B87" w:rsidP="00A31428">
      <w:pPr>
        <w:spacing w:after="240"/>
        <w:ind w:left="567" w:hanging="567"/>
        <w:rPr>
          <w:rFonts w:eastAsia="Calibri"/>
          <w:szCs w:val="24"/>
        </w:rPr>
      </w:pPr>
      <w:r w:rsidRPr="000647F7">
        <w:t>В.</w:t>
      </w:r>
      <w:r w:rsidRPr="000647F7">
        <w:tab/>
        <w:t>като има предвид, че справедливите цени на животинските продукти и регионалните вериги за създаване на стойност могат да осигурят доходите на земеделските стопани; като има предвид, че селскостопанска верига за създаване на стойност в животновъдството обхваща широк кръг участници — от сектори, свързани с етапите преди прибирането на реколтата, като например развъждане, фуражи и здравеопазване на животните, до земеделските стопани и преработвателната промишленост след прибирането на реколтата — и представлява ключова верига на стойността в ЕС по отношение на оборота и заетостта, предвид постоянното участие на човека в производствения процес, като по този начин допринася значително за продоволствената сигурност и суверенитет на ЕС, както и за неговата автономност по отношение на протеините;</w:t>
      </w:r>
    </w:p>
    <w:p w14:paraId="49174F50" w14:textId="77777777" w:rsidR="00BD7B87" w:rsidRPr="000647F7" w:rsidRDefault="00BD7B87" w:rsidP="00A31428">
      <w:pPr>
        <w:spacing w:after="240"/>
        <w:ind w:left="567" w:hanging="567"/>
        <w:rPr>
          <w:rFonts w:eastAsia="Calibri"/>
          <w:szCs w:val="24"/>
        </w:rPr>
      </w:pPr>
      <w:r w:rsidRPr="000647F7">
        <w:t>Г.</w:t>
      </w:r>
      <w:r w:rsidRPr="000647F7">
        <w:tab/>
        <w:t>като има предвид, че местните кланици могат да допринесат значително за създаването на регионална добавена стойност, да съкратят веригите на доставка и да намалят емисиите, свързани с транспорта на месни продукти, тъй като регионалните кланици могат по-добре да отговорят на специфичните пазарни изисквания на отделните региони и да насърчават производство, ориентирано към търсенето;</w:t>
      </w:r>
    </w:p>
    <w:p w14:paraId="1E4A990A" w14:textId="77777777" w:rsidR="00BD7B87" w:rsidRPr="000647F7" w:rsidRDefault="00BD7B87" w:rsidP="00A31428">
      <w:pPr>
        <w:spacing w:after="240"/>
        <w:ind w:left="567" w:hanging="567"/>
        <w:rPr>
          <w:rFonts w:eastAsia="Calibri"/>
          <w:szCs w:val="24"/>
        </w:rPr>
      </w:pPr>
      <w:r w:rsidRPr="000647F7">
        <w:t>Д.</w:t>
      </w:r>
      <w:r w:rsidRPr="000647F7">
        <w:tab/>
        <w:t>като има предвид, че отглеждането на селскостопански животни е от първостепенно значение за много европейски региони, повечето от които са изложени на риск от обезлюдяване; като има предвид, че 58% от европейските стопанства отглеждат животни; като има предвид, че смесените и специализираните животновъдни стопанства представляват 40,9% от европейските стопанства, а в европейските животновъдни стопанства работят около четири милиона души (на заплата и с друг вид възнаграждение); като има предвид, че през последните 20 години ЕС загуби 37% от своите земеделски стопани, а доходите им са намалели с 12% на хектар;</w:t>
      </w:r>
    </w:p>
    <w:p w14:paraId="2EDDDA78" w14:textId="77777777" w:rsidR="00BD7B87" w:rsidRPr="000647F7" w:rsidRDefault="00BD7B87" w:rsidP="00A31428">
      <w:pPr>
        <w:spacing w:after="240"/>
        <w:ind w:left="567" w:hanging="567"/>
        <w:rPr>
          <w:rFonts w:eastAsia="Calibri"/>
          <w:szCs w:val="24"/>
        </w:rPr>
      </w:pPr>
      <w:r w:rsidRPr="000647F7">
        <w:t>Е.</w:t>
      </w:r>
      <w:r w:rsidRPr="000647F7">
        <w:tab/>
        <w:t>като има предвид, че в много региони на ЕС, като например планинските, вътрешните и селските райони, както и в няколко най-отдалечени региони, животновъдството е единствената жизнеспособна икономическа дейност и играе основна роля за задържането на населението, поддържането на биологичното разнообразие, опазването на традиционните ландшафти и стимулирането на други местни икономически дейности; като има предвид, че средствата, разпределени по Програмата от специфични мерки за отдалечените региони и за островите (POSEI), трябва да бъдат коригирани, за да се отчете обезценяването, причинено от инфлацията, така че да може да се изпълни ролята на тази програма за подпомагане на земеделските стопани и животновъдите в най-отдалечените региони;</w:t>
      </w:r>
    </w:p>
    <w:p w14:paraId="1012EC2A" w14:textId="77777777" w:rsidR="00BD7B87" w:rsidRPr="000647F7" w:rsidRDefault="00BD7B87" w:rsidP="00A31428">
      <w:pPr>
        <w:spacing w:after="240"/>
        <w:ind w:left="567" w:hanging="567"/>
        <w:rPr>
          <w:rFonts w:eastAsia="Calibri"/>
          <w:szCs w:val="24"/>
        </w:rPr>
      </w:pPr>
      <w:r w:rsidRPr="000647F7">
        <w:t>Ж.</w:t>
      </w:r>
      <w:r w:rsidRPr="000647F7">
        <w:tab/>
        <w:t xml:space="preserve">като има предвид, че целият сектор на животновъдството осигурява ползи за климата и околната среда чрез улавяне на въглерод, регулиране на водните потоци и подобряване на качеството на водата, опазване на биологичното разнообразие, предотвратяване на горски пожари, задържане на населението в селските райони и поддържане на разнообразни и открити ландшафти, особено в </w:t>
      </w:r>
      <w:proofErr w:type="spellStart"/>
      <w:r w:rsidRPr="000647F7">
        <w:t>необлагодетелстваните</w:t>
      </w:r>
      <w:proofErr w:type="spellEnd"/>
      <w:r w:rsidRPr="000647F7">
        <w:t xml:space="preserve"> и планинските райони;</w:t>
      </w:r>
    </w:p>
    <w:p w14:paraId="40FAAE12" w14:textId="77777777" w:rsidR="00BD7B87" w:rsidRPr="000647F7" w:rsidRDefault="00BD7B87" w:rsidP="00A31428">
      <w:pPr>
        <w:spacing w:after="240"/>
        <w:ind w:left="567" w:hanging="567"/>
        <w:rPr>
          <w:rFonts w:eastAsia="Calibri"/>
          <w:szCs w:val="24"/>
        </w:rPr>
      </w:pPr>
      <w:bookmarkStart w:id="9" w:name="_Hlk225941055"/>
      <w:r w:rsidRPr="000647F7">
        <w:t>З.</w:t>
      </w:r>
      <w:r w:rsidRPr="000647F7">
        <w:tab/>
        <w:t xml:space="preserve">като има предвид, че </w:t>
      </w:r>
      <w:proofErr w:type="spellStart"/>
      <w:r w:rsidRPr="000647F7">
        <w:t>моногастричните</w:t>
      </w:r>
      <w:proofErr w:type="spellEnd"/>
      <w:r w:rsidRPr="000647F7">
        <w:t xml:space="preserve"> видове, например свине и домашни птици, генерират по-малко емисии на парникови газове благодарение на високата си </w:t>
      </w:r>
      <w:r w:rsidRPr="000647F7">
        <w:lastRenderedPageBreak/>
        <w:t xml:space="preserve">ефективност при оползотворяването на фуража и могат да допринесат за по-голяма </w:t>
      </w:r>
      <w:proofErr w:type="spellStart"/>
      <w:r w:rsidRPr="000647F7">
        <w:t>кръговост</w:t>
      </w:r>
      <w:proofErr w:type="spellEnd"/>
      <w:r w:rsidRPr="000647F7">
        <w:t xml:space="preserve"> чрез използването на продукти от отпадъчните потоци във фуража им, а полученият от тях оборски тор служи като естествен тор за отглеждането на селскостопански култури; като има предвид, че климатичната ефективност на няколко европейски модела за животновъдство — по отношение на генетиката, технологиите, иновациите и знанията — е от решаващо значение за световното производство и неговата устойчивост;</w:t>
      </w:r>
    </w:p>
    <w:p w14:paraId="6BF4C5D3" w14:textId="77777777" w:rsidR="00BD7B87" w:rsidRPr="000647F7" w:rsidRDefault="00BD7B87" w:rsidP="00A31428">
      <w:pPr>
        <w:spacing w:after="240"/>
        <w:ind w:left="567" w:hanging="567"/>
        <w:rPr>
          <w:rFonts w:eastAsia="Calibri"/>
          <w:szCs w:val="24"/>
        </w:rPr>
      </w:pPr>
      <w:bookmarkStart w:id="10" w:name="_Hlk225940951"/>
      <w:r w:rsidRPr="000647F7">
        <w:t>И.</w:t>
      </w:r>
      <w:r w:rsidRPr="000647F7">
        <w:tab/>
        <w:t>като има предвид, че ЕС е вторият по големина производител на месо в света след Китай, но пред Съединените щати, а системите за животновъдство в ЕС допринасят значително за икономиката, търговията и свързаните с тях работни места в ЕС и спазват водещи в световен мащаб стандарти за хуманно отношение към животните, ефективност и устойчивост;</w:t>
      </w:r>
    </w:p>
    <w:p w14:paraId="28560EF7" w14:textId="77777777" w:rsidR="00BD7B87" w:rsidRPr="000647F7" w:rsidRDefault="00BD7B87" w:rsidP="00A31428">
      <w:pPr>
        <w:spacing w:after="240"/>
        <w:ind w:left="567" w:hanging="567"/>
        <w:rPr>
          <w:rFonts w:eastAsia="Calibri"/>
          <w:szCs w:val="24"/>
        </w:rPr>
      </w:pPr>
      <w:r w:rsidRPr="000647F7">
        <w:t>Й.</w:t>
      </w:r>
      <w:r w:rsidRPr="000647F7">
        <w:tab/>
        <w:t>като има предвид, че свинското и птичето месо съставляват значителен дял от произведеното в ЕС месо, което играе ключова роля за осигуряването на продоволствена сигурност, предлагането на продукти на достъпни цени на европейските потребители и поддържането на препитанието на много земеделски стопани; като има предвид, че повишаването на устойчивостта на конвенционалните системи ще даде възможност за значителни подобрения в тази област, което ще бъде от полза за широка база потребители, включително потребителите с по-ниски доходи, като по този начин ще се гарантира, че животинските протеини остават достъпни по цена и на разположение на всички граждани на ЕС;</w:t>
      </w:r>
    </w:p>
    <w:bookmarkEnd w:id="9"/>
    <w:bookmarkEnd w:id="10"/>
    <w:p w14:paraId="0888CF02" w14:textId="77777777" w:rsidR="00BD7B87" w:rsidRPr="000647F7" w:rsidRDefault="00BD7B87" w:rsidP="00A31428">
      <w:pPr>
        <w:spacing w:after="240"/>
        <w:ind w:left="567" w:hanging="567"/>
        <w:rPr>
          <w:rFonts w:eastAsia="Calibri"/>
          <w:szCs w:val="24"/>
        </w:rPr>
      </w:pPr>
      <w:r w:rsidRPr="000647F7">
        <w:t>К.</w:t>
      </w:r>
      <w:r w:rsidRPr="000647F7">
        <w:tab/>
        <w:t>като има предвид, че през 2023 г. в ЕС са се отглеждали 133 милиона свине, 74 милиона животни от рода на едрия рогат добитък, 58 милиона овце, 11 милиона кози и приблизително 1,63 милиарда домашни птици;</w:t>
      </w:r>
    </w:p>
    <w:p w14:paraId="037A38D3" w14:textId="77777777" w:rsidR="00BD7B87" w:rsidRPr="000647F7" w:rsidRDefault="00BD7B87" w:rsidP="00A31428">
      <w:pPr>
        <w:spacing w:after="240"/>
        <w:ind w:left="567" w:hanging="567"/>
        <w:rPr>
          <w:rFonts w:eastAsia="Calibri"/>
          <w:szCs w:val="24"/>
        </w:rPr>
      </w:pPr>
      <w:r w:rsidRPr="000647F7">
        <w:t>Л.</w:t>
      </w:r>
      <w:r w:rsidRPr="000647F7">
        <w:tab/>
        <w:t>като има предвид, че през 2023 г. в ЕС са произведени 40,7 милиона тона месо, което включва свинско (50%), птиче (32%), говеждо (15%) и овче и козе месо (1%);</w:t>
      </w:r>
    </w:p>
    <w:p w14:paraId="02E2B9DE" w14:textId="77777777" w:rsidR="00BD7B87" w:rsidRPr="000647F7" w:rsidRDefault="00BD7B87" w:rsidP="00A31428">
      <w:pPr>
        <w:spacing w:after="240"/>
        <w:ind w:left="567" w:hanging="567"/>
        <w:rPr>
          <w:rFonts w:eastAsia="Calibri"/>
          <w:szCs w:val="24"/>
        </w:rPr>
      </w:pPr>
      <w:r w:rsidRPr="000647F7">
        <w:t>М.</w:t>
      </w:r>
      <w:r w:rsidRPr="000647F7">
        <w:tab/>
        <w:t>като има предвид, че ЕС е най-големият производител на краве мляко в света, на който се падат над 20% от предлагането на мляко в световен мащаб, и заема водещо място в международната търговия с млечни продукти, като осигурява над 30% от световния износ на млечни продукти;</w:t>
      </w:r>
    </w:p>
    <w:p w14:paraId="4F012A80" w14:textId="77777777" w:rsidR="00BD7B87" w:rsidRPr="000647F7" w:rsidRDefault="00BD7B87" w:rsidP="00A31428">
      <w:pPr>
        <w:spacing w:after="240"/>
        <w:ind w:left="567" w:hanging="567"/>
        <w:rPr>
          <w:rFonts w:eastAsia="Calibri"/>
          <w:szCs w:val="24"/>
        </w:rPr>
      </w:pPr>
      <w:r w:rsidRPr="000647F7">
        <w:t>Н.</w:t>
      </w:r>
      <w:r w:rsidRPr="000647F7">
        <w:tab/>
        <w:t>като има предвид, че нетният износ на продукти от животински произход от ЕС се е увеличил повече от три пъти от 2000 г. и е достигнал 37,8 милиарда евро през 2024 г. (без търговията в рамките на Общността) в контекст, в който според последните сценарии на ФАО световното търсене на месо, млечни продукти и яйца се очаква да нарасне с 25 до 50% до 2050 г.</w:t>
      </w:r>
      <w:r w:rsidRPr="000647F7">
        <w:rPr>
          <w:rStyle w:val="FootnoteReference"/>
        </w:rPr>
        <w:footnoteReference w:id="28"/>
      </w:r>
      <w:r w:rsidRPr="000647F7">
        <w:t>;</w:t>
      </w:r>
    </w:p>
    <w:p w14:paraId="7AC85AD3" w14:textId="77777777" w:rsidR="00BD7B87" w:rsidRPr="000647F7" w:rsidRDefault="00BD7B87" w:rsidP="00A31428">
      <w:pPr>
        <w:spacing w:after="240"/>
        <w:ind w:left="567" w:hanging="567"/>
        <w:rPr>
          <w:rFonts w:eastAsia="Calibri"/>
          <w:szCs w:val="24"/>
        </w:rPr>
      </w:pPr>
      <w:bookmarkStart w:id="11" w:name="_Hlk225257994"/>
      <w:r w:rsidRPr="000647F7">
        <w:t>О.</w:t>
      </w:r>
      <w:r w:rsidRPr="000647F7">
        <w:tab/>
        <w:t>като има предвид, че през 2023 г. ЕС е внесъл близо 900 000 тона птиче месо, повече от 340 000 тона говеждо месо и около 150 000 тона овче месо;</w:t>
      </w:r>
    </w:p>
    <w:bookmarkEnd w:id="11"/>
    <w:p w14:paraId="735137D3" w14:textId="77777777" w:rsidR="00BD7B87" w:rsidRPr="000647F7" w:rsidRDefault="00BD7B87" w:rsidP="000647F7">
      <w:pPr>
        <w:pStyle w:val="NormalHanging12a"/>
        <w:rPr>
          <w:rFonts w:eastAsia="Calibri"/>
          <w:snapToGrid/>
          <w:szCs w:val="24"/>
        </w:rPr>
      </w:pPr>
      <w:r w:rsidRPr="000647F7">
        <w:rPr>
          <w:snapToGrid/>
        </w:rPr>
        <w:lastRenderedPageBreak/>
        <w:t>П.</w:t>
      </w:r>
      <w:r w:rsidRPr="000647F7">
        <w:tab/>
        <w:t>като има предвид, че продуктите от животински произход с географски означения представляват почти 20% от всички продукти с географски означения на ЕС и носят значителна добавена стойност за икономиките на селските райони, което показва не само икономическото им значение, но и културната стойност на хранителното наследство на ЕС;</w:t>
      </w:r>
    </w:p>
    <w:p w14:paraId="0DD79E81" w14:textId="77777777" w:rsidR="00BD7B87" w:rsidRPr="000647F7" w:rsidRDefault="00BD7B87" w:rsidP="00A31428">
      <w:pPr>
        <w:spacing w:after="240"/>
        <w:ind w:left="567" w:hanging="567"/>
        <w:rPr>
          <w:rFonts w:eastAsia="Calibri"/>
          <w:szCs w:val="24"/>
        </w:rPr>
      </w:pPr>
      <w:r w:rsidRPr="000647F7">
        <w:t>Р.</w:t>
      </w:r>
      <w:r w:rsidRPr="000647F7">
        <w:tab/>
        <w:t xml:space="preserve">като има предвид, че неценовата конкурентоспособност, включително високите стандарти, свързани с безопасността, проследимостта и качеството на продуктите, е основна характеристика на животновъдното производство в ЕС, но води до по-високи производствени разходи и цени на продуктите в сравнение с търговските партньори на ЕС; като има предвид, че поддържането на високите стандарти на ЕС за опазване на околната среда, безопасността на храните и хуманното отношение към животните оказва влияние върху международната конкурентоспособност на животновъдния сектор на ЕС и поради това изисква специално внимание по време на договарянето и сключването на търговски споразумения; </w:t>
      </w:r>
    </w:p>
    <w:p w14:paraId="23E8704A" w14:textId="77777777" w:rsidR="00BD7B87" w:rsidRPr="000647F7" w:rsidRDefault="00BD7B87" w:rsidP="00A31428">
      <w:pPr>
        <w:spacing w:after="240"/>
        <w:ind w:left="567" w:hanging="567"/>
        <w:rPr>
          <w:rFonts w:eastAsia="Calibri"/>
          <w:szCs w:val="24"/>
        </w:rPr>
      </w:pPr>
      <w:bookmarkStart w:id="12" w:name="_Hlk225946356"/>
      <w:r w:rsidRPr="000647F7">
        <w:t>С.</w:t>
      </w:r>
      <w:r w:rsidRPr="000647F7">
        <w:tab/>
        <w:t>като има предвид законодателната тежест, която се поема от животновъдите, тъй като спазването на изискванията е свързано с разходи, а постоянните промени в законодателството пораждат несигурност при вземането на решения за скъпоструващи инвестиции; като има предвид, че стабилната законодателна рамка е основна гаранция за европейските земеделски стопани в усилията им да планират бъдещето си, както и да поддържат и увеличават производствения си потенциал;</w:t>
      </w:r>
    </w:p>
    <w:p w14:paraId="27288DEB" w14:textId="77777777" w:rsidR="00BD7B87" w:rsidRPr="000647F7" w:rsidRDefault="00BD7B87" w:rsidP="00A31428">
      <w:pPr>
        <w:spacing w:after="240"/>
        <w:ind w:left="567" w:hanging="567"/>
        <w:rPr>
          <w:rFonts w:eastAsia="Calibri"/>
          <w:szCs w:val="24"/>
        </w:rPr>
      </w:pPr>
      <w:r w:rsidRPr="000647F7">
        <w:t>Т.</w:t>
      </w:r>
      <w:r w:rsidRPr="000647F7">
        <w:tab/>
        <w:t>като има предвид, че политиката на ЕС за насърчаване на селското стопанство играе ключова роля за повишаване на видимостта и конкурентоспособността на висококачествените продукти на европейската хранително-вкусовата промишленост, включително продуктите от животински произход, както на вътрешния, така и на международния пазар; като има предвид, че тази политика, както и износът към ключови пазари, който тя подкрепя, е важен фактор за повишаване на приходите на земеделските стопани и им дава възможност да инвестират допълнително в модернизирането на своите стопанства;</w:t>
      </w:r>
    </w:p>
    <w:p w14:paraId="59D92B57" w14:textId="77777777" w:rsidR="00BD7B87" w:rsidRPr="000647F7" w:rsidRDefault="00BD7B87" w:rsidP="00A31428">
      <w:pPr>
        <w:spacing w:after="240"/>
        <w:ind w:left="567" w:hanging="567"/>
        <w:rPr>
          <w:rFonts w:eastAsia="Calibri"/>
          <w:szCs w:val="24"/>
        </w:rPr>
      </w:pPr>
      <w:r w:rsidRPr="000647F7">
        <w:t>У.</w:t>
      </w:r>
      <w:r w:rsidRPr="000647F7">
        <w:tab/>
        <w:t>като има предвид, че броят на селскостопанските животни, големината на стопанствата и стадата, степента на секторната специализация, както и интензивността на производството, измерена чрез брой животински единици на хектар и дял на пасищата в използваната земеделска площ (ИЗП), се различават значително между отделните държави членки, а в рамките на самите държави членки — между отделните региони;</w:t>
      </w:r>
    </w:p>
    <w:bookmarkEnd w:id="12"/>
    <w:p w14:paraId="7B608091" w14:textId="77777777" w:rsidR="00BD7B87" w:rsidRPr="000647F7" w:rsidRDefault="00BD7B87" w:rsidP="00A31428">
      <w:pPr>
        <w:spacing w:after="240"/>
        <w:ind w:left="567" w:hanging="567"/>
        <w:rPr>
          <w:rFonts w:eastAsia="Calibri"/>
          <w:szCs w:val="24"/>
        </w:rPr>
      </w:pPr>
      <w:r w:rsidRPr="000647F7">
        <w:t>Ф.</w:t>
      </w:r>
      <w:r w:rsidRPr="000647F7">
        <w:tab/>
        <w:t>като има предвид, че животновъдството, особено в малки и средни земеделски стопанства, понастоящем е изправено пред няколко икономически, екологични и социални предизвикателства;</w:t>
      </w:r>
    </w:p>
    <w:p w14:paraId="40314452" w14:textId="77777777" w:rsidR="00BD7B87" w:rsidRPr="000647F7" w:rsidRDefault="00BD7B87" w:rsidP="00A31428">
      <w:pPr>
        <w:spacing w:after="240"/>
        <w:ind w:left="567" w:hanging="567"/>
        <w:rPr>
          <w:rFonts w:eastAsia="Calibri"/>
          <w:szCs w:val="24"/>
        </w:rPr>
      </w:pPr>
      <w:r w:rsidRPr="000647F7">
        <w:t>Х.</w:t>
      </w:r>
      <w:r w:rsidRPr="000647F7">
        <w:tab/>
        <w:t>като има предвид, че популациите на селскостопанските животни са намалели през последното десетилетие, като статистическите данни на Евростат показват спад за периода 2014—2024 г. от 8,1% за свинете, 8,7% за едрия рогат добитък, особено през последните четири години, 9,4% за овцете и 16,3% за козите; като има предвид, че единственото изключение е в сектора на птицевъдството, където популациите са се увеличили;</w:t>
      </w:r>
    </w:p>
    <w:p w14:paraId="3D16CB31" w14:textId="77777777" w:rsidR="00BD7B87" w:rsidRPr="000647F7" w:rsidRDefault="00BD7B87" w:rsidP="00A31428">
      <w:pPr>
        <w:spacing w:after="240"/>
        <w:ind w:left="567" w:hanging="567"/>
        <w:rPr>
          <w:rFonts w:eastAsia="Calibri"/>
          <w:szCs w:val="24"/>
        </w:rPr>
      </w:pPr>
      <w:r w:rsidRPr="000647F7">
        <w:lastRenderedPageBreak/>
        <w:t>Ц.</w:t>
      </w:r>
      <w:r w:rsidRPr="000647F7">
        <w:tab/>
        <w:t>като има предвид, че в своята „Визия за селското стопанство и храните“ Комисията подчертава необходимостта от дългосрочна визия за животновъдното производство и е стартирала работно направление за животновъдството, което проучва политическите пътища за конкурентоспособен и устойчив сектор на животновъдството в ЕС;</w:t>
      </w:r>
    </w:p>
    <w:p w14:paraId="2E7DE2A1" w14:textId="77777777" w:rsidR="00BD7B87" w:rsidRPr="000647F7" w:rsidRDefault="00BD7B87" w:rsidP="00A31428">
      <w:pPr>
        <w:spacing w:after="240"/>
        <w:ind w:left="567" w:hanging="567"/>
        <w:rPr>
          <w:rFonts w:eastAsia="Calibri"/>
          <w:szCs w:val="24"/>
        </w:rPr>
      </w:pPr>
      <w:r w:rsidRPr="000647F7">
        <w:t>Ч.</w:t>
      </w:r>
      <w:r w:rsidRPr="000647F7">
        <w:tab/>
        <w:t>като има предвид, че продуктите от животински произход, когато се консумират в съответствие с насоките на Световната здравна организация, допринасят за балансирания и пълноценен хранителен режим, осигурявайки стабилен източник на основни хранителни вещества, като например висококачествени белтъчини, витамини и минерали;</w:t>
      </w:r>
    </w:p>
    <w:p w14:paraId="2E6C0D6F" w14:textId="77777777" w:rsidR="00BD7B87" w:rsidRPr="000647F7" w:rsidRDefault="00BD7B87" w:rsidP="00A31428">
      <w:pPr>
        <w:spacing w:after="240"/>
        <w:ind w:left="567" w:hanging="567"/>
        <w:rPr>
          <w:rFonts w:eastAsia="Calibri"/>
          <w:szCs w:val="24"/>
        </w:rPr>
      </w:pPr>
      <w:r w:rsidRPr="000647F7">
        <w:t>Ш.</w:t>
      </w:r>
      <w:r w:rsidRPr="000647F7">
        <w:tab/>
        <w:t xml:space="preserve">като има предвид, че през следващите 30 години се очаква потреблението на животински протеини в световен мащаб да нарасне, което, заедно с увеличаването на световното население, ще доведе до значително повишаване на нивата на търсене; като има предвид, че животновъдното производство в ЕС, като основен източник на висококачествени, местно произведени протеини, следва да бъде признато за стратегически стълб за укрепване на протеиновия суверенитет на ЕС и за фактор, допринасящ за икономическата устойчивост, стратегическата автономност и социалната отговорност; </w:t>
      </w:r>
    </w:p>
    <w:p w14:paraId="024C3817" w14:textId="77777777" w:rsidR="00BD7B87" w:rsidRPr="000647F7" w:rsidRDefault="00BD7B87" w:rsidP="00A31428">
      <w:pPr>
        <w:spacing w:after="240"/>
        <w:ind w:left="567" w:hanging="567"/>
        <w:rPr>
          <w:rFonts w:eastAsia="Calibri"/>
          <w:szCs w:val="24"/>
        </w:rPr>
      </w:pPr>
      <w:r w:rsidRPr="000647F7">
        <w:t>Щ.</w:t>
      </w:r>
      <w:r w:rsidRPr="000647F7">
        <w:tab/>
        <w:t>като има предвид, че е от съществено значение ЕС, който е сред най-ефективните производители на животински протеини по отношение на емисиите на парникови газове, да запази способността си да произвежда животински протеини по устойчив начин, тъй като спадът във вътрешното производство или пренасочването му към региони с по-малко ефективни системи вероятно биха довели до по-високи глобални емисии на парникови газове;</w:t>
      </w:r>
    </w:p>
    <w:p w14:paraId="411078E3" w14:textId="77777777" w:rsidR="00BD7B87" w:rsidRPr="000647F7" w:rsidRDefault="00BD7B87" w:rsidP="00A31428">
      <w:pPr>
        <w:spacing w:after="240"/>
        <w:ind w:left="567" w:hanging="567"/>
        <w:rPr>
          <w:rFonts w:eastAsia="Calibri"/>
          <w:szCs w:val="24"/>
        </w:rPr>
      </w:pPr>
      <w:r w:rsidRPr="000647F7">
        <w:t>АА.</w:t>
      </w:r>
      <w:r w:rsidRPr="000647F7">
        <w:tab/>
        <w:t>като има предвид, че според Комисията ЕС е самодостатъчен само за 75% по отношение на източниците на суров протеин и остава зависим от вноса за повече от 70% от нуждите си от растителен протеин, като например соево брашно и други продукти от маслодайни семена, което излага европейския селскостопански сектор на значителни уязвимости, включително геополитическа нестабилност, търговски ограничения и смущения във веригата на доставки;</w:t>
      </w:r>
    </w:p>
    <w:p w14:paraId="2FFA6E97" w14:textId="77777777" w:rsidR="00BD7B87" w:rsidRPr="000647F7" w:rsidRDefault="00BD7B87" w:rsidP="00A31428">
      <w:pPr>
        <w:spacing w:after="240"/>
        <w:ind w:left="567" w:hanging="567"/>
        <w:rPr>
          <w:rFonts w:eastAsia="Aptos"/>
          <w:kern w:val="2"/>
          <w:szCs w:val="24"/>
          <w14:ligatures w14:val="standardContextual"/>
        </w:rPr>
      </w:pPr>
      <w:r w:rsidRPr="000647F7">
        <w:t>AБ.</w:t>
      </w:r>
      <w:r w:rsidRPr="000647F7">
        <w:tab/>
        <w:t>като има предвид, че броят на животновъдите в ЕС намалява бързо в резултат на икономически трудности, особено свързани с ограничената рентабилност, както и липсата на привлекателност на сектора, предизвикателствата, породени от разпространението на векторно преносими и други болести по животните, и съществената липса на обновяване на поколенията; като има предвид, че ЕС е изправен пред критичен недостиг на ветеринарни лекари със специализация в областта на селскостопанските животни; като има предвид, че изоставянето на животновъдното производство от страна на земеделските стопани често е свързано и с концентрирането на това производство в големи стопанства и натиск от съседи, които не се занимават със земеделие, включително протести срещу „неприятностите“, присъщи на животновъдното и селскостопанското производство, като например миризми, шум и прах;</w:t>
      </w:r>
    </w:p>
    <w:p w14:paraId="35716455" w14:textId="77777777" w:rsidR="00BD7B87" w:rsidRPr="000647F7" w:rsidRDefault="00BD7B87" w:rsidP="00A31428">
      <w:pPr>
        <w:spacing w:after="240"/>
        <w:ind w:left="567" w:hanging="567"/>
        <w:rPr>
          <w:rFonts w:eastAsia="Calibri"/>
          <w:szCs w:val="24"/>
        </w:rPr>
      </w:pPr>
      <w:r w:rsidRPr="000647F7">
        <w:t>АВ.</w:t>
      </w:r>
      <w:r w:rsidRPr="000647F7">
        <w:tab/>
        <w:t xml:space="preserve">като има предвид, че в този контекст е от съществено значение да се подобри привлекателността на сектора чрез подпомагане на доходите, рационализирана бюрокрация, целенасочени стимули и подобрени условия на живот в селските райони, за да се гарантира, че отглеждането на селскостопански животни е </w:t>
      </w:r>
      <w:r w:rsidRPr="000647F7">
        <w:lastRenderedPageBreak/>
        <w:t>жизнеспособно, и да се подпомогне териториалното сближаване на Европейския съюз;</w:t>
      </w:r>
    </w:p>
    <w:p w14:paraId="5A22E3AC" w14:textId="77777777" w:rsidR="00BD7B87" w:rsidRPr="000647F7" w:rsidRDefault="00BD7B87" w:rsidP="00A31428">
      <w:pPr>
        <w:spacing w:after="240"/>
        <w:ind w:left="567" w:hanging="567"/>
        <w:rPr>
          <w:rFonts w:eastAsia="Aptos"/>
          <w:kern w:val="2"/>
          <w:szCs w:val="24"/>
          <w14:ligatures w14:val="standardContextual"/>
        </w:rPr>
      </w:pPr>
      <w:r w:rsidRPr="000647F7">
        <w:t>АГ.</w:t>
      </w:r>
      <w:r w:rsidRPr="000647F7">
        <w:tab/>
        <w:t>като има предвид, че едно от основните предизвикателства пред европейския животновъден сектор е липсата на приобщаване на млади хора и нови земеделски стопани, както и недостигът на работна ръка; като има предвид, че поради това е необходимо да се подпомогне установяването и придобиването на земеделски стопанства чрез целева подкрепа за започване на дейността, както и да се води паралелна борба срещу прекомерното задлъжняване на животновъдите; като има предвид, че доходите, генерирани от селското стопанство, не са достатъчни за привличане на квалифицирана работна ръка в сектора;</w:t>
      </w:r>
    </w:p>
    <w:p w14:paraId="078532AD" w14:textId="77777777" w:rsidR="00BD7B87" w:rsidRPr="000647F7" w:rsidRDefault="00BD7B87" w:rsidP="00A31428">
      <w:pPr>
        <w:spacing w:after="240"/>
        <w:ind w:left="567" w:hanging="567"/>
        <w:rPr>
          <w:rFonts w:eastAsia="Calibri"/>
          <w:szCs w:val="24"/>
        </w:rPr>
      </w:pPr>
      <w:r w:rsidRPr="000647F7">
        <w:t>АД.</w:t>
      </w:r>
      <w:r w:rsidRPr="000647F7">
        <w:tab/>
        <w:t>като има предвид, че в животновъдния сектор на ЕС никога преди не са работили толкова много жени и че тяхното активно участие следва да бъде подкрепяно и насърчавано, а приносът им — по-добре признат;</w:t>
      </w:r>
    </w:p>
    <w:p w14:paraId="1BF5CD9F" w14:textId="77777777" w:rsidR="00BD7B87" w:rsidRPr="000647F7" w:rsidRDefault="00BD7B87" w:rsidP="00A31428">
      <w:pPr>
        <w:spacing w:after="240"/>
        <w:ind w:left="567" w:hanging="567"/>
        <w:rPr>
          <w:rFonts w:eastAsia="Calibri"/>
          <w:szCs w:val="24"/>
        </w:rPr>
      </w:pPr>
      <w:r w:rsidRPr="000647F7">
        <w:t>АЕ.</w:t>
      </w:r>
      <w:r w:rsidRPr="000647F7">
        <w:tab/>
        <w:t>като има предвид, че агрохранителните кооперативи са предприятия, създадени от животновъди, които решават да обединят сили, за да предлагат на пазара продуктите си заедно, да правят съвместни инвестиции, генериращи по-голяма стойност за членовете, и да предлагат услуги и финансиране, които биха били много трудни за получаване по друг начин;</w:t>
      </w:r>
    </w:p>
    <w:p w14:paraId="3FDE1E22" w14:textId="77777777" w:rsidR="00BD7B87" w:rsidRPr="000647F7" w:rsidRDefault="00BD7B87" w:rsidP="00A31428">
      <w:pPr>
        <w:spacing w:after="240"/>
        <w:ind w:left="567" w:hanging="567"/>
        <w:rPr>
          <w:rFonts w:eastAsia="Calibri"/>
          <w:szCs w:val="24"/>
        </w:rPr>
      </w:pPr>
      <w:r w:rsidRPr="000647F7">
        <w:t>АЖ.</w:t>
      </w:r>
      <w:r w:rsidRPr="000647F7">
        <w:tab/>
        <w:t>като има предвид, че делът на директните плащания и общите субсидии, включително подпомагането на инвестициите, представлява значителна част от нетните доходи на земеделските стопанства за животновъдството и смесеното земеделие, което подчертава съществената им роля; като има предвид, че подкрепата по линия на ОСП не е достатъчна, за да спре спада в производството и броя на земеделските стопани и да привлече млади хора към животновъдството, и че поради това е важно доходите на земеделските стопани, произтичащи както от пазара, така и от публичната подкрепа, да се допълнят чрез диверсификация, като например агротуризъм, и инструменти за управление на риска, за да се повиши тяхната конкурентоспособност, рентабилност и дългосрочна устойчивост;</w:t>
      </w:r>
    </w:p>
    <w:p w14:paraId="4736E23B" w14:textId="77777777" w:rsidR="00BD7B87" w:rsidRPr="000647F7" w:rsidRDefault="00BD7B87" w:rsidP="00A31428">
      <w:pPr>
        <w:spacing w:after="240"/>
        <w:ind w:left="567" w:hanging="567"/>
        <w:rPr>
          <w:rFonts w:eastAsia="Aptos"/>
          <w:kern w:val="2"/>
          <w:szCs w:val="24"/>
          <w14:ligatures w14:val="standardContextual"/>
        </w:rPr>
      </w:pPr>
      <w:r w:rsidRPr="000647F7">
        <w:t>АЗ.</w:t>
      </w:r>
      <w:r w:rsidRPr="000647F7">
        <w:tab/>
        <w:t>като има предвид, че макар цената да остава най-важният решаващ фактор при решенията за покупка, се очаква съображенията във връзка с устойчивостта и здравето да играят по-важна роля, като това ще оформи моделите на производство и начините за потребление на месо и млечни продукти в ЕС;</w:t>
      </w:r>
    </w:p>
    <w:p w14:paraId="1F91D025" w14:textId="77777777" w:rsidR="00BD7B87" w:rsidRPr="000647F7" w:rsidRDefault="00BD7B87" w:rsidP="00A31428">
      <w:pPr>
        <w:spacing w:after="240"/>
        <w:ind w:left="567" w:hanging="567"/>
        <w:rPr>
          <w:rFonts w:eastAsia="Aptos"/>
          <w:kern w:val="2"/>
          <w:szCs w:val="24"/>
          <w14:ligatures w14:val="standardContextual"/>
        </w:rPr>
      </w:pPr>
      <w:r w:rsidRPr="000647F7">
        <w:t>АИ.</w:t>
      </w:r>
      <w:r w:rsidRPr="000647F7">
        <w:tab/>
        <w:t>като има предвид, че хуманното отношение към животните е от ключово значение за бъдещето на животновъдството, което трябва да се развива така, че условията на живот на селскостопанските животни да се подобряват; като има предвид, че очакванията на потребителите по отношение на хуманното отношение към животните и промяната в отношението към системите за отглеждане в затворени помещения следва да предоставят стимули за увеличаване на инвестициите, необходими за осигуряване на по-добри условия на околната среда за животните, при условие че всички допълнителни изисквания се основават на научни доказателства и са съпътствани от подходящо възнаграждение за направените допълнителни разходи и подходящи икономически стимули;</w:t>
      </w:r>
    </w:p>
    <w:p w14:paraId="37EAE5B2" w14:textId="77777777" w:rsidR="00BD7B87" w:rsidRPr="000647F7" w:rsidRDefault="00BD7B87" w:rsidP="00A31428">
      <w:pPr>
        <w:spacing w:after="240"/>
        <w:ind w:left="567" w:hanging="567"/>
        <w:rPr>
          <w:rFonts w:eastAsia="Aptos"/>
          <w:kern w:val="2"/>
          <w:szCs w:val="24"/>
          <w14:ligatures w14:val="standardContextual"/>
        </w:rPr>
      </w:pPr>
      <w:r w:rsidRPr="000647F7">
        <w:t>АЙ.</w:t>
      </w:r>
      <w:r w:rsidRPr="000647F7">
        <w:tab/>
        <w:t xml:space="preserve">като има предвид, че ЕС има най-амбициозните стандарти за хуманно отношение към животните в света, отразяващи ангажимента му за по-етично и устойчиво производство; като има предвид, че концепцията за хуманно отношение към </w:t>
      </w:r>
      <w:r w:rsidRPr="000647F7">
        <w:lastRenderedPageBreak/>
        <w:t>животните следва да се тълкува и прилага по начин, адаптиран към реалните обстоятелства на производствените системи и към агроклиматичните, социално-икономическите и териториалните условия на държавите членки и регионите, които могат да варират значително;</w:t>
      </w:r>
    </w:p>
    <w:p w14:paraId="497AB7BA" w14:textId="77777777" w:rsidR="00BD7B87" w:rsidRPr="000647F7" w:rsidRDefault="00BD7B87" w:rsidP="00A31428">
      <w:pPr>
        <w:spacing w:after="240"/>
        <w:ind w:left="567" w:hanging="567"/>
        <w:rPr>
          <w:rFonts w:eastAsia="Aptos"/>
          <w:kern w:val="2"/>
          <w:szCs w:val="24"/>
          <w14:ligatures w14:val="standardContextual"/>
        </w:rPr>
      </w:pPr>
      <w:r w:rsidRPr="000647F7">
        <w:t>АК.</w:t>
      </w:r>
      <w:r w:rsidRPr="000647F7">
        <w:tab/>
        <w:t>като има предвид, че исканията за смекчаване на въздействието на животновъдството върху околната среда, особено на емисиите на парникови газове, с цел подобряване на хуманното отношение към животните и преминаване към по-малко интензивно производство не следва да водят до намаляване на производството на храни и следва да гарантират стабилни равнища на производство и добри доходи за земеделските стопани, тъй като очакваното глобално увеличение на потреблението на животински протеини представлява възможност за ЕС да се позиционира като световен лидер в областта на щадящото климата и съобразено с хуманното отношение съм животните селско стопанство чрез износ на знания, технологии и практики към държавите партньори;</w:t>
      </w:r>
    </w:p>
    <w:p w14:paraId="03E74127" w14:textId="77777777" w:rsidR="00BD7B87" w:rsidRPr="000647F7" w:rsidRDefault="00BD7B87" w:rsidP="00A31428">
      <w:pPr>
        <w:spacing w:after="240"/>
        <w:ind w:left="567" w:hanging="567"/>
        <w:rPr>
          <w:rFonts w:eastAsia="Aptos"/>
          <w:kern w:val="2"/>
          <w:szCs w:val="24"/>
          <w14:ligatures w14:val="standardContextual"/>
        </w:rPr>
      </w:pPr>
      <w:r w:rsidRPr="000647F7">
        <w:t>АЛ.</w:t>
      </w:r>
      <w:r w:rsidRPr="000647F7">
        <w:tab/>
        <w:t>като има предвид, че отглеждането на селскостопански животни, главно на преживни животни, е единственият жизнеспособен начин да се използват определени земеделски земи, особено постоянно затревени площи, за производство на храни и повишаване на продоволствената сигурност; като има предвид, че преходът на ЕС към устойчиви селскостопански модели ще стимулира научните изследвания, иновациите, инвестициите и заетостта както в ЕС, така и извън него;</w:t>
      </w:r>
    </w:p>
    <w:p w14:paraId="59BB1BD4" w14:textId="77777777" w:rsidR="00BD7B87" w:rsidRPr="000647F7" w:rsidRDefault="00BD7B87" w:rsidP="00A31428">
      <w:pPr>
        <w:spacing w:after="240"/>
        <w:ind w:left="567" w:hanging="567"/>
        <w:rPr>
          <w:rFonts w:eastAsia="Aptos"/>
          <w:kern w:val="2"/>
          <w:szCs w:val="24"/>
          <w14:ligatures w14:val="standardContextual"/>
        </w:rPr>
      </w:pPr>
      <w:r w:rsidRPr="000647F7">
        <w:t>АМ.</w:t>
      </w:r>
      <w:r w:rsidRPr="000647F7">
        <w:tab/>
        <w:t xml:space="preserve">като има предвид, че е много важно кръговата икономика да се интегрира по-добре в нововъзникващата биоикономика, да се оптимизира използването на суровини и вторични продукти за производството на странични продукти, да се използват възобновяеми енергийни източници, като например биогаз, и да се укрепи енергийната автономност на ЕС; като има предвид, че тези мерки, които не следва да водят до увеличаване на административната тежест за земеделските стопанства, ще генерират допълнителни източници на доходи за земеделските стопани и ще създадат нови възможности за заетост; </w:t>
      </w:r>
    </w:p>
    <w:p w14:paraId="7A2789BA" w14:textId="77777777" w:rsidR="00BD7B87" w:rsidRPr="000647F7" w:rsidRDefault="00BD7B87" w:rsidP="00A31428">
      <w:pPr>
        <w:spacing w:after="240"/>
        <w:ind w:left="567" w:hanging="567"/>
        <w:rPr>
          <w:rFonts w:eastAsia="Calibri"/>
          <w:szCs w:val="24"/>
        </w:rPr>
      </w:pPr>
      <w:r w:rsidRPr="000647F7">
        <w:t>АН.</w:t>
      </w:r>
      <w:r w:rsidRPr="000647F7">
        <w:tab/>
        <w:t>като има предвид, че животновъдството е съществен компонент на кръговата икономика с принос към продоволствената сигурност и енергийния и екологичния преход на Европа; като има предвид, че европейските системи за животновъдство, които са силно зависими от вноса на торове и фуражи от държави извън ЕС, трябва да се възползват от стимули, които им позволяват — без да се компрометира основната цел за производство на месо — да предоставят допълнителен набор от продукти и услуги, носещи допълнителни доходи за земеделските стопани, включително производство на енергия от възобновяеми източници, като например биогаз и биометан, ценни и органични торове, екосистемни услуги за животновъдството и суровини за по-широката индустрия, в съответствие със стратегията на ЕС за биоикономиката;</w:t>
      </w:r>
    </w:p>
    <w:p w14:paraId="59DB8C1F" w14:textId="77777777" w:rsidR="00BD7B87" w:rsidRPr="000647F7" w:rsidRDefault="00BD7B87" w:rsidP="00A31428">
      <w:pPr>
        <w:spacing w:after="240"/>
        <w:ind w:left="567" w:hanging="567"/>
        <w:rPr>
          <w:szCs w:val="24"/>
        </w:rPr>
      </w:pPr>
      <w:r w:rsidRPr="000647F7">
        <w:t>АО.</w:t>
      </w:r>
      <w:r w:rsidRPr="000647F7">
        <w:tab/>
        <w:t xml:space="preserve">като има предвид, че разнообразието на европейските селскостопански системи е стратегическо предимство и предлага огромен потенциал за енергийния и екологичния преход на ЕС; като има предвид, че животновъдството може да играе ключова роля за постигането на целите на ЕС в областта на климата и за </w:t>
      </w:r>
      <w:proofErr w:type="spellStart"/>
      <w:r w:rsidRPr="000647F7">
        <w:t>декарбонизацията</w:t>
      </w:r>
      <w:proofErr w:type="spellEnd"/>
      <w:r w:rsidRPr="000647F7">
        <w:t xml:space="preserve"> на европейския енергиен микс, по-специално чрез използването на отпадни продукти от животновъдството; </w:t>
      </w:r>
    </w:p>
    <w:p w14:paraId="569B5C4C" w14:textId="77777777" w:rsidR="00BD7B87" w:rsidRPr="000647F7" w:rsidRDefault="00BD7B87" w:rsidP="00A31428">
      <w:pPr>
        <w:spacing w:after="240"/>
        <w:ind w:left="567" w:hanging="567"/>
        <w:rPr>
          <w:szCs w:val="24"/>
        </w:rPr>
      </w:pPr>
      <w:r w:rsidRPr="000647F7">
        <w:lastRenderedPageBreak/>
        <w:t>АП.</w:t>
      </w:r>
      <w:r w:rsidRPr="000647F7">
        <w:tab/>
        <w:t xml:space="preserve">като има предвид, че оборският тор, произвеждан от животновъдните стопанства, допринася за плодородието на почвите, като осигурява органична материя и основни хранителни вещества, и може също така да бъде преобразуван в биогаз чрез съоръжения за </w:t>
      </w:r>
      <w:proofErr w:type="spellStart"/>
      <w:r w:rsidRPr="000647F7">
        <w:t>метанизация</w:t>
      </w:r>
      <w:proofErr w:type="spellEnd"/>
      <w:r w:rsidRPr="000647F7">
        <w:t xml:space="preserve">, включително на равнище земеделско стопанство, като по този начин замества и намалява зависимостта от изкопаеми енергийни източници и намалява зависимостта на ЕС от торове, внасяни от държави извън ЕС; като има предвид, че освен производството на енергия от възобновяеми източници, процесът на </w:t>
      </w:r>
      <w:proofErr w:type="spellStart"/>
      <w:r w:rsidRPr="000647F7">
        <w:t>метанизация</w:t>
      </w:r>
      <w:proofErr w:type="spellEnd"/>
      <w:r w:rsidRPr="000647F7">
        <w:t xml:space="preserve"> произвежда и ферментационен продукт — страничен продукт, използван от земеделските производители като естествен тор, и може да се преобразува в продукти от типа RENURE, което насърчава кръговата икономика в животновъдния сектор;</w:t>
      </w:r>
    </w:p>
    <w:p w14:paraId="2130C40D" w14:textId="77777777" w:rsidR="00BD7B87" w:rsidRPr="000647F7" w:rsidRDefault="00BD7B87" w:rsidP="00A31428">
      <w:pPr>
        <w:spacing w:after="240"/>
        <w:ind w:left="567" w:hanging="567"/>
        <w:rPr>
          <w:szCs w:val="24"/>
        </w:rPr>
      </w:pPr>
      <w:r w:rsidRPr="000647F7">
        <w:t>АР.</w:t>
      </w:r>
      <w:r w:rsidRPr="000647F7">
        <w:tab/>
        <w:t>като има предвид, че променящите се модели на потребление на фона на трудна пазарна ситуация налагат предприемането на бързи действия за осигуряване на защита на равнището на ЕС за наименованията, използвани за означаване на храни от животински произход;</w:t>
      </w:r>
    </w:p>
    <w:p w14:paraId="66DDE489" w14:textId="77777777" w:rsidR="00BD7B87" w:rsidRPr="000647F7" w:rsidRDefault="00BD7B87" w:rsidP="00A31428">
      <w:pPr>
        <w:spacing w:after="240"/>
        <w:ind w:left="567" w:hanging="567"/>
        <w:rPr>
          <w:szCs w:val="24"/>
        </w:rPr>
      </w:pPr>
      <w:r w:rsidRPr="000647F7">
        <w:t>АС.</w:t>
      </w:r>
      <w:r w:rsidRPr="000647F7">
        <w:tab/>
        <w:t xml:space="preserve">като има предвид, че в много части на Европа някои едри хищници, по-специално вълци и мечки, разширяват или възобновяват своя ареал, което ги поставя в конфликт с човешките дейности, особено с екстензивното </w:t>
      </w:r>
      <w:proofErr w:type="spellStart"/>
      <w:r w:rsidRPr="000647F7">
        <w:t>пашуване</w:t>
      </w:r>
      <w:proofErr w:type="spellEnd"/>
      <w:r w:rsidRPr="000647F7">
        <w:t xml:space="preserve"> на овце и говеда; като има предвид, че </w:t>
      </w:r>
      <w:proofErr w:type="spellStart"/>
      <w:r w:rsidRPr="000647F7">
        <w:t>пасторалистите</w:t>
      </w:r>
      <w:proofErr w:type="spellEnd"/>
      <w:r w:rsidRPr="000647F7">
        <w:t xml:space="preserve"> и други животновъди понасят значителни разходи в резултат на хищничество върху техните стада, като например разходи за превантивни мерки, замяна на загубени животни, допълнителни ветеринарни грижи и загуби поради аборти; като има предвид, че съществуват големи различия между държавите членки и регионите по отношение на мерките за подпомагане на земеделските стопани — в някои случаи такива мерки изобщо липсват — и публичните средства, предоставяни за компенсация и адаптиране; </w:t>
      </w:r>
    </w:p>
    <w:p w14:paraId="6995565A" w14:textId="77777777" w:rsidR="00BD7B87" w:rsidRPr="000647F7" w:rsidRDefault="00BD7B87" w:rsidP="00A31428">
      <w:pPr>
        <w:spacing w:after="240"/>
        <w:ind w:left="567" w:hanging="567"/>
        <w:rPr>
          <w:szCs w:val="24"/>
        </w:rPr>
      </w:pPr>
      <w:r w:rsidRPr="000647F7">
        <w:t>АТ.</w:t>
      </w:r>
      <w:r w:rsidRPr="000647F7">
        <w:tab/>
        <w:t>като има предвид, че болестите по животните, по-специално заразните болести и тези, които се предават на хората („зоонози“), могат да причинят сериозни социални, икономически и екологични щети, а в някои случаи да застрашат здравето на човека;</w:t>
      </w:r>
    </w:p>
    <w:p w14:paraId="211E9AD5" w14:textId="77777777" w:rsidR="00BD7B87" w:rsidRPr="000647F7" w:rsidRDefault="00BD7B87" w:rsidP="00A31428">
      <w:pPr>
        <w:spacing w:after="240"/>
        <w:ind w:left="567" w:hanging="567"/>
        <w:rPr>
          <w:rFonts w:eastAsia="Calibri"/>
          <w:szCs w:val="24"/>
        </w:rPr>
      </w:pPr>
      <w:r w:rsidRPr="000647F7">
        <w:t>AУ.</w:t>
      </w:r>
      <w:r w:rsidRPr="000647F7">
        <w:tab/>
        <w:t>като има предвид, че всички звена на производствената верига се сливат в кланицата и следователно регионалните кланици могат да допринесат положително за проследимостта, профилактиката на болестите и благосъстояние на животните; като има предвид, че поради това е необходимо, чрез средствата по ОСП и други фондове, да се осигури подкрепа за създаването и развитието на кланици, за да се стимулира местната икономика, да се създадат работни места и да се укрепят късите вериги на доставки;</w:t>
      </w:r>
    </w:p>
    <w:p w14:paraId="2E269294" w14:textId="77777777" w:rsidR="00BD7B87" w:rsidRPr="000647F7" w:rsidRDefault="00BD7B87" w:rsidP="00A31428">
      <w:pPr>
        <w:spacing w:after="240"/>
        <w:ind w:left="567" w:hanging="567"/>
        <w:rPr>
          <w:rFonts w:eastAsia="Calibri"/>
          <w:szCs w:val="24"/>
        </w:rPr>
      </w:pPr>
      <w:r w:rsidRPr="000647F7">
        <w:t>АФ.</w:t>
      </w:r>
      <w:r w:rsidRPr="000647F7">
        <w:tab/>
        <w:t xml:space="preserve">като има предвид, че изменението на климата вероятно ще повлияе на появата на нови болести по животните и на разпространението на съществуващите болести и тяхното географско разпределение, по-специално на векторно преносими заболявания като син език и вируса на </w:t>
      </w:r>
      <w:proofErr w:type="spellStart"/>
      <w:r w:rsidRPr="000647F7">
        <w:t>Западнонилската</w:t>
      </w:r>
      <w:proofErr w:type="spellEnd"/>
      <w:r w:rsidRPr="000647F7">
        <w:t xml:space="preserve"> треска, което подчертава необходимостта от превантивни ветеринарни стратегии; като има предвид, че положението се изостря от недостига на ветеринарни лекари в животновъдството, което има последици за профилактичните ветеринарни грижи, ранното откриване и бързия контрол на болестите;</w:t>
      </w:r>
    </w:p>
    <w:p w14:paraId="18D21042" w14:textId="77777777" w:rsidR="00BD7B87" w:rsidRPr="000647F7" w:rsidRDefault="00BD7B87" w:rsidP="00A31428">
      <w:pPr>
        <w:spacing w:after="240"/>
        <w:ind w:left="567" w:hanging="567"/>
        <w:rPr>
          <w:rFonts w:eastAsia="Aptos"/>
          <w:kern w:val="2"/>
          <w:szCs w:val="24"/>
          <w14:ligatures w14:val="standardContextual"/>
        </w:rPr>
      </w:pPr>
      <w:r w:rsidRPr="000647F7">
        <w:t>АХ.</w:t>
      </w:r>
      <w:r w:rsidRPr="000647F7">
        <w:tab/>
        <w:t xml:space="preserve">като има предвид, че неотдавнашните огнища на болести по животните и </w:t>
      </w:r>
      <w:r w:rsidRPr="000647F7">
        <w:lastRenderedPageBreak/>
        <w:t xml:space="preserve">увеличената честота на заболявания като туберкулоза по говедата, африканска чума по свинете, заразен </w:t>
      </w:r>
      <w:proofErr w:type="spellStart"/>
      <w:r w:rsidRPr="000647F7">
        <w:t>нодуларен</w:t>
      </w:r>
      <w:proofErr w:type="spellEnd"/>
      <w:r w:rsidRPr="000647F7">
        <w:t xml:space="preserve"> дерматит, син език, инфлуенца по птиците, шап, епизоотична хеморагична болест и инфекциозен </w:t>
      </w:r>
      <w:proofErr w:type="spellStart"/>
      <w:r w:rsidRPr="000647F7">
        <w:t>ринотрахеит</w:t>
      </w:r>
      <w:proofErr w:type="spellEnd"/>
      <w:r w:rsidRPr="000647F7">
        <w:t xml:space="preserve"> по говедата ясно показаха уязвимостта на селскостопанските системи в ЕС, като към това се добавя и намаляването на броя на ветеринарните лекари със специализация в областта на селскостопанските животни, без които ще бъде невъзможно да се води борба с болестите по животните и да се гарантира хуманното отношение към тях; като има предвид, че тази уязвимост се е проявила в опустошителни въздействия върху нивата на производство с последици за психичното здраве на земеделските стопани поради стрес, тревожност и емоционално напрежение;</w:t>
      </w:r>
    </w:p>
    <w:p w14:paraId="4DC67B4F" w14:textId="77777777" w:rsidR="00BD7B87" w:rsidRPr="000647F7" w:rsidRDefault="00BD7B87" w:rsidP="00A31428">
      <w:pPr>
        <w:spacing w:after="240"/>
        <w:ind w:left="567" w:hanging="567"/>
        <w:rPr>
          <w:rFonts w:eastAsia="Aptos"/>
          <w:kern w:val="2"/>
          <w:szCs w:val="24"/>
          <w14:ligatures w14:val="standardContextual"/>
        </w:rPr>
      </w:pPr>
      <w:r w:rsidRPr="000647F7">
        <w:t>АЦ.</w:t>
      </w:r>
      <w:r w:rsidRPr="000647F7">
        <w:tab/>
        <w:t>като има предвид, че профилактиката на болестите по животните чрез ваксинация, когато има такава, в някои случаи е от съществено значение, за да се избегнат драстични, но неизбежни мерки за контрол, като например масово умъртвяване на животни; като има предвид, че финансирането на мерки за профилактика, контрол и ликвидиране на някои болести по животните чрез програмата за единния пазар е недостатъчно, за да окаже помощ на земеделските стопани и държавите членки при управлението на нови болести по животните;</w:t>
      </w:r>
    </w:p>
    <w:p w14:paraId="52755C8A" w14:textId="77777777" w:rsidR="00BD7B87" w:rsidRPr="000647F7" w:rsidRDefault="00BD7B87" w:rsidP="000647F7">
      <w:pPr>
        <w:pStyle w:val="NormalHanging12a"/>
      </w:pPr>
      <w:r w:rsidRPr="000647F7">
        <w:t>АЧ.</w:t>
      </w:r>
      <w:r w:rsidRPr="000647F7">
        <w:tab/>
        <w:t xml:space="preserve">като има предвид, че заплахите, произтичащи от болести по животните, влияят съществено на международната търговия с животни и продукти от животински произход от ЕС и налагат необходимостта търговските партньори на ЕС да признаят системата на ЕС за </w:t>
      </w:r>
      <w:proofErr w:type="spellStart"/>
      <w:r w:rsidRPr="000647F7">
        <w:t>регионализация</w:t>
      </w:r>
      <w:proofErr w:type="spellEnd"/>
      <w:r w:rsidRPr="000647F7">
        <w:t>, установена в съответствие със стандартите на СОЗЖ и принципите на Световната търговска организация (СТО) за контрол на болестите и/или поддържане на безопасна търговия чрез ограничаване на търговията от райони, засегнати от болести, като същевременно се избягват ненужни пречки и смущения в търговията със стоки от незасегнати райони;</w:t>
      </w:r>
    </w:p>
    <w:p w14:paraId="7B6C07F9" w14:textId="77777777" w:rsidR="00BD7B87" w:rsidRPr="000647F7" w:rsidRDefault="00BD7B87" w:rsidP="00A31428">
      <w:pPr>
        <w:spacing w:after="240"/>
        <w:ind w:left="567" w:hanging="567"/>
        <w:rPr>
          <w:rFonts w:eastAsia="Aptos"/>
          <w:kern w:val="2"/>
          <w:szCs w:val="24"/>
          <w14:ligatures w14:val="standardContextual"/>
        </w:rPr>
      </w:pPr>
      <w:r w:rsidRPr="000647F7">
        <w:t>АШ.</w:t>
      </w:r>
      <w:r w:rsidRPr="000647F7">
        <w:tab/>
        <w:t>като има предвид, че въпреки че е ефективен инструмент за предотвратяване на разпространението на болести по животните, ваксинацията се използва като средство за ограничаване на търговията между държавите — членки на ЕС, и държави извън ЕС, вместо за нейното улесняване;</w:t>
      </w:r>
    </w:p>
    <w:p w14:paraId="7A7AE698" w14:textId="77777777" w:rsidR="00BD7B87" w:rsidRPr="000647F7" w:rsidRDefault="00BD7B87" w:rsidP="00A31428">
      <w:pPr>
        <w:spacing w:after="240"/>
        <w:ind w:left="567" w:hanging="567"/>
        <w:rPr>
          <w:iCs/>
        </w:rPr>
      </w:pPr>
      <w:r w:rsidRPr="000647F7">
        <w:t>АЩ.</w:t>
      </w:r>
      <w:r w:rsidRPr="000647F7">
        <w:tab/>
        <w:t>като има предвид, че цялостният подход на ЕС към контрола на болестите по животните се състои от няколко компонента, а именно въвеждането на специфични мерки за наблюдение на всяка болест, финансовото участие на ЕС, системата за уведомяване, екипа на ЕС за извънредни ситуации, системата за проследяване и референтните лаборатории на ЕС за определени болести;</w:t>
      </w:r>
    </w:p>
    <w:p w14:paraId="57ED6142" w14:textId="77777777" w:rsidR="00BD7B87" w:rsidRPr="000647F7" w:rsidRDefault="00BD7B87" w:rsidP="00A31428">
      <w:pPr>
        <w:spacing w:after="240"/>
        <w:ind w:left="567" w:hanging="567"/>
        <w:rPr>
          <w:rFonts w:eastAsia="Aptos"/>
          <w:kern w:val="2"/>
          <w:szCs w:val="24"/>
          <w14:ligatures w14:val="standardContextual"/>
        </w:rPr>
      </w:pPr>
      <w:r w:rsidRPr="000647F7">
        <w:t>БА.</w:t>
      </w:r>
      <w:r w:rsidRPr="000647F7">
        <w:tab/>
        <w:t xml:space="preserve">като има предвид, че антимикробната резистентност — проблем, който попада в сферата на подхода „Едно здраве“ и обхващащ здравето на хората, здравето на животните, здравето на растенията и околната среда — е една от трите най-големи заплахи за здравето в ЕС, посочени като приоритет от Комисията през юли 2022 г., и има значително социално-икономическо въздействие върху селскостопанския сектор, тъй като води до увеличаване на заболеваемостта и смъртността при животните и застрашава здравето на животните и хуманното отношение към тях, и следователно продуктивността на животните; като има предвид, че ОСП и други програми на ЕС следва да подкрепят подобряването на биологичната сигурност в животновъдните стопанства, насърчаването на превантивната ваксинация, обучението и техническата подкрепа за земеделските стопани, и научноизследователската и развойна дейност на ефективни и достъпни </w:t>
      </w:r>
      <w:r w:rsidRPr="000647F7">
        <w:lastRenderedPageBreak/>
        <w:t>алтернативи на употребата на антимикробни средства при селскостопанските животни;</w:t>
      </w:r>
    </w:p>
    <w:p w14:paraId="48B90D8C" w14:textId="77777777" w:rsidR="00BD7B87" w:rsidRPr="000647F7" w:rsidRDefault="00BD7B87" w:rsidP="00A31428">
      <w:pPr>
        <w:spacing w:after="240"/>
        <w:ind w:left="567" w:hanging="567"/>
        <w:rPr>
          <w:rFonts w:eastAsia="Aptos"/>
          <w:kern w:val="2"/>
          <w:szCs w:val="24"/>
          <w14:ligatures w14:val="standardContextual"/>
        </w:rPr>
      </w:pPr>
      <w:r w:rsidRPr="000647F7">
        <w:t>ББ.</w:t>
      </w:r>
      <w:r w:rsidRPr="000647F7">
        <w:tab/>
        <w:t>като има предвид, че първият Годишен доклад за надзор на европейските продажби и употреба на антимикробни средства във ветеринарната медицина (</w:t>
      </w:r>
      <w:proofErr w:type="spellStart"/>
      <w:r w:rsidRPr="000647F7">
        <w:t>ESUAvet</w:t>
      </w:r>
      <w:proofErr w:type="spellEnd"/>
      <w:r w:rsidRPr="000647F7">
        <w:t xml:space="preserve"> 2023)</w:t>
      </w:r>
      <w:r w:rsidRPr="000647F7">
        <w:rPr>
          <w:rFonts w:eastAsia="Aptos"/>
          <w:kern w:val="2"/>
          <w:szCs w:val="24"/>
          <w:vertAlign w:val="superscript"/>
        </w:rPr>
        <w:footnoteReference w:id="29"/>
      </w:r>
      <w:r w:rsidRPr="000647F7">
        <w:t xml:space="preserve"> показва, че целта за намаляване с 50% на продажбите на антимикробни средства до 2030 г. вече е била постигната наполовина към 2023 г., но предупреждава, че тези положителни развития биха могли да бъдат подкопани от нарастването на болестите по животните и липсата на координиран подход на ЕС към ваксинацията, ранното наблюдение, биологичната сигурност и цялостната профилактика на заболяванията и готовност;</w:t>
      </w:r>
    </w:p>
    <w:p w14:paraId="7E499543" w14:textId="77777777" w:rsidR="00BD7B87" w:rsidRPr="000647F7" w:rsidRDefault="00BD7B87" w:rsidP="000647F7">
      <w:pPr>
        <w:pStyle w:val="NormalHanging12a"/>
        <w:rPr>
          <w:iCs/>
        </w:rPr>
      </w:pPr>
      <w:r w:rsidRPr="000647F7">
        <w:t>БВ.</w:t>
      </w:r>
      <w:r w:rsidRPr="000647F7">
        <w:tab/>
        <w:t>като има предвид, че законодателството на ЕС за здравеопазването на животните установява правна рамка за хармонизиране на правилата в целия сектор, приложими за търговията в рамките на ЕС, влизането в ЕС на животни и продукти, ликвидирането на болести, ветеринарния контрол, уведомяването за болести и финансовата подкрепа във връзка с различни животински видове;</w:t>
      </w:r>
    </w:p>
    <w:p w14:paraId="67F030A3" w14:textId="77777777" w:rsidR="00BD7B87" w:rsidRPr="000647F7" w:rsidRDefault="00BD7B87" w:rsidP="000647F7">
      <w:pPr>
        <w:pStyle w:val="NormalHanging12a"/>
      </w:pPr>
      <w:r w:rsidRPr="000647F7">
        <w:t>БГ.</w:t>
      </w:r>
      <w:r w:rsidRPr="000647F7">
        <w:tab/>
        <w:t>като има предвид, че съществуващото законодателство относно заразните болести по животните включва всеобхватен набор от разпоредби относно надзора, програмите за ликвидиране на болести и статута „свободен от болест“ и изисква от държавите членки да изготвят и поддържат актуален списък на своите територии или зони със статут „свободен от болест“, както и на регионите със статут „свободен от болест“, в съответствие със съществуващото законодателство относно ветеринарните лекарствени продукти, което позволява разрешаването на ваксини и други продукти за здравето на животните; като има предвид, че това законодателство формира ядрото на профилактиката и управлението на болестите по животните в ЕС;</w:t>
      </w:r>
    </w:p>
    <w:p w14:paraId="0486BC74" w14:textId="77777777" w:rsidR="00BD7B87" w:rsidRPr="000647F7" w:rsidRDefault="00BD7B87" w:rsidP="000647F7">
      <w:pPr>
        <w:pStyle w:val="NormalHanging12a"/>
        <w:rPr>
          <w:iCs/>
        </w:rPr>
      </w:pPr>
      <w:r w:rsidRPr="000647F7">
        <w:t>БД.</w:t>
      </w:r>
      <w:r w:rsidRPr="000647F7">
        <w:tab/>
        <w:t>като има предвид, че мерките за профилактика и контрол за всяка болест по животните следва да бъдат съобразени с епидемиологичния ѝ профил, последиците от нея и географското ѝ разпространение в ЕС;</w:t>
      </w:r>
    </w:p>
    <w:p w14:paraId="3FF85C72" w14:textId="77777777" w:rsidR="00BD7B87" w:rsidRPr="000647F7" w:rsidRDefault="00BD7B87" w:rsidP="000647F7">
      <w:pPr>
        <w:pStyle w:val="NormalHanging12a"/>
        <w:rPr>
          <w:iCs/>
        </w:rPr>
      </w:pPr>
      <w:r w:rsidRPr="000647F7">
        <w:t>БЕ.</w:t>
      </w:r>
      <w:r w:rsidRPr="000647F7">
        <w:tab/>
        <w:t>като има предвид, че ранното откриване и ясната верига за уведомяване и съобщаване за болести са от решаващо значение за ефективния контрол; като има предвид, че държавите членки следва да гарантират, че компетентният орган е уведомен незабавно за всяко съмнение или потвърждение за възникнало огнище;</w:t>
      </w:r>
    </w:p>
    <w:p w14:paraId="35FF64FF" w14:textId="77777777" w:rsidR="00BD7B87" w:rsidRPr="000647F7" w:rsidRDefault="00BD7B87" w:rsidP="000647F7">
      <w:pPr>
        <w:pStyle w:val="NormalHanging12a"/>
        <w:rPr>
          <w:iCs/>
        </w:rPr>
      </w:pPr>
      <w:r w:rsidRPr="000647F7">
        <w:t>БЖ.</w:t>
      </w:r>
      <w:r w:rsidRPr="000647F7">
        <w:tab/>
        <w:t xml:space="preserve">като има предвид, че единните условия за уведомяване и съобщаване за болести в ЕС са от решаващото значение, за да се поддържат еднакви условия на конкуренция между държавите членки и да се избягват нарушения на конкуренцията; като има предвид, че Комисията е оправомощена да изготви списък на болестите, които подлежат на задължението за уведомяване и съобщаване на ЕС, както и необходимите процедури и формат за уведомяване и </w:t>
      </w:r>
      <w:r w:rsidRPr="000647F7">
        <w:lastRenderedPageBreak/>
        <w:t>съобщаване за болести чрез Информационната система за болестите по животните (ADIS);</w:t>
      </w:r>
    </w:p>
    <w:p w14:paraId="21D24D7A" w14:textId="77777777" w:rsidR="00BD7B87" w:rsidRPr="000647F7" w:rsidRDefault="00BD7B87" w:rsidP="000647F7">
      <w:pPr>
        <w:pStyle w:val="NormalHanging12a"/>
      </w:pPr>
      <w:r w:rsidRPr="000647F7">
        <w:t>БЗ.</w:t>
      </w:r>
      <w:r w:rsidRPr="000647F7">
        <w:tab/>
        <w:t xml:space="preserve">като има предвид, че броят на едрите хищници в континентална Европа през 2012 г. е оценен на 9000 евразийски риса, 17 000 кафяви мечки, 1250 </w:t>
      </w:r>
      <w:proofErr w:type="spellStart"/>
      <w:r w:rsidRPr="000647F7">
        <w:t>росомахи</w:t>
      </w:r>
      <w:proofErr w:type="spellEnd"/>
      <w:r w:rsidRPr="000647F7">
        <w:t xml:space="preserve"> и 12 000 вълка; като има предвид, че не съществува единна, актуална оценка на броя на едрите хищници в ЕС;</w:t>
      </w:r>
    </w:p>
    <w:p w14:paraId="1BF2F5B3" w14:textId="77777777" w:rsidR="00BD7B87" w:rsidRPr="000647F7" w:rsidRDefault="00BD7B87" w:rsidP="00BD7B87">
      <w:pPr>
        <w:pStyle w:val="Normal12a24b"/>
        <w:spacing w:before="0"/>
        <w:ind w:left="567" w:hanging="567"/>
      </w:pPr>
      <w:r w:rsidRPr="000647F7">
        <w:rPr>
          <w:rStyle w:val="BoldItalic"/>
        </w:rPr>
        <w:t>Общи бележки</w:t>
      </w:r>
    </w:p>
    <w:p w14:paraId="52C8863A" w14:textId="77777777" w:rsidR="00BD7B87" w:rsidRPr="000647F7" w:rsidRDefault="00BD7B87" w:rsidP="00A31428">
      <w:pPr>
        <w:spacing w:after="240"/>
        <w:ind w:left="567" w:hanging="567"/>
        <w:rPr>
          <w:szCs w:val="24"/>
        </w:rPr>
      </w:pPr>
      <w:r w:rsidRPr="000647F7">
        <w:t>1.</w:t>
      </w:r>
      <w:r w:rsidRPr="000647F7">
        <w:tab/>
        <w:t xml:space="preserve">приветства и подкрепя инициативата на Комисията в нейната „Визия за селското стопанство и храните“ за създаване на работно направление за животновъдството, която да определи и разработи подходящи политически пътища за подкрепа на животновъдството и повишаване на неговата конкурентоспособност чрез целенасочени и териториално ориентирани решения, а не чрез универсална политика, като се вземат предвид не само продоволствената сигурност, устойчивостта и болестите по животните, но и аспектите, свързани с климата, природата и хуманното отношение към животните; подчертава, че предвид разнообразието на животновъдството, нуждите на различните видове и различията в местните условия са необходими решения, съобразени с националните, регионалните или </w:t>
      </w:r>
      <w:proofErr w:type="spellStart"/>
      <w:r w:rsidRPr="000647F7">
        <w:t>подрегионалните</w:t>
      </w:r>
      <w:proofErr w:type="spellEnd"/>
      <w:r w:rsidRPr="000647F7">
        <w:t xml:space="preserve"> особености; призовава Комисията да предприеме специфични мерки по отношение на отглеждането на селскостопански животни в планинските, отдалечените и </w:t>
      </w:r>
      <w:proofErr w:type="spellStart"/>
      <w:r w:rsidRPr="000647F7">
        <w:t>необлагодетелстваните</w:t>
      </w:r>
      <w:proofErr w:type="spellEnd"/>
      <w:r w:rsidRPr="000647F7">
        <w:t xml:space="preserve"> райони;</w:t>
      </w:r>
    </w:p>
    <w:p w14:paraId="71D253BB" w14:textId="77777777" w:rsidR="00BD7B87" w:rsidRPr="000647F7" w:rsidRDefault="00BD7B87" w:rsidP="00A31428">
      <w:pPr>
        <w:spacing w:after="240"/>
        <w:ind w:left="567" w:hanging="567"/>
        <w:rPr>
          <w:szCs w:val="24"/>
        </w:rPr>
      </w:pPr>
      <w:r w:rsidRPr="000647F7">
        <w:t>2.</w:t>
      </w:r>
      <w:r w:rsidRPr="000647F7">
        <w:tab/>
        <w:t>изразява загриженост относно инициативи или законодателни предложения, които чрез преки или косвени мерки възпират развитието на животновъдството; настоява, че животновъдният сектор не трябва да бъде подчинен на регулаторна рамка, предназначена за тежката промишленост;</w:t>
      </w:r>
    </w:p>
    <w:p w14:paraId="2CE32605" w14:textId="77777777" w:rsidR="00BD7B87" w:rsidRPr="000647F7" w:rsidRDefault="00BD7B87" w:rsidP="00A31428">
      <w:pPr>
        <w:spacing w:after="240"/>
        <w:ind w:left="567" w:hanging="567"/>
        <w:rPr>
          <w:szCs w:val="24"/>
        </w:rPr>
      </w:pPr>
      <w:r w:rsidRPr="000647F7">
        <w:t>3.</w:t>
      </w:r>
      <w:r w:rsidRPr="000647F7">
        <w:tab/>
        <w:t xml:space="preserve">призовава Комисията, въз основа на дейността на работното направление на ЕС за животновъдството, да създаде група на високо равнище по въпросите на животновъдството по модела на групата на високо равнище по въпросите на политиката в областта на </w:t>
      </w:r>
      <w:proofErr w:type="spellStart"/>
      <w:r w:rsidRPr="000647F7">
        <w:t>лозаро</w:t>
      </w:r>
      <w:proofErr w:type="spellEnd"/>
      <w:r w:rsidRPr="000647F7">
        <w:t xml:space="preserve">-винарството, която да включва всички съответни заинтересовани страни, включително земеделските стопани, представители на държавите членки от сектора на животновъдството, академичните среди и ветеринарната професия, представителни сдружения и съответните организации за здравеопазване на животните, представители на сектора и представители на местните органи; посочва, че съставът на тази група следва да отразява многообразието на териториите в ЕС, като осигурява балансирано представителство на различните регионални условия, включително районите с висока плътност на селскостопански животни; </w:t>
      </w:r>
    </w:p>
    <w:p w14:paraId="213655AD" w14:textId="77777777" w:rsidR="00BD7B87" w:rsidRPr="000647F7" w:rsidRDefault="00BD7B87" w:rsidP="00A31428">
      <w:pPr>
        <w:spacing w:after="240"/>
        <w:ind w:left="567" w:hanging="567"/>
        <w:rPr>
          <w:szCs w:val="24"/>
        </w:rPr>
      </w:pPr>
      <w:r w:rsidRPr="000647F7">
        <w:t>4.</w:t>
      </w:r>
      <w:r w:rsidRPr="000647F7">
        <w:tab/>
        <w:t xml:space="preserve">счита, че обединявайки държавите членки и заинтересованите страни, тази група на високо равнище следва да разглежда предизвикателствата, пред които е изправен секторът на животновъдството, и да предлага конкретни и социално ориентирани решения, основаващи се по-специално на научните изследвания в тази област; призовава за открит и конструктивен диалог между всички заинтересовани страни с цел насърчаване на сътрудничеството, разработване на практически решения и осигуряване на основана на факти комуникация по въпросите на животновъдството; счита, че тези решения следва да са свързани по-специално с преместването на производството в държави извън Европа, </w:t>
      </w:r>
      <w:r w:rsidRPr="000647F7">
        <w:lastRenderedPageBreak/>
        <w:t>обновяването на поколенията и насърчаването на инвестиции с цел повишаване на конкурентоспособността на животновъдството;</w:t>
      </w:r>
    </w:p>
    <w:p w14:paraId="3C8188BE" w14:textId="77777777" w:rsidR="00BD7B87" w:rsidRPr="000647F7" w:rsidRDefault="00BD7B87" w:rsidP="00A31428">
      <w:pPr>
        <w:spacing w:after="240"/>
        <w:ind w:left="567" w:hanging="567"/>
        <w:rPr>
          <w:bCs/>
          <w:iCs/>
        </w:rPr>
      </w:pPr>
      <w:r w:rsidRPr="000647F7">
        <w:t>5.</w:t>
      </w:r>
      <w:r w:rsidRPr="000647F7">
        <w:tab/>
        <w:t xml:space="preserve">подчертава, че специфичните предизвикателства, с които се сблъсква животновъдният сектор, изискват координиран и многостранен политически отговор, който отчита напълно икономическото, екологичното и социалното значение на животновъдството в рамките на ЕС и неговите селски райони, като се избягват компромиси между тези предизвикателства; освен това счита, че този политически отговор следва да взема предвид също така приноса на сектора за сближаването на селските райони, продоволствената сигурност, устойчивото управление на земята, хуманното отношение към животните и снабдяването с животински протеини на пазара на ЕС; </w:t>
      </w:r>
    </w:p>
    <w:p w14:paraId="5067B205" w14:textId="77777777" w:rsidR="00BD7B87" w:rsidRPr="000647F7" w:rsidRDefault="00BD7B87" w:rsidP="00A31428">
      <w:pPr>
        <w:spacing w:after="240"/>
        <w:ind w:left="567" w:hanging="567"/>
        <w:rPr>
          <w:szCs w:val="24"/>
        </w:rPr>
      </w:pPr>
      <w:r w:rsidRPr="000647F7">
        <w:t>6.</w:t>
      </w:r>
      <w:r w:rsidRPr="000647F7">
        <w:tab/>
        <w:t>призовава Комисията да осигури стабилна и предвидима рамка за земеделските стопани чрез ограничаване на ненужната регулаторна тежест и опростяване на правилата в животновъдния сектор, особено за дребномащабните и семейните стопанства, като по този начин улесни дейността им и подкрепи развитието на сектора; подчертава необходимостта от оценка на кумулативното въздействие на законодателството на ЕС и от предотвратяване на правната несигурност и административната тежест, породени от законодателството на ЕС и свръхрегулирането на национално равнище;</w:t>
      </w:r>
    </w:p>
    <w:p w14:paraId="35255138" w14:textId="77777777" w:rsidR="00BD7B87" w:rsidRPr="000647F7" w:rsidRDefault="00BD7B87" w:rsidP="00A31428">
      <w:pPr>
        <w:spacing w:after="240"/>
        <w:ind w:left="567" w:hanging="567"/>
        <w:rPr>
          <w:szCs w:val="24"/>
        </w:rPr>
      </w:pPr>
      <w:r w:rsidRPr="000647F7">
        <w:t>7.</w:t>
      </w:r>
      <w:r w:rsidRPr="000647F7">
        <w:tab/>
        <w:t>посочва, че подобряването на социалната, икономическата и екологичната устойчивост на животновъдството зависи от дългосрочна визия, която обхваща широк и взаимосвързан набор от фактори, включително ценовата и неценовата конкурентоспособност, способността за адаптиране към изменението на климата и свързаните с него екстремни метеорологични явления, както и болестите по животните; счита, че други изключително важни фактори са замърсяването с хранителни вещества, развитието и предоставянето на платени екосистемни услуги, целенасочената инвестиционна подкрепа, насърчаването на хуманното отношение към животните, стимулите за иновации и цифровизация, както и обновяването на поколенията, достъпът до подкрепа и консултантски услуги и подобряването на условията на живот и труд за животновъдите;</w:t>
      </w:r>
    </w:p>
    <w:p w14:paraId="73A99E4B" w14:textId="77777777" w:rsidR="00BD7B87" w:rsidRPr="000647F7" w:rsidRDefault="00BD7B87" w:rsidP="00A31428">
      <w:pPr>
        <w:spacing w:after="240"/>
        <w:ind w:left="567" w:hanging="567"/>
        <w:rPr>
          <w:szCs w:val="24"/>
        </w:rPr>
      </w:pPr>
      <w:r w:rsidRPr="000647F7">
        <w:t>8.</w:t>
      </w:r>
      <w:r w:rsidRPr="000647F7">
        <w:tab/>
        <w:t>подчертава, че земеделските стопани имат най-голям интерес да осигуряват добро здраве и благосъстояние на своите животни, тъй като това е едновременно етично задължение и икономическа необходимост; подчертава, че хуманното отношение към животните в земеделските стопанства е свързано и с компетентността на животновъда; във връзка с това подчертава значението на обучението и редовното допълнително обучение;</w:t>
      </w:r>
    </w:p>
    <w:p w14:paraId="4D2A91FD" w14:textId="77777777" w:rsidR="00BD7B87" w:rsidRPr="000647F7" w:rsidRDefault="00BD7B87" w:rsidP="00A31428">
      <w:pPr>
        <w:spacing w:after="240"/>
        <w:ind w:left="567" w:hanging="567"/>
        <w:rPr>
          <w:szCs w:val="24"/>
        </w:rPr>
      </w:pPr>
      <w:r w:rsidRPr="000647F7">
        <w:t>9.</w:t>
      </w:r>
      <w:r w:rsidRPr="000647F7">
        <w:tab/>
        <w:t xml:space="preserve">подчертава, че разнообразието на европейските системи за отглеждане на селскостопански животни, вариращи от свободно пасищно отглеждане, което често включва пасища с висока екологична стойност и застрашени видове и породи селскостопански животни, до мащабни, специализирани и високоефективни стопанства, интегрирани системи за отглеждане на земеделски култури и животни, регенеративно и биологично земеделие и пасищно стопанство, сезонен </w:t>
      </w:r>
      <w:proofErr w:type="spellStart"/>
      <w:r w:rsidRPr="000647F7">
        <w:t>трансхуманс</w:t>
      </w:r>
      <w:proofErr w:type="spellEnd"/>
      <w:r w:rsidRPr="000647F7">
        <w:t xml:space="preserve">, горска паша и дребномащабно отглеждане на животни за лични нужди, както и разнообразието от отглеждани породи селскостопански животни, позволява на стопанствата да предоставят редица допълнителни стоки и услуги, като по този начин подобрява устойчивостта на целия животновъден сектор и същевременно задоволява широк кръг от </w:t>
      </w:r>
      <w:r w:rsidRPr="000647F7">
        <w:lastRenderedPageBreak/>
        <w:t>потребителско търсене; призовава Комисията да насърчава и създава условия за разнообразие на производствените системи;</w:t>
      </w:r>
    </w:p>
    <w:p w14:paraId="752F82BB" w14:textId="77777777" w:rsidR="00BD7B87" w:rsidRPr="00A31428" w:rsidRDefault="00BD7B87" w:rsidP="00A31428">
      <w:pPr>
        <w:spacing w:after="240"/>
        <w:ind w:left="567" w:hanging="567"/>
        <w:rPr>
          <w:szCs w:val="24"/>
        </w:rPr>
      </w:pPr>
      <w:r w:rsidRPr="000647F7">
        <w:t>10.</w:t>
      </w:r>
      <w:r w:rsidRPr="000647F7">
        <w:tab/>
        <w:t xml:space="preserve">подчертава необходимостта от по-голяма прозрачност при разпределянето и използването на европейските средства, предоставяни на неправителствени организации (НПО), за да се предотврати всякакъв риск от отклоняване или неправомерно влияние върху политиките на Съюза; призовава Комисията да създаде публичен регистър, уточняващ размера и целта на финансирането, получавано от НПО; изразява загриженост относно разпределянето на средства, по-специално чрез Програмата за околната среда и действията по климата (LIFE), на НПО, които извършват лобистка дейност пред институциите на ЕС, по-специално по въпросите на хуманното отношение към животните, като по този начин потенциално нарушават принципите на разделение на властите и лоялното сътрудничество; призовава Комисията да спре финансирането на НПО, които се занимават с целенасочено лобиране и разпространяват заблуждаващ, войнстващ и идеологически образ на животновъдството в Европа; призовава Комисията да гарантира, че всички </w:t>
      </w:r>
      <w:proofErr w:type="spellStart"/>
      <w:r w:rsidRPr="000647F7">
        <w:t>бенефициери</w:t>
      </w:r>
      <w:proofErr w:type="spellEnd"/>
      <w:r w:rsidRPr="000647F7">
        <w:t xml:space="preserve"> на консолидирани средства оповестяват срещите си с представителите на институциите на ЕС, когато целта им е да влияят на политиките на ЕС;</w:t>
      </w:r>
    </w:p>
    <w:p w14:paraId="3AB72862" w14:textId="77777777" w:rsidR="00BD7B87" w:rsidRPr="000647F7" w:rsidRDefault="00BD7B87" w:rsidP="000647F7">
      <w:pPr>
        <w:pStyle w:val="NormalHanging12a"/>
        <w:rPr>
          <w:b/>
          <w:i/>
        </w:rPr>
      </w:pPr>
      <w:r w:rsidRPr="000647F7">
        <w:rPr>
          <w:b/>
          <w:i/>
        </w:rPr>
        <w:t>Икономическа устойчивост и продоволствена сигурност</w:t>
      </w:r>
    </w:p>
    <w:p w14:paraId="1F951989" w14:textId="77777777" w:rsidR="00BD7B87" w:rsidRPr="00A31428" w:rsidRDefault="00BD7B87" w:rsidP="00A31428">
      <w:pPr>
        <w:spacing w:after="240"/>
        <w:ind w:left="567" w:hanging="567"/>
        <w:rPr>
          <w:szCs w:val="24"/>
        </w:rPr>
      </w:pPr>
      <w:r w:rsidRPr="000647F7">
        <w:t>11.</w:t>
      </w:r>
      <w:r w:rsidRPr="000647F7">
        <w:tab/>
        <w:t>отбелязва, че поддържането на проспериращ, устойчив и издръжлив сектор на животновъдството в ЕС ще бъде от полза за глобалната продоволствена сигурност, ще укрепи продоволствения суверенитет и икономическия растеж на ЕС и ще допринесе за балансирани и разнообразни хранителни режими в Европа благодарение на консумацията на продукти от животински произход с високо хранително качество, които са уникален източник на различни микроелементи и биоактивни съединения, чиято хранителна стойност не може да бъде адекватно заменена със заместители от растителен или изкуствен произход, и които следва да бъдат отчетени при изготвянето на научно обосновани препоръки за здравословно хранене;</w:t>
      </w:r>
    </w:p>
    <w:p w14:paraId="36015FC2" w14:textId="77777777" w:rsidR="00BD7B87" w:rsidRPr="00A31428" w:rsidRDefault="00BD7B87" w:rsidP="00A31428">
      <w:pPr>
        <w:spacing w:after="240"/>
        <w:ind w:left="567" w:hanging="567"/>
        <w:rPr>
          <w:szCs w:val="24"/>
        </w:rPr>
      </w:pPr>
      <w:r w:rsidRPr="000647F7">
        <w:t>12.</w:t>
      </w:r>
      <w:r w:rsidRPr="000647F7">
        <w:tab/>
        <w:t>отбелязва, че в доклада на ФАО от 2023 г., озаглавен „Приносът на храните с животински произход за здравословни хранителни режими с цел по-добро хранене и по-добри резултати за здравето“, се подчертава ролята на храните от животински произход за осигуряването на висококачествени протеини и основни микроелементи, които може да липсват в хранителните режими на растителна основа; подчертава, че тези храни са жизненоважни за децата, подрастващите, бременните и кърмещите жени, жените в репродуктивна възраст, възрастните хора и хората с хронични заболявания и че може да е трудно те да бъдат заменени със заместители на растителна основа;</w:t>
      </w:r>
    </w:p>
    <w:p w14:paraId="6DC357C9" w14:textId="77777777" w:rsidR="00BD7B87" w:rsidRPr="00A31428" w:rsidRDefault="00BD7B87" w:rsidP="00A31428">
      <w:pPr>
        <w:spacing w:after="240"/>
        <w:ind w:left="567" w:hanging="567"/>
        <w:rPr>
          <w:szCs w:val="24"/>
        </w:rPr>
      </w:pPr>
      <w:r w:rsidRPr="000647F7">
        <w:t>13.</w:t>
      </w:r>
      <w:r w:rsidRPr="000647F7">
        <w:tab/>
        <w:t>силно подчертава значението на животновъдството за регионалните вериги за създаване на стойност и местните пазари; призовава Комисията да извърши оценка на въздействието, за да определи социалните и икономическите последици от по-нататъшното намаляване на мрежата от регионални кланици;</w:t>
      </w:r>
    </w:p>
    <w:p w14:paraId="7A0BB0B4" w14:textId="77777777" w:rsidR="00BD7B87" w:rsidRPr="00A31428" w:rsidRDefault="00BD7B87" w:rsidP="00A31428">
      <w:pPr>
        <w:spacing w:after="240"/>
        <w:ind w:left="567" w:hanging="567"/>
        <w:rPr>
          <w:szCs w:val="24"/>
        </w:rPr>
      </w:pPr>
      <w:r w:rsidRPr="000647F7">
        <w:t>14.</w:t>
      </w:r>
      <w:r w:rsidRPr="000647F7">
        <w:tab/>
        <w:t xml:space="preserve">призовава за балансиран подход, който признава съществената роля на продуктите от животински произход за изхранването в световен мащаб, като отчита значението на това производство за доходите на селското стопанство и икономическата стабилност; припомня, че животновъдството играе важна роля в </w:t>
      </w:r>
      <w:r w:rsidRPr="000647F7">
        <w:lastRenderedPageBreak/>
        <w:t xml:space="preserve">кръговата икономика и във вторичното използване на отпадъчните потоци от хранително-вкусовата промишленост, както и в множество други сектори като текстилна промишленост, производство на облекло, обувки и кожени изделия, строителство, козметика и фармацевтични продукти; изтъква необходимостта едновременно с това да се обърне внимание на различните въздействия на производствените системи върху околната среда, климата и хуманното отношение към животните; </w:t>
      </w:r>
    </w:p>
    <w:p w14:paraId="2D86DECE" w14:textId="77777777" w:rsidR="00BD7B87" w:rsidRPr="000647F7" w:rsidRDefault="00BD7B87" w:rsidP="00A31428">
      <w:pPr>
        <w:spacing w:after="240"/>
        <w:ind w:left="567" w:hanging="567"/>
        <w:rPr>
          <w:szCs w:val="24"/>
        </w:rPr>
      </w:pPr>
      <w:r w:rsidRPr="000647F7">
        <w:t>15.</w:t>
      </w:r>
      <w:r w:rsidRPr="000647F7">
        <w:tab/>
        <w:t>подчертава необходимостта да бъдат продължени усилията за осигуряване на продоволствена сигурност в Европа, като същевременно се сведе до минимум въздействието върху околната среда — предизвикателство, което трябва да бъде посрещнато чрез прозрачни, научно обосновани подходи и иновации;</w:t>
      </w:r>
    </w:p>
    <w:p w14:paraId="2A1E5097" w14:textId="77777777" w:rsidR="00BD7B87" w:rsidRPr="000647F7" w:rsidRDefault="00BD7B87" w:rsidP="00A31428">
      <w:pPr>
        <w:spacing w:after="240"/>
        <w:ind w:left="567" w:hanging="567"/>
        <w:rPr>
          <w:szCs w:val="24"/>
        </w:rPr>
      </w:pPr>
      <w:r w:rsidRPr="000647F7">
        <w:t>16.</w:t>
      </w:r>
      <w:r w:rsidRPr="000647F7">
        <w:tab/>
        <w:t>подчертава, че подобряването на производителността, издръжливостта, ефикасността и устойчивостта в животновъдния сектор на ЕС е от съществено значение за увеличаване на вътрешните доставки на висококачествени протеини, които отговарят на нуждите на потребителите в ЕС и които укрепват продоволствената сигурност, особено в контекста на нестабилността на световните пазари, геополитическото напрежение и очакваното нарастване на световното търсене на протеини през следващите 30 години; подчертава, че ЕС продължава да бъде силно зависим от вноса на растителни протеини за храна на животни от ограничен брой партньори, което подкопава суверенитета на протеините и прави хранителната система уязвима към колебанията на световния пазар;</w:t>
      </w:r>
    </w:p>
    <w:p w14:paraId="68067CD5" w14:textId="77777777" w:rsidR="00BD7B87" w:rsidRPr="000647F7" w:rsidRDefault="00BD7B87" w:rsidP="00A31428">
      <w:pPr>
        <w:spacing w:after="240"/>
        <w:ind w:left="567" w:hanging="567"/>
        <w:rPr>
          <w:szCs w:val="24"/>
        </w:rPr>
      </w:pPr>
      <w:r w:rsidRPr="000647F7">
        <w:t>17.</w:t>
      </w:r>
      <w:r w:rsidRPr="000647F7">
        <w:tab/>
        <w:t>подчертава, че устойчивото, диверсифицирано и местно производство на протеини е от съществено значение, за да бъдат осигурени безопасни и висококачествени храни и фуражи в достатъчни количества; подчертава, че секторът на животинските протеини може да подпомогне това производство чрез използване на отпадъчните води от животновъдството като естествени торове и чрез оползотворяване на растителни странични продукти за фураж, както и на отпадъчните потоци от хранителни продукти, за да се насърчи по-интегрирана, кръгова и устойчива система; приветства заявлението на Комисията в нейната „Визия за селското стопанство и храните“, че ще разработи всеобхватен план за по-самодостатъчна и устойчива протеинова система на ЕС, насочена към производството, вноса и потреблението на протеини в ЕС, за да се гарантира дългосрочната устойчивост на агрохранителната система;</w:t>
      </w:r>
    </w:p>
    <w:p w14:paraId="5BEFD843" w14:textId="77777777" w:rsidR="00BD7B87" w:rsidRPr="000647F7" w:rsidRDefault="00BD7B87" w:rsidP="00A31428">
      <w:pPr>
        <w:spacing w:after="240"/>
        <w:ind w:left="567" w:hanging="567"/>
        <w:rPr>
          <w:szCs w:val="24"/>
        </w:rPr>
      </w:pPr>
      <w:r w:rsidRPr="000647F7">
        <w:t>18.</w:t>
      </w:r>
      <w:r w:rsidRPr="000647F7">
        <w:tab/>
        <w:t>подчертава необходимостта от укрепване на позицията на земеделските стопани във веригата за създаване на стойност в хранително-вкусовата промишленост, включително чрез кооперативи, организации на производители и сдружения, и призовава Комисията и държавите членки да проучат механизми, които да гарантират, че земеделските стопани получават цена, която покрива най-малко производствените им разходи; припомня, че осигуряването на достойни, справедливи и по-стабилни доходи за животновъдите, по-добри условия на труд, социално признание, подобрен достъп до кредитиране и устойчиво финансиране за научни изследвания и инвестиции в качеството на животновъдството е от ключово значение, за да се гарантира икономическа устойчивост на сектора, правилно оценяване на ролята на земеделските стопани за осигуряване на продоволствените доставки в ЕС и привличане на по-младите поколения;</w:t>
      </w:r>
    </w:p>
    <w:p w14:paraId="1B4856DD" w14:textId="77777777" w:rsidR="00BD7B87" w:rsidRPr="000647F7" w:rsidRDefault="00BD7B87" w:rsidP="00A31428">
      <w:pPr>
        <w:spacing w:after="240"/>
        <w:ind w:left="567" w:hanging="567"/>
        <w:rPr>
          <w:szCs w:val="24"/>
        </w:rPr>
      </w:pPr>
      <w:r w:rsidRPr="000647F7">
        <w:t>19.</w:t>
      </w:r>
      <w:r w:rsidRPr="000647F7">
        <w:tab/>
        <w:t xml:space="preserve">подчертава, че ценовата нестабилност, високите производствени разходи, </w:t>
      </w:r>
      <w:r w:rsidRPr="000647F7">
        <w:lastRenderedPageBreak/>
        <w:t>прекомерната бюрокрация и липсата на признание на професията от обществото са допринесли за това, хората да напуснат селското стопанство, и за застаряването на сектора; посочва, че малките и средните стопанства вече трябва да спазват множество изисквания, чието въздействие не отразява разумно съотношение между разходи и ползи; следователно отново заявява необходимостта от ефективни инструменти за подкрепа на доходите, намаляване на бюрокрацията, опростяване на съществуващото законодателство и подобряване на общественото признание на труда на земеделския стопанин като основни елементи за гарантиране на дългосрочната жизнеспособност на животновъдството в ЕС; призовава Комисията да подкрепи животновъдния сектор и да пристъпи към приемането на стратегия за животновъдството;</w:t>
      </w:r>
    </w:p>
    <w:p w14:paraId="41390B91" w14:textId="77777777" w:rsidR="00BD7B87" w:rsidRPr="000647F7" w:rsidRDefault="00BD7B87" w:rsidP="00A31428">
      <w:pPr>
        <w:spacing w:after="240"/>
        <w:ind w:left="567" w:hanging="567"/>
        <w:rPr>
          <w:szCs w:val="24"/>
        </w:rPr>
      </w:pPr>
      <w:r w:rsidRPr="000647F7">
        <w:t>20.</w:t>
      </w:r>
      <w:r w:rsidRPr="000647F7">
        <w:tab/>
        <w:t>посочва, че инвестициите в нови животновъдни обекти и обновяването на съществуващите водят до значителни разходи и трябва да бъдат планирани и извършвани в дългосрочен план; предупреждава, че промените в законодателството за хуманно отношение към животните могат да доведат до отнемане на разрешителни на животновъдните обекти, което означава, че те ще трябва да бъдат преустроени на висока цена години преди изтичането на предвидения им експлоатационен срок; призовава Комисията, в рамките на своите възможности, да насърчава добрите практики за одобрение в държавите членки и да създава подходящи стимули;</w:t>
      </w:r>
    </w:p>
    <w:p w14:paraId="447D84C1" w14:textId="77777777" w:rsidR="00BD7B87" w:rsidRPr="000647F7" w:rsidRDefault="00BD7B87" w:rsidP="00A31428">
      <w:pPr>
        <w:spacing w:after="240"/>
        <w:ind w:left="567" w:hanging="567"/>
        <w:rPr>
          <w:szCs w:val="24"/>
        </w:rPr>
      </w:pPr>
      <w:r w:rsidRPr="000647F7">
        <w:t>21.</w:t>
      </w:r>
      <w:r w:rsidRPr="000647F7">
        <w:tab/>
        <w:t xml:space="preserve">подчертава, че устойчивото животновъдство, особено в малки и средни стопанства, има основополагащо значение за социално-икономическата жизнеспособност на селските райони, особено планинските райони, районите с висока плътност на селскостопански животни и </w:t>
      </w:r>
      <w:proofErr w:type="spellStart"/>
      <w:r w:rsidRPr="000647F7">
        <w:t>необлагодетелстваните</w:t>
      </w:r>
      <w:proofErr w:type="spellEnd"/>
      <w:r w:rsidRPr="000647F7">
        <w:t xml:space="preserve"> райони, като например постоянно затревените площи, торфищата и ливадите, където често то е основната или дори единствената жизнеспособна икономическа дейност и поддържа производството, икономическия растеж и поддържането на ландшафта; подчертава, че отглеждането на селскостопански животни не само създава заетост в селските райони и помага да се предотврати обезлюдяване, но и допринася за активното управление на земите, предотвратяването на пожари, опазването на биологичното разнообразие и запазването на културното и ландшафтно наследство; изтъква, че в много региони то играе незаменима роля за териториалното сближаване и за съхраняване на жизнеността на общностите; подчертава, че екстензивното пасищно животновъдство е ефективен начин за възнаграждаване на земеделските стопани за екосистемните услуги, които предоставят;</w:t>
      </w:r>
      <w:bookmarkStart w:id="13" w:name="_Hlk211233517"/>
    </w:p>
    <w:p w14:paraId="1E5ABA1B" w14:textId="77777777" w:rsidR="00BD7B87" w:rsidRPr="000647F7" w:rsidRDefault="00BD7B87" w:rsidP="00A31428">
      <w:pPr>
        <w:spacing w:after="240"/>
        <w:ind w:left="567" w:hanging="567"/>
        <w:rPr>
          <w:szCs w:val="24"/>
        </w:rPr>
      </w:pPr>
      <w:r w:rsidRPr="000647F7">
        <w:t>22.</w:t>
      </w:r>
      <w:r w:rsidRPr="000647F7">
        <w:tab/>
        <w:t xml:space="preserve">призовава Комисията да стартира план, който насърчава новите технологии, иновациите в областта на фуражите и генетичното подобряване на стадата, да увеличи инвестициите в публични и частни изследвания в областта на развъждането и генетиката на животните, да улесни разпространението на добри практики, вместо да налага мащабни мерки за промени в числеността и структурата на животновъдните стада, които биха намалили и застрашили европейския продоволствен суверенитет и сигурност, и да оптимизира производството и ефективността; подчертава, че развъждането на животни е важен инструмент за подобряване на продуктивността, ефективността и здравето на животните; подчертава, че ЕС е лидер в научните изследвания и иновациите в областта на развъждането и генетиката на животните; </w:t>
      </w:r>
    </w:p>
    <w:p w14:paraId="19A2570E" w14:textId="77777777" w:rsidR="00BD7B87" w:rsidRPr="000647F7" w:rsidRDefault="00BD7B87" w:rsidP="00A31428">
      <w:pPr>
        <w:spacing w:after="240"/>
        <w:ind w:left="567" w:hanging="567"/>
        <w:rPr>
          <w:szCs w:val="24"/>
        </w:rPr>
      </w:pPr>
      <w:r w:rsidRPr="000647F7">
        <w:t>23.</w:t>
      </w:r>
      <w:r w:rsidRPr="000647F7">
        <w:tab/>
        <w:t xml:space="preserve">призовава за план за опазване на генофонда на различни застрашени традиционни </w:t>
      </w:r>
      <w:r w:rsidRPr="000647F7">
        <w:lastRenderedPageBreak/>
        <w:t>породи, насърчаване на местните видове и отглеждането на селски породи, които са по-добре адаптирани към местния климат, както и за разпространение на най-добри практики, като същевременно се запазва генетичното разнообразие; подчертава необходимостта от запазване на помощта съгласно член 27 от Регламент (ЕС) 2022/2472</w:t>
      </w:r>
      <w:r w:rsidRPr="000647F7">
        <w:rPr>
          <w:rStyle w:val="FootnoteReference"/>
        </w:rPr>
        <w:footnoteReference w:id="30"/>
      </w:r>
      <w:r w:rsidRPr="000647F7">
        <w:t xml:space="preserve"> на Комисията за подпомагане на генетичния напредък в животновъдството; подчертава неотложната необходимост от насърчаване на научните изследвания, иновациите и възприемането на основани на доказателства практики, които подобряват устойчивостта на животновъдството във всички екологични, социални и икономически измерения, включително чрез целеви инвестиции в генетични изследвания, хранителна ефективност и селекция за дълготрайни характеристики на производството, както и необходимостта от стимулиране и финансиране на научни изследвания и иновации в райони с висока гъстота на селскостопански животни, за да се намали въздействието върху околната среда, като същевременно се насърчават високи стандарти за хуманно отношение към животните и се подпомага развитието на интегрирани и устойчиви вериги на доставка, свързани със селскостопанските животни; отбелязва, че генетичното подобрение, съчетано с добро управление и иновации, може да намали емисиите и да осигури устойчива алтернатива на внезапното преструктуриране, което застрашава жизнеспособността на земеделските стопанства и продоволствената независимост на ЕС;</w:t>
      </w:r>
      <w:bookmarkStart w:id="14" w:name="_Hlk219039639"/>
      <w:r w:rsidRPr="000647F7">
        <w:t xml:space="preserve"> </w:t>
      </w:r>
    </w:p>
    <w:p w14:paraId="03F2853D" w14:textId="77777777" w:rsidR="00BD7B87" w:rsidRPr="000647F7" w:rsidRDefault="00BD7B87" w:rsidP="00A31428">
      <w:pPr>
        <w:spacing w:after="240"/>
        <w:ind w:left="567" w:hanging="567"/>
        <w:rPr>
          <w:szCs w:val="24"/>
        </w:rPr>
      </w:pPr>
      <w:r w:rsidRPr="000647F7">
        <w:t>24.</w:t>
      </w:r>
      <w:r w:rsidRPr="000647F7">
        <w:tab/>
        <w:t xml:space="preserve">признава, че в съобщението на Комисията „Визия за селското стопанство и храните“ се посочва, че ОСП остава от съществено значение за подпомагане на доходите на земеделските стопани и че директните плащания по ОСП продължават да играят решаваща роля за подкрепата и стабилизирането на доходите от селскостопанска дейност на ниво земеделско стопанство; </w:t>
      </w:r>
      <w:r w:rsidRPr="000647F7">
        <w:rPr>
          <w:shd w:val="clear" w:color="auto" w:fill="FFFFFF"/>
        </w:rPr>
        <w:t>подчертава, че е важно да се запази прякото подпомагане на доходите и всички програми, финансирани понастоящем от ОСП</w:t>
      </w:r>
      <w:r w:rsidRPr="000647F7">
        <w:t xml:space="preserve">, тъй като секторите на животновъдството и смесеното земеделие са големи </w:t>
      </w:r>
      <w:proofErr w:type="spellStart"/>
      <w:r w:rsidRPr="000647F7">
        <w:t>бенефициери</w:t>
      </w:r>
      <w:proofErr w:type="spellEnd"/>
      <w:r w:rsidRPr="000647F7">
        <w:t xml:space="preserve"> на ОСП по първия стълб (директни плащания, обвързани с производството плащания за говеждо, телешко, овче и козе месо) и по втория стълб, по-специално чрез подкрепа за инвестиции, плащания за природни или други специфични за района ограничения и ангажименти за агроекология и климат;</w:t>
      </w:r>
      <w:bookmarkEnd w:id="14"/>
      <w:r w:rsidRPr="000647F7">
        <w:t xml:space="preserve"> отбелязва, че икономическата жизнеспособност и недостатъчното обновяване на поколенията са предизвикателство за много стопанства и изискват специално внимание и </w:t>
      </w:r>
      <w:bookmarkStart w:id="15" w:name="_Hlk216446031"/>
      <w:r w:rsidRPr="000647F7">
        <w:t>субсидии, свързани с производството</w:t>
      </w:r>
      <w:bookmarkEnd w:id="15"/>
      <w:r w:rsidRPr="000647F7">
        <w:t xml:space="preserve">, като подчертава значението на обвързаните с производството плащания за активните земеделски стопани; призовава за специален и стабилен бюджет за ОСП в следващата многогодишна финансова рамка и отбелязва, че той трябва да бъде обособен и поддържан поне на нивото на настоящия бюджет на ОСП в реално изражение, като същевременно се вземе предвид и инфлацията; </w:t>
      </w:r>
    </w:p>
    <w:p w14:paraId="09EE1DC6" w14:textId="77777777" w:rsidR="00BD7B87" w:rsidRPr="000647F7" w:rsidRDefault="00BD7B87" w:rsidP="00A31428">
      <w:pPr>
        <w:spacing w:after="240"/>
        <w:ind w:left="567" w:hanging="567"/>
        <w:rPr>
          <w:szCs w:val="24"/>
        </w:rPr>
      </w:pPr>
      <w:r w:rsidRPr="000647F7">
        <w:t>25.</w:t>
      </w:r>
      <w:r w:rsidRPr="000647F7">
        <w:tab/>
        <w:t xml:space="preserve">подчертава ключовата роля на кооперативите, предвид нетрайния характер на продуктите от животински произход и високите трансакционни разходи, и призовава Комисията да ги подкрепи с цел повишаване на устойчивостта, засилване на ролята на производителите, по-добро оползотворяване на </w:t>
      </w:r>
      <w:r w:rsidRPr="000647F7">
        <w:lastRenderedPageBreak/>
        <w:t xml:space="preserve">страничните продукти, обновяване на поколенията и насърчаване на кръгови подходи; призовава подкрепата по линия на ОСП да бъде съобразена с обстоятелствата в земеделските стопанства, особено дребномащабните и семейните стопанства, както и за възможност за плащания на животно в животновъдния сектор; подчертава необходимостта от повишаване на икономическата жизнеспособност на земеделските стопани чрез инструменти за диверсификация и управление на риска с цел подобряване на конкурентоспособността, рентабилността и дългосрочната устойчивост; </w:t>
      </w:r>
    </w:p>
    <w:p w14:paraId="0EF8F9A4" w14:textId="77777777" w:rsidR="00BD7B87" w:rsidRPr="000647F7" w:rsidRDefault="00BD7B87" w:rsidP="00A31428">
      <w:pPr>
        <w:spacing w:after="240"/>
        <w:ind w:left="567" w:hanging="567"/>
        <w:rPr>
          <w:szCs w:val="24"/>
        </w:rPr>
      </w:pPr>
      <w:r w:rsidRPr="000647F7">
        <w:t>26.</w:t>
      </w:r>
      <w:r w:rsidRPr="000647F7">
        <w:tab/>
        <w:t>отбелязва, че земеделските стопани са изправени пред нарастващи и разнообразни рискове, като например непредсказуеми пазари, изменение на климата и свързани с него екстремни метеорологични явления, болести по животните, геополитическо напрежение и несигурни последици от търговските споразумения; във връзка с това призовава Комисията да укрепи инструментите за управление на кризи и да увеличи резерва за кризи в селскостопанския сектор в ОСП след 2027 г., както и да съчетае това с въвеждането на нови специфични финансови инструменти, финансирани извън ОСП, като се има предвид, че тези мерки са от съществено значение, за да се преодолеят по-ефективно икономическите загуби и допълнителните разходи, пред които са изправени земеделските производители в ЕС, и за да им се предложи по-голяма стабилност;</w:t>
      </w:r>
    </w:p>
    <w:p w14:paraId="008DD1B6" w14:textId="6FA8E395" w:rsidR="00BD7B87" w:rsidRDefault="00BD7B87">
      <w:pPr>
        <w:spacing w:after="240"/>
        <w:ind w:left="567" w:hanging="567"/>
      </w:pPr>
      <w:r w:rsidRPr="000647F7">
        <w:t>27.</w:t>
      </w:r>
      <w:r w:rsidRPr="000647F7">
        <w:tab/>
        <w:t xml:space="preserve">призовава Комисията да се основе на съществуващата подкрепа по линия на ОСП, за да укрепи финансовите и социално-икономическите механизми; настоява, че плащанията по ОСП продължават да бъдат от съществено значение за осигуряването на постоянни доходи от отглеждането на селскостопански животни, особено за стопанствата, специализирани в производството на говеждо месо, млечни продукти, овце и кози, както и за тези, които предоставят екологични услуги чрез екстензивно пасищно отглеждане; подчертава необходимостта от преходен период след 2027 г., за да се даде възможност за адаптиране към новите правила; </w:t>
      </w:r>
      <w:bookmarkStart w:id="16" w:name="_Hlk219036154"/>
      <w:r w:rsidRPr="000647F7">
        <w:t xml:space="preserve">приветства включването в пакета „Омнибус“ на ОСП на придобиването на едър рогат добитък, овце и кози с висока генетична стойност сред допустимите разходи по Европейския земеделски фонд за развитие на селските райони; призовава Комисията да разшири тази разпоредба, за да обхване и свине с висока генетична стойност за развъждане, предвид значението им за конкурентоспособността и устойчивостта на европейския животновъден сектор; подчертава необходимостта от запазване на поне същото ниво на амбиция в ОСП след 2027 г.; </w:t>
      </w:r>
      <w:bookmarkEnd w:id="16"/>
      <w:r w:rsidRPr="000647F7">
        <w:t>на последно място, призовава Комисията да признае специфичните нужди на животновъдите в гъсто населените райони и да им предостави подходяща подкрепа по линия на ОСП, като отбелязва, че балансираното регионално развитие може да бъде подобрено чрез запазване на броя на стопанствата и поддържане на местната инфраструктура, като например кланици, предприятия за производство на фуражи и преработвателни съоръжения;</w:t>
      </w:r>
      <w:bookmarkEnd w:id="13"/>
    </w:p>
    <w:p w14:paraId="10E561FF" w14:textId="544978C9" w:rsidR="00834BBE" w:rsidRPr="00A31428" w:rsidRDefault="00834BBE" w:rsidP="00A31428">
      <w:pPr>
        <w:spacing w:after="240"/>
        <w:ind w:left="567" w:hanging="567"/>
        <w:rPr>
          <w:szCs w:val="24"/>
        </w:rPr>
      </w:pPr>
      <w:r w:rsidRPr="00834BBE">
        <w:rPr>
          <w:szCs w:val="24"/>
        </w:rPr>
        <w:t>2</w:t>
      </w:r>
      <w:r>
        <w:rPr>
          <w:szCs w:val="24"/>
        </w:rPr>
        <w:t>8</w:t>
      </w:r>
      <w:r w:rsidRPr="00834BBE">
        <w:rPr>
          <w:szCs w:val="24"/>
        </w:rPr>
        <w:t>.</w:t>
      </w:r>
      <w:r w:rsidRPr="00834BBE">
        <w:rPr>
          <w:szCs w:val="24"/>
        </w:rPr>
        <w:tab/>
        <w:t>призовава за стимулиране на екстензивното и пасищното животновъдство, особено в рамките на ОСП;</w:t>
      </w:r>
    </w:p>
    <w:p w14:paraId="5BB2F162" w14:textId="3109DFF8" w:rsidR="00BD7B87" w:rsidRPr="00A31428" w:rsidRDefault="00CE5D9B" w:rsidP="00A31428">
      <w:pPr>
        <w:spacing w:after="240"/>
        <w:ind w:left="567" w:hanging="567"/>
        <w:rPr>
          <w:szCs w:val="24"/>
        </w:rPr>
      </w:pPr>
      <w:r>
        <w:t>29</w:t>
      </w:r>
      <w:r w:rsidR="00BD7B87" w:rsidRPr="000647F7">
        <w:t>.</w:t>
      </w:r>
      <w:r w:rsidR="00BD7B87" w:rsidRPr="000647F7">
        <w:tab/>
        <w:t xml:space="preserve">подчертава необходимостта от спиране и обръщане на процеса на </w:t>
      </w:r>
      <w:proofErr w:type="spellStart"/>
      <w:r w:rsidR="00BD7B87" w:rsidRPr="000647F7">
        <w:t>декапитализация</w:t>
      </w:r>
      <w:proofErr w:type="spellEnd"/>
      <w:r w:rsidR="00BD7B87" w:rsidRPr="000647F7">
        <w:t xml:space="preserve"> на животновъдния сектор и от гарантиране на пълна реципрочност на стандартите на ЕС за всички вносни продукти; призовава Комисията да разработи конкретни стратегии, за да се гарантират еднакви условия на конкуренция и по-голяма съгласуваност между нейните политики в областта на търговията и устойчивостта;  призовава Комисията и държавите </w:t>
      </w:r>
      <w:r w:rsidR="00BD7B87" w:rsidRPr="000647F7">
        <w:lastRenderedPageBreak/>
        <w:t xml:space="preserve">членки да вземат по-добре предвид особеностите на селскостопанския сектор, да гарантират пълна реципрочност на стандартите на ЕС чрез включване на огледални клаузи при сключването на търговски споразумения и да защитават европейското селско стопанство, производството на храни и общественото здраве във всички търговски споразумения;  във връзка с това настоява, че международните търговски споразумения не следва да оказват отрицателно въздействие върху европейското селско стопанство и следва да гарантират реципрочност и да не представляват риск за </w:t>
      </w:r>
      <w:r w:rsidR="00BD7B87" w:rsidRPr="00A31428">
        <w:t xml:space="preserve">общественото здраве; подчертава неотложната необходимост от адаптиране на пазарните интервенции чрез актуализиране на референтните цени за предпазните клаузи в съответствие с новите пазарни условия и инструменти за управление; </w:t>
      </w:r>
      <w:bookmarkStart w:id="17" w:name="_Hlk211234131"/>
    </w:p>
    <w:p w14:paraId="7AE31444" w14:textId="62E1FC5E" w:rsidR="00BD7B87" w:rsidRPr="00A31428" w:rsidRDefault="00CE5D9B" w:rsidP="00A31428">
      <w:pPr>
        <w:spacing w:after="240"/>
        <w:ind w:left="567" w:hanging="567"/>
        <w:rPr>
          <w:szCs w:val="24"/>
        </w:rPr>
      </w:pPr>
      <w:r>
        <w:t>30</w:t>
      </w:r>
      <w:r w:rsidR="00BD7B87" w:rsidRPr="000647F7">
        <w:t>.</w:t>
      </w:r>
      <w:r w:rsidR="00BD7B87" w:rsidRPr="000647F7">
        <w:tab/>
        <w:t xml:space="preserve">подчертава, че животновъдите също следва да могат да се възползват от допълнителния поток от приходи, осигуряван от въглеродното земеделие; във връзка с това призовава за постепенно преминаване от настоящата система, която е съсредоточена върху предписани практики и предварително административно разрешение, към ориентирана към резултатите рамка за управление на емисиите, като същевременно се дава възможност на животновъдите да решават кои методи и технологии да използват, което ще запази предприемаческата свобода и ще гарантира отчетност за постигането на тези цели; </w:t>
      </w:r>
      <w:bookmarkEnd w:id="17"/>
    </w:p>
    <w:p w14:paraId="748D6DEF" w14:textId="7CAF843A" w:rsidR="00BD7B87" w:rsidRPr="00A31428" w:rsidRDefault="00CE5D9B" w:rsidP="00A31428">
      <w:pPr>
        <w:spacing w:after="240"/>
        <w:ind w:left="567" w:hanging="567"/>
        <w:rPr>
          <w:szCs w:val="24"/>
        </w:rPr>
      </w:pPr>
      <w:r>
        <w:t>31</w:t>
      </w:r>
      <w:r w:rsidR="00BD7B87" w:rsidRPr="000647F7">
        <w:t>.</w:t>
      </w:r>
      <w:r w:rsidR="00BD7B87" w:rsidRPr="000647F7">
        <w:tab/>
        <w:t>настоятелно призовава Комисията да преразгледа регламентите относно преработката на месо, като например технологията, използвана за проверка на месото, и хармонизирането на минималните насоки за оценка на съдържанието на месо, които понастоящем ограничават пълното използване на животинските трупове, за да се повиши прозрачността на веригата на доставки и да се гарантират по-високи доходи за земеделските стопани;</w:t>
      </w:r>
    </w:p>
    <w:p w14:paraId="70BF6621" w14:textId="7470A605" w:rsidR="00BD7B87" w:rsidRPr="00A31428" w:rsidRDefault="00CE5D9B" w:rsidP="00A31428">
      <w:pPr>
        <w:spacing w:after="240"/>
        <w:ind w:left="567" w:hanging="567"/>
        <w:rPr>
          <w:szCs w:val="24"/>
        </w:rPr>
      </w:pPr>
      <w:r>
        <w:t>32</w:t>
      </w:r>
      <w:r w:rsidR="00BD7B87" w:rsidRPr="000647F7">
        <w:t>.</w:t>
      </w:r>
      <w:r w:rsidR="00BD7B87" w:rsidRPr="000647F7">
        <w:tab/>
        <w:t xml:space="preserve">отбелязва, че системите за отглеждане на селскостопански животни биха могли да извлекат полза по-специално от практики и технологии, които могат да се използват за подобряване на здравето на животните и хуманното отношение към тях и за постигане на по-висока ефективност, включително например системи с ниски разходи, двупосочни системи и прецизно животновъдство, както и да използват нови цифрови технологии, които подобряват управлението на животните и системите, обработката на данни и проследимостта; призовава Комисията да представи доклад относно най-добрите практики в областта на устойчивостта на животновъдството и да предложи конкретни мерки в подкрепа на иновациите, ефективността и устойчивостта на сектора, включително по-добро използване на съществуващите общи бази данни и генетични банки за базови породи, за да се даде възможност на животновъдите, които желаят това, да продължат да развъждат някои стари породи; насочва вниманието към разликата в цифровите умения между селските и градските райони; призовава Комисията и държавите членки да гарантират, че цифровата трансформация е от полза за земеделските стопани; </w:t>
      </w:r>
    </w:p>
    <w:p w14:paraId="79BDE703" w14:textId="209DFEE3" w:rsidR="00BD7B87" w:rsidRPr="00A31428" w:rsidRDefault="00CE5D9B" w:rsidP="00A31428">
      <w:pPr>
        <w:spacing w:after="240"/>
        <w:ind w:left="567" w:hanging="567"/>
        <w:rPr>
          <w:szCs w:val="24"/>
        </w:rPr>
      </w:pPr>
      <w:r>
        <w:t>33</w:t>
      </w:r>
      <w:r w:rsidR="00BD7B87" w:rsidRPr="000647F7">
        <w:t>.</w:t>
      </w:r>
      <w:r w:rsidR="00BD7B87" w:rsidRPr="000647F7">
        <w:tab/>
        <w:t>подчертава, че стремежът към подобряване на продуктивността на животните или целите в областта на климата не трябва да бъде за сметка на здравето на животните и хуманното отношение към тях;</w:t>
      </w:r>
      <w:bookmarkStart w:id="18" w:name="_Hlk219044080"/>
    </w:p>
    <w:p w14:paraId="05545501" w14:textId="684801AF" w:rsidR="00BD7B87" w:rsidRPr="000647F7" w:rsidRDefault="00CE5D9B" w:rsidP="00A31428">
      <w:pPr>
        <w:spacing w:after="240"/>
        <w:ind w:left="567" w:hanging="567"/>
        <w:rPr>
          <w:szCs w:val="24"/>
        </w:rPr>
      </w:pPr>
      <w:r>
        <w:t>34</w:t>
      </w:r>
      <w:r w:rsidR="00BD7B87" w:rsidRPr="000647F7">
        <w:t>.</w:t>
      </w:r>
      <w:r w:rsidR="00BD7B87" w:rsidRPr="000647F7">
        <w:tab/>
        <w:t xml:space="preserve">насърчава разработването на политики в подкрепа на семейните стопанства и младите и новите земеделски стопани за поддържане и подобряване </w:t>
      </w:r>
      <w:bookmarkEnd w:id="18"/>
      <w:r w:rsidR="00BD7B87" w:rsidRPr="000647F7">
        <w:t xml:space="preserve">на устойчивото животновъдство и дребномащабното отглеждане на селскостопански </w:t>
      </w:r>
      <w:r w:rsidR="00BD7B87" w:rsidRPr="000647F7">
        <w:lastRenderedPageBreak/>
        <w:t>животни като средство за препитание и продоволствена сигурност; посочва, че поради това е необходимо земеделските стопани да бъдат подпомогнати да укрепят дейността си чрез силни и специализирани финансови инструменти, за да могат по-добре да се справят с финансовия натиск; подчертава значението на колективните структури, като например кооперациите, притежавани и управлявани от земеделски стопани, и организациите на производителите;</w:t>
      </w:r>
    </w:p>
    <w:p w14:paraId="0F4DC508" w14:textId="7DD32179" w:rsidR="00BD7B87" w:rsidRPr="00A31428" w:rsidRDefault="00CE5D9B" w:rsidP="00A31428">
      <w:pPr>
        <w:spacing w:after="240"/>
        <w:ind w:left="567" w:hanging="567"/>
        <w:rPr>
          <w:szCs w:val="24"/>
        </w:rPr>
      </w:pPr>
      <w:r>
        <w:t>35</w:t>
      </w:r>
      <w:r w:rsidR="00BD7B87" w:rsidRPr="000647F7">
        <w:t>.</w:t>
      </w:r>
      <w:r w:rsidR="00BD7B87" w:rsidRPr="000647F7">
        <w:tab/>
        <w:t xml:space="preserve">подчертава необходимостта от засилване на подкрепата за най-отдалечените региони, където структурните и географските условия водят до много по-високи селскостопански разходи; призовава Комисията да актуализира финансирането по линия на POSEI в следващата многогодишна финансова рамка, за да се отчете инфлацията от 2007 г. насам; отбелязва, че индексацията сама по себе си не е достатъчна за справяне с нарастващите разходи за производство, транспорт и доставки; подчертава, че подходящото финансиране по линия на POSEI е от съществено значение за поддържане на селското стопанство, гарантиране на </w:t>
      </w:r>
      <w:r w:rsidR="00BD7B87" w:rsidRPr="00A31428">
        <w:t xml:space="preserve">жизнеспособността на земеделските стопанства и поддържане на икономическото, социалното и териториалното сближаване на ЕС в съответствие с член 349 от ДФЕС; </w:t>
      </w:r>
    </w:p>
    <w:p w14:paraId="358C8A31" w14:textId="27B813C6" w:rsidR="00BD7B87" w:rsidRPr="00A31428" w:rsidRDefault="00CE5D9B" w:rsidP="00A31428">
      <w:pPr>
        <w:spacing w:after="240"/>
        <w:ind w:left="567" w:hanging="567"/>
        <w:rPr>
          <w:szCs w:val="24"/>
        </w:rPr>
      </w:pPr>
      <w:r>
        <w:t>36</w:t>
      </w:r>
      <w:r w:rsidR="00BD7B87" w:rsidRPr="000647F7">
        <w:t>.</w:t>
      </w:r>
      <w:r w:rsidR="00BD7B87" w:rsidRPr="000647F7">
        <w:tab/>
        <w:t xml:space="preserve">призовава Комисията да признае специфичните нужди и предизвикателства, с които се сблъскват животновъдите в планинските и </w:t>
      </w:r>
      <w:proofErr w:type="spellStart"/>
      <w:r w:rsidR="00BD7B87" w:rsidRPr="000647F7">
        <w:t>необлагодетелстваните</w:t>
      </w:r>
      <w:proofErr w:type="spellEnd"/>
      <w:r w:rsidR="00BD7B87" w:rsidRPr="000647F7">
        <w:t xml:space="preserve"> райони, включително островните, вътрешните, отдалечените и най-отдалечените региони, и да гарантира подходяща подкрепа чрез ОСП, по-специално чрез обвързано с производството подпомагане, специфични за сектора интервенции и целенасочени мерки за развитие на селските райони; подчертава, че запазването на животновъдството в отдалечените, островните и </w:t>
      </w:r>
      <w:proofErr w:type="spellStart"/>
      <w:r w:rsidR="00BD7B87" w:rsidRPr="000647F7">
        <w:t>необлагодетелстваните</w:t>
      </w:r>
      <w:proofErr w:type="spellEnd"/>
      <w:r w:rsidR="00BD7B87" w:rsidRPr="000647F7">
        <w:t xml:space="preserve"> райони допринася за екологичната устойчивост чрез предотвратяване на изоставянето на земя, подпомагане на биологичното разнообразие и опазване на традиционните ландшафти, подкрепя доходите на земеделските стопани и поминъка в селските райони и спомага за повторното заселване на селските райони; подчертава, че е важно да се гарантира активното участие на представителите на най-отдалечените региони в рамките на групата на високо равнище, тъй като специфичните географски, социално-икономически и производствени характеристики на тези региони поставят специфични за тях предизвикателства, които изискват специално внимание в процеса на изготвяне на политиките на ЕС;</w:t>
      </w:r>
    </w:p>
    <w:p w14:paraId="6B9E3BCF" w14:textId="5BDB4D4C" w:rsidR="00BD7B87" w:rsidRPr="000647F7" w:rsidRDefault="00CE5D9B" w:rsidP="00A31428">
      <w:pPr>
        <w:spacing w:after="240"/>
        <w:ind w:left="567" w:hanging="567"/>
        <w:rPr>
          <w:szCs w:val="24"/>
        </w:rPr>
      </w:pPr>
      <w:r>
        <w:t>37</w:t>
      </w:r>
      <w:r w:rsidR="00BD7B87" w:rsidRPr="000647F7">
        <w:t>.</w:t>
      </w:r>
      <w:r w:rsidR="00BD7B87" w:rsidRPr="000647F7">
        <w:tab/>
        <w:t>подчертава необходимостта от глобално сътрудничество и трансфер на иновативни знания в подкрепа на системите за устойчиво животновъдство, особено от европейските региони с високоефективни системи за животновъдство, предизвикано от бързия прираст на населението и урбанизацията;</w:t>
      </w:r>
    </w:p>
    <w:p w14:paraId="30697560" w14:textId="0731498F" w:rsidR="00BD7B87" w:rsidRPr="000647F7" w:rsidRDefault="00CE5D9B" w:rsidP="00A31428">
      <w:pPr>
        <w:spacing w:after="240"/>
        <w:ind w:left="567" w:hanging="567"/>
        <w:rPr>
          <w:szCs w:val="24"/>
        </w:rPr>
      </w:pPr>
      <w:r>
        <w:t>38</w:t>
      </w:r>
      <w:r w:rsidR="00BD7B87" w:rsidRPr="000647F7">
        <w:t>.</w:t>
      </w:r>
      <w:r w:rsidR="00BD7B87" w:rsidRPr="000647F7">
        <w:tab/>
        <w:t>настоятелно призовава държавите членки и Комисията да инвестират в образование, обучение и инфраструктура, които дават възможност на земеделските стопани да прилагат практики за животновъдство, които са по-устойчиви, по-ефективни и по-добри за здравето и хуманното отношение към животните, включително цифровизация, приложни изследвания, трансфер на знания и обучение относно иновативни инструменти и технологии за ранно откриване и профилактика на епизоотични болести, като например системи за здравен мониторинг на селскостопанските животни; в тази връзка подчертава значението на независимите консултантски услуги и призовава държавите членки да използват пълноценно ОСП, за да финансират по подходящ начин тези услуги;</w:t>
      </w:r>
    </w:p>
    <w:p w14:paraId="58C8C368" w14:textId="08DFAA7A" w:rsidR="00BD7B87" w:rsidRPr="000647F7" w:rsidRDefault="00CE5D9B" w:rsidP="00A31428">
      <w:pPr>
        <w:spacing w:after="240"/>
        <w:ind w:left="567" w:hanging="567"/>
        <w:rPr>
          <w:szCs w:val="24"/>
        </w:rPr>
      </w:pPr>
      <w:r>
        <w:lastRenderedPageBreak/>
        <w:t>39</w:t>
      </w:r>
      <w:r w:rsidR="00BD7B87" w:rsidRPr="000647F7">
        <w:t>.</w:t>
      </w:r>
      <w:r w:rsidR="00BD7B87" w:rsidRPr="000647F7">
        <w:tab/>
        <w:t>призовава за по-прости правила за хуманно отношение към животните, които да са насочени към подпомагане на земеделските стопани чрез обучение и подкрепа, а не чрез методи, съсредоточени върху правоприлагането;</w:t>
      </w:r>
    </w:p>
    <w:p w14:paraId="28FD5D53" w14:textId="079BAE4A" w:rsidR="00BD7B87" w:rsidRPr="00A31428" w:rsidRDefault="00CE5D9B" w:rsidP="00A31428">
      <w:pPr>
        <w:spacing w:after="240"/>
        <w:ind w:left="567" w:hanging="567"/>
        <w:rPr>
          <w:szCs w:val="24"/>
        </w:rPr>
      </w:pPr>
      <w:r>
        <w:t>40</w:t>
      </w:r>
      <w:r w:rsidR="00BD7B87" w:rsidRPr="000647F7">
        <w:t>.</w:t>
      </w:r>
      <w:r w:rsidR="00BD7B87" w:rsidRPr="000647F7">
        <w:tab/>
        <w:t>настоятелно призовава Комисията да представи своите заключения относно разработването на система за етикетиране за съответствие със стандартите за хуманно отношение към животните, която да гарантира адекватна и еднаква информация за потребителите, с което се избягват рисковете за вътрешния пазар, свързани с разпространението на местни схеми за хуманно отношение към животните;</w:t>
      </w:r>
    </w:p>
    <w:p w14:paraId="1AF20C40" w14:textId="7A7A078C" w:rsidR="00BD7B87" w:rsidRPr="00A31428" w:rsidRDefault="00CE5D9B" w:rsidP="00A31428">
      <w:pPr>
        <w:spacing w:after="240"/>
        <w:ind w:left="567" w:hanging="567"/>
        <w:rPr>
          <w:szCs w:val="24"/>
        </w:rPr>
      </w:pPr>
      <w:r>
        <w:t>41</w:t>
      </w:r>
      <w:r w:rsidR="00BD7B87" w:rsidRPr="000647F7">
        <w:t>.</w:t>
      </w:r>
      <w:r w:rsidR="00BD7B87" w:rsidRPr="000647F7">
        <w:tab/>
        <w:t xml:space="preserve">посочва, че при положение че само 12% от земеделските стопанства в ЕС се управляват от хора на възраст под 40 години, липсата на млади земеделски стопани застрашава икономическата жизнеспособност, приемствеността между поколенията и устойчивостта в бъдеще на европейския животновъден сектор; поради това настоятелно призовава Комисията да подобри ефективността на подкрепата за започване на стопанска дейност при преодоляването на бариерите за навлизане в животновъдния сектор, включително високите начални разходи; подчертава трудностите при привличането на млади земеделски стопани в животновъдния сектор, който страда от липса на привлекателност поради тежкия характер на работата, като например дългото работно време, ограничените възможности за почивка и липсата на услуги за заместване, както и необходимостта да се вземе предвид нарастващият брой жени, работещи в животновъдни стопанства, чрез насърчаване на приобщаващи по отношение на пола мерки и възможности; </w:t>
      </w:r>
    </w:p>
    <w:p w14:paraId="52CCB795" w14:textId="36808EAE" w:rsidR="00BD7B87" w:rsidRPr="00A31428" w:rsidRDefault="00CE5D9B" w:rsidP="00A31428">
      <w:pPr>
        <w:spacing w:after="240"/>
        <w:ind w:left="567" w:hanging="567"/>
        <w:rPr>
          <w:szCs w:val="24"/>
        </w:rPr>
      </w:pPr>
      <w:r>
        <w:t>42</w:t>
      </w:r>
      <w:r w:rsidR="00BD7B87" w:rsidRPr="000647F7">
        <w:t>.</w:t>
      </w:r>
      <w:r w:rsidR="00BD7B87" w:rsidRPr="000647F7">
        <w:tab/>
        <w:t xml:space="preserve">приветства стратегията на Комисията за обновяване на поколенията; призовава Комисията да предостави препоръки и да проучи решения за справяне с основните пречки пред започването на стопанска дейност от млади животновъди, по-специално високите начални инвестиции в инфраструктура, трудностите при достъпа до земя, особено в резултат на различията между държавите членки, ограничения достъп до кредитиране, недостига на работна ръка, въпросите, свързани с управлението на риска, профилактиката и контрола на болестите по животните и бюрократичната тежест;  </w:t>
      </w:r>
    </w:p>
    <w:p w14:paraId="12ABC226" w14:textId="7CEE76C2" w:rsidR="00BD7B87" w:rsidRPr="000647F7" w:rsidRDefault="00CE5D9B" w:rsidP="00A31428">
      <w:pPr>
        <w:spacing w:after="240"/>
        <w:ind w:left="567" w:hanging="567"/>
        <w:rPr>
          <w:szCs w:val="24"/>
        </w:rPr>
      </w:pPr>
      <w:r>
        <w:t>43</w:t>
      </w:r>
      <w:r w:rsidR="00BD7B87" w:rsidRPr="000647F7">
        <w:t>.</w:t>
      </w:r>
      <w:r w:rsidR="00BD7B87" w:rsidRPr="000647F7">
        <w:tab/>
        <w:t xml:space="preserve">приканва Комисията да разгледа възможността за отпускане на повече директни плащания на млади земеделски стопани; подчертава освен това необходимостта от създаване на подходящи условия за достойно пенсиониране; подчертава, че улесняването на достъпа до кредити и земя, особено в държавите членки с високи цени на земята, увеличаването на инвестициите в качеството на селскостопанските животни и подобряването на услугите в селските райони са основни условия за привличането и задържането на ново поколение земеделски стопани; подчертава, че съветите към държавите членки да разпределят 6% от бюджета на ОСП за обновяване на поколенията не са достатъчно обвързващи, за да гарантират достатъчна подкрепа на младите земеделски стопани; </w:t>
      </w:r>
      <w:bookmarkStart w:id="19" w:name="_Hlk219047460"/>
    </w:p>
    <w:p w14:paraId="6243D84F" w14:textId="634EF09A" w:rsidR="00BD7B87" w:rsidRPr="000647F7" w:rsidRDefault="00CE5D9B" w:rsidP="00A31428">
      <w:pPr>
        <w:spacing w:after="240"/>
        <w:ind w:left="567" w:hanging="567"/>
        <w:rPr>
          <w:szCs w:val="24"/>
        </w:rPr>
      </w:pPr>
      <w:r>
        <w:t>44</w:t>
      </w:r>
      <w:r w:rsidR="00BD7B87" w:rsidRPr="000647F7">
        <w:t>.</w:t>
      </w:r>
      <w:r w:rsidR="00BD7B87" w:rsidRPr="000647F7">
        <w:tab/>
        <w:t xml:space="preserve">приветства представянето от страна на Комисията на стратегията на ЕС за биоикономиката; приканва Комисията да признае ролята </w:t>
      </w:r>
      <w:bookmarkEnd w:id="19"/>
      <w:r w:rsidR="00BD7B87" w:rsidRPr="000647F7">
        <w:t xml:space="preserve">на иновативното животновъдство за насърчаване на </w:t>
      </w:r>
      <w:proofErr w:type="spellStart"/>
      <w:r w:rsidR="00BD7B87" w:rsidRPr="000647F7">
        <w:t>кръговостта</w:t>
      </w:r>
      <w:proofErr w:type="spellEnd"/>
      <w:r w:rsidR="00BD7B87" w:rsidRPr="000647F7">
        <w:t xml:space="preserve"> и да отключи напълно потенциала на производството на енергия, по-специално биогаз и биометан, използването на ферментационния продукт като тор на биологична основа и оползотворяването на странични животински продукти чрез сектора на екарисажа, за да се осигурят </w:t>
      </w:r>
      <w:r w:rsidR="00BD7B87" w:rsidRPr="000647F7">
        <w:lastRenderedPageBreak/>
        <w:t>допълнителни източници на доходи за животновъдите; подчертава, че особено районите с висока плътност на селскостопански животни играят важна роля в биоикономиката, тъй като близостта им до градските райони и малките разстояния дават възможност за кръгово сътрудничество при оползотворяването на потоците от битови отпадъци и преработката на потоците от селскостопански отпадъци;</w:t>
      </w:r>
    </w:p>
    <w:p w14:paraId="5FCE4ADB" w14:textId="30CABBD1" w:rsidR="00BD7B87" w:rsidRPr="00A31428" w:rsidRDefault="00CE5D9B" w:rsidP="00A31428">
      <w:pPr>
        <w:spacing w:after="240"/>
        <w:ind w:left="567" w:hanging="567"/>
        <w:rPr>
          <w:szCs w:val="24"/>
        </w:rPr>
      </w:pPr>
      <w:r>
        <w:t>45</w:t>
      </w:r>
      <w:r w:rsidR="00BD7B87" w:rsidRPr="000647F7">
        <w:t>.</w:t>
      </w:r>
      <w:r w:rsidR="00BD7B87" w:rsidRPr="000647F7">
        <w:tab/>
        <w:t xml:space="preserve">призовава Комисията и държавите членки да предвидят подходящи и дългосрочни възможности за финансиране за превантивни мерки и компенсации за земеделските стопани, които могат да включват, но не следва да се ограничават до ОСП, не само за понесените загуби и разходи в резултат на нападения от едри хищници, но и за мерки за </w:t>
      </w:r>
      <w:r w:rsidR="00BD7B87" w:rsidRPr="00A31428">
        <w:t>смекчаване, включително консултантски услуги, обмен на знания и обучение за земеделските стопани относно съжителството между пасящите животни и едрите хищници;</w:t>
      </w:r>
    </w:p>
    <w:p w14:paraId="081A8C94" w14:textId="6C94185D" w:rsidR="00BD7B87" w:rsidRPr="00A31428" w:rsidRDefault="00CE5D9B" w:rsidP="00A31428">
      <w:pPr>
        <w:spacing w:after="240"/>
        <w:ind w:left="567" w:hanging="567"/>
        <w:rPr>
          <w:szCs w:val="24"/>
        </w:rPr>
      </w:pPr>
      <w:r>
        <w:t>46</w:t>
      </w:r>
      <w:r w:rsidR="00BD7B87" w:rsidRPr="000647F7">
        <w:t>.</w:t>
      </w:r>
      <w:r w:rsidR="00BD7B87" w:rsidRPr="000647F7">
        <w:tab/>
      </w:r>
      <w:r w:rsidR="00BD7B87" w:rsidRPr="00A31428">
        <w:t>подчертава, че целенасоченото изменение на Директивата за местообитанията</w:t>
      </w:r>
      <w:r w:rsidR="00BD7B87" w:rsidRPr="00A31428">
        <w:rPr>
          <w:rStyle w:val="FootnoteReference"/>
        </w:rPr>
        <w:footnoteReference w:id="31"/>
      </w:r>
      <w:r w:rsidR="00BD7B87" w:rsidRPr="00A31428">
        <w:t xml:space="preserve"> с цел привеждане на законодателството на ЕС в съответствие с актуализираното равнище на защита на вълка съгласно Бернската конвенция има за цел да осигури по-голяма гъвкавост при управлението на популациите на вълците в целия ЕС и да сведе до минимум социално-икономическите въздействия; </w:t>
      </w:r>
      <w:bookmarkStart w:id="20" w:name="_Hlk220682906"/>
      <w:r w:rsidR="00BD7B87" w:rsidRPr="000647F7">
        <w:t>подчертава необходимостта да се вземат предвид високата трансгранична мобилност на животинските видове и фактът, че природозащитният статус на различните популации на един и същ вид може да варира в различните региони; призовава Комисията и държавите членки да засилят още повече трансграничното сътрудничество по тези въпроси</w:t>
      </w:r>
      <w:bookmarkEnd w:id="20"/>
      <w:r w:rsidR="00BD7B87" w:rsidRPr="000647F7">
        <w:t>;</w:t>
      </w:r>
    </w:p>
    <w:p w14:paraId="7D8FB525" w14:textId="77777777" w:rsidR="00BD7B87" w:rsidRPr="000647F7" w:rsidRDefault="00BD7B87" w:rsidP="00A31428">
      <w:pPr>
        <w:pStyle w:val="NormalHanging12a"/>
        <w:rPr>
          <w:b/>
          <w:i/>
        </w:rPr>
      </w:pPr>
      <w:r w:rsidRPr="000647F7">
        <w:rPr>
          <w:b/>
          <w:i/>
        </w:rPr>
        <w:t>Екологична устойчивост</w:t>
      </w:r>
    </w:p>
    <w:p w14:paraId="0D25532A" w14:textId="0877A704" w:rsidR="00BD7B87" w:rsidRPr="00A31428" w:rsidRDefault="00CE5D9B" w:rsidP="00A31428">
      <w:pPr>
        <w:spacing w:after="240"/>
        <w:ind w:left="567" w:hanging="567"/>
        <w:rPr>
          <w:szCs w:val="24"/>
        </w:rPr>
      </w:pPr>
      <w:r>
        <w:t>47</w:t>
      </w:r>
      <w:r w:rsidR="00BD7B87" w:rsidRPr="000647F7">
        <w:t>.</w:t>
      </w:r>
      <w:r w:rsidR="00BD7B87" w:rsidRPr="000647F7">
        <w:tab/>
        <w:t xml:space="preserve">признава съществената роля на животновъдството, по-специално на пасищните системи, за поддържането на кръгови селскостопански системи, подобряването на екосистемните услуги и предоставянето на услуги в областта на климата и околната среда чрез улавяне на въглерод, подобряването на качеството на водата и доброто състояние на почвата, опазването на биологичното разнообразие, осигуряването на местообитания за фауната и флората, поддържането на разнообразни и открити ландшафти, особено в планинските райони, и използването на маргинални земи, които не могат да се използват за производството на храни за консумация от човека; подчертава, че </w:t>
      </w:r>
      <w:proofErr w:type="spellStart"/>
      <w:r w:rsidR="00BD7B87" w:rsidRPr="000647F7">
        <w:t>моногастричните</w:t>
      </w:r>
      <w:proofErr w:type="spellEnd"/>
      <w:r w:rsidR="00BD7B87" w:rsidRPr="000647F7">
        <w:t xml:space="preserve"> видове, например домашни птици и свине, могат да допринесат за още по-голяма </w:t>
      </w:r>
      <w:proofErr w:type="spellStart"/>
      <w:r w:rsidR="00BD7B87" w:rsidRPr="000647F7">
        <w:t>кръговост</w:t>
      </w:r>
      <w:proofErr w:type="spellEnd"/>
      <w:r w:rsidR="00BD7B87" w:rsidRPr="000647F7">
        <w:t xml:space="preserve"> чрез включването на продукти от отпадъчните потоци във фуража им и чрез рециклирането на биомаса, а полученият от тях оборски тор представлява ценен източник на естествен тор за отглеждането на селскостопански култури; подчертава, че значителното намаляване на стадата може да застраши тези екосистемни функции;</w:t>
      </w:r>
    </w:p>
    <w:p w14:paraId="6BF43C82" w14:textId="714F0869" w:rsidR="00BD7B87" w:rsidRPr="00A31428" w:rsidRDefault="00CE5D9B" w:rsidP="00A31428">
      <w:pPr>
        <w:spacing w:after="240"/>
        <w:ind w:left="567" w:hanging="567"/>
        <w:rPr>
          <w:szCs w:val="24"/>
        </w:rPr>
      </w:pPr>
      <w:r>
        <w:t>48</w:t>
      </w:r>
      <w:r w:rsidR="00BD7B87" w:rsidRPr="000647F7">
        <w:t>.</w:t>
      </w:r>
      <w:r w:rsidR="00BD7B87" w:rsidRPr="000647F7">
        <w:tab/>
        <w:t xml:space="preserve">приканва Комисията да предложи инструменти за засилване на ролята на животновъдството за поддържането на пасищата, които са важни за околната среда и стабилността на климата, чрез по-ефективни селскостопански системи, за подобряване на устойчивостта на животновъдните системи чрез повишаване на </w:t>
      </w:r>
      <w:r w:rsidR="00BD7B87" w:rsidRPr="000647F7">
        <w:lastRenderedPageBreak/>
        <w:t>тяхната ефективност и за осигуряване на по-високи доходи за работещите в животновъдния сектор;</w:t>
      </w:r>
    </w:p>
    <w:p w14:paraId="13C247A8" w14:textId="00029AAF" w:rsidR="00BD7B87" w:rsidRPr="000647F7" w:rsidRDefault="00CE5D9B" w:rsidP="00A31428">
      <w:pPr>
        <w:spacing w:after="240"/>
        <w:ind w:left="567" w:hanging="567"/>
        <w:rPr>
          <w:szCs w:val="24"/>
        </w:rPr>
      </w:pPr>
      <w:r>
        <w:t>49</w:t>
      </w:r>
      <w:r w:rsidR="00BD7B87" w:rsidRPr="000647F7">
        <w:t>.</w:t>
      </w:r>
      <w:r w:rsidR="00BD7B87" w:rsidRPr="000647F7">
        <w:tab/>
        <w:t xml:space="preserve">подчертава колко е важно животновъдството да бъде интегрирано в моделите на устойчиво земеделие, включително смесени селскостопански системи, за да се гарантират балансирани потоци на хранителни вещества и да се сведе до минимум конкуренцията за ресурсите; подчертава значението на ефективното използване на животновъдството за постигане на баланс между устойчивостта и нуждите от храна и подчертава ползите от ротационното и интензивното </w:t>
      </w:r>
      <w:proofErr w:type="spellStart"/>
      <w:r w:rsidR="00BD7B87" w:rsidRPr="000647F7">
        <w:t>пашуване</w:t>
      </w:r>
      <w:proofErr w:type="spellEnd"/>
      <w:r w:rsidR="00BD7B87" w:rsidRPr="000647F7">
        <w:t xml:space="preserve"> с цел повишаване продуктивността на фуража, улавянето на въглерод, качеството на почвата, биологичното разнообразие и устойчивостта по отношение на суши; подчертава необходимостта от повишаване на осведомеността относно ползите за околната среда от доброто управление на животните;</w:t>
      </w:r>
    </w:p>
    <w:p w14:paraId="1F43B866" w14:textId="7EF4ECD5" w:rsidR="00BD7B87" w:rsidRPr="000647F7" w:rsidRDefault="00CE5D9B" w:rsidP="00A31428">
      <w:pPr>
        <w:spacing w:after="240"/>
        <w:ind w:left="567" w:hanging="567"/>
        <w:rPr>
          <w:szCs w:val="24"/>
        </w:rPr>
      </w:pPr>
      <w:r>
        <w:t>50</w:t>
      </w:r>
      <w:r w:rsidR="00BD7B87" w:rsidRPr="000647F7">
        <w:t>.</w:t>
      </w:r>
      <w:r w:rsidR="00BD7B87" w:rsidRPr="000647F7">
        <w:tab/>
        <w:t>призовава Комисията да увеличи възможностите на държавите членки да подкрепят земеделските стопани при опазването на ландшафта чрез ОСП, като същевременно се намалят регулаторните пречки пред пълноценното използване на пасищата и се гарантира по-силна защита на земеделската земя в ЕС срещу усвояване на земя, деградация и конкурентни неселскостопански употреби;</w:t>
      </w:r>
    </w:p>
    <w:p w14:paraId="0405D5A9" w14:textId="152EAF9A" w:rsidR="00BD7B87" w:rsidRPr="000647F7" w:rsidRDefault="00CE5D9B" w:rsidP="00A31428">
      <w:pPr>
        <w:spacing w:after="240"/>
        <w:ind w:left="567" w:hanging="567"/>
        <w:rPr>
          <w:szCs w:val="24"/>
        </w:rPr>
      </w:pPr>
      <w:r>
        <w:t>51</w:t>
      </w:r>
      <w:r w:rsidR="00BD7B87" w:rsidRPr="000647F7">
        <w:t>.</w:t>
      </w:r>
      <w:r w:rsidR="00BD7B87" w:rsidRPr="000647F7">
        <w:tab/>
        <w:t>подчертава, че е важно селскостопанските системи да съчетават растениевъдството с животновъдството, за да се улесни рециклирането на хранителни вещества чрез отдаване на предпочитание към органичните торове пред синтетичните, да се намали употребата на химикали и да се подобри плодородието на почвата и биологичното разнообразие;</w:t>
      </w:r>
    </w:p>
    <w:p w14:paraId="6EE25523" w14:textId="3B1370E6" w:rsidR="00BD7B87" w:rsidRPr="00A31428" w:rsidRDefault="00CE5D9B" w:rsidP="00A31428">
      <w:pPr>
        <w:spacing w:after="240"/>
        <w:ind w:left="567" w:hanging="567"/>
        <w:rPr>
          <w:szCs w:val="24"/>
        </w:rPr>
      </w:pPr>
      <w:r>
        <w:t>52</w:t>
      </w:r>
      <w:r w:rsidR="00BD7B87" w:rsidRPr="000647F7">
        <w:t>.</w:t>
      </w:r>
      <w:r w:rsidR="00BD7B87" w:rsidRPr="000647F7">
        <w:tab/>
        <w:t xml:space="preserve">призовава Комисията, признавайки стратегическото значение на конвенционалното производство на торове в ЕС за европейската конкурентоспособност, да подкрепи използването на животински тор при отглеждането на определени култури и да ускори одобряването и внедряването на алтернативни продукти за наторяване, като например ферментационни продукти и материали от типа RENURE, за да се подобри рециклирането на хранителни вещества, да се намали зависимостта от синтетични торове, внасяни от държави извън ЕС, и да се насърчи </w:t>
      </w:r>
      <w:proofErr w:type="spellStart"/>
      <w:r w:rsidR="00BD7B87" w:rsidRPr="000647F7">
        <w:t>кръговостта</w:t>
      </w:r>
      <w:proofErr w:type="spellEnd"/>
      <w:r w:rsidR="00BD7B87" w:rsidRPr="000647F7">
        <w:t xml:space="preserve"> в системите за животновъдство; признава стратегическата роля на животновъдния сектор за намаляване на зависимостта от синтетични суровини и отбелязва, че увеличаването на използването както на ферментационния продукт, така и на RENURE допринася не само за кръговата икономика, но и за </w:t>
      </w:r>
      <w:proofErr w:type="spellStart"/>
      <w:r w:rsidR="00BD7B87" w:rsidRPr="000647F7">
        <w:t>декарбонизацията</w:t>
      </w:r>
      <w:proofErr w:type="spellEnd"/>
      <w:r w:rsidR="00BD7B87" w:rsidRPr="000647F7">
        <w:t xml:space="preserve"> на икономиката на ЕС чрез намаляване на емисиите на парникови газове, подпомагане на производството на енергия от възобновяеми източници и намаляване на зависимостта на ЕС от вносни изкопаеми горива;</w:t>
      </w:r>
    </w:p>
    <w:p w14:paraId="7BE90803" w14:textId="73DF0C1B" w:rsidR="00BD7B87" w:rsidRPr="00A31428" w:rsidRDefault="00CE5D9B" w:rsidP="00A31428">
      <w:pPr>
        <w:spacing w:after="240"/>
        <w:ind w:left="567" w:hanging="567"/>
        <w:rPr>
          <w:szCs w:val="24"/>
        </w:rPr>
      </w:pPr>
      <w:r>
        <w:t>53</w:t>
      </w:r>
      <w:r w:rsidR="00BD7B87" w:rsidRPr="000647F7">
        <w:t>.</w:t>
      </w:r>
      <w:r w:rsidR="00BD7B87" w:rsidRPr="000647F7">
        <w:tab/>
        <w:t>приветства предложението на Комисията за целенасочено преразглеждане на Директивата за нитратите</w:t>
      </w:r>
      <w:r w:rsidR="00BD7B87" w:rsidRPr="000647F7">
        <w:rPr>
          <w:rStyle w:val="FootnoteReference"/>
        </w:rPr>
        <w:footnoteReference w:id="32"/>
      </w:r>
      <w:r w:rsidR="00BD7B87" w:rsidRPr="000647F7">
        <w:t xml:space="preserve">, за да се позволи използването на торове RENURE над пределната стойност, определена за използването на оборски тор, и тя да бъде приведена в съответствие с най-новите научни данни и иновативни практики за наторяване, включително използването на оборски тор, така че да се насърчи кръговото управление на хранителните вещества, като същевременно продължи </w:t>
      </w:r>
      <w:r w:rsidR="00BD7B87" w:rsidRPr="000647F7">
        <w:lastRenderedPageBreak/>
        <w:t>да се опазва качеството на водата; позовава се на неотдавнашни проучвания относно ползите и неутралното въздействие върху качеството на водата от дерогациите, предоставени на държавите членки;</w:t>
      </w:r>
    </w:p>
    <w:p w14:paraId="35E5554D" w14:textId="4EE05EDE" w:rsidR="00BD7B87" w:rsidRPr="000647F7" w:rsidRDefault="00CE5D9B" w:rsidP="00A31428">
      <w:pPr>
        <w:spacing w:after="240"/>
        <w:ind w:left="567" w:hanging="567"/>
        <w:rPr>
          <w:szCs w:val="24"/>
        </w:rPr>
      </w:pPr>
      <w:r>
        <w:t>54</w:t>
      </w:r>
      <w:r w:rsidR="00BD7B87" w:rsidRPr="000647F7">
        <w:t>.</w:t>
      </w:r>
      <w:r w:rsidR="00BD7B87" w:rsidRPr="000647F7">
        <w:tab/>
        <w:t>призовава Комисията да гарантира справедливи цени или обезщетения за животновъдите, като се имат предвид нарастващите разходи за торове;</w:t>
      </w:r>
    </w:p>
    <w:p w14:paraId="3A062857" w14:textId="10A45C9E" w:rsidR="00BD7B87" w:rsidRPr="00A31428" w:rsidRDefault="00CE5D9B" w:rsidP="00A31428">
      <w:pPr>
        <w:spacing w:after="240"/>
        <w:ind w:left="567" w:hanging="567"/>
        <w:rPr>
          <w:szCs w:val="24"/>
        </w:rPr>
      </w:pPr>
      <w:r>
        <w:t>55</w:t>
      </w:r>
      <w:r w:rsidR="00BD7B87" w:rsidRPr="000647F7">
        <w:t>.</w:t>
      </w:r>
      <w:r w:rsidR="00BD7B87" w:rsidRPr="000647F7">
        <w:tab/>
        <w:t>призовава Комисията да инвестира в иновации и инфраструктура, които дават възможност за по-широко използване на торове, получени от оборски тор, и биогаз от животновъдството, в съответствие с целите на ЕС в областта на климата и енергетиката;</w:t>
      </w:r>
    </w:p>
    <w:p w14:paraId="19466261" w14:textId="0C81D771" w:rsidR="00BD7B87" w:rsidRPr="00A31428" w:rsidRDefault="00CE5D9B" w:rsidP="00A31428">
      <w:pPr>
        <w:spacing w:after="240"/>
        <w:ind w:left="567" w:hanging="567"/>
        <w:rPr>
          <w:szCs w:val="24"/>
        </w:rPr>
      </w:pPr>
      <w:r>
        <w:t>56</w:t>
      </w:r>
      <w:r w:rsidR="00BD7B87" w:rsidRPr="000647F7">
        <w:t>.</w:t>
      </w:r>
      <w:r w:rsidR="00BD7B87" w:rsidRPr="000647F7">
        <w:tab/>
        <w:t>призовава Комисията да преосмисли начина, по който селскостопанските продукти, страничните продукти и остатъчните продукти се класифицират като отпадъци, за да се улесни използването им като стоки; подчертава, че отглежданите в стопанства животни са незаменим елемент на кръговата икономика, свързана със селскостопанския сектор, и подчертава, че приносът на животновъдството към биоикономиката трябва да бъде отчетен в по-голяма степен чрез по-всеобхватен подход към кръговрата на хранителните вещества и въглерода във всички области на производството на храни и нехранителни продукти; призовава Комисията да използва резултатите от научните изследвания в подхода си към животновъдния сектор и да улесни научните изследвания в областта на разработването на кръгови фуражи; призовава Комисията да преразгледа регламентите относно страничните животински продукти, непредназначени за консумация от човека, за да се опрости използването на продукти с нисък риск, като например вълна;</w:t>
      </w:r>
    </w:p>
    <w:p w14:paraId="3C38F5BC" w14:textId="6C32CCCF" w:rsidR="00BD7B87" w:rsidRPr="00A31428" w:rsidRDefault="00CE5D9B" w:rsidP="00A31428">
      <w:pPr>
        <w:spacing w:after="240"/>
        <w:ind w:left="567" w:hanging="567"/>
        <w:rPr>
          <w:szCs w:val="24"/>
        </w:rPr>
      </w:pPr>
      <w:r>
        <w:t>57</w:t>
      </w:r>
      <w:r w:rsidR="00BD7B87" w:rsidRPr="000647F7">
        <w:t>.</w:t>
      </w:r>
      <w:r w:rsidR="00BD7B87" w:rsidRPr="000647F7">
        <w:tab/>
        <w:t>предупреждава за опасностите от универсалните политики, насочени към мащабно намаляване на популациите на селскостопански животни, тъй като тези политики биха могли да изострят влошаването на състоянието на околната среда и да застрашат устойчивостта на продоволствената система; отбелязва по-специално, че намаляването на броя на преживните животни би могло да доведе до промени в земеползването с отрицателни последици, включително изоставяне на земя, разрастване на горите, загуба на биологично разнообразие и повишен риск от пожари;</w:t>
      </w:r>
    </w:p>
    <w:p w14:paraId="7038069C" w14:textId="73E81B54" w:rsidR="00BD7B87" w:rsidRPr="00A31428" w:rsidRDefault="00CE5D9B" w:rsidP="00A31428">
      <w:pPr>
        <w:spacing w:after="240"/>
        <w:ind w:left="567" w:hanging="567"/>
        <w:rPr>
          <w:szCs w:val="24"/>
        </w:rPr>
      </w:pPr>
      <w:r>
        <w:t>58</w:t>
      </w:r>
      <w:r w:rsidR="00BD7B87" w:rsidRPr="000647F7">
        <w:t>.</w:t>
      </w:r>
      <w:r w:rsidR="00BD7B87" w:rsidRPr="000647F7">
        <w:tab/>
        <w:t xml:space="preserve">призовава за увеличаване на инвестициите в научни изследвания и иновации с цел оптимизиране на производството на култури и практиките за управление на селскостопанските животни и намаляване на екологичния отпечатък на селскостопанските животни, включително растениевъдството и животновъдството, храненето, </w:t>
      </w:r>
      <w:proofErr w:type="spellStart"/>
      <w:r w:rsidR="00BD7B87" w:rsidRPr="000647F7">
        <w:t>пашуването</w:t>
      </w:r>
      <w:proofErr w:type="spellEnd"/>
      <w:r w:rsidR="00BD7B87" w:rsidRPr="000647F7">
        <w:t xml:space="preserve"> и оборския тор и техниките за управление на място, които подобряват резултатите по отношение на устойчивостта;</w:t>
      </w:r>
    </w:p>
    <w:p w14:paraId="30627C4B" w14:textId="2A6D68B7" w:rsidR="00BD7B87" w:rsidRPr="000647F7" w:rsidRDefault="00CE5D9B" w:rsidP="00A31428">
      <w:pPr>
        <w:spacing w:after="240"/>
        <w:ind w:left="567" w:hanging="567"/>
        <w:rPr>
          <w:szCs w:val="24"/>
        </w:rPr>
      </w:pPr>
      <w:r>
        <w:t>59</w:t>
      </w:r>
      <w:r w:rsidR="00BD7B87" w:rsidRPr="000647F7">
        <w:t>.</w:t>
      </w:r>
      <w:r w:rsidR="00BD7B87" w:rsidRPr="000647F7">
        <w:tab/>
        <w:t xml:space="preserve">подчертава значението на стратегия, която отчита целия селскостопански цикъл, подкрепя оптималното планиране на </w:t>
      </w:r>
      <w:proofErr w:type="spellStart"/>
      <w:r w:rsidR="00BD7B87" w:rsidRPr="000647F7">
        <w:t>сеитбооборота</w:t>
      </w:r>
      <w:proofErr w:type="spellEnd"/>
      <w:r w:rsidR="00BD7B87" w:rsidRPr="000647F7">
        <w:t>, увеличава максимално използването на обработваемата земя и подобрява и адаптира състава на фуражите, отглеждани от земеделските стопани, като се започне със сортове растения, които дават възможност за намаляване на емисиите; подчертава колко е важно да се възстанови предприемаческата свобода в селското стопанство, като се даде възможност на земеделските стопани да разработват и избират свои системи за вентилация, отглеждане в обори и хранене в зависимост от това, което най-</w:t>
      </w:r>
      <w:r w:rsidR="00BD7B87" w:rsidRPr="000647F7">
        <w:lastRenderedPageBreak/>
        <w:t>добре отговаря на специфичните им обстоятелства и методи на производство;</w:t>
      </w:r>
    </w:p>
    <w:p w14:paraId="4D471932" w14:textId="4257106B" w:rsidR="00BD7B87" w:rsidRPr="000647F7" w:rsidRDefault="00CE5D9B" w:rsidP="00A31428">
      <w:pPr>
        <w:spacing w:after="240"/>
        <w:ind w:left="567" w:hanging="567"/>
        <w:rPr>
          <w:szCs w:val="24"/>
        </w:rPr>
      </w:pPr>
      <w:r>
        <w:t>60</w:t>
      </w:r>
      <w:r w:rsidR="00BD7B87" w:rsidRPr="000647F7">
        <w:t>.</w:t>
      </w:r>
      <w:r w:rsidR="00BD7B87" w:rsidRPr="000647F7">
        <w:tab/>
        <w:t>настоятелно призовава Комисията и държавите членки да гарантират, че регулаторните рамки, свързани с животновъдството, се разработват по прозрачен начин, въз основа на солидни научни данни, с пълно участие на заинтересованите страни, особено от страна на земеделските стопани и организациите на животновъдите, и с дългосрочни сценарии, които дават възможност за постепенно адаптиране; препоръчва процесът на вземане на решения да бъде подкрепен от реални обществени обсъждания, подробни декларации за въздействието върху околната среда и механизми за непрекъсната обратна връзка, за да се гарантира ефективно и прието на местно равнище изпълнение;</w:t>
      </w:r>
    </w:p>
    <w:p w14:paraId="3B9E65BC" w14:textId="211DADD8" w:rsidR="00BD7B87" w:rsidRPr="000647F7" w:rsidRDefault="00CE5D9B" w:rsidP="00A31428">
      <w:pPr>
        <w:spacing w:after="240"/>
        <w:ind w:left="567" w:hanging="567"/>
        <w:rPr>
          <w:szCs w:val="24"/>
        </w:rPr>
      </w:pPr>
      <w:r>
        <w:t>61</w:t>
      </w:r>
      <w:r w:rsidR="00BD7B87" w:rsidRPr="000647F7">
        <w:t>.</w:t>
      </w:r>
      <w:r w:rsidR="00BD7B87" w:rsidRPr="000647F7">
        <w:tab/>
        <w:t>призовава да се предостави по-голяма политическа свобода на действие за прилагането на подход, ориентиран към постигането на цели, чрез сравнителни анализи, съобразени с нуждите на стопанствата, вместо мерки, налагани „отгоре надолу“, което означава, че земеделските стопани трябва да бъдат свободни да избират които мерки ще предприемат, стига с тях да могат да бъдат постигнати поставените цели;</w:t>
      </w:r>
    </w:p>
    <w:p w14:paraId="46B1BD94" w14:textId="0AA2EA33" w:rsidR="00BD7B87" w:rsidRPr="000647F7" w:rsidRDefault="00CE5D9B" w:rsidP="00A31428">
      <w:pPr>
        <w:spacing w:after="240"/>
        <w:ind w:left="567" w:hanging="567"/>
        <w:rPr>
          <w:szCs w:val="24"/>
        </w:rPr>
      </w:pPr>
      <w:r>
        <w:t>62</w:t>
      </w:r>
      <w:r w:rsidR="00BD7B87" w:rsidRPr="000647F7">
        <w:t>.</w:t>
      </w:r>
      <w:r w:rsidR="00BD7B87" w:rsidRPr="000647F7">
        <w:tab/>
        <w:t>приканва Комисията да предложи инструменти за укрепване на ролята на животновъдството за поддържането на ценни от екологична и климатична гледна точка пасища чрез по-екстензивни селскостопански системи и за подобряване на устойчивостта на интензивните системи;</w:t>
      </w:r>
    </w:p>
    <w:p w14:paraId="2BC2C044" w14:textId="77777777" w:rsidR="00BD7B87" w:rsidRPr="000647F7" w:rsidRDefault="00BD7B87" w:rsidP="00A31428">
      <w:pPr>
        <w:pStyle w:val="NormalHanging12a"/>
        <w:ind w:left="0" w:firstLine="0"/>
        <w:rPr>
          <w:b/>
          <w:i/>
        </w:rPr>
      </w:pPr>
      <w:r w:rsidRPr="000647F7">
        <w:rPr>
          <w:b/>
          <w:i/>
        </w:rPr>
        <w:t>Социално измерение на животновъдството и специфични за сектора предизвикателства</w:t>
      </w:r>
    </w:p>
    <w:p w14:paraId="6956C0F3" w14:textId="26FF58E2" w:rsidR="00BD7B87" w:rsidRPr="000647F7" w:rsidRDefault="00CE5D9B" w:rsidP="00A31428">
      <w:pPr>
        <w:spacing w:after="240"/>
        <w:ind w:left="567" w:hanging="567"/>
        <w:rPr>
          <w:szCs w:val="24"/>
        </w:rPr>
      </w:pPr>
      <w:r>
        <w:t>63</w:t>
      </w:r>
      <w:r w:rsidR="00BD7B87" w:rsidRPr="000647F7">
        <w:t>.</w:t>
      </w:r>
      <w:r w:rsidR="00BD7B87" w:rsidRPr="000647F7">
        <w:tab/>
        <w:t>подчертава, че разработването на политики в областта на животновъдството трябва да се основава твърдо на най-високите научни стандарти, като се гарантира балансирано и цялостно разбиране за приноса и предизвикателствата, свързани с животновъдството;</w:t>
      </w:r>
    </w:p>
    <w:p w14:paraId="403518B9" w14:textId="2D018BFA" w:rsidR="00BD7B87" w:rsidRPr="000647F7" w:rsidRDefault="00CE5D9B" w:rsidP="00A31428">
      <w:pPr>
        <w:spacing w:after="240"/>
        <w:ind w:left="567" w:hanging="567"/>
        <w:rPr>
          <w:szCs w:val="24"/>
        </w:rPr>
      </w:pPr>
      <w:r>
        <w:t>64</w:t>
      </w:r>
      <w:r w:rsidR="00BD7B87" w:rsidRPr="000647F7">
        <w:t>.</w:t>
      </w:r>
      <w:r w:rsidR="00BD7B87" w:rsidRPr="000647F7">
        <w:tab/>
        <w:t xml:space="preserve">подчертава значението на прозрачната, достъпна и основана на доказателства научна комуникация, за да се противодейства на дезинформацията и идеологическите предубеждения в обществения дебат относно животновъдството и производството и консумацията на месо; във връзка с това посочва, че Световната здравна организация насърчава консумацията на животински протеини като част от пълноценен и балансиран хранителен режим; </w:t>
      </w:r>
    </w:p>
    <w:p w14:paraId="50024101" w14:textId="2F63C04D" w:rsidR="00BD7B87" w:rsidRPr="000647F7" w:rsidRDefault="00CE5D9B" w:rsidP="00A31428">
      <w:pPr>
        <w:spacing w:after="240"/>
        <w:ind w:left="567" w:hanging="567"/>
        <w:rPr>
          <w:szCs w:val="24"/>
        </w:rPr>
      </w:pPr>
      <w:r>
        <w:t>65</w:t>
      </w:r>
      <w:r w:rsidR="00BD7B87" w:rsidRPr="000647F7">
        <w:t>.</w:t>
      </w:r>
      <w:r w:rsidR="00BD7B87" w:rsidRPr="000647F7">
        <w:tab/>
        <w:t xml:space="preserve">подчертава, че политическите решения и обществените представи следва да се основават на солидни научни данни, отразяващи разнообразието на производствените системи, техния принос за храненето на хората, икономиката на селските райони и устойчивостта на околната среда, като по този начин се насърчи по-положителен имидж на животновъдния сектор, и че за тази цел е от съществено значение да се засили диалогът между науката, създателите на политики, производителите и потребителите чрез насърчаване на информиран, балансиран и </w:t>
      </w:r>
      <w:proofErr w:type="spellStart"/>
      <w:r w:rsidR="00BD7B87" w:rsidRPr="000647F7">
        <w:t>неполяризиран</w:t>
      </w:r>
      <w:proofErr w:type="spellEnd"/>
      <w:r w:rsidR="00BD7B87" w:rsidRPr="000647F7">
        <w:t xml:space="preserve"> подход към ролята на отглеждането на селскостопански животни в европейското общество; подчертава, че е важно потребителите да бъдат информирани за ползите от консумацията на животински протеини като част от пълноценен и балансиран хранителен режим;</w:t>
      </w:r>
    </w:p>
    <w:p w14:paraId="0184AE5D" w14:textId="20D51295" w:rsidR="00BD7B87" w:rsidRPr="000647F7" w:rsidRDefault="00CE5D9B" w:rsidP="00A31428">
      <w:pPr>
        <w:spacing w:after="240"/>
        <w:ind w:left="567" w:hanging="567"/>
        <w:rPr>
          <w:szCs w:val="24"/>
        </w:rPr>
      </w:pPr>
      <w:r>
        <w:t>66</w:t>
      </w:r>
      <w:r w:rsidR="00BD7B87" w:rsidRPr="000647F7">
        <w:t>.</w:t>
      </w:r>
      <w:r w:rsidR="00BD7B87" w:rsidRPr="000647F7">
        <w:tab/>
        <w:t xml:space="preserve">приветства предложението на Комисията да се възобнови дебатът относно </w:t>
      </w:r>
      <w:r w:rsidR="00BD7B87" w:rsidRPr="000647F7">
        <w:lastRenderedPageBreak/>
        <w:t xml:space="preserve">наименованията на месото, използвани за обозначаване на месо и месни разфасовки, с цел защита на продуктите от животински произход и забрана на използването на тези наименования за етикетиране на продукти от неживотински произход, и счита, че тази разпоредба следва да се прилага за продукти, получени от клетъчни култури, и за хибридни продукти, състоящи се от смес от животински и растителни протеини; припомня, че такава защита съществува за млечните продукти; подчертава, че ясното, справедливо и прозрачно етикетиране е от съществено значение за осигуряване и повишаване на реалната прозрачност за потребителите и за насърчаване на качеството на животинските продукти от ЕС, включително чрез изтъкване на техните признати етикети и къси вериги на доставки; </w:t>
      </w:r>
    </w:p>
    <w:p w14:paraId="5A21E7F2" w14:textId="293691FB" w:rsidR="00BD7B87" w:rsidRPr="000647F7" w:rsidRDefault="00CE5D9B" w:rsidP="00A31428">
      <w:pPr>
        <w:spacing w:after="240"/>
        <w:ind w:left="567" w:hanging="567"/>
        <w:rPr>
          <w:szCs w:val="24"/>
        </w:rPr>
      </w:pPr>
      <w:r>
        <w:t>67</w:t>
      </w:r>
      <w:r w:rsidR="00BD7B87" w:rsidRPr="000647F7">
        <w:t>.</w:t>
      </w:r>
      <w:r w:rsidR="00BD7B87" w:rsidRPr="000647F7">
        <w:tab/>
        <w:t xml:space="preserve">настоятелно призовава създателите на политики на всички равнища да поддържат основани на доказателства стандарти при разработването на насоки за здравословно хранене, признавайки напълно хранителното, културното и икономическото значение на месото, млечните продукти и яйцата, като същевременно вземат предвид финансовата достъпност и действителния прием на протеини, осигурявани чрез продуктите от животински произход от различните региони; </w:t>
      </w:r>
    </w:p>
    <w:p w14:paraId="61CC17AA" w14:textId="2D8B1856" w:rsidR="00BD7B87" w:rsidRPr="000647F7" w:rsidRDefault="00CE5D9B" w:rsidP="00A31428">
      <w:pPr>
        <w:spacing w:after="240"/>
        <w:ind w:left="567" w:hanging="567"/>
        <w:rPr>
          <w:szCs w:val="24"/>
        </w:rPr>
      </w:pPr>
      <w:r>
        <w:t>68</w:t>
      </w:r>
      <w:r w:rsidR="00BD7B87" w:rsidRPr="000647F7">
        <w:t>.</w:t>
      </w:r>
      <w:r w:rsidR="00BD7B87" w:rsidRPr="000647F7">
        <w:tab/>
        <w:t>призовава Комисията да преразгледа Регламент (ЕС) № 1169/2011</w:t>
      </w:r>
      <w:r w:rsidR="00BD7B87" w:rsidRPr="000647F7">
        <w:rPr>
          <w:rStyle w:val="FootnoteReference"/>
          <w:szCs w:val="24"/>
        </w:rPr>
        <w:footnoteReference w:id="33"/>
      </w:r>
      <w:r w:rsidR="00BD7B87" w:rsidRPr="000647F7">
        <w:t>, за да въведе задължително етикетиране на произхода за всички продукти, съдържащи месо, пуснати на пазара на ЕС, дори когато месото не е основната съставка, като ясно посочи произход от ЕС/извън ЕС; призовава Комисията да направи оценка на осъществимостта на въвеждането на задължително посочване на държавата на произход на месото, когато то се използва като съставка в преработени продукти;</w:t>
      </w:r>
    </w:p>
    <w:p w14:paraId="6DB4B783" w14:textId="4C316007" w:rsidR="00BD7B87" w:rsidRPr="000647F7" w:rsidRDefault="00CE5D9B" w:rsidP="00A31428">
      <w:pPr>
        <w:spacing w:after="240"/>
        <w:ind w:left="567" w:hanging="567"/>
        <w:rPr>
          <w:szCs w:val="24"/>
        </w:rPr>
      </w:pPr>
      <w:r>
        <w:t>69</w:t>
      </w:r>
      <w:r w:rsidR="00BD7B87" w:rsidRPr="000647F7">
        <w:t>.</w:t>
      </w:r>
      <w:r w:rsidR="00BD7B87" w:rsidRPr="000647F7">
        <w:tab/>
        <w:t>призовава Комисията да работи с учени, за да представи изследвания относно ефектите от заместители на храни; предупреждава срещу безкритичното популяризиране на хранителни заместители, които са неподходящи от хранителна и екологична гледна точка, като алтернатива на традиционните храни от животински произход, включително тези, които не осигуряват същите биоактивни съединения или основни микроелементи, съдържащи се в естественото месо от здрави животни, отглеждани във висококачествени системи, и по-специално предупреждава за добавянето им в храната, сервирана на деца и юноши в училищата; отбелязва, че традиционните храни от животински произход, заедно с храните на растителна основа, могат да допринесат за балансиран и питателен хранителен режим;</w:t>
      </w:r>
    </w:p>
    <w:p w14:paraId="48F105DD" w14:textId="1D3DBCA5" w:rsidR="00BD7B87" w:rsidRPr="000647F7" w:rsidRDefault="00CE5D9B" w:rsidP="00A31428">
      <w:pPr>
        <w:spacing w:after="240"/>
        <w:ind w:left="567" w:hanging="567"/>
        <w:rPr>
          <w:szCs w:val="24"/>
        </w:rPr>
      </w:pPr>
      <w:r>
        <w:t>70</w:t>
      </w:r>
      <w:r w:rsidR="00BD7B87" w:rsidRPr="000647F7">
        <w:t>.</w:t>
      </w:r>
      <w:r w:rsidR="00BD7B87" w:rsidRPr="000647F7">
        <w:tab/>
        <w:t xml:space="preserve">настоява Комисията да извърши всеобхватна оценка на въздействието, основана на последните научни изследвания и на надлежна консултация с всички значими заинтересовани страни, преди да представи нови законодателни предложения, </w:t>
      </w:r>
      <w:r w:rsidR="00BD7B87" w:rsidRPr="000647F7">
        <w:lastRenderedPageBreak/>
        <w:t>засягащи селскостопанския сектор;</w:t>
      </w:r>
    </w:p>
    <w:p w14:paraId="617AD111" w14:textId="647AC015" w:rsidR="00BD7B87" w:rsidRPr="000647F7" w:rsidRDefault="00CE5D9B" w:rsidP="00A31428">
      <w:pPr>
        <w:spacing w:after="240"/>
        <w:ind w:left="567" w:hanging="567"/>
        <w:rPr>
          <w:szCs w:val="24"/>
        </w:rPr>
      </w:pPr>
      <w:r>
        <w:t>71</w:t>
      </w:r>
      <w:r w:rsidR="00BD7B87" w:rsidRPr="000647F7">
        <w:t>.</w:t>
      </w:r>
      <w:r w:rsidR="00BD7B87" w:rsidRPr="000647F7">
        <w:tab/>
        <w:t xml:space="preserve">изразява дълбоката си загриженост относно нарастващите усилия за популяризиране на синтетични храни, като например лабораторно произведени протеини, без убедителни научни доказателства за тяхната безопасност, промишлена жизнеспособност или ползи за околната среда; подчертава необходимостта от извършване на подходящи оценки на въздействието въз основа на научни доказателства, като се вземат предвид всички аспекти, свързани с безопасността, въздействието върху околната среда, последиците за пазара и защитата на потребителите, преди да се предложи нова регулаторна рамка за нововъзникващите хранителни технологии, по-специално чрез ясно и подходящо етикетиране; </w:t>
      </w:r>
    </w:p>
    <w:p w14:paraId="3FB35497" w14:textId="5427E408" w:rsidR="00BD7B87" w:rsidRPr="000647F7" w:rsidRDefault="00CE5D9B" w:rsidP="00A31428">
      <w:pPr>
        <w:spacing w:after="240"/>
        <w:ind w:left="567" w:hanging="567"/>
        <w:rPr>
          <w:szCs w:val="24"/>
        </w:rPr>
      </w:pPr>
      <w:r>
        <w:t>72</w:t>
      </w:r>
      <w:r w:rsidR="00BD7B87" w:rsidRPr="000647F7">
        <w:t>.</w:t>
      </w:r>
      <w:r w:rsidR="00BD7B87" w:rsidRPr="000647F7">
        <w:tab/>
        <w:t>отбелязва екологичната роля на преживните животни и хранителната стойност на естественото месо и подчертава, че производството на синтетични храни е силно зависимо от силно индустриализирани, енергоемки процеси, които изискват значителни равнища на химически суровини, което противоречи на принципите на устойчивост, отстоявани от ЕС; изтъква, че до момента синтетичните храни не са нито жизнеспособно решение, нито безопасна алтернатива на традиционното селскостопанско и животновъдно производство и че тяхното популяризиране би могло да застраши хиляди семейни стопанства; призовава Комисията да извърши строги и независими оценки на синтетичните хранителни продукти по отношение на въздействието им върху здравето, околната среда и социално-икономическата сфера, както и на опасенията, свързани със защитата на потребителите, и последиците за традиционното селскостопанско и животновъдно производство; призовава към това, съществуващите регулаторни рамки да бъдат ясно съсредоточени върху защитата на потребителите, европейските производители и селските райони;</w:t>
      </w:r>
    </w:p>
    <w:p w14:paraId="5DC0EF68" w14:textId="1963F128" w:rsidR="00BD7B87" w:rsidRPr="000647F7" w:rsidRDefault="00CE5D9B" w:rsidP="00A31428">
      <w:pPr>
        <w:spacing w:after="240"/>
        <w:ind w:left="567" w:hanging="567"/>
        <w:rPr>
          <w:szCs w:val="24"/>
        </w:rPr>
      </w:pPr>
      <w:r>
        <w:t>73</w:t>
      </w:r>
      <w:r w:rsidR="00BD7B87" w:rsidRPr="000647F7">
        <w:t>.</w:t>
      </w:r>
      <w:r w:rsidR="00BD7B87" w:rsidRPr="000647F7">
        <w:tab/>
        <w:t xml:space="preserve">подчертава съществения принос на животновъдния сектор за продоволствената сигурност, създаването на работни места, запазването и насърчаването на </w:t>
      </w:r>
      <w:proofErr w:type="spellStart"/>
      <w:r w:rsidR="00BD7B87" w:rsidRPr="000647F7">
        <w:t>локализма</w:t>
      </w:r>
      <w:proofErr w:type="spellEnd"/>
      <w:r w:rsidR="00BD7B87" w:rsidRPr="000647F7">
        <w:t xml:space="preserve"> и икономическата стабилност в целия ЕС; признава, че в по-широк смисъл животновъдството е не само източник на храни и екологични услуги, но и двигател за социална отговорност, достойни условия на труд и развитие на селските райони; подчертава значението на показателя за резултати на ОСП (I.24) „Допринасяне за създаване на работни места в селските райони“ за насочване на вниманието върху ролята на отглеждането на селскостопански животни, особено в семейни и дребномащабни стопанства;</w:t>
      </w:r>
    </w:p>
    <w:p w14:paraId="4DAD5EB8" w14:textId="2A2754BD" w:rsidR="00BD7B87" w:rsidRPr="000647F7" w:rsidRDefault="00CE5D9B" w:rsidP="00A31428">
      <w:pPr>
        <w:spacing w:after="240"/>
        <w:ind w:left="567" w:hanging="567"/>
        <w:rPr>
          <w:szCs w:val="24"/>
        </w:rPr>
      </w:pPr>
      <w:r>
        <w:t>74</w:t>
      </w:r>
      <w:r w:rsidR="00BD7B87" w:rsidRPr="000647F7">
        <w:t>.</w:t>
      </w:r>
      <w:r w:rsidR="00BD7B87" w:rsidRPr="000647F7">
        <w:tab/>
        <w:t xml:space="preserve">подчертава, че без подходящо финансиране секторът ще става все по-непривлекателен за младите хора, което представлява риск не само от загуба на работни места, но и от спад в хранителната и социалната конкурентоспособност на ЕС; </w:t>
      </w:r>
    </w:p>
    <w:p w14:paraId="0F178EF1" w14:textId="41EA9BE5" w:rsidR="00BD7B87" w:rsidRPr="000647F7" w:rsidRDefault="00CE5D9B" w:rsidP="00A31428">
      <w:pPr>
        <w:spacing w:after="240"/>
        <w:ind w:left="567" w:hanging="567"/>
        <w:rPr>
          <w:szCs w:val="24"/>
        </w:rPr>
      </w:pPr>
      <w:r>
        <w:t>75</w:t>
      </w:r>
      <w:r w:rsidR="00BD7B87" w:rsidRPr="000647F7">
        <w:t>.</w:t>
      </w:r>
      <w:r w:rsidR="00BD7B87" w:rsidRPr="000647F7">
        <w:tab/>
        <w:t xml:space="preserve">посочва, че е важно да се признае и изтъкне основополагащата роля на жените в животновъдните стопанства, където, наред с ежедневната работа, те често отговарят за управлението и предаването на знания между поколенията; във връзка с това подчертава, че семейното земеделие, в което жените и семейството играят централна роля, представлява гръбнакът на животновъдното производство в Европа и следва да бъде подкрепяно чрез конкретни политики, които признават неговото икономическо, социално и културно значение; поради това счита, че европейските публични политики следва да включват по-ефективна перспектива </w:t>
      </w:r>
      <w:r w:rsidR="00BD7B87" w:rsidRPr="000647F7">
        <w:lastRenderedPageBreak/>
        <w:t xml:space="preserve">за равенство между половете чрез насърчаване на целенасочени мерки за подкрепа на жените земеделски стопани, гарантиране на равни възможности, видимост за техния принос и подобрен достъп до обучение, финансиране и представителство в процесите на вземане на решения; </w:t>
      </w:r>
    </w:p>
    <w:p w14:paraId="15D35BB7" w14:textId="606B73BC" w:rsidR="00BD7B87" w:rsidRPr="000647F7" w:rsidRDefault="00CE5D9B" w:rsidP="00A31428">
      <w:pPr>
        <w:spacing w:after="240"/>
        <w:ind w:left="567" w:hanging="567"/>
        <w:rPr>
          <w:szCs w:val="24"/>
        </w:rPr>
      </w:pPr>
      <w:r>
        <w:t>76</w:t>
      </w:r>
      <w:r w:rsidR="00BD7B87" w:rsidRPr="000647F7">
        <w:t>.</w:t>
      </w:r>
      <w:r w:rsidR="00BD7B87" w:rsidRPr="000647F7">
        <w:tab/>
        <w:t>подчертава съществената роля на селскостопанското и животновъдното производство за осигуряване на социални ползи за общностите, като например поддържане на открити пространства, образование и грижи за хора със специални нужди под формата на селскостопански практики за терапевтични цели в стопанствата; подчертава необходимостта от запазване на селскостопанското и животновъдното производство във всички региони на ЕС, от насърчаване по-специално на тези форми на използване на селскостопански практики за терапевтични цели и от адекватно възнаграждение на земеделските стопани за тяхната работа;</w:t>
      </w:r>
    </w:p>
    <w:p w14:paraId="68723CBE" w14:textId="1543E172" w:rsidR="00BD7B87" w:rsidRPr="000647F7" w:rsidRDefault="00CE5D9B" w:rsidP="00A31428">
      <w:pPr>
        <w:spacing w:after="240"/>
        <w:ind w:left="567" w:hanging="567"/>
        <w:rPr>
          <w:szCs w:val="24"/>
        </w:rPr>
      </w:pPr>
      <w:r>
        <w:t>77</w:t>
      </w:r>
      <w:r w:rsidR="00BD7B87" w:rsidRPr="000647F7">
        <w:t>.</w:t>
      </w:r>
      <w:r w:rsidR="00BD7B87" w:rsidRPr="000647F7">
        <w:tab/>
        <w:t>подчертава значението на психичното здраве и благосъстояние на земеделските стопани и призовава за включване на психологическа подкрепа, административно опростяване и мерки за равновесие между професионалния и личния живот, както и мерки за борба с изолацията в бъдещите инструменти на ОСП;</w:t>
      </w:r>
    </w:p>
    <w:p w14:paraId="019126E2" w14:textId="77777777" w:rsidR="00BD7B87" w:rsidRPr="00A31428" w:rsidRDefault="00BD7B87" w:rsidP="00A31428">
      <w:pPr>
        <w:pStyle w:val="NormalHanging12a"/>
        <w:rPr>
          <w:b/>
          <w:i/>
          <w:iCs/>
        </w:rPr>
      </w:pPr>
      <w:r w:rsidRPr="00A31428">
        <w:rPr>
          <w:b/>
          <w:i/>
          <w:iCs/>
        </w:rPr>
        <w:t>Болести по животните</w:t>
      </w:r>
    </w:p>
    <w:p w14:paraId="388D681F" w14:textId="682C8656" w:rsidR="00BD7B87" w:rsidRPr="000647F7" w:rsidRDefault="00CE5D9B" w:rsidP="00A31428">
      <w:pPr>
        <w:spacing w:after="240"/>
        <w:ind w:left="567" w:hanging="567"/>
        <w:rPr>
          <w:szCs w:val="24"/>
        </w:rPr>
      </w:pPr>
      <w:r>
        <w:t>78</w:t>
      </w:r>
      <w:r w:rsidR="00BD7B87" w:rsidRPr="000647F7">
        <w:t>.</w:t>
      </w:r>
      <w:r w:rsidR="00BD7B87" w:rsidRPr="000647F7">
        <w:tab/>
        <w:t xml:space="preserve">подчертава, че болестите по животните имат значителни последици за социално-икономическата сфера, околната среда и хуманното отношение към животните на ниво земеделско стопанство, както и на </w:t>
      </w:r>
      <w:proofErr w:type="spellStart"/>
      <w:r w:rsidR="00BD7B87" w:rsidRPr="000647F7">
        <w:t>поднационално</w:t>
      </w:r>
      <w:proofErr w:type="spellEnd"/>
      <w:r w:rsidR="00BD7B87" w:rsidRPr="000647F7">
        <w:t>, национално и регионално равнище; подчертава, че тяхното въздействие върху животновъдното производство ще се засили още повече вследствие на повишаването на температурите, скоростта на вятъра и все по-честите екстремни метеорологични явления, свързани с климата, в рамките на ЕС, като този проблем трябва да бъде решен;</w:t>
      </w:r>
    </w:p>
    <w:p w14:paraId="23E033B3" w14:textId="0F2A8CBA" w:rsidR="00BD7B87" w:rsidRPr="000647F7" w:rsidRDefault="00CE5D9B" w:rsidP="00A31428">
      <w:pPr>
        <w:spacing w:after="240"/>
        <w:ind w:left="567" w:hanging="567"/>
        <w:rPr>
          <w:szCs w:val="24"/>
        </w:rPr>
      </w:pPr>
      <w:r>
        <w:t>79</w:t>
      </w:r>
      <w:r w:rsidR="00BD7B87" w:rsidRPr="000647F7">
        <w:t>.</w:t>
      </w:r>
      <w:r w:rsidR="00BD7B87" w:rsidRPr="000647F7">
        <w:tab/>
        <w:t>подчертава необходимостта от засилен мониторинг и превантивни мерки за предотвратяване на разпространението в рамките на ЕС на болести по животните както от държави от ЕС, така и от държави извън ЕС, и призовава за систематична оценка на уязвимостта по отношение на биологичната безопасност в ЕС, като се обърне специално внимание на пътищата за навлизане на известни и нови болести;</w:t>
      </w:r>
    </w:p>
    <w:p w14:paraId="6B2C0F13" w14:textId="6E657C3B" w:rsidR="00BD7B87" w:rsidRPr="000647F7" w:rsidRDefault="00CE5D9B" w:rsidP="00A31428">
      <w:pPr>
        <w:spacing w:after="240"/>
        <w:ind w:left="567" w:hanging="567"/>
        <w:rPr>
          <w:szCs w:val="24"/>
        </w:rPr>
      </w:pPr>
      <w:r>
        <w:t>80</w:t>
      </w:r>
      <w:r w:rsidR="00BD7B87" w:rsidRPr="000647F7">
        <w:t>.</w:t>
      </w:r>
      <w:r w:rsidR="00BD7B87" w:rsidRPr="000647F7">
        <w:tab/>
        <w:t xml:space="preserve">подчертава, че в ЕС всяко неуспешно предотвратяване или контрол на болести по животните в една държава членка може да има незабавни последици за другите държави членки и затова е необходим координиран отговор; поради това подчертава значението и икономическата ефективност на профилактиката, по-специално по отношение на ваксинацията, ранното откриване и подготвеността, подходящия обмен на информация и координацията между държавите членки, както и инструментите за икономическа компенсация за животновъдите, които понасят преки и косвени щети в резултат на прилагането на санитарни мерки; </w:t>
      </w:r>
    </w:p>
    <w:p w14:paraId="144B3CD3" w14:textId="465BDA45" w:rsidR="00BD7B87" w:rsidRPr="000647F7" w:rsidRDefault="00CE5D9B" w:rsidP="00A31428">
      <w:pPr>
        <w:spacing w:after="240"/>
        <w:ind w:left="567" w:hanging="567"/>
        <w:rPr>
          <w:szCs w:val="24"/>
        </w:rPr>
      </w:pPr>
      <w:r>
        <w:t>81</w:t>
      </w:r>
      <w:r w:rsidR="00BD7B87" w:rsidRPr="000647F7">
        <w:t>.</w:t>
      </w:r>
      <w:r w:rsidR="00BD7B87" w:rsidRPr="000647F7">
        <w:tab/>
        <w:t>призовава Комисията и държавите членки да предоставят необходимите ресурси за прилагане на ефективни и ефикасни програми за профилактика и контрол, включително финансова, ветеринарна, техническа и административна подкрепа, както и научни изследвания в областта на генетичната селекция на животни с повишена резистентност към нововъзникващи болести;</w:t>
      </w:r>
    </w:p>
    <w:p w14:paraId="256913F1" w14:textId="4CD16634" w:rsidR="00BD7B87" w:rsidRPr="000647F7" w:rsidRDefault="00CE5D9B" w:rsidP="00A31428">
      <w:pPr>
        <w:spacing w:after="240"/>
        <w:ind w:left="567" w:hanging="567"/>
        <w:rPr>
          <w:szCs w:val="24"/>
        </w:rPr>
      </w:pPr>
      <w:r>
        <w:lastRenderedPageBreak/>
        <w:t>82</w:t>
      </w:r>
      <w:r w:rsidR="00BD7B87" w:rsidRPr="000647F7">
        <w:t>.</w:t>
      </w:r>
      <w:r w:rsidR="00BD7B87" w:rsidRPr="000647F7">
        <w:tab/>
        <w:t>подчертава колко е важно да се предприемат своевременни и ефективни действия за контрол на разпространението на болести по животните; призовава Комисията да укрепи специален механизъм за бързо предупреждение и реагиране, който да се задейства при съмнение или потвърждение за възникнало огнище на болести по животните, за да се осигури обмен на информация в реално време между националните органи и Комисията относно епидемичната обстановка, да се улесни координацията на мерките за оценка и контрол на риска между държавите членки и да се осигури подходяща комуникация с всички съответни заинтересовани страни, по-специално земеделските стопани и потребителите;</w:t>
      </w:r>
      <w:bookmarkStart w:id="21" w:name="_Hlk222076394"/>
    </w:p>
    <w:p w14:paraId="4B2EBB40" w14:textId="184AAA44" w:rsidR="00BD7B87" w:rsidRPr="000647F7" w:rsidRDefault="00CE5D9B" w:rsidP="00A31428">
      <w:pPr>
        <w:spacing w:after="240"/>
        <w:ind w:left="567" w:hanging="567"/>
        <w:rPr>
          <w:szCs w:val="24"/>
        </w:rPr>
      </w:pPr>
      <w:r>
        <w:t>83</w:t>
      </w:r>
      <w:r w:rsidR="00BD7B87" w:rsidRPr="000647F7">
        <w:t>.</w:t>
      </w:r>
      <w:r w:rsidR="00BD7B87" w:rsidRPr="000647F7">
        <w:tab/>
        <w:t xml:space="preserve">приветства факта, че през 2023 г. ЕС вече е постигнал половината от целта си за 2030 г. за намаляване с 50% на продажбата </w:t>
      </w:r>
      <w:bookmarkEnd w:id="21"/>
      <w:r w:rsidR="00BD7B87" w:rsidRPr="000647F7">
        <w:t>и употребата на антимикробни средства във ветеринарната медицина; подчертава необходимостта от продължаване на тези усилия и разработване на координиран подход на ЕС за профилактика и откриване на болести по животните чрез мерки за ранно наблюдение, ваксинация и биологична сигурност, за да се предотврати разпространението на болести по животните, което би могло да попречи на постигането на целта за намаляване на употребата на антимикробни средства;</w:t>
      </w:r>
    </w:p>
    <w:p w14:paraId="5AD250A7" w14:textId="5DD01126" w:rsidR="00BD7B87" w:rsidRPr="000647F7" w:rsidRDefault="00CE5D9B" w:rsidP="00A31428">
      <w:pPr>
        <w:spacing w:after="240"/>
        <w:ind w:left="567" w:hanging="567"/>
        <w:rPr>
          <w:szCs w:val="24"/>
        </w:rPr>
      </w:pPr>
      <w:r>
        <w:t>84</w:t>
      </w:r>
      <w:r w:rsidR="00BD7B87" w:rsidRPr="000647F7">
        <w:t>.</w:t>
      </w:r>
      <w:r w:rsidR="00BD7B87" w:rsidRPr="000647F7">
        <w:tab/>
        <w:t>подчертава, че е важно да се разработят усъвършенствани инструменти за диагностика, прогнозно моделиране и техники за обеззаразяване; призовава Комисията да обмисли по-нататъшно укрепване на стандартите на ЕС за здравеопазването на животните с цел защита на животновъдството, включително разпоредби за намаляване или изключване на популациите на диви животни, които представляват риск от разпространение на инфекциозни заболявания, и за целева ваксинация на животни при необходимост, в допълнение към отговорния подбор и развъждането на животните, което може да допринесе за намаляване на честотата на ендемични и нововъзникващи болести;</w:t>
      </w:r>
    </w:p>
    <w:p w14:paraId="516CFEAB" w14:textId="122ED605" w:rsidR="00BD7B87" w:rsidRPr="000647F7" w:rsidRDefault="00CE5D9B" w:rsidP="00A31428">
      <w:pPr>
        <w:spacing w:after="240"/>
        <w:ind w:left="567" w:hanging="567"/>
        <w:rPr>
          <w:szCs w:val="24"/>
        </w:rPr>
      </w:pPr>
      <w:r>
        <w:t>85</w:t>
      </w:r>
      <w:r w:rsidR="00BD7B87" w:rsidRPr="000647F7">
        <w:t>.</w:t>
      </w:r>
      <w:r w:rsidR="00BD7B87" w:rsidRPr="000647F7">
        <w:tab/>
        <w:t>приканва Комисията да признае ролята на сектора на ветеринарните лекарствени продукти и да го подкрепи в усилията му да пренесе биотехнологиите от лабораторията в стопанството чрез ускоряване и рационализиране на регулаторните процеси, финансиране и увеличаване на мащаба на биотехнологиите в областта на здравето на животните, информиране на земеделските стопани и широката общественост за ползите от тях, повишаване на квалификацията и преквалификация на работната сила и подкрепа за събирането на данни и използването на изкуствен интелект в стопанствата и в сектора на здравеопазването на животните;</w:t>
      </w:r>
    </w:p>
    <w:p w14:paraId="5D72C474" w14:textId="29D530EB" w:rsidR="00BD7B87" w:rsidRPr="000647F7" w:rsidRDefault="00CE5D9B" w:rsidP="00A31428">
      <w:pPr>
        <w:spacing w:after="240"/>
        <w:ind w:left="567" w:hanging="567"/>
        <w:rPr>
          <w:szCs w:val="24"/>
        </w:rPr>
      </w:pPr>
      <w:r>
        <w:t>86</w:t>
      </w:r>
      <w:r w:rsidR="00BD7B87" w:rsidRPr="000647F7">
        <w:t>.</w:t>
      </w:r>
      <w:r w:rsidR="00BD7B87" w:rsidRPr="000647F7">
        <w:tab/>
        <w:t xml:space="preserve">призовава Комисията да подобри мониторинга и отчитането на тези разходи — както на преките, така и на непреките разходи — за да се повиши ефективността на мерките за подкрепа на ЕС и държавите членки и да се ускори прилагането им; във връзка с това отбелязва, че ФАО е разработила нов инструмент, наречен </w:t>
      </w:r>
      <w:proofErr w:type="spellStart"/>
      <w:r w:rsidR="00BD7B87" w:rsidRPr="000647F7">
        <w:t>OutCosT</w:t>
      </w:r>
      <w:proofErr w:type="spellEnd"/>
      <w:r w:rsidR="00BD7B87" w:rsidRPr="000647F7">
        <w:t xml:space="preserve"> (</w:t>
      </w:r>
      <w:proofErr w:type="spellStart"/>
      <w:r w:rsidR="00BD7B87" w:rsidRPr="000647F7">
        <w:t>OUTbreak</w:t>
      </w:r>
      <w:proofErr w:type="spellEnd"/>
      <w:r w:rsidR="00BD7B87" w:rsidRPr="000647F7">
        <w:t xml:space="preserve"> </w:t>
      </w:r>
      <w:proofErr w:type="spellStart"/>
      <w:r w:rsidR="00BD7B87" w:rsidRPr="000647F7">
        <w:t>COSting</w:t>
      </w:r>
      <w:proofErr w:type="spellEnd"/>
      <w:r w:rsidR="00BD7B87" w:rsidRPr="000647F7">
        <w:t xml:space="preserve"> </w:t>
      </w:r>
      <w:proofErr w:type="spellStart"/>
      <w:r w:rsidR="00BD7B87" w:rsidRPr="000647F7">
        <w:t>Tool</w:t>
      </w:r>
      <w:proofErr w:type="spellEnd"/>
      <w:r w:rsidR="00BD7B87" w:rsidRPr="000647F7">
        <w:t>), който дава възможност на държавите да оценяват финансовата тежест, свързана с огнищата на болести по животните, и мерките за техния контрол;</w:t>
      </w:r>
    </w:p>
    <w:p w14:paraId="16E78A48" w14:textId="72C27C90" w:rsidR="00BD7B87" w:rsidRPr="000647F7" w:rsidRDefault="00CE5D9B" w:rsidP="00A31428">
      <w:pPr>
        <w:spacing w:after="240"/>
        <w:ind w:left="567" w:hanging="567"/>
        <w:rPr>
          <w:szCs w:val="24"/>
        </w:rPr>
      </w:pPr>
      <w:r>
        <w:t>87</w:t>
      </w:r>
      <w:r w:rsidR="00BD7B87" w:rsidRPr="000647F7">
        <w:t>.</w:t>
      </w:r>
      <w:r w:rsidR="00BD7B87" w:rsidRPr="000647F7">
        <w:tab/>
        <w:t>подкрепя призива на група държави членки към Комисията да адаптира подхода на ЕС за справяне с болестите по животните чрез ваксиниране, когато това е възможно и в зависимост от видовете и болестите, като превантивна мярка в рамките на по-широк набор от инструменти;</w:t>
      </w:r>
    </w:p>
    <w:p w14:paraId="4BB0B476" w14:textId="2A318E4F" w:rsidR="00BD7B87" w:rsidRPr="00A31428" w:rsidRDefault="00CE5D9B" w:rsidP="00A31428">
      <w:pPr>
        <w:spacing w:after="240"/>
        <w:ind w:left="567" w:hanging="567"/>
        <w:rPr>
          <w:szCs w:val="24"/>
        </w:rPr>
      </w:pPr>
      <w:r>
        <w:lastRenderedPageBreak/>
        <w:t>88</w:t>
      </w:r>
      <w:r w:rsidR="00BD7B87" w:rsidRPr="000647F7">
        <w:t>.</w:t>
      </w:r>
      <w:r w:rsidR="00BD7B87" w:rsidRPr="000647F7">
        <w:tab/>
        <w:t>същевременно отбелязва, че когато се допълва от мерки за биологична сигурност и наблюдение, ваксинацията е още по-ефективна; подчертава, че с оглед на дългосрочната защита мерките за ваксинация трябва да се комбинират с програми за генетична селекция за имунологична резистентност, по-специално при местни породи и в уязвимите райони; подчертава, че усилията в тази област трябва да бъдат засилени и подкрепени чрез достъпни ваксини на разумна цена, мерки за биологична сигурност, които са подходящо съобразени с нивото на риска, и допълнително и специално финансиране за засегнатите земеделски стопани във всички държави членки в рамките на ОСП за периода след 2027 г.;</w:t>
      </w:r>
    </w:p>
    <w:p w14:paraId="5507F792" w14:textId="4A2D390D" w:rsidR="00BD7B87" w:rsidRPr="000647F7" w:rsidRDefault="00CE5D9B" w:rsidP="00A31428">
      <w:pPr>
        <w:spacing w:after="240"/>
        <w:ind w:left="567" w:hanging="567"/>
        <w:rPr>
          <w:szCs w:val="24"/>
        </w:rPr>
      </w:pPr>
      <w:r>
        <w:t>89</w:t>
      </w:r>
      <w:r w:rsidR="00BD7B87" w:rsidRPr="000647F7">
        <w:t>.</w:t>
      </w:r>
      <w:r w:rsidR="00BD7B87" w:rsidRPr="000647F7">
        <w:tab/>
        <w:t>подчертава значението на координиран подход към здравето на животните, който включва проактивни инвестиции в научни изследвания, системи за мониторинг, разработване на ваксини и варианти за обработка за обеззаразяване, за да се управляват както известните, така и нововъзникващите болести; признава разработването на ваксини съгласно СРИВЖ (стратегия за разграничаване на инфектирани от ваксинирани животни), което позволява да се прави разграничение между животни, които са били заразени с патоген, и животни, които са били ваксинирани срещу него; поради това призовава Комисията да вземе предвид най-новите научни развития и да преразгледа Регламент (ЕС) 2016/429</w:t>
      </w:r>
      <w:r w:rsidR="00BD7B87" w:rsidRPr="000647F7">
        <w:rPr>
          <w:rStyle w:val="FootnoteReference"/>
          <w:szCs w:val="24"/>
        </w:rPr>
        <w:footnoteReference w:id="34"/>
      </w:r>
      <w:r w:rsidR="00BD7B87" w:rsidRPr="000647F7">
        <w:t xml:space="preserve"> с цел създаване на нова категория здравен статут, наречена „свободен от болест чрез ваксинация“; призовава Комисията да насърчава инвестициите в научноизследователска и развойна дейност в областта на ваксините съгласно СРИВЖ чрез „Хоризонт Европа“ и да ускори тяхното използване сред земеделските стопани;</w:t>
      </w:r>
    </w:p>
    <w:p w14:paraId="2DB17AAD" w14:textId="43F28515" w:rsidR="00BD7B87" w:rsidRPr="00A31428" w:rsidRDefault="00CE5D9B" w:rsidP="00A31428">
      <w:pPr>
        <w:spacing w:after="240"/>
        <w:ind w:left="567" w:hanging="567"/>
        <w:rPr>
          <w:rStyle w:val="Bold"/>
          <w:b w:val="0"/>
          <w:bCs/>
          <w:szCs w:val="24"/>
        </w:rPr>
      </w:pPr>
      <w:r>
        <w:rPr>
          <w:rStyle w:val="Bold"/>
          <w:b w:val="0"/>
          <w:bCs/>
        </w:rPr>
        <w:t>90</w:t>
      </w:r>
      <w:r w:rsidR="00BD7B87" w:rsidRPr="00A31428">
        <w:rPr>
          <w:rStyle w:val="Bold"/>
          <w:b w:val="0"/>
          <w:bCs/>
        </w:rPr>
        <w:t>.</w:t>
      </w:r>
      <w:r w:rsidR="00BD7B87" w:rsidRPr="000647F7">
        <w:rPr>
          <w:rStyle w:val="Bold"/>
        </w:rPr>
        <w:tab/>
        <w:t>п</w:t>
      </w:r>
      <w:r w:rsidR="00BD7B87" w:rsidRPr="000647F7">
        <w:t xml:space="preserve">ризовава Комисията да подкрепя инвестициите в биологичната сигурност в земеделските стопанства чрез увеличаване на финансирането, включително извън ОСП; освен това призовава Комисията </w:t>
      </w:r>
      <w:r w:rsidR="00BD7B87" w:rsidRPr="00A31428">
        <w:rPr>
          <w:rStyle w:val="Bold"/>
          <w:b w:val="0"/>
          <w:bCs/>
        </w:rPr>
        <w:t xml:space="preserve">да засили мерките за здравеопазването на животните в селскостопанския сектор на ЕС чрез координиране на научните изследвания, съвместното закупуване, натрупването на запаси и доставката на ветеринарни ваксини, нови антигенни и диагностични реактиви и имунологични ветеринарни лекарствени продукти на равнището на ЕС чрез механизъм за готовност и ранно откриване и чрез насърчаване на разработването на тези продукти в рамките на ЕС; призовава Комисията да осигури подходящо финансиране за този механизъм; </w:t>
      </w:r>
    </w:p>
    <w:p w14:paraId="0CBC0223" w14:textId="49E85CE8" w:rsidR="00BD7B87" w:rsidRPr="00A31428" w:rsidRDefault="00CE5D9B" w:rsidP="00A31428">
      <w:pPr>
        <w:spacing w:after="240"/>
        <w:ind w:left="567" w:hanging="567"/>
        <w:rPr>
          <w:rStyle w:val="Bold"/>
          <w:b w:val="0"/>
          <w:bCs/>
          <w:szCs w:val="24"/>
        </w:rPr>
      </w:pPr>
      <w:r>
        <w:rPr>
          <w:rStyle w:val="Bold"/>
          <w:b w:val="0"/>
          <w:bCs/>
        </w:rPr>
        <w:t>91</w:t>
      </w:r>
      <w:r w:rsidR="00BD7B87" w:rsidRPr="00A31428">
        <w:rPr>
          <w:rStyle w:val="Bold"/>
          <w:b w:val="0"/>
          <w:bCs/>
        </w:rPr>
        <w:t>.</w:t>
      </w:r>
      <w:r w:rsidR="00BD7B87" w:rsidRPr="00A31428">
        <w:rPr>
          <w:rStyle w:val="Bold"/>
          <w:b w:val="0"/>
          <w:bCs/>
        </w:rPr>
        <w:tab/>
        <w:t xml:space="preserve">насърчава създаването на стратегически запаси, за да се даде възможност за по-бърза реакция в случай на нови епидемии; подчертава спешната необходимост от създаване на централизирана и хармонизирана система за събиране на данни за ваксинациите на животни във всички държави членки; изтъква, че подобна система ще повиши проследимостта, ще подобри наблюдението на болестите, ще подпомогне навременната реакция при появата на епидемии и ще допринесе за цялостната ефективност на политиките на ЕС в областта на здравеопазването на животните и безопасността на храните; отбелязва, че една всеобхватна база данни за ваксинациите ще улесни трансграничното сътрудничество, ще гарантира спазването на стандартите на ЕС и ще предостави ценни данни за разработването </w:t>
      </w:r>
      <w:r w:rsidR="00BD7B87" w:rsidRPr="00A31428">
        <w:rPr>
          <w:rStyle w:val="Bold"/>
          <w:b w:val="0"/>
          <w:bCs/>
        </w:rPr>
        <w:lastRenderedPageBreak/>
        <w:t xml:space="preserve">на политики, научните изследвания и устойчивото управление на здравето на селскостопанските животни; </w:t>
      </w:r>
    </w:p>
    <w:p w14:paraId="23AAB08A" w14:textId="724107CB" w:rsidR="00BD7B87" w:rsidRPr="00A31428" w:rsidRDefault="00CE5D9B" w:rsidP="00A31428">
      <w:pPr>
        <w:spacing w:after="240"/>
        <w:ind w:left="567" w:hanging="567"/>
        <w:rPr>
          <w:szCs w:val="24"/>
        </w:rPr>
      </w:pPr>
      <w:r>
        <w:t>92</w:t>
      </w:r>
      <w:r w:rsidR="00BD7B87" w:rsidRPr="000647F7">
        <w:t>.</w:t>
      </w:r>
      <w:r w:rsidR="00BD7B87" w:rsidRPr="000647F7">
        <w:tab/>
        <w:t xml:space="preserve">подкрепя научните изследвания в областта на новите технологии за </w:t>
      </w:r>
      <w:proofErr w:type="spellStart"/>
      <w:r w:rsidR="00BD7B87" w:rsidRPr="000647F7">
        <w:t>инактивиране</w:t>
      </w:r>
      <w:proofErr w:type="spellEnd"/>
      <w:r w:rsidR="00BD7B87" w:rsidRPr="000647F7">
        <w:t xml:space="preserve"> на вируси в хранителните продукти, като например обработката под високо налягане, която се очертава като обещаващ метод за запазване на безопасността и качеството на храните; подчертава значението на специфичните хранителни режими и рецептурите на фуражите за животните за предотвратяване на разпространението на някои болести и за подобряване на цялостното здраве и устойчивост на животните;</w:t>
      </w:r>
    </w:p>
    <w:p w14:paraId="66435DF8" w14:textId="43D4FCF1" w:rsidR="00BD7B87" w:rsidRPr="00A31428" w:rsidRDefault="00CE5D9B" w:rsidP="00A31428">
      <w:pPr>
        <w:spacing w:after="240"/>
        <w:ind w:left="567" w:hanging="567"/>
        <w:rPr>
          <w:szCs w:val="24"/>
        </w:rPr>
      </w:pPr>
      <w:r>
        <w:t>93</w:t>
      </w:r>
      <w:r w:rsidR="00BD7B87" w:rsidRPr="000647F7">
        <w:t>.</w:t>
      </w:r>
      <w:r w:rsidR="00BD7B87" w:rsidRPr="000647F7">
        <w:tab/>
        <w:t>настоятелно призовава Комисията и държавите членки да подкрепят регионалните органи и да си сътрудничат с тях, както и да се консултират със земеделските стопани относно разработването и прилагането на планове за профилактика, ваксинация и смекчаване на последиците от тези болести, като същевременно се избягва умъртвяването на животни във възможно най-голяма степен;</w:t>
      </w:r>
    </w:p>
    <w:p w14:paraId="4178EA01" w14:textId="5CF88FAD" w:rsidR="00BD7B87" w:rsidRPr="00A31428" w:rsidRDefault="00CE5D9B" w:rsidP="00A31428">
      <w:pPr>
        <w:spacing w:after="240"/>
        <w:ind w:left="567" w:hanging="567"/>
        <w:rPr>
          <w:szCs w:val="24"/>
        </w:rPr>
      </w:pPr>
      <w:r>
        <w:t>94</w:t>
      </w:r>
      <w:r w:rsidR="00BD7B87" w:rsidRPr="000647F7">
        <w:t>.</w:t>
      </w:r>
      <w:r w:rsidR="00BD7B87" w:rsidRPr="000647F7">
        <w:tab/>
        <w:t>призовава за по-тясно сътрудничество между ЕС, заинтересованите страни от сектора и международните партньори, което да гарантира, че ресурсите се разпределят ефективно и има обмен знания с цел подобряване на управлението и профилактиката на заболяванията;</w:t>
      </w:r>
    </w:p>
    <w:p w14:paraId="56B60C51" w14:textId="46ACCFCA" w:rsidR="00BD7B87" w:rsidRPr="00A31428" w:rsidRDefault="00CE5D9B" w:rsidP="00A31428">
      <w:pPr>
        <w:spacing w:after="240"/>
        <w:ind w:left="567" w:hanging="567"/>
        <w:rPr>
          <w:szCs w:val="24"/>
        </w:rPr>
      </w:pPr>
      <w:r>
        <w:t>95</w:t>
      </w:r>
      <w:r w:rsidR="00BD7B87" w:rsidRPr="000647F7">
        <w:t>.</w:t>
      </w:r>
      <w:r w:rsidR="00BD7B87" w:rsidRPr="000647F7">
        <w:tab/>
        <w:t>призовава Комисията да увеличи финансирането на ЕС за схеми за ликвидиране и контрол в държавите членки; препоръчва създаването на всеобхватни системи за икономическа подкрепа, включително схеми за обезщетение, които да покриват цялата верига на доставки, за да се гарантира, че всички засегнати страни, преди всичко животновъдите, получават адекватна помощ; подчертава, че в случаите на огнища на опасни болести по животните, които водят до значителни икономически загуби, трябва да се предоставя ускорена финансова помощ, за да се намали несигурността и да се запази икономическата приемственост; призовава държавите членки да рационализират оценката на заявленията за подпомагане, да премахнат ненужните административни пречки и да определят ясни срокове за изплащане на помощта, за да помогнат на земеделските стопани по-добре да планират и да стабилизират дейността си;</w:t>
      </w:r>
    </w:p>
    <w:p w14:paraId="2103651B" w14:textId="6EAC6075" w:rsidR="00BD7B87" w:rsidRPr="00A31428" w:rsidRDefault="00CE5D9B" w:rsidP="00A31428">
      <w:pPr>
        <w:spacing w:after="240"/>
        <w:ind w:left="567" w:hanging="567"/>
        <w:rPr>
          <w:szCs w:val="24"/>
        </w:rPr>
      </w:pPr>
      <w:r>
        <w:t>96</w:t>
      </w:r>
      <w:r w:rsidR="00BD7B87" w:rsidRPr="000647F7">
        <w:t>.</w:t>
      </w:r>
      <w:r w:rsidR="00BD7B87" w:rsidRPr="000647F7">
        <w:tab/>
        <w:t>приветства предложението на Комисията в нейния пакет за опростяване и конкурентоспособност на ОСП за 2025 г. за увеличаване на капацитета на ОСП за предоставяне на финансова и оперативна подкрепа на земеделските стопани, засегнати от природни бедствия, неблагоприятни метеорологични явления, свързани с климата, или болести по животните, чрез въвеждане на допълнително плащане при кризи, което държавите членки биха могли да мобилизират по линия на фондовете за развитие на селските райони; счита, че бъдещата ОСП трябва също така активно да подкрепя капацитета на земеделските стопани да се справят с разпространението на болести по животните и епидемии, по-специално чрез предоставяне на значително по-голям бюджет за инструменти за управление на кризи и резерв за кризи в селското стопанство, който може да бъде задействан бързо и ефективно в подкрепа на засегнатите земеделски стопани;</w:t>
      </w:r>
    </w:p>
    <w:p w14:paraId="1A4A82F2" w14:textId="65FD4DCE" w:rsidR="00BD7B87" w:rsidRPr="00A31428" w:rsidRDefault="00CE5D9B" w:rsidP="00A31428">
      <w:pPr>
        <w:spacing w:after="240"/>
        <w:ind w:left="567" w:hanging="567"/>
        <w:rPr>
          <w:szCs w:val="24"/>
        </w:rPr>
      </w:pPr>
      <w:r>
        <w:t>97</w:t>
      </w:r>
      <w:r w:rsidR="00BD7B87" w:rsidRPr="000647F7">
        <w:t>.</w:t>
      </w:r>
      <w:r w:rsidR="00BD7B87" w:rsidRPr="000647F7">
        <w:tab/>
        <w:t xml:space="preserve">приканва държавите членки да допълнят тази инициатива чрез по-нататъшно разработване на схеми за управление на риска, които са подходящи за кризисни ситуации, свързани с болести по животните, включително чрез улесняване на </w:t>
      </w:r>
      <w:r w:rsidR="00BD7B87" w:rsidRPr="000647F7">
        <w:lastRenderedPageBreak/>
        <w:t xml:space="preserve">достъпа до застрахователни схеми и взаимоспомагателни фондове; призовава Комисията да предложи създаването на нов европейски презастрахователен инструмент, който да дава възможност за покриване на рисковете, свързани с нови </w:t>
      </w:r>
      <w:proofErr w:type="spellStart"/>
      <w:r w:rsidR="00BD7B87" w:rsidRPr="000647F7">
        <w:t>епизоотии</w:t>
      </w:r>
      <w:proofErr w:type="spellEnd"/>
      <w:r w:rsidR="00BD7B87" w:rsidRPr="000647F7">
        <w:t xml:space="preserve">, и да гарантира, че всички земеделски стопанства имат достъп до застрахователни договори за защита срещу </w:t>
      </w:r>
      <w:proofErr w:type="spellStart"/>
      <w:r w:rsidR="00BD7B87" w:rsidRPr="000647F7">
        <w:t>епизоотии</w:t>
      </w:r>
      <w:proofErr w:type="spellEnd"/>
      <w:r w:rsidR="00BD7B87" w:rsidRPr="000647F7">
        <w:t>;</w:t>
      </w:r>
    </w:p>
    <w:p w14:paraId="378E31FD" w14:textId="419EC7DB" w:rsidR="00BD7B87" w:rsidRPr="00A31428" w:rsidRDefault="00CE5D9B" w:rsidP="00A31428">
      <w:pPr>
        <w:spacing w:after="240"/>
        <w:ind w:left="567" w:hanging="567"/>
        <w:rPr>
          <w:szCs w:val="24"/>
        </w:rPr>
      </w:pPr>
      <w:r>
        <w:t>98</w:t>
      </w:r>
      <w:r w:rsidR="00BD7B87" w:rsidRPr="000647F7">
        <w:t>.</w:t>
      </w:r>
      <w:r w:rsidR="00BD7B87" w:rsidRPr="000647F7">
        <w:tab/>
        <w:t>призовава Комисията да оцени възможността за създаване на европейски фонд за здравеопазването на животните, който да осигурява бърза и справедлива подкрепа при избухване на епидемии; подчертава, че предвид рисковете, свързани с различни болести по животните, е от съществено значение да се разпределят средства за генетично подобряване на животните, за да се създадат породи, които са по-устойчиви на болести, като по този начин се укрепи продоволствената сигурност на ЕС в условията на евентуални здравни кризи;</w:t>
      </w:r>
    </w:p>
    <w:p w14:paraId="652099F7" w14:textId="0365E53E" w:rsidR="00BD7B87" w:rsidRPr="00A31428" w:rsidRDefault="00CE5D9B" w:rsidP="00A31428">
      <w:pPr>
        <w:spacing w:after="240"/>
        <w:ind w:left="567" w:hanging="567"/>
        <w:rPr>
          <w:szCs w:val="24"/>
        </w:rPr>
      </w:pPr>
      <w:r>
        <w:t>99</w:t>
      </w:r>
      <w:r w:rsidR="00BD7B87" w:rsidRPr="000647F7">
        <w:t>.</w:t>
      </w:r>
      <w:r w:rsidR="00BD7B87" w:rsidRPr="000647F7">
        <w:tab/>
        <w:t xml:space="preserve">настоятелно призовава Комисията да установи диалог с международните търговски партньори, за да гарантира, че регионалните забрани за търговия и признатите методи за </w:t>
      </w:r>
      <w:proofErr w:type="spellStart"/>
      <w:r w:rsidR="00BD7B87" w:rsidRPr="000647F7">
        <w:t>инактивиране</w:t>
      </w:r>
      <w:proofErr w:type="spellEnd"/>
      <w:r w:rsidR="00BD7B87" w:rsidRPr="000647F7">
        <w:t>, например термична обработка и продължително сушене, се приемат, с което да се намали ненужната икономическа вреда за животновъдния сектор в ЕС;</w:t>
      </w:r>
    </w:p>
    <w:p w14:paraId="2EBF7784" w14:textId="77183657" w:rsidR="00BD7B87" w:rsidRPr="00A31428" w:rsidRDefault="00CE5D9B" w:rsidP="00A31428">
      <w:pPr>
        <w:spacing w:after="240"/>
        <w:ind w:left="567" w:hanging="567"/>
        <w:rPr>
          <w:szCs w:val="24"/>
        </w:rPr>
      </w:pPr>
      <w:r>
        <w:t>100</w:t>
      </w:r>
      <w:r w:rsidR="00BD7B87" w:rsidRPr="000647F7">
        <w:t>.</w:t>
      </w:r>
      <w:r w:rsidR="00BD7B87" w:rsidRPr="000647F7">
        <w:tab/>
        <w:t>освен това настоятелно призовава Комисията да направи оценка, в някои конкретни случаи, на механизма за изолиране на популации, базиран на практиките за управление на биологичната сигурност и отглеждането на животни, като оцени приложимостта му в международен контекст съвместно с най-надеждните търговски партньори на ЕС;</w:t>
      </w:r>
    </w:p>
    <w:p w14:paraId="0258D42E" w14:textId="76E997FF" w:rsidR="00BD7B87" w:rsidRPr="00A31428" w:rsidRDefault="00CE5D9B" w:rsidP="00A31428">
      <w:pPr>
        <w:spacing w:after="240"/>
        <w:ind w:left="567" w:hanging="567"/>
        <w:rPr>
          <w:szCs w:val="24"/>
        </w:rPr>
      </w:pPr>
      <w:r>
        <w:t>101</w:t>
      </w:r>
      <w:r w:rsidR="00BD7B87" w:rsidRPr="000647F7">
        <w:t>.</w:t>
      </w:r>
      <w:r w:rsidR="00BD7B87" w:rsidRPr="000647F7">
        <w:tab/>
        <w:t>настоятелно призовава Комисията да оцени рисковете, произтичащи от увеличаващия се брой диви копитни животни, и последиците от това за здравето на животните, общественото здравеопазване и биологичното разнообразие; във връзка с това счита, че е необходимо да се приложат хоризонтални мерки, насочени към адекватно управление на тази свръхпопулация;</w:t>
      </w:r>
    </w:p>
    <w:p w14:paraId="24D0984B" w14:textId="77777777" w:rsidR="00BD7B87" w:rsidRPr="000647F7" w:rsidRDefault="00BD7B87" w:rsidP="00BD7B87">
      <w:pPr>
        <w:pStyle w:val="NormalHanging12a"/>
        <w:jc w:val="both"/>
        <w:rPr>
          <w:b/>
          <w:i/>
        </w:rPr>
      </w:pPr>
      <w:r w:rsidRPr="000647F7">
        <w:rPr>
          <w:b/>
          <w:i/>
        </w:rPr>
        <w:t>Търговски въпроси</w:t>
      </w:r>
    </w:p>
    <w:p w14:paraId="716F35D5" w14:textId="7A78FD28" w:rsidR="00BD7B87" w:rsidRPr="00A31428" w:rsidRDefault="00CE5D9B" w:rsidP="00A31428">
      <w:pPr>
        <w:spacing w:after="240"/>
        <w:ind w:left="567" w:hanging="567"/>
        <w:rPr>
          <w:szCs w:val="24"/>
        </w:rPr>
      </w:pPr>
      <w:r>
        <w:t>102</w:t>
      </w:r>
      <w:r w:rsidR="00BD7B87" w:rsidRPr="000647F7">
        <w:t>.</w:t>
      </w:r>
      <w:r w:rsidR="00BD7B87" w:rsidRPr="000647F7">
        <w:tab/>
        <w:t>подчертава, че животновъдният сектор на ЕС е особено уязвим на различни външни сътресения, включително здравни кризи, екстремни метеорологични явления, нестабилност на цените и смущения във веригите на доставки, както и нарастваща конкуренция от държави извън ЕС, чиито продукти невинаги отговарят на високите стандарти на ЕС в областта на околната среда, хуманното отношение към животните, здравето и безопасността на храните, което обяснява опасенията, изразени от земеделските стопани във връзка с липсата на реципрочност и нелоялната глобална конкуренция; ето защо подчертава необходимостта от гарантиране на условия за лоялна конкуренция на международния пазар, за да се защити икономическата жизнеспособност на европейските предприятия и да се гарантират реципрочни стандарти в търговските споразумения; ето защо призовава при сключването на търговски споразумения да се взема предвид уязвимостта на сектора;</w:t>
      </w:r>
    </w:p>
    <w:p w14:paraId="52713340" w14:textId="0E94DA8D" w:rsidR="00BD7B87" w:rsidRPr="00A31428" w:rsidRDefault="00CE5D9B" w:rsidP="00A31428">
      <w:pPr>
        <w:spacing w:after="240"/>
        <w:ind w:left="567" w:hanging="567"/>
        <w:rPr>
          <w:szCs w:val="24"/>
        </w:rPr>
      </w:pPr>
      <w:r>
        <w:t>103</w:t>
      </w:r>
      <w:r w:rsidR="00BD7B87" w:rsidRPr="000647F7">
        <w:t>.</w:t>
      </w:r>
      <w:r w:rsidR="00BD7B87" w:rsidRPr="000647F7">
        <w:tab/>
        <w:t xml:space="preserve">призовава за създаването на специален инструмент в рамките на следващата многогодишна финансова рамка, който да осигурява целенасочена подкрепа за селскостопанските сектори, включително животновъдния сектор, които биха могли да претърпят сътресения или да се наложи да бъдат адаптирани вследствие </w:t>
      </w:r>
      <w:r w:rsidR="00BD7B87" w:rsidRPr="000647F7">
        <w:lastRenderedPageBreak/>
        <w:t xml:space="preserve">на въздействието на действащите търговски споразумения; </w:t>
      </w:r>
    </w:p>
    <w:p w14:paraId="5BC7F64A" w14:textId="7F90FFCD" w:rsidR="00BD7B87" w:rsidRPr="00A31428" w:rsidRDefault="00CE5D9B" w:rsidP="00A31428">
      <w:pPr>
        <w:spacing w:after="240"/>
        <w:ind w:left="567" w:hanging="567"/>
        <w:rPr>
          <w:szCs w:val="24"/>
        </w:rPr>
      </w:pPr>
      <w:r>
        <w:t>104</w:t>
      </w:r>
      <w:r w:rsidR="00BD7B87" w:rsidRPr="000647F7">
        <w:t>.</w:t>
      </w:r>
      <w:r w:rsidR="00BD7B87" w:rsidRPr="000647F7">
        <w:tab/>
        <w:t>изтъква, че в контекст, в който потреблението на продукти от животински произход в ЕС, и по-специално на месо, в най-добрия случай остава на същото ниво, но се очаква световното търсене на животински протеини да нарасне, следва да се признае икономическото значение на износа и на позиционирането на ЕС като световен лидер в областта на щадящото климата и съобразено с хуманното отношение към животните селско стопанство, което изнася на световните пазари знания, технологии и практики за преход към устойчивост, като същевременно осигурява продоволствена независимост на ЕС; подчертава, че това би могло да стимулира научните изследвания, иновациите, инвестициите и заетостта;  подчертава, че в този контекст инвестирането в по-високо качество на селскостопанските животни и в генетичната проследимост става от съществено значение за задоволяване на световно търсене на продукти от животински произход с висока хранителна стойност;</w:t>
      </w:r>
    </w:p>
    <w:p w14:paraId="21405F22" w14:textId="78B25E98" w:rsidR="00BD7B87" w:rsidRPr="00A31428" w:rsidRDefault="00CE5D9B" w:rsidP="00A31428">
      <w:pPr>
        <w:spacing w:after="240"/>
        <w:ind w:left="567" w:hanging="567"/>
        <w:rPr>
          <w:szCs w:val="24"/>
        </w:rPr>
      </w:pPr>
      <w:r>
        <w:t>105</w:t>
      </w:r>
      <w:r w:rsidR="00BD7B87" w:rsidRPr="000647F7">
        <w:t>.</w:t>
      </w:r>
      <w:r w:rsidR="00BD7B87" w:rsidRPr="000647F7">
        <w:tab/>
        <w:t>изразява съжаление относно факта, че нашите търговски партньори невинаги споделят амбициозните стандарти и цели на ЕС в областта на здравеопазването, хуманното отношение към животните, околната среда и други аспекти на устойчивото развитие; настоява, че поради тази причина животновъдите от ЕС не се конкурират при равнопоставени условия с производителите от държави извън ЕС нито на международните пазари, нито на вътрешния пазар на ЕС;</w:t>
      </w:r>
    </w:p>
    <w:p w14:paraId="3D8E648F" w14:textId="6DE3E8A0" w:rsidR="00BD7B87" w:rsidRPr="00A31428" w:rsidRDefault="00CE5D9B" w:rsidP="00A31428">
      <w:pPr>
        <w:spacing w:after="240"/>
        <w:ind w:left="567" w:hanging="567"/>
        <w:rPr>
          <w:szCs w:val="24"/>
        </w:rPr>
      </w:pPr>
      <w:r>
        <w:t>106</w:t>
      </w:r>
      <w:r w:rsidR="00BD7B87" w:rsidRPr="000647F7">
        <w:t>.</w:t>
      </w:r>
      <w:r w:rsidR="00BD7B87" w:rsidRPr="000647F7">
        <w:tab/>
        <w:t>отбелязва, че докато всички вносни храни, предлагани на пазара на ЕС, трябва да отговарят на съответните високи стандарти на ЕС за крайните продукти, които се прилагат независимо от това дали продуктът е произведен в страната или е внесен, изискванията за производството (наричани „метод на преработка и производство“) обикновено не се прилагат за вносните продукти;</w:t>
      </w:r>
    </w:p>
    <w:p w14:paraId="1AB48730" w14:textId="5B602242" w:rsidR="00BD7B87" w:rsidRPr="00A31428" w:rsidRDefault="00CE5D9B" w:rsidP="00A31428">
      <w:pPr>
        <w:spacing w:after="240"/>
        <w:ind w:left="567" w:hanging="567"/>
        <w:rPr>
          <w:szCs w:val="24"/>
        </w:rPr>
      </w:pPr>
      <w:r>
        <w:t>107</w:t>
      </w:r>
      <w:r w:rsidR="00BD7B87" w:rsidRPr="000647F7">
        <w:t>.</w:t>
      </w:r>
      <w:r w:rsidR="00BD7B87" w:rsidRPr="000647F7">
        <w:tab/>
        <w:t>настоява, че в съответствие със заключенията на Комисията относно прилагането на здравните и екологичните стандарти на ЕС по отношение на вносните селскостопански и хранително-вкусови продукти, съществува политическа възможност да се прилагат изискванията в областта на здравеопазването, околната среда и хуманното отношение към животните по отношение на методите на преработка и производство за вносните продукти по начин, съвместим с правилата на СТО; отбелязва, че преди прилагането на производствени стандарти към вноса винаги е необходимо да се извършва оценка за всеки отделен случай, както се посочва в доклада на Комисията;</w:t>
      </w:r>
    </w:p>
    <w:p w14:paraId="1AB2E99F" w14:textId="120F199E" w:rsidR="00BD7B87" w:rsidRPr="00A31428" w:rsidRDefault="00CE5D9B" w:rsidP="00A31428">
      <w:pPr>
        <w:spacing w:after="240"/>
        <w:ind w:left="567" w:hanging="567"/>
        <w:rPr>
          <w:szCs w:val="24"/>
        </w:rPr>
      </w:pPr>
      <w:r>
        <w:t>108</w:t>
      </w:r>
      <w:r w:rsidR="00BD7B87" w:rsidRPr="000647F7">
        <w:t>.</w:t>
      </w:r>
      <w:r w:rsidR="00BD7B87" w:rsidRPr="000647F7">
        <w:tab/>
        <w:t>призовава Комисията да осигури по-голяма съгласуваност на действията между своите политики в областта на търговията и устойчивото развитие, като включи принципа на реципрочност по отношение на стандартите за околната среда, здравето на животните и хуманното отношение към тях на всеки етап от производството чрез огледални клаузи във всички договорени търговски споразумения, за да се гарантира, че вносни продукти, които не отговарят на стандартите на ЕС, не се предлагат на пазара на ЕС; призовава Комисията да осигури и засили надлежния и строг контрол върху вноса, за да защити местните производители и потребителите от ЕС;</w:t>
      </w:r>
    </w:p>
    <w:p w14:paraId="5CB9408B" w14:textId="68567B7E" w:rsidR="00BD7B87" w:rsidRPr="00A31428" w:rsidRDefault="00CE5D9B" w:rsidP="00A31428">
      <w:pPr>
        <w:spacing w:after="240"/>
        <w:ind w:left="567" w:hanging="567"/>
        <w:rPr>
          <w:szCs w:val="24"/>
        </w:rPr>
      </w:pPr>
      <w:r>
        <w:t>109</w:t>
      </w:r>
      <w:r w:rsidR="00BD7B87" w:rsidRPr="000647F7">
        <w:t>.</w:t>
      </w:r>
      <w:r w:rsidR="00BD7B87" w:rsidRPr="000647F7">
        <w:tab/>
        <w:t xml:space="preserve">призовава Комисията да укрепи добре финансирана политика на ЕС за насърчаване чрез увеличаване бюджета за селскостопанските продукти от ЕС, включително продуктите от животински произход, и да гарантира продължаване </w:t>
      </w:r>
      <w:r w:rsidR="00BD7B87" w:rsidRPr="000647F7">
        <w:lastRenderedPageBreak/>
        <w:t xml:space="preserve">на подкрепата за географските означения в международната търговия като основен стълб на качеството, проследимостта и развитието на селските райони; подчертава, че на животновъдния сектор се дължи значителен дял от европейските географски означения, включително продукти като сирена, колбаси, шунки и прясно месо, които са резултат от знания, предавани от поколение на поколение, и методи на производство, тясно свързани с районите им на произход; </w:t>
      </w:r>
    </w:p>
    <w:p w14:paraId="49EDEEC9" w14:textId="58CC7A59" w:rsidR="00BD7B87" w:rsidRPr="00A31428" w:rsidRDefault="00CE5D9B" w:rsidP="00A31428">
      <w:pPr>
        <w:spacing w:after="240"/>
        <w:ind w:left="567" w:hanging="567"/>
        <w:rPr>
          <w:szCs w:val="24"/>
        </w:rPr>
      </w:pPr>
      <w:r>
        <w:t>110</w:t>
      </w:r>
      <w:r w:rsidR="00BD7B87" w:rsidRPr="000647F7">
        <w:t>.</w:t>
      </w:r>
      <w:r w:rsidR="00BD7B87" w:rsidRPr="000647F7">
        <w:tab/>
        <w:t xml:space="preserve">подчертава, че наименованията за качество не само представят работата на производителите, но и защитават традиционни практики, популяризират многообразието на европейската гастрономия и помагат да се запази културната идентичност на местата на производство; освен това подчертава значението на ясното и точно етикетиране за подобряване на проследимостта на продуктите и за защита на потребителите от заблуждаващи търговски практики както извън, така и в рамките на ЕС, като например използването на „подсказващи европейски произход“ или подобни на тях наименования, които погрешно внушават, че продуктите са с произход или качество от ЕС или на местно равнище; </w:t>
      </w:r>
    </w:p>
    <w:p w14:paraId="47EE6A23" w14:textId="377E7F8D" w:rsidR="00BD7B87" w:rsidRPr="00A31428" w:rsidRDefault="00CE5D9B" w:rsidP="00A31428">
      <w:pPr>
        <w:spacing w:after="240"/>
        <w:ind w:left="567" w:hanging="567"/>
        <w:rPr>
          <w:szCs w:val="24"/>
        </w:rPr>
      </w:pPr>
      <w:r>
        <w:t>111</w:t>
      </w:r>
      <w:r w:rsidR="00BD7B87" w:rsidRPr="000647F7">
        <w:t>.</w:t>
      </w:r>
      <w:r w:rsidR="00BD7B87" w:rsidRPr="000647F7">
        <w:tab/>
        <w:t>призовава Комисията да продължи да подкрепя земеделските стопани в усилията им да спазват стандартите на ЕС, за да се избегне загуба на конкурентоспособност и последващото преместване на производството на ЕС в държави извън ЕС с по-ниски стандарти в областта на хуманното отношение към животните, както и по-ниски производствени и социални стандарти, както и да гарантира, че производителите имат достъп до финансиране с цел подобряване на генетиката на селскостопанските животни, така че конкурентоспособността да бъде укрепена чрез качество, а не чрез количество;</w:t>
      </w:r>
    </w:p>
    <w:p w14:paraId="206AA7BE" w14:textId="77777777" w:rsidR="00BD7B87" w:rsidRPr="000647F7" w:rsidRDefault="00BD7B87" w:rsidP="00BD7B87">
      <w:pPr>
        <w:spacing w:after="240"/>
        <w:jc w:val="center"/>
        <w:rPr>
          <w:szCs w:val="24"/>
        </w:rPr>
      </w:pPr>
      <w:r w:rsidRPr="000647F7">
        <w:t>°</w:t>
      </w:r>
    </w:p>
    <w:p w14:paraId="36B1F47F" w14:textId="77777777" w:rsidR="00BD7B87" w:rsidRPr="000647F7" w:rsidRDefault="00BD7B87" w:rsidP="00BD7B87">
      <w:pPr>
        <w:spacing w:after="240"/>
        <w:jc w:val="center"/>
        <w:rPr>
          <w:szCs w:val="24"/>
        </w:rPr>
      </w:pPr>
      <w:r w:rsidRPr="000647F7">
        <w:t>°     °</w:t>
      </w:r>
    </w:p>
    <w:p w14:paraId="63FD891F" w14:textId="0AF00830" w:rsidR="003E4A0A" w:rsidRPr="000647F7" w:rsidRDefault="00CE5D9B" w:rsidP="003E4A0A">
      <w:pPr>
        <w:pStyle w:val="NormalHanging12a"/>
      </w:pPr>
      <w:r>
        <w:t>112</w:t>
      </w:r>
      <w:r w:rsidR="00BD7B87" w:rsidRPr="000647F7">
        <w:t>.</w:t>
      </w:r>
      <w:r w:rsidR="00BD7B87" w:rsidRPr="000647F7">
        <w:tab/>
        <w:t>възлага на своя председател да предаде настоящата резолюция съответно на Съвета и на Европейската комисия.</w:t>
      </w:r>
    </w:p>
    <w:p w14:paraId="1DB70339" w14:textId="7DEA0A8C" w:rsidR="00E365E1" w:rsidRPr="000647F7" w:rsidRDefault="00E365E1" w:rsidP="00EF23C9"/>
    <w:sectPr w:rsidR="00E365E1" w:rsidRPr="000647F7" w:rsidSect="003E4A0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B474D" w14:textId="77777777" w:rsidR="00EF23C9" w:rsidRPr="003E4A0A" w:rsidRDefault="00EF23C9">
      <w:r w:rsidRPr="003E4A0A">
        <w:separator/>
      </w:r>
    </w:p>
  </w:endnote>
  <w:endnote w:type="continuationSeparator" w:id="0">
    <w:p w14:paraId="272DC1B8" w14:textId="77777777" w:rsidR="00EF23C9" w:rsidRPr="003E4A0A" w:rsidRDefault="00EF23C9">
      <w:r w:rsidRPr="003E4A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1488D" w14:textId="77777777" w:rsidR="00EF23C9" w:rsidRPr="003E4A0A" w:rsidRDefault="00EF23C9">
      <w:r w:rsidRPr="003E4A0A">
        <w:separator/>
      </w:r>
    </w:p>
  </w:footnote>
  <w:footnote w:type="continuationSeparator" w:id="0">
    <w:p w14:paraId="20F55C62" w14:textId="77777777" w:rsidR="00EF23C9" w:rsidRPr="003E4A0A" w:rsidRDefault="00EF23C9">
      <w:r w:rsidRPr="003E4A0A">
        <w:continuationSeparator/>
      </w:r>
    </w:p>
  </w:footnote>
  <w:footnote w:id="1">
    <w:p w14:paraId="72DFAF91" w14:textId="771477EE" w:rsidR="00BD7B87" w:rsidRPr="003E4A0A" w:rsidRDefault="00BD7B87" w:rsidP="003E4A0A">
      <w:pPr>
        <w:pStyle w:val="FootnoteText"/>
        <w:ind w:left="567" w:hanging="567"/>
        <w:rPr>
          <w:color w:val="000000" w:themeColor="text1"/>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435, 6.12.2021 г., стр. 1, ELI:</w:t>
      </w:r>
      <w:r w:rsidRPr="003E4A0A">
        <w:rPr>
          <w:color w:val="000000" w:themeColor="text1"/>
          <w:sz w:val="24"/>
          <w:u w:color="0000FF"/>
          <w:lang w:val="bg-BG"/>
        </w:rPr>
        <w:t xml:space="preserve"> </w:t>
      </w:r>
      <w:hyperlink r:id="rId1" w:history="1">
        <w:r w:rsidRPr="003E4A0A">
          <w:rPr>
            <w:rStyle w:val="Hyperlink"/>
            <w:sz w:val="24"/>
            <w:lang w:val="bg-BG"/>
          </w:rPr>
          <w:t>http://data.europa.eu/eli/reg/2021/2115/oj</w:t>
        </w:r>
      </w:hyperlink>
      <w:r w:rsidRPr="003E4A0A">
        <w:rPr>
          <w:color w:val="000000" w:themeColor="text1"/>
          <w:sz w:val="24"/>
          <w:u w:color="0000FF"/>
          <w:lang w:val="bg-BG"/>
        </w:rPr>
        <w:t>.</w:t>
      </w:r>
    </w:p>
  </w:footnote>
  <w:footnote w:id="2">
    <w:p w14:paraId="0A5F5201" w14:textId="16059EA6"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435, 6.12.2021 г., стр. 187,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/2021/2116/</w:instrText>
      </w:r>
      <w:r>
        <w:instrText>oj</w:instrText>
      </w:r>
      <w:r w:rsidRPr="000956D9">
        <w:rPr>
          <w:lang w:val="ru-RU"/>
        </w:rPr>
        <w:instrText>"</w:instrText>
      </w:r>
      <w:r>
        <w:fldChar w:fldCharType="separate"/>
      </w:r>
      <w:r w:rsidRPr="003E4A0A">
        <w:rPr>
          <w:rStyle w:val="Hyperlink"/>
          <w:sz w:val="24"/>
          <w:lang w:val="bg-BG"/>
        </w:rPr>
        <w:t>http://data.europa.eu/eli/reg/2021/2116/oj</w:t>
      </w:r>
      <w:r>
        <w:fldChar w:fldCharType="end"/>
      </w:r>
      <w:r w:rsidRPr="003E4A0A">
        <w:rPr>
          <w:color w:val="000000" w:themeColor="text1"/>
          <w:sz w:val="24"/>
          <w:u w:color="0000FF"/>
          <w:lang w:val="bg-BG"/>
        </w:rPr>
        <w:t>.</w:t>
      </w:r>
    </w:p>
  </w:footnote>
  <w:footnote w:id="3">
    <w:p w14:paraId="05D99B73" w14:textId="60BD3C47"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435, 6.12.2021 г., стр. 262,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/2021/2117/</w:instrText>
      </w:r>
      <w:r>
        <w:instrText>oj</w:instrText>
      </w:r>
      <w:r w:rsidRPr="000956D9">
        <w:rPr>
          <w:lang w:val="ru-RU"/>
        </w:rPr>
        <w:instrText>"</w:instrText>
      </w:r>
      <w:r>
        <w:fldChar w:fldCharType="separate"/>
      </w:r>
      <w:r w:rsidRPr="003E4A0A">
        <w:rPr>
          <w:rStyle w:val="Hyperlink"/>
          <w:sz w:val="24"/>
          <w:lang w:val="bg-BG"/>
        </w:rPr>
        <w:t>http://data.europa.eu/eli/reg/2021/2117/oj</w:t>
      </w:r>
      <w:r>
        <w:fldChar w:fldCharType="end"/>
      </w:r>
      <w:r w:rsidRPr="003E4A0A">
        <w:rPr>
          <w:color w:val="000000" w:themeColor="text1"/>
          <w:sz w:val="24"/>
          <w:u w:color="0000FF"/>
          <w:lang w:val="bg-BG"/>
        </w:rPr>
        <w:t>.</w:t>
      </w:r>
    </w:p>
  </w:footnote>
  <w:footnote w:id="4">
    <w:p w14:paraId="082D4F44" w14:textId="62292353"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2024/1468, 24.5.2024 г., ELI:</w:t>
      </w:r>
      <w:r w:rsidRPr="003E4A0A">
        <w:rPr>
          <w:color w:val="000000" w:themeColor="text1"/>
          <w:sz w:val="24"/>
          <w:u w:color="0000FF"/>
          <w:lang w:val="bg-BG"/>
        </w:rPr>
        <w:t xml:space="preserve"> </w:t>
      </w:r>
      <w:r>
        <w:fldChar w:fldCharType="begin"/>
      </w:r>
      <w:r w:rsidRPr="000956D9">
        <w:rPr>
          <w:lang w:val="fi-FI"/>
        </w:rPr>
        <w:instrText>HYPERLINK "http://data.europa.eu/eli/reg/2024/1468/oj"</w:instrText>
      </w:r>
      <w:r>
        <w:fldChar w:fldCharType="separate"/>
      </w:r>
      <w:r w:rsidRPr="003E4A0A">
        <w:rPr>
          <w:rStyle w:val="Hyperlink"/>
          <w:sz w:val="24"/>
          <w:lang w:val="bg-BG"/>
        </w:rPr>
        <w:t>http://data.europa.eu/eli/reg/2024/1468/oj</w:t>
      </w:r>
      <w:r>
        <w:fldChar w:fldCharType="end"/>
      </w:r>
      <w:r w:rsidRPr="003E4A0A">
        <w:rPr>
          <w:color w:val="000000" w:themeColor="text1"/>
          <w:sz w:val="24"/>
          <w:u w:color="0000FF"/>
          <w:lang w:val="bg-BG"/>
        </w:rPr>
        <w:t>.</w:t>
      </w:r>
    </w:p>
  </w:footnote>
  <w:footnote w:id="5">
    <w:p w14:paraId="4D4697ED" w14:textId="46163702" w:rsidR="00BD7B87" w:rsidRPr="003E4A0A" w:rsidRDefault="00BD7B87" w:rsidP="003E4A0A">
      <w:pPr>
        <w:pStyle w:val="FootnoteText"/>
        <w:ind w:left="567" w:hanging="567"/>
        <w:rPr>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2024/3012, 6.12.2024 г., ELI:</w:t>
      </w:r>
      <w:r w:rsidRPr="003E4A0A">
        <w:rPr>
          <w:color w:val="000000" w:themeColor="text1"/>
          <w:sz w:val="24"/>
          <w:u w:color="0000FF"/>
          <w:lang w:val="bg-BG"/>
        </w:rPr>
        <w:t xml:space="preserve"> </w:t>
      </w:r>
      <w:r>
        <w:fldChar w:fldCharType="begin"/>
      </w:r>
      <w:r w:rsidRPr="000956D9">
        <w:rPr>
          <w:lang w:val="fi-FI"/>
        </w:rPr>
        <w:instrText>HYPERLINK "http://data.europa.eu/eli/reg/2024/3012/oj"</w:instrText>
      </w:r>
      <w:r>
        <w:fldChar w:fldCharType="separate"/>
      </w:r>
      <w:r w:rsidRPr="003E4A0A">
        <w:rPr>
          <w:rStyle w:val="Hyperlink"/>
          <w:sz w:val="24"/>
          <w:lang w:val="bg-BG"/>
        </w:rPr>
        <w:t>http://data.europa.eu/eli/reg/2024/3012/oj</w:t>
      </w:r>
      <w:r>
        <w:fldChar w:fldCharType="end"/>
      </w:r>
      <w:r w:rsidRPr="003E4A0A">
        <w:rPr>
          <w:color w:val="000000" w:themeColor="text1"/>
          <w:sz w:val="24"/>
          <w:u w:color="0000FF"/>
          <w:lang w:val="bg-BG"/>
        </w:rPr>
        <w:t>.</w:t>
      </w:r>
    </w:p>
  </w:footnote>
  <w:footnote w:id="6">
    <w:p w14:paraId="283F5017" w14:textId="5B76B3E1"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 xml:space="preserve">Стратегически диалог относно бъдещето на селското стопанство в ЕС, </w:t>
      </w:r>
      <w:r>
        <w:fldChar w:fldCharType="begin"/>
      </w:r>
      <w:r>
        <w:instrText>HYPERLINK</w:instrText>
      </w:r>
      <w:r w:rsidRPr="000956D9">
        <w:rPr>
          <w:lang w:val="ru-RU"/>
        </w:rPr>
        <w:instrText xml:space="preserve"> "</w:instrText>
      </w:r>
      <w:r>
        <w:instrText>https</w:instrText>
      </w:r>
      <w:r w:rsidRPr="000956D9">
        <w:rPr>
          <w:lang w:val="ru-RU"/>
        </w:rPr>
        <w:instrText>://</w:instrText>
      </w:r>
      <w:r>
        <w:instrText>agriculture</w:instrText>
      </w:r>
      <w:r w:rsidRPr="000956D9">
        <w:rPr>
          <w:lang w:val="ru-RU"/>
        </w:rPr>
        <w:instrText>.</w:instrText>
      </w:r>
      <w:r>
        <w:instrText>ec</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document</w:instrText>
      </w:r>
      <w:r w:rsidRPr="000956D9">
        <w:rPr>
          <w:lang w:val="ru-RU"/>
        </w:rPr>
        <w:instrText>/</w:instrText>
      </w:r>
      <w:r>
        <w:instrText>download</w:instrText>
      </w:r>
      <w:r w:rsidRPr="000956D9">
        <w:rPr>
          <w:lang w:val="ru-RU"/>
        </w:rPr>
        <w:instrText>/171329</w:instrText>
      </w:r>
      <w:r>
        <w:instrText>ff</w:instrText>
      </w:r>
      <w:r w:rsidRPr="000956D9">
        <w:rPr>
          <w:lang w:val="ru-RU"/>
        </w:rPr>
        <w:instrText>-0</w:instrText>
      </w:r>
      <w:r>
        <w:instrText>f</w:instrText>
      </w:r>
      <w:r w:rsidRPr="000956D9">
        <w:rPr>
          <w:lang w:val="ru-RU"/>
        </w:rPr>
        <w:instrText>50-4</w:instrText>
      </w:r>
      <w:r>
        <w:instrText>fa</w:instrText>
      </w:r>
      <w:r w:rsidRPr="000956D9">
        <w:rPr>
          <w:lang w:val="ru-RU"/>
        </w:rPr>
        <w:instrText>5-946</w:instrText>
      </w:r>
      <w:r>
        <w:instrText>f</w:instrText>
      </w:r>
      <w:r w:rsidRPr="000956D9">
        <w:rPr>
          <w:lang w:val="ru-RU"/>
        </w:rPr>
        <w:instrText>-</w:instrText>
      </w:r>
      <w:r>
        <w:instrText>aea</w:instrText>
      </w:r>
      <w:r w:rsidRPr="000956D9">
        <w:rPr>
          <w:lang w:val="ru-RU"/>
        </w:rPr>
        <w:instrText>11032172</w:instrText>
      </w:r>
      <w:r>
        <w:instrText>e</w:instrText>
      </w:r>
      <w:r w:rsidRPr="000956D9">
        <w:rPr>
          <w:lang w:val="ru-RU"/>
        </w:rPr>
        <w:instrText>_</w:instrText>
      </w:r>
      <w:r>
        <w:instrText>en</w:instrText>
      </w:r>
      <w:r w:rsidRPr="000956D9">
        <w:rPr>
          <w:lang w:val="ru-RU"/>
        </w:rPr>
        <w:instrText>?</w:instrText>
      </w:r>
      <w:r>
        <w:instrText>filename</w:instrText>
      </w:r>
      <w:r w:rsidRPr="000956D9">
        <w:rPr>
          <w:lang w:val="ru-RU"/>
        </w:rPr>
        <w:instrText>=</w:instrText>
      </w:r>
      <w:r>
        <w:instrText>strategic</w:instrText>
      </w:r>
      <w:r w:rsidRPr="000956D9">
        <w:rPr>
          <w:lang w:val="ru-RU"/>
        </w:rPr>
        <w:instrText>-</w:instrText>
      </w:r>
      <w:r>
        <w:instrText>dialogue</w:instrText>
      </w:r>
      <w:r w:rsidRPr="000956D9">
        <w:rPr>
          <w:lang w:val="ru-RU"/>
        </w:rPr>
        <w:instrText>-</w:instrText>
      </w:r>
      <w:r>
        <w:instrText>report</w:instrText>
      </w:r>
      <w:r w:rsidRPr="000956D9">
        <w:rPr>
          <w:lang w:val="ru-RU"/>
        </w:rPr>
        <w:instrText>-2024_</w:instrText>
      </w:r>
      <w:r>
        <w:instrText>en</w:instrText>
      </w:r>
      <w:r w:rsidRPr="000956D9">
        <w:rPr>
          <w:lang w:val="ru-RU"/>
        </w:rPr>
        <w:instrText>.</w:instrText>
      </w:r>
      <w:r>
        <w:instrText>pdf</w:instrText>
      </w:r>
      <w:r w:rsidRPr="000956D9">
        <w:rPr>
          <w:lang w:val="ru-RU"/>
        </w:rPr>
        <w:instrText>"</w:instrText>
      </w:r>
      <w:r>
        <w:fldChar w:fldCharType="separate"/>
      </w:r>
      <w:r w:rsidRPr="003E4A0A">
        <w:rPr>
          <w:rStyle w:val="Hyperlink"/>
          <w:sz w:val="24"/>
          <w:lang w:val="bg-BG"/>
        </w:rPr>
        <w:t>https://agriculture.ec.europa.eu/document/download/171329ff-0f50-4fa5-946f-aea11032172e_en?filename=strategic-dialogue-report-2024_en.pdf</w:t>
      </w:r>
      <w:r>
        <w:fldChar w:fldCharType="end"/>
      </w:r>
      <w:r w:rsidRPr="003E4A0A">
        <w:rPr>
          <w:sz w:val="24"/>
          <w:lang w:val="bg-BG"/>
        </w:rPr>
        <w:t>.</w:t>
      </w:r>
    </w:p>
  </w:footnote>
  <w:footnote w:id="7">
    <w:p w14:paraId="1FF058E6" w14:textId="64D32D17"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84, 31.3.2016 г., стр. 1,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/2016/429/</w:instrText>
      </w:r>
      <w:r>
        <w:instrText>oj</w:instrText>
      </w:r>
      <w:r w:rsidRPr="000956D9">
        <w:rPr>
          <w:lang w:val="ru-RU"/>
        </w:rPr>
        <w:instrText>"</w:instrText>
      </w:r>
      <w:r>
        <w:fldChar w:fldCharType="separate"/>
      </w:r>
      <w:r w:rsidRPr="003E4A0A">
        <w:rPr>
          <w:rStyle w:val="Hyperlink"/>
          <w:sz w:val="24"/>
          <w:lang w:val="bg-BG"/>
        </w:rPr>
        <w:t>http://data.europa.eu/eli/reg/2016/429/oj</w:t>
      </w:r>
      <w:r>
        <w:fldChar w:fldCharType="end"/>
      </w:r>
      <w:r w:rsidRPr="003E4A0A">
        <w:rPr>
          <w:color w:val="000000" w:themeColor="text1"/>
          <w:sz w:val="24"/>
          <w:u w:color="0000FF"/>
          <w:lang w:val="bg-BG"/>
        </w:rPr>
        <w:t>.</w:t>
      </w:r>
    </w:p>
  </w:footnote>
  <w:footnote w:id="8">
    <w:p w14:paraId="628F4186" w14:textId="0299A675"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412, 8.12.2020 г., стр. 1,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_</w:instrText>
      </w:r>
      <w:r>
        <w:instrText>impl</w:instrText>
      </w:r>
      <w:r w:rsidRPr="000956D9">
        <w:rPr>
          <w:lang w:val="ru-RU"/>
        </w:rPr>
        <w:instrText>/2020/2002/</w:instrText>
      </w:r>
      <w:r>
        <w:instrText>oj</w:instrText>
      </w:r>
      <w:r w:rsidRPr="000956D9">
        <w:rPr>
          <w:lang w:val="ru-RU"/>
        </w:rPr>
        <w:instrText>"</w:instrText>
      </w:r>
      <w:r>
        <w:fldChar w:fldCharType="separate"/>
      </w:r>
      <w:r w:rsidRPr="003E4A0A">
        <w:rPr>
          <w:rStyle w:val="Hyperlink"/>
          <w:sz w:val="24"/>
          <w:lang w:val="bg-BG"/>
        </w:rPr>
        <w:t>http://data.europa.eu/eli/reg_impl/2020/2002/oj</w:t>
      </w:r>
      <w:r>
        <w:fldChar w:fldCharType="end"/>
      </w:r>
      <w:r w:rsidRPr="003E4A0A">
        <w:rPr>
          <w:color w:val="000000" w:themeColor="text1"/>
          <w:sz w:val="24"/>
          <w:u w:color="0000FF"/>
          <w:lang w:val="bg-BG"/>
        </w:rPr>
        <w:t>.</w:t>
      </w:r>
    </w:p>
  </w:footnote>
  <w:footnote w:id="9">
    <w:p w14:paraId="2CD1A6F2" w14:textId="468E6EF1"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174, 3.6.2020 г., стр. 211,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_</w:instrText>
      </w:r>
      <w:r>
        <w:instrText>del</w:instrText>
      </w:r>
      <w:r w:rsidRPr="000956D9">
        <w:rPr>
          <w:lang w:val="ru-RU"/>
        </w:rPr>
        <w:instrText>/2020/689/</w:instrText>
      </w:r>
      <w:r>
        <w:instrText>oj</w:instrText>
      </w:r>
      <w:r w:rsidRPr="000956D9">
        <w:rPr>
          <w:lang w:val="ru-RU"/>
        </w:rPr>
        <w:instrText>"</w:instrText>
      </w:r>
      <w:r>
        <w:fldChar w:fldCharType="separate"/>
      </w:r>
      <w:r w:rsidRPr="003E4A0A">
        <w:rPr>
          <w:rStyle w:val="Hyperlink"/>
          <w:sz w:val="24"/>
          <w:lang w:val="bg-BG"/>
        </w:rPr>
        <w:t>http://data.europa.eu/eli/reg_del/2020/689/oj</w:t>
      </w:r>
      <w:r>
        <w:fldChar w:fldCharType="end"/>
      </w:r>
      <w:r w:rsidRPr="003E4A0A">
        <w:rPr>
          <w:color w:val="000000" w:themeColor="text1"/>
          <w:sz w:val="24"/>
          <w:u w:color="0000FF"/>
          <w:lang w:val="bg-BG"/>
        </w:rPr>
        <w:t>.</w:t>
      </w:r>
    </w:p>
  </w:footnote>
  <w:footnote w:id="10">
    <w:p w14:paraId="01FE4FA9" w14:textId="62826581"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300, 14.11.2009 г., стр. 1,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/2009/1069/</w:instrText>
      </w:r>
      <w:r>
        <w:instrText>oj</w:instrText>
      </w:r>
      <w:r w:rsidRPr="000956D9">
        <w:rPr>
          <w:lang w:val="ru-RU"/>
        </w:rPr>
        <w:instrText>"</w:instrText>
      </w:r>
      <w:r>
        <w:fldChar w:fldCharType="separate"/>
      </w:r>
      <w:r w:rsidRPr="003E4A0A">
        <w:rPr>
          <w:rStyle w:val="Hyperlink"/>
          <w:sz w:val="24"/>
          <w:lang w:val="bg-BG"/>
        </w:rPr>
        <w:t>http://data.europa.eu/eli/reg/2009/1069/oj</w:t>
      </w:r>
      <w:r>
        <w:fldChar w:fldCharType="end"/>
      </w:r>
      <w:r w:rsidRPr="003E4A0A">
        <w:rPr>
          <w:color w:val="000000" w:themeColor="text1"/>
          <w:sz w:val="24"/>
          <w:u w:color="0000FF"/>
          <w:lang w:val="bg-BG"/>
        </w:rPr>
        <w:t>.</w:t>
      </w:r>
    </w:p>
  </w:footnote>
  <w:footnote w:id="11">
    <w:p w14:paraId="1442AD49" w14:textId="35932312"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325, 12.12.2003 г., стр. 31,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dir</w:instrText>
      </w:r>
      <w:r w:rsidRPr="000956D9">
        <w:rPr>
          <w:lang w:val="ru-RU"/>
        </w:rPr>
        <w:instrText>/2003/99/</w:instrText>
      </w:r>
      <w:r>
        <w:instrText>oj</w:instrText>
      </w:r>
      <w:r w:rsidRPr="000956D9">
        <w:rPr>
          <w:lang w:val="ru-RU"/>
        </w:rPr>
        <w:instrText>"</w:instrText>
      </w:r>
      <w:r>
        <w:fldChar w:fldCharType="separate"/>
      </w:r>
      <w:r w:rsidRPr="003E4A0A">
        <w:rPr>
          <w:rStyle w:val="Hyperlink"/>
          <w:sz w:val="24"/>
          <w:lang w:val="bg-BG"/>
        </w:rPr>
        <w:t>http://data.europa.eu/eli/dir/2003/99/oj</w:t>
      </w:r>
      <w:r>
        <w:fldChar w:fldCharType="end"/>
      </w:r>
      <w:r w:rsidRPr="003E4A0A">
        <w:rPr>
          <w:color w:val="000000" w:themeColor="text1"/>
          <w:sz w:val="24"/>
          <w:u w:color="0000FF"/>
          <w:lang w:val="bg-BG"/>
        </w:rPr>
        <w:t>.</w:t>
      </w:r>
    </w:p>
  </w:footnote>
  <w:footnote w:id="12">
    <w:p w14:paraId="5CFE8769" w14:textId="0C14DB5B"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174, 3.6.2020 г., стр. 64, ELI:</w:t>
      </w:r>
      <w:r w:rsidRPr="003E4A0A">
        <w:rPr>
          <w:color w:val="000000" w:themeColor="text1"/>
          <w:sz w:val="24"/>
          <w:u w:color="0000FF"/>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_</w:instrText>
      </w:r>
      <w:r>
        <w:instrText>del</w:instrText>
      </w:r>
      <w:r w:rsidRPr="000956D9">
        <w:rPr>
          <w:lang w:val="ru-RU"/>
        </w:rPr>
        <w:instrText>/2020/687/</w:instrText>
      </w:r>
      <w:r>
        <w:instrText>oj</w:instrText>
      </w:r>
      <w:r w:rsidRPr="000956D9">
        <w:rPr>
          <w:lang w:val="ru-RU"/>
        </w:rPr>
        <w:instrText>"</w:instrText>
      </w:r>
      <w:r>
        <w:fldChar w:fldCharType="separate"/>
      </w:r>
      <w:r w:rsidRPr="003E4A0A">
        <w:rPr>
          <w:rStyle w:val="Hyperlink"/>
          <w:sz w:val="24"/>
          <w:lang w:val="bg-BG"/>
        </w:rPr>
        <w:t>http://data.europa.eu/eli/reg_del/2020/687/oj</w:t>
      </w:r>
      <w:r>
        <w:fldChar w:fldCharType="end"/>
      </w:r>
      <w:r w:rsidRPr="003E4A0A">
        <w:rPr>
          <w:color w:val="000000" w:themeColor="text1"/>
          <w:sz w:val="24"/>
          <w:u w:color="0000FF"/>
          <w:lang w:val="bg-BG"/>
        </w:rPr>
        <w:t>.</w:t>
      </w:r>
    </w:p>
  </w:footnote>
  <w:footnote w:id="13">
    <w:p w14:paraId="2B9DB956" w14:textId="228B75B2" w:rsidR="00BD7B87" w:rsidRPr="003E4A0A" w:rsidRDefault="00BD7B87" w:rsidP="003E4A0A">
      <w:pPr>
        <w:pStyle w:val="FootnoteText"/>
        <w:ind w:left="567" w:hanging="567"/>
        <w:rPr>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221, 8.8.1998 г., стр. 23, ELI:</w:t>
      </w:r>
      <w:r w:rsidRPr="003E4A0A">
        <w:rPr>
          <w:color w:val="000000" w:themeColor="text1"/>
          <w:sz w:val="24"/>
          <w:lang w:val="bg-BG"/>
        </w:rPr>
        <w:t xml:space="preserve">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dir</w:instrText>
      </w:r>
      <w:r w:rsidRPr="000956D9">
        <w:rPr>
          <w:lang w:val="ru-RU"/>
        </w:rPr>
        <w:instrText>/1998/58/</w:instrText>
      </w:r>
      <w:r>
        <w:instrText>oj</w:instrText>
      </w:r>
      <w:r w:rsidRPr="000956D9">
        <w:rPr>
          <w:lang w:val="ru-RU"/>
        </w:rPr>
        <w:instrText>"</w:instrText>
      </w:r>
      <w:r>
        <w:fldChar w:fldCharType="separate"/>
      </w:r>
      <w:r w:rsidRPr="003E4A0A">
        <w:rPr>
          <w:rStyle w:val="Hyperlink"/>
          <w:sz w:val="24"/>
          <w:lang w:val="bg-BG"/>
        </w:rPr>
        <w:t>http://data.europa.eu/eli/dir/1998/58/oj</w:t>
      </w:r>
      <w:r>
        <w:fldChar w:fldCharType="end"/>
      </w:r>
      <w:r w:rsidRPr="003E4A0A">
        <w:rPr>
          <w:color w:val="000000" w:themeColor="text1"/>
          <w:sz w:val="24"/>
          <w:lang w:val="bg-BG"/>
        </w:rPr>
        <w:t>.</w:t>
      </w:r>
    </w:p>
  </w:footnote>
  <w:footnote w:id="14">
    <w:p w14:paraId="5CDBEB30" w14:textId="326B7DA3" w:rsidR="00BD7B87" w:rsidRPr="003E4A0A" w:rsidRDefault="00BD7B87" w:rsidP="003E4A0A">
      <w:pPr>
        <w:pStyle w:val="FootnoteText"/>
        <w:ind w:left="567" w:hanging="567"/>
        <w:rPr>
          <w:bCs/>
          <w:iCs/>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 xml:space="preserve">ОВ L 3, 5.1.2005 г., стр. 1, ELI: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/2005/1/</w:instrText>
      </w:r>
      <w:r>
        <w:instrText>oj</w:instrText>
      </w:r>
      <w:r w:rsidRPr="000956D9">
        <w:rPr>
          <w:lang w:val="ru-RU"/>
        </w:rPr>
        <w:instrText>"</w:instrText>
      </w:r>
      <w:r>
        <w:fldChar w:fldCharType="separate"/>
      </w:r>
      <w:r w:rsidRPr="003E4A0A">
        <w:rPr>
          <w:rStyle w:val="Hyperlink"/>
          <w:sz w:val="24"/>
          <w:lang w:val="bg-BG"/>
        </w:rPr>
        <w:t>http://data.europa.eu/eli/reg/2005/1/oj</w:t>
      </w:r>
      <w:r>
        <w:fldChar w:fldCharType="end"/>
      </w:r>
      <w:r w:rsidRPr="003E4A0A">
        <w:rPr>
          <w:sz w:val="24"/>
          <w:lang w:val="bg-BG"/>
        </w:rPr>
        <w:t>.</w:t>
      </w:r>
    </w:p>
  </w:footnote>
  <w:footnote w:id="15">
    <w:p w14:paraId="7BDA6D32" w14:textId="32A153FA" w:rsidR="00BD7B87" w:rsidRPr="003E4A0A" w:rsidRDefault="00BD7B87" w:rsidP="003E4A0A">
      <w:pPr>
        <w:pStyle w:val="FootnoteText"/>
        <w:ind w:left="567" w:hanging="567"/>
        <w:rPr>
          <w:bCs/>
          <w:iCs/>
          <w:sz w:val="24"/>
          <w:lang w:val="bg-BG"/>
        </w:rPr>
      </w:pPr>
      <w:r w:rsidRPr="003E4A0A">
        <w:rPr>
          <w:rStyle w:val="FootnoteReference"/>
          <w:bCs/>
          <w:iCs/>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 xml:space="preserve">ОВ L 303, 18.11.2009 г., стр. 1, ELI: </w:t>
      </w:r>
      <w:r>
        <w:fldChar w:fldCharType="begin"/>
      </w:r>
      <w:r>
        <w:instrText>HYPERLINK</w:instrText>
      </w:r>
      <w:r w:rsidRPr="000956D9">
        <w:rPr>
          <w:lang w:val="ru-RU"/>
        </w:rPr>
        <w:instrText xml:space="preserve"> "</w:instrText>
      </w:r>
      <w:r>
        <w:instrText>http</w:instrText>
      </w:r>
      <w:r w:rsidRPr="000956D9">
        <w:rPr>
          <w:lang w:val="ru-RU"/>
        </w:rPr>
        <w:instrText>://</w:instrText>
      </w:r>
      <w:r>
        <w:instrText>data</w:instrText>
      </w:r>
      <w:r w:rsidRPr="000956D9">
        <w:rPr>
          <w:lang w:val="ru-RU"/>
        </w:rPr>
        <w:instrText>.</w:instrText>
      </w:r>
      <w:r>
        <w:instrText>europa</w:instrText>
      </w:r>
      <w:r w:rsidRPr="000956D9">
        <w:rPr>
          <w:lang w:val="ru-RU"/>
        </w:rPr>
        <w:instrText>.</w:instrText>
      </w:r>
      <w:r>
        <w:instrText>eu</w:instrText>
      </w:r>
      <w:r w:rsidRPr="000956D9">
        <w:rPr>
          <w:lang w:val="ru-RU"/>
        </w:rPr>
        <w:instrText>/</w:instrText>
      </w:r>
      <w:r>
        <w:instrText>eli</w:instrText>
      </w:r>
      <w:r w:rsidRPr="000956D9">
        <w:rPr>
          <w:lang w:val="ru-RU"/>
        </w:rPr>
        <w:instrText>/</w:instrText>
      </w:r>
      <w:r>
        <w:instrText>reg</w:instrText>
      </w:r>
      <w:r w:rsidRPr="000956D9">
        <w:rPr>
          <w:lang w:val="ru-RU"/>
        </w:rPr>
        <w:instrText>/2009/1099/</w:instrText>
      </w:r>
      <w:r>
        <w:instrText>oj</w:instrText>
      </w:r>
      <w:r w:rsidRPr="000956D9">
        <w:rPr>
          <w:lang w:val="ru-RU"/>
        </w:rPr>
        <w:instrText>"</w:instrText>
      </w:r>
      <w:r>
        <w:fldChar w:fldCharType="separate"/>
      </w:r>
      <w:r w:rsidRPr="003E4A0A">
        <w:rPr>
          <w:rStyle w:val="Hyperlink"/>
          <w:sz w:val="24"/>
          <w:lang w:val="bg-BG"/>
        </w:rPr>
        <w:t>http://data.europa.eu/eli/reg/2009/1099/oj</w:t>
      </w:r>
      <w:r>
        <w:fldChar w:fldCharType="end"/>
      </w:r>
      <w:r w:rsidRPr="003E4A0A">
        <w:rPr>
          <w:sz w:val="24"/>
          <w:lang w:val="bg-BG"/>
        </w:rPr>
        <w:t>.</w:t>
      </w:r>
    </w:p>
  </w:footnote>
  <w:footnote w:id="16">
    <w:p w14:paraId="059C126D" w14:textId="3BDF8456"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OВ L 4, 7.1.2019 г., стр. 43, ELI:</w:t>
      </w:r>
      <w:r w:rsidRPr="003E4A0A">
        <w:rPr>
          <w:color w:val="000000" w:themeColor="text1"/>
          <w:sz w:val="24"/>
          <w:u w:color="0000FF"/>
          <w:lang w:val="bg-BG"/>
        </w:rPr>
        <w:t xml:space="preserve"> </w:t>
      </w:r>
      <w:r>
        <w:fldChar w:fldCharType="begin"/>
      </w:r>
      <w:r w:rsidRPr="000956D9">
        <w:rPr>
          <w:lang w:val="fi-FI"/>
        </w:rPr>
        <w:instrText>HYPERLINK "http://data.europa.eu/eli/reg/2019/6/oj"</w:instrText>
      </w:r>
      <w:r>
        <w:fldChar w:fldCharType="separate"/>
      </w:r>
      <w:r w:rsidRPr="003E4A0A">
        <w:rPr>
          <w:rStyle w:val="Hyperlink"/>
          <w:sz w:val="24"/>
          <w:lang w:val="bg-BG"/>
        </w:rPr>
        <w:t>http://data.europa.eu/eli/reg/2019/6/oj</w:t>
      </w:r>
      <w:r>
        <w:fldChar w:fldCharType="end"/>
      </w:r>
      <w:r w:rsidRPr="003E4A0A">
        <w:rPr>
          <w:color w:val="000000" w:themeColor="text1"/>
          <w:sz w:val="24"/>
          <w:u w:color="0000FF"/>
          <w:lang w:val="bg-BG"/>
        </w:rPr>
        <w:t>.</w:t>
      </w:r>
    </w:p>
  </w:footnote>
  <w:footnote w:id="17">
    <w:p w14:paraId="4F7B8B6E" w14:textId="05B16531"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OВ C 220, 22.6.2023 </w:t>
      </w:r>
      <w:r w:rsidRPr="003E4A0A">
        <w:rPr>
          <w:sz w:val="24"/>
          <w:lang w:val="bg-BG"/>
        </w:rPr>
        <w:t>г</w:t>
      </w:r>
      <w:r w:rsidR="000956D9">
        <w:rPr>
          <w:sz w:val="24"/>
          <w:lang w:val="en-GB"/>
        </w:rPr>
        <w:t>.</w:t>
      </w:r>
      <w:r w:rsidRPr="003E4A0A">
        <w:rPr>
          <w:sz w:val="24"/>
          <w:lang w:val="bg-BG"/>
        </w:rPr>
        <w:t>, стр. 1.</w:t>
      </w:r>
    </w:p>
  </w:footnote>
  <w:footnote w:id="18">
    <w:p w14:paraId="51A0DEC4" w14:textId="0C5988C1"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L 387, 19.11.2020 г., стр. </w:t>
      </w:r>
      <w:r w:rsidRPr="003E4A0A">
        <w:rPr>
          <w:sz w:val="24"/>
          <w:lang w:val="bg-BG"/>
        </w:rPr>
        <w:t>8, ELI:</w:t>
      </w:r>
      <w:r w:rsidRPr="003E4A0A">
        <w:rPr>
          <w:color w:val="000000" w:themeColor="text1"/>
          <w:sz w:val="24"/>
          <w:u w:color="0000FF"/>
          <w:lang w:val="bg-BG"/>
        </w:rPr>
        <w:t xml:space="preserve"> </w:t>
      </w:r>
      <w:hyperlink r:id="rId2" w:history="1">
        <w:r w:rsidRPr="003E4A0A">
          <w:rPr>
            <w:rStyle w:val="Hyperlink"/>
            <w:sz w:val="24"/>
            <w:lang w:val="bg-BG"/>
          </w:rPr>
          <w:t>http://data.europa.eu/eli/dec_impl/2020/1729/oj</w:t>
        </w:r>
      </w:hyperlink>
      <w:r w:rsidRPr="003E4A0A">
        <w:rPr>
          <w:color w:val="000000" w:themeColor="text1"/>
          <w:sz w:val="24"/>
          <w:u w:color="0000FF"/>
          <w:lang w:val="bg-BG"/>
        </w:rPr>
        <w:t>.</w:t>
      </w:r>
    </w:p>
  </w:footnote>
  <w:footnote w:id="19">
    <w:p w14:paraId="238EDCF2" w14:textId="6D531DB6"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C 299, 11.9.2015 г., стр. 7.</w:t>
      </w:r>
    </w:p>
  </w:footnote>
  <w:footnote w:id="20">
    <w:p w14:paraId="4C2E3692" w14:textId="7F8294AB"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C, C/2024/2658, 29.4.2024 г., ELI:</w:t>
      </w:r>
      <w:r w:rsidRPr="003E4A0A">
        <w:rPr>
          <w:color w:val="000000" w:themeColor="text1"/>
          <w:sz w:val="24"/>
          <w:u w:color="0000FF"/>
          <w:lang w:val="bg-BG"/>
        </w:rPr>
        <w:t xml:space="preserve"> </w:t>
      </w:r>
      <w:hyperlink r:id="rId3" w:history="1">
        <w:r w:rsidRPr="003E4A0A">
          <w:rPr>
            <w:rStyle w:val="Hyperlink"/>
            <w:sz w:val="24"/>
            <w:lang w:val="bg-BG"/>
          </w:rPr>
          <w:t>http://data.europa.eu/eli/C/2024/2658/oj</w:t>
        </w:r>
      </w:hyperlink>
      <w:r w:rsidRPr="003E4A0A">
        <w:rPr>
          <w:color w:val="000000" w:themeColor="text1"/>
          <w:sz w:val="24"/>
          <w:u w:color="0000FF"/>
          <w:lang w:val="bg-BG"/>
        </w:rPr>
        <w:t>.</w:t>
      </w:r>
    </w:p>
  </w:footnote>
  <w:footnote w:id="21">
    <w:p w14:paraId="23F06924" w14:textId="25DC4831"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C, C/2024/483, 23.1.2024 г., ELI:</w:t>
      </w:r>
      <w:r w:rsidRPr="003E4A0A">
        <w:rPr>
          <w:color w:val="000000" w:themeColor="text1"/>
          <w:sz w:val="24"/>
          <w:u w:color="0000FF"/>
          <w:lang w:val="bg-BG"/>
        </w:rPr>
        <w:t xml:space="preserve"> </w:t>
      </w:r>
      <w:hyperlink r:id="rId4" w:history="1">
        <w:r w:rsidRPr="003E4A0A">
          <w:rPr>
            <w:rStyle w:val="Hyperlink"/>
            <w:sz w:val="24"/>
            <w:lang w:val="bg-BG"/>
          </w:rPr>
          <w:t>http://data.europa.eu/eli/C/2024/483/oj</w:t>
        </w:r>
      </w:hyperlink>
      <w:r w:rsidRPr="003E4A0A">
        <w:rPr>
          <w:color w:val="000000" w:themeColor="text1"/>
          <w:sz w:val="24"/>
          <w:u w:color="0000FF"/>
          <w:lang w:val="bg-BG"/>
        </w:rPr>
        <w:t>.</w:t>
      </w:r>
    </w:p>
  </w:footnote>
  <w:footnote w:id="22">
    <w:p w14:paraId="58FE4558" w14:textId="029EA89C"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С 177, 17.5.2023 г., стр. 35.</w:t>
      </w:r>
    </w:p>
  </w:footnote>
  <w:footnote w:id="23">
    <w:p w14:paraId="2DB734CF" w14:textId="5A3E554C"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C 167, 11.5.2023 г., стр. 77.</w:t>
      </w:r>
    </w:p>
  </w:footnote>
  <w:footnote w:id="24">
    <w:p w14:paraId="6871BBFE" w14:textId="5918D783"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OВ C 342, 6.9.2022 г., стр. 45.</w:t>
      </w:r>
    </w:p>
  </w:footnote>
  <w:footnote w:id="25">
    <w:p w14:paraId="6E45F475" w14:textId="00EB57A6"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C 336, 2.9.2022 г., стр. 20.</w:t>
      </w:r>
    </w:p>
  </w:footnote>
  <w:footnote w:id="26">
    <w:p w14:paraId="0CC03002" w14:textId="6B860D42"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OВ C 465, 17.11.2021 г., стр. 11.</w:t>
      </w:r>
    </w:p>
  </w:footnote>
  <w:footnote w:id="27">
    <w:p w14:paraId="43FE67CF" w14:textId="6F40DD97" w:rsidR="00BD7B87" w:rsidRPr="003E4A0A" w:rsidRDefault="00BD7B87" w:rsidP="003E4A0A">
      <w:pPr>
        <w:pStyle w:val="FootnoteText"/>
        <w:ind w:left="567" w:hanging="567"/>
        <w:rPr>
          <w:color w:val="000000" w:themeColor="text1"/>
          <w:sz w:val="24"/>
          <w:lang w:val="bg-BG"/>
        </w:rPr>
      </w:pPr>
      <w:r w:rsidRPr="003E4A0A">
        <w:rPr>
          <w:rStyle w:val="FootnoteReference"/>
          <w:color w:val="000000" w:themeColor="text1"/>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ОВ C, C/2024/2657, 29.4.2024 г., ELI:</w:t>
      </w:r>
      <w:r w:rsidRPr="003E4A0A">
        <w:rPr>
          <w:color w:val="000000" w:themeColor="text1"/>
          <w:sz w:val="24"/>
          <w:lang w:val="bg-BG"/>
        </w:rPr>
        <w:t xml:space="preserve"> </w:t>
      </w:r>
      <w:hyperlink r:id="rId5" w:history="1">
        <w:r w:rsidRPr="003E4A0A">
          <w:rPr>
            <w:rStyle w:val="Hyperlink"/>
            <w:sz w:val="24"/>
            <w:lang w:val="bg-BG"/>
          </w:rPr>
          <w:t>http://data.europa.eu/eli/C/2024/2657/oj</w:t>
        </w:r>
      </w:hyperlink>
      <w:r w:rsidRPr="003E4A0A">
        <w:rPr>
          <w:color w:val="000000" w:themeColor="text1"/>
          <w:sz w:val="24"/>
          <w:lang w:val="bg-BG"/>
        </w:rPr>
        <w:t>.</w:t>
      </w:r>
    </w:p>
  </w:footnote>
  <w:footnote w:id="28">
    <w:p w14:paraId="11E15B0D" w14:textId="5F7EC478" w:rsidR="00BD7B87" w:rsidRPr="003E4A0A" w:rsidRDefault="00BD7B87" w:rsidP="003E4A0A">
      <w:pPr>
        <w:pStyle w:val="FootnoteText"/>
        <w:ind w:left="567" w:hanging="567"/>
        <w:rPr>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 xml:space="preserve">ФАО, The future of </w:t>
      </w:r>
      <w:proofErr w:type="spellStart"/>
      <w:r w:rsidRPr="003E4A0A">
        <w:rPr>
          <w:sz w:val="24"/>
          <w:lang w:val="bg-BG"/>
        </w:rPr>
        <w:t>food</w:t>
      </w:r>
      <w:proofErr w:type="spellEnd"/>
      <w:r w:rsidRPr="003E4A0A">
        <w:rPr>
          <w:sz w:val="24"/>
          <w:lang w:val="bg-BG"/>
        </w:rPr>
        <w:t xml:space="preserve"> </w:t>
      </w:r>
      <w:proofErr w:type="spellStart"/>
      <w:r w:rsidRPr="003E4A0A">
        <w:rPr>
          <w:sz w:val="24"/>
          <w:lang w:val="bg-BG"/>
        </w:rPr>
        <w:t>and</w:t>
      </w:r>
      <w:proofErr w:type="spellEnd"/>
      <w:r w:rsidRPr="003E4A0A">
        <w:rPr>
          <w:sz w:val="24"/>
          <w:lang w:val="bg-BG"/>
        </w:rPr>
        <w:t xml:space="preserve"> </w:t>
      </w:r>
      <w:proofErr w:type="spellStart"/>
      <w:r w:rsidRPr="003E4A0A">
        <w:rPr>
          <w:sz w:val="24"/>
          <w:lang w:val="bg-BG"/>
        </w:rPr>
        <w:t>agriculture</w:t>
      </w:r>
      <w:proofErr w:type="spellEnd"/>
      <w:r w:rsidRPr="003E4A0A">
        <w:rPr>
          <w:sz w:val="24"/>
          <w:lang w:val="bg-BG"/>
        </w:rPr>
        <w:t xml:space="preserve"> – </w:t>
      </w:r>
      <w:proofErr w:type="spellStart"/>
      <w:r w:rsidRPr="003E4A0A">
        <w:rPr>
          <w:sz w:val="24"/>
          <w:lang w:val="bg-BG"/>
        </w:rPr>
        <w:t>Alternative</w:t>
      </w:r>
      <w:proofErr w:type="spellEnd"/>
      <w:r w:rsidRPr="003E4A0A">
        <w:rPr>
          <w:sz w:val="24"/>
          <w:lang w:val="bg-BG"/>
        </w:rPr>
        <w:t xml:space="preserve"> </w:t>
      </w:r>
      <w:proofErr w:type="spellStart"/>
      <w:r w:rsidRPr="003E4A0A">
        <w:rPr>
          <w:sz w:val="24"/>
          <w:lang w:val="bg-BG"/>
        </w:rPr>
        <w:t>pathways</w:t>
      </w:r>
      <w:proofErr w:type="spellEnd"/>
      <w:r w:rsidRPr="003E4A0A">
        <w:rPr>
          <w:sz w:val="24"/>
          <w:lang w:val="bg-BG"/>
        </w:rPr>
        <w:t xml:space="preserve"> </w:t>
      </w:r>
      <w:proofErr w:type="spellStart"/>
      <w:r w:rsidRPr="003E4A0A">
        <w:rPr>
          <w:sz w:val="24"/>
          <w:lang w:val="bg-BG"/>
        </w:rPr>
        <w:t>to</w:t>
      </w:r>
      <w:proofErr w:type="spellEnd"/>
      <w:r w:rsidRPr="003E4A0A">
        <w:rPr>
          <w:sz w:val="24"/>
          <w:lang w:val="bg-BG"/>
        </w:rPr>
        <w:t xml:space="preserve"> 2050 („Бъдещето на храните и селското стопанство — алтернативни пътища до 2050 г.“), </w:t>
      </w:r>
      <w:hyperlink r:id="rId6" w:history="1">
        <w:r w:rsidRPr="003E4A0A">
          <w:rPr>
            <w:rStyle w:val="Hyperlink"/>
            <w:sz w:val="24"/>
            <w:lang w:val="bg-BG"/>
          </w:rPr>
          <w:t>https://www.fao.org/global-perspectives-studies/resources/detail/en/c/1157074/</w:t>
        </w:r>
      </w:hyperlink>
      <w:r w:rsidRPr="003E4A0A">
        <w:rPr>
          <w:sz w:val="24"/>
          <w:lang w:val="bg-BG"/>
        </w:rPr>
        <w:t>.</w:t>
      </w:r>
    </w:p>
  </w:footnote>
  <w:footnote w:id="29">
    <w:p w14:paraId="6B46F5E7" w14:textId="6F1A54A9" w:rsidR="00BD7B87" w:rsidRPr="003E4A0A" w:rsidRDefault="00BD7B87" w:rsidP="000647F7">
      <w:pPr>
        <w:pStyle w:val="FootnoteText"/>
        <w:ind w:left="567" w:hanging="567"/>
        <w:rPr>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 xml:space="preserve">Европейска агенция по лекарствата, European </w:t>
      </w:r>
      <w:proofErr w:type="spellStart"/>
      <w:r w:rsidRPr="003E4A0A">
        <w:rPr>
          <w:sz w:val="24"/>
          <w:lang w:val="bg-BG"/>
        </w:rPr>
        <w:t>sales</w:t>
      </w:r>
      <w:proofErr w:type="spellEnd"/>
      <w:r w:rsidRPr="003E4A0A">
        <w:rPr>
          <w:sz w:val="24"/>
          <w:lang w:val="bg-BG"/>
        </w:rPr>
        <w:t xml:space="preserve"> </w:t>
      </w:r>
      <w:proofErr w:type="spellStart"/>
      <w:r w:rsidRPr="003E4A0A">
        <w:rPr>
          <w:sz w:val="24"/>
          <w:lang w:val="bg-BG"/>
        </w:rPr>
        <w:t>and</w:t>
      </w:r>
      <w:proofErr w:type="spellEnd"/>
      <w:r w:rsidRPr="003E4A0A">
        <w:rPr>
          <w:sz w:val="24"/>
          <w:lang w:val="bg-BG"/>
        </w:rPr>
        <w:t xml:space="preserve"> </w:t>
      </w:r>
      <w:proofErr w:type="spellStart"/>
      <w:r w:rsidRPr="003E4A0A">
        <w:rPr>
          <w:sz w:val="24"/>
          <w:lang w:val="bg-BG"/>
        </w:rPr>
        <w:t>use</w:t>
      </w:r>
      <w:proofErr w:type="spellEnd"/>
      <w:r w:rsidRPr="003E4A0A">
        <w:rPr>
          <w:sz w:val="24"/>
          <w:lang w:val="bg-BG"/>
        </w:rPr>
        <w:t xml:space="preserve"> of </w:t>
      </w:r>
      <w:proofErr w:type="spellStart"/>
      <w:r w:rsidRPr="003E4A0A">
        <w:rPr>
          <w:sz w:val="24"/>
          <w:lang w:val="bg-BG"/>
        </w:rPr>
        <w:t>antimicrobials</w:t>
      </w:r>
      <w:proofErr w:type="spellEnd"/>
      <w:r w:rsidRPr="003E4A0A">
        <w:rPr>
          <w:sz w:val="24"/>
          <w:lang w:val="bg-BG"/>
        </w:rPr>
        <w:t xml:space="preserve"> </w:t>
      </w:r>
      <w:proofErr w:type="spellStart"/>
      <w:r w:rsidRPr="003E4A0A">
        <w:rPr>
          <w:sz w:val="24"/>
          <w:lang w:val="bg-BG"/>
        </w:rPr>
        <w:t>for</w:t>
      </w:r>
      <w:proofErr w:type="spellEnd"/>
      <w:r w:rsidRPr="003E4A0A">
        <w:rPr>
          <w:sz w:val="24"/>
          <w:lang w:val="bg-BG"/>
        </w:rPr>
        <w:t xml:space="preserve"> </w:t>
      </w:r>
      <w:proofErr w:type="spellStart"/>
      <w:r w:rsidRPr="003E4A0A">
        <w:rPr>
          <w:sz w:val="24"/>
          <w:lang w:val="bg-BG"/>
        </w:rPr>
        <w:t>veterinary</w:t>
      </w:r>
      <w:proofErr w:type="spellEnd"/>
      <w:r w:rsidRPr="003E4A0A">
        <w:rPr>
          <w:sz w:val="24"/>
          <w:lang w:val="bg-BG"/>
        </w:rPr>
        <w:t xml:space="preserve"> </w:t>
      </w:r>
      <w:proofErr w:type="spellStart"/>
      <w:r w:rsidRPr="003E4A0A">
        <w:rPr>
          <w:sz w:val="24"/>
          <w:lang w:val="bg-BG"/>
        </w:rPr>
        <w:t>medicine</w:t>
      </w:r>
      <w:proofErr w:type="spellEnd"/>
      <w:r w:rsidRPr="003E4A0A">
        <w:rPr>
          <w:sz w:val="24"/>
          <w:lang w:val="bg-BG"/>
        </w:rPr>
        <w:t xml:space="preserve"> („Продажби и употреба в Европа на антимикробни средства за ветеринарната медицина“), 31 март 2025 г.,</w:t>
      </w:r>
      <w:hyperlink r:id="rId7" w:history="1">
        <w:r w:rsidRPr="003E4A0A">
          <w:rPr>
            <w:rStyle w:val="Hyperlink"/>
            <w:sz w:val="24"/>
            <w:lang w:val="bg-BG"/>
          </w:rPr>
          <w:t xml:space="preserve"> https://www.ema.europa.eu/en/documents/report/european-sales-use-antimicrobials-veterinary-medicine-annual-surveillance-report-2023_en.pdf</w:t>
        </w:r>
      </w:hyperlink>
      <w:r w:rsidRPr="003E4A0A">
        <w:rPr>
          <w:sz w:val="24"/>
          <w:lang w:val="bg-BG"/>
        </w:rPr>
        <w:t>.</w:t>
      </w:r>
    </w:p>
  </w:footnote>
  <w:footnote w:id="30">
    <w:p w14:paraId="1C549BD3" w14:textId="297EC4FB" w:rsidR="00BD7B87" w:rsidRPr="003E4A0A" w:rsidRDefault="00BD7B87" w:rsidP="003E4A0A">
      <w:pPr>
        <w:pStyle w:val="FootnoteText"/>
        <w:ind w:left="567" w:hanging="567"/>
        <w:rPr>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Регламент (ЕС) 2022/2472 на Комисията от 14 декември 2022 г.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(ОВ L 327, 21.12.2022 г., стр. </w:t>
      </w:r>
      <w:r w:rsidRPr="003E4A0A">
        <w:rPr>
          <w:sz w:val="24"/>
          <w:lang w:val="bg-BG"/>
        </w:rPr>
        <w:t>1, ELI: </w:t>
      </w:r>
      <w:hyperlink r:id="rId8" w:tooltip="Предоставя достъп до този документ чрез неговия идентификатор ELI URI." w:history="1">
        <w:r w:rsidRPr="003E4A0A">
          <w:rPr>
            <w:rStyle w:val="Hyperlink"/>
            <w:sz w:val="24"/>
            <w:lang w:val="bg-BG"/>
          </w:rPr>
          <w:t>http://data.europa.eu/eli/reg/2022/2472/oj</w:t>
        </w:r>
      </w:hyperlink>
      <w:r w:rsidRPr="003E4A0A">
        <w:rPr>
          <w:sz w:val="24"/>
          <w:lang w:val="bg-BG"/>
        </w:rPr>
        <w:t xml:space="preserve">). </w:t>
      </w:r>
    </w:p>
  </w:footnote>
  <w:footnote w:id="31">
    <w:p w14:paraId="74EABFB2" w14:textId="614E9697" w:rsidR="00BD7B87" w:rsidRPr="003E4A0A" w:rsidRDefault="00BD7B87" w:rsidP="003E4A0A">
      <w:pPr>
        <w:pStyle w:val="FootnoteText"/>
        <w:ind w:left="567" w:hanging="567"/>
        <w:rPr>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Директива 92/43/ЕИО на Съвета от 21 май 1992 г. за опазване на естествените местообитания и на дивата флора и фауна (ОВ L 206, 22.7.1992 г., стр. </w:t>
      </w:r>
      <w:r w:rsidRPr="003E4A0A">
        <w:rPr>
          <w:sz w:val="24"/>
          <w:lang w:val="bg-BG"/>
        </w:rPr>
        <w:t>7, ELI: </w:t>
      </w:r>
      <w:hyperlink r:id="rId9" w:tooltip="Предоставя достъп до този документ чрез неговия идентификатор ELI URI." w:history="1">
        <w:r w:rsidRPr="003E4A0A">
          <w:rPr>
            <w:rStyle w:val="Hyperlink"/>
            <w:sz w:val="24"/>
            <w:lang w:val="bg-BG"/>
          </w:rPr>
          <w:t>http://data.europa.eu/eli/dir/1992/43/oj</w:t>
        </w:r>
      </w:hyperlink>
      <w:r w:rsidRPr="003E4A0A">
        <w:rPr>
          <w:sz w:val="24"/>
          <w:lang w:val="bg-BG"/>
        </w:rPr>
        <w:t xml:space="preserve">). </w:t>
      </w:r>
    </w:p>
  </w:footnote>
  <w:footnote w:id="32">
    <w:p w14:paraId="6CC90BE5" w14:textId="150AE320" w:rsidR="00BD7B87" w:rsidRPr="003E4A0A" w:rsidRDefault="00BD7B87" w:rsidP="003E4A0A">
      <w:pPr>
        <w:pStyle w:val="FootnoteText"/>
        <w:ind w:left="567" w:hanging="567"/>
        <w:rPr>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Директива 91/676/ЕИО на Съвета от 12 декември 1991 г. за опазване на водите от замърсяване с нитрати от селскостопански източници (ОВ L 375, 31.12.1991 г., стр. </w:t>
      </w:r>
      <w:r w:rsidRPr="003E4A0A">
        <w:rPr>
          <w:sz w:val="24"/>
          <w:lang w:val="bg-BG"/>
        </w:rPr>
        <w:t>1, ELI: </w:t>
      </w:r>
      <w:hyperlink r:id="rId10" w:tooltip="Предоставя достъп до този документ чрез неговия идентификатор ELI URI." w:history="1">
        <w:r w:rsidRPr="003E4A0A">
          <w:rPr>
            <w:rStyle w:val="Hyperlink"/>
            <w:sz w:val="24"/>
            <w:lang w:val="bg-BG"/>
          </w:rPr>
          <w:t>http://data.europa.eu/eli/dir/1991/676/oj</w:t>
        </w:r>
      </w:hyperlink>
      <w:r w:rsidRPr="003E4A0A">
        <w:rPr>
          <w:sz w:val="24"/>
          <w:lang w:val="bg-BG"/>
        </w:rPr>
        <w:t>).</w:t>
      </w:r>
      <w:r w:rsidRPr="003E4A0A">
        <w:rPr>
          <w:i/>
          <w:sz w:val="24"/>
          <w:lang w:val="bg-BG"/>
        </w:rPr>
        <w:t xml:space="preserve"> </w:t>
      </w:r>
    </w:p>
  </w:footnote>
  <w:footnote w:id="33">
    <w:p w14:paraId="77DA3052" w14:textId="006DD632" w:rsidR="00BD7B87" w:rsidRPr="003E4A0A" w:rsidRDefault="00BD7B87" w:rsidP="003E4A0A">
      <w:pPr>
        <w:pStyle w:val="FootnoteText"/>
        <w:ind w:left="567" w:hanging="567"/>
        <w:rPr>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Регламент (ЕС) № 1169/2011 на Европейския парламент и на Съвета от 25 октомври 2011 г. за предоставянето на информация за храните на потребителите, за изменение на регламенти (ЕО) № 1924/2006 и (ЕО) № 1925/2006 на Европейския парламент и на Съвета и за отмяна на Директива 87/250/ЕИО на Комисията, Директива 90/496/ЕИО на Съвета, Директива 1999/10/ЕО на Комисията, Директива 2000/13/ЕО на Европейския парламент и на Съвета, директиви 2002/67/ЕО и 2008/5/ЕО на Комисията и на Регламент (ЕО) № 608/2004 на Комисията (ОВ L 304, 22.11.2011 г., стр. </w:t>
      </w:r>
      <w:r w:rsidRPr="003E4A0A">
        <w:rPr>
          <w:sz w:val="24"/>
          <w:lang w:val="bg-BG"/>
        </w:rPr>
        <w:t xml:space="preserve">18, ELI: </w:t>
      </w:r>
      <w:hyperlink r:id="rId11" w:history="1">
        <w:r w:rsidR="000647F7" w:rsidRPr="000647F7">
          <w:rPr>
            <w:rStyle w:val="Hyperlink"/>
            <w:sz w:val="24"/>
            <w:lang w:val="bg-BG"/>
          </w:rPr>
          <w:t>http://data.europa.eu/eli/reg/2011/1169/oj</w:t>
        </w:r>
      </w:hyperlink>
      <w:r w:rsidRPr="003E4A0A">
        <w:rPr>
          <w:sz w:val="24"/>
          <w:lang w:val="bg-BG"/>
        </w:rPr>
        <w:t>).</w:t>
      </w:r>
    </w:p>
  </w:footnote>
  <w:footnote w:id="34">
    <w:p w14:paraId="087CBBCB" w14:textId="690768D1" w:rsidR="00BD7B87" w:rsidRPr="003E4A0A" w:rsidRDefault="00BD7B87" w:rsidP="003E4A0A">
      <w:pPr>
        <w:pStyle w:val="FootnoteText"/>
        <w:ind w:left="567" w:hanging="567"/>
        <w:rPr>
          <w:sz w:val="24"/>
          <w:lang w:val="bg-BG"/>
        </w:rPr>
      </w:pPr>
      <w:r w:rsidRPr="003E4A0A">
        <w:rPr>
          <w:rStyle w:val="FootnoteReference"/>
          <w:sz w:val="24"/>
          <w:lang w:val="bg-BG"/>
        </w:rPr>
        <w:footnoteRef/>
      </w:r>
      <w:r w:rsidR="003E4A0A" w:rsidRPr="003E4A0A">
        <w:rPr>
          <w:sz w:val="24"/>
          <w:lang w:val="bg-BG"/>
        </w:rPr>
        <w:t xml:space="preserve"> </w:t>
      </w:r>
      <w:r w:rsidR="003E4A0A" w:rsidRPr="003E4A0A">
        <w:rPr>
          <w:sz w:val="24"/>
          <w:lang w:val="bg-BG"/>
        </w:rPr>
        <w:tab/>
      </w:r>
      <w:r w:rsidRPr="003E4A0A">
        <w:rPr>
          <w:sz w:val="24"/>
          <w:lang w:val="bg-BG"/>
        </w:rPr>
        <w:t xml:space="preserve">Регламент (ЕС) 2016/429 на Европейския парламент и на Съвета от 9 март 2016 г. за заразните болести по животните и за изменение и отмяна на определени актове в областта на здравеопазването на животните (Законодателство за здравеопазването на животните) (ОВ L 84, 31.3.2016 г., стр. </w:t>
      </w:r>
      <w:r w:rsidRPr="003E4A0A">
        <w:rPr>
          <w:sz w:val="24"/>
          <w:lang w:val="bg-BG"/>
        </w:rPr>
        <w:t>1, ELI: </w:t>
      </w:r>
      <w:hyperlink r:id="rId12" w:tooltip="Предоставя достъп до този документ чрез неговия идентификатор ELI URI." w:history="1">
        <w:r w:rsidRPr="003E4A0A">
          <w:rPr>
            <w:rStyle w:val="Hyperlink"/>
            <w:sz w:val="24"/>
            <w:lang w:val="bg-BG"/>
          </w:rPr>
          <w:t>http://data.europa.eu/eli/reg/2016/429/oj</w:t>
        </w:r>
      </w:hyperlink>
      <w:r w:rsidRPr="003E4A0A">
        <w:rPr>
          <w:sz w:val="24"/>
          <w:lang w:val="bg-BG"/>
        </w:rPr>
        <w:t>).</w:t>
      </w:r>
      <w:r w:rsidRPr="003E4A0A">
        <w:rPr>
          <w:i/>
          <w:sz w:val="24"/>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2481112">
    <w:abstractNumId w:val="9"/>
  </w:num>
  <w:num w:numId="2" w16cid:durableId="1283850458">
    <w:abstractNumId w:val="9"/>
  </w:num>
  <w:num w:numId="3" w16cid:durableId="1457678496">
    <w:abstractNumId w:val="7"/>
  </w:num>
  <w:num w:numId="4" w16cid:durableId="1008291705">
    <w:abstractNumId w:val="7"/>
  </w:num>
  <w:num w:numId="5" w16cid:durableId="2072263467">
    <w:abstractNumId w:val="6"/>
  </w:num>
  <w:num w:numId="6" w16cid:durableId="1908298583">
    <w:abstractNumId w:val="6"/>
  </w:num>
  <w:num w:numId="7" w16cid:durableId="62723616">
    <w:abstractNumId w:val="5"/>
  </w:num>
  <w:num w:numId="8" w16cid:durableId="699211004">
    <w:abstractNumId w:val="5"/>
  </w:num>
  <w:num w:numId="9" w16cid:durableId="1357466342">
    <w:abstractNumId w:val="4"/>
  </w:num>
  <w:num w:numId="10" w16cid:durableId="834733375">
    <w:abstractNumId w:val="4"/>
  </w:num>
  <w:num w:numId="11" w16cid:durableId="321929289">
    <w:abstractNumId w:val="8"/>
  </w:num>
  <w:num w:numId="12" w16cid:durableId="1157070474">
    <w:abstractNumId w:val="8"/>
  </w:num>
  <w:num w:numId="13" w16cid:durableId="232666776">
    <w:abstractNumId w:val="3"/>
  </w:num>
  <w:num w:numId="14" w16cid:durableId="520121276">
    <w:abstractNumId w:val="3"/>
  </w:num>
  <w:num w:numId="15" w16cid:durableId="968516618">
    <w:abstractNumId w:val="2"/>
  </w:num>
  <w:num w:numId="16" w16cid:durableId="535041859">
    <w:abstractNumId w:val="2"/>
  </w:num>
  <w:num w:numId="17" w16cid:durableId="1738285832">
    <w:abstractNumId w:val="1"/>
  </w:num>
  <w:num w:numId="18" w16cid:durableId="3825174">
    <w:abstractNumId w:val="1"/>
  </w:num>
  <w:num w:numId="19" w16cid:durableId="957563962">
    <w:abstractNumId w:val="0"/>
  </w:num>
  <w:num w:numId="20" w16cid:durableId="384569913">
    <w:abstractNumId w:val="0"/>
  </w:num>
  <w:num w:numId="21" w16cid:durableId="425198447">
    <w:abstractNumId w:val="9"/>
  </w:num>
  <w:num w:numId="22" w16cid:durableId="1286471762">
    <w:abstractNumId w:val="7"/>
  </w:num>
  <w:num w:numId="23" w16cid:durableId="644048487">
    <w:abstractNumId w:val="6"/>
  </w:num>
  <w:num w:numId="24" w16cid:durableId="185598954">
    <w:abstractNumId w:val="5"/>
  </w:num>
  <w:num w:numId="25" w16cid:durableId="1120497214">
    <w:abstractNumId w:val="4"/>
  </w:num>
  <w:num w:numId="26" w16cid:durableId="2033679014">
    <w:abstractNumId w:val="8"/>
  </w:num>
  <w:num w:numId="27" w16cid:durableId="1048065499">
    <w:abstractNumId w:val="3"/>
  </w:num>
  <w:num w:numId="28" w16cid:durableId="1387794644">
    <w:abstractNumId w:val="2"/>
  </w:num>
  <w:num w:numId="29" w16cid:durableId="31851602">
    <w:abstractNumId w:val="1"/>
  </w:num>
  <w:num w:numId="30" w16cid:durableId="693070893">
    <w:abstractNumId w:val="0"/>
  </w:num>
  <w:num w:numId="31" w16cid:durableId="1098795290">
    <w:abstractNumId w:val="9"/>
  </w:num>
  <w:num w:numId="32" w16cid:durableId="1207833848">
    <w:abstractNumId w:val="7"/>
  </w:num>
  <w:num w:numId="33" w16cid:durableId="1247498040">
    <w:abstractNumId w:val="6"/>
  </w:num>
  <w:num w:numId="34" w16cid:durableId="142620971">
    <w:abstractNumId w:val="5"/>
  </w:num>
  <w:num w:numId="35" w16cid:durableId="2132160584">
    <w:abstractNumId w:val="4"/>
  </w:num>
  <w:num w:numId="36" w16cid:durableId="1009024947">
    <w:abstractNumId w:val="8"/>
  </w:num>
  <w:num w:numId="37" w16cid:durableId="1366827598">
    <w:abstractNumId w:val="3"/>
  </w:num>
  <w:num w:numId="38" w16cid:durableId="1831210666">
    <w:abstractNumId w:val="2"/>
  </w:num>
  <w:num w:numId="39" w16cid:durableId="427967466">
    <w:abstractNumId w:val="1"/>
  </w:num>
  <w:num w:numId="40" w16cid:durableId="2011716233">
    <w:abstractNumId w:val="0"/>
  </w:num>
  <w:num w:numId="41" w16cid:durableId="1100030498">
    <w:abstractNumId w:val="10"/>
  </w:num>
  <w:num w:numId="42" w16cid:durableId="615984523">
    <w:abstractNumId w:val="10"/>
  </w:num>
  <w:num w:numId="43" w16cid:durableId="728193978">
    <w:abstractNumId w:val="10"/>
  </w:num>
  <w:num w:numId="44" w16cid:durableId="261576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BG"/>
    <w:docVar w:name="dvnumam" w:val="0"/>
    <w:docVar w:name="dvpe" w:val="774.483"/>
    <w:docVar w:name="dvrapporteur" w:val="Докладчик: "/>
    <w:docVar w:name="dvtitre" w:val="Резолюция на Европейския парламент от ... 2026 г. относно осигуряването на устойчиво бъдеще за животновъдния сектор в ЕС с оглед на необходимостта от постигане на продоволствена сигурност и устойчивост на земеделските стопани и справяне с предизвикателствата, свързани с болестите по животните(2025/2053(INI))"/>
  </w:docVars>
  <w:rsids>
    <w:rsidRoot w:val="00EF23C9"/>
    <w:rsid w:val="00002272"/>
    <w:rsid w:val="00064002"/>
    <w:rsid w:val="000647F7"/>
    <w:rsid w:val="000677B9"/>
    <w:rsid w:val="000831BA"/>
    <w:rsid w:val="000956D9"/>
    <w:rsid w:val="000A42CC"/>
    <w:rsid w:val="000E7DD9"/>
    <w:rsid w:val="0010095E"/>
    <w:rsid w:val="00125B37"/>
    <w:rsid w:val="00153A04"/>
    <w:rsid w:val="00187494"/>
    <w:rsid w:val="001F32AE"/>
    <w:rsid w:val="002767FF"/>
    <w:rsid w:val="002B18FE"/>
    <w:rsid w:val="002B5493"/>
    <w:rsid w:val="00343214"/>
    <w:rsid w:val="00361C00"/>
    <w:rsid w:val="00395FA1"/>
    <w:rsid w:val="003E15D4"/>
    <w:rsid w:val="003E4A0A"/>
    <w:rsid w:val="00411CCE"/>
    <w:rsid w:val="0041666E"/>
    <w:rsid w:val="00421060"/>
    <w:rsid w:val="00450B8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BBE"/>
    <w:rsid w:val="00842779"/>
    <w:rsid w:val="00865F67"/>
    <w:rsid w:val="00881A7B"/>
    <w:rsid w:val="008840E5"/>
    <w:rsid w:val="00887B3E"/>
    <w:rsid w:val="008C2AC6"/>
    <w:rsid w:val="00930C23"/>
    <w:rsid w:val="0093193B"/>
    <w:rsid w:val="009509D8"/>
    <w:rsid w:val="00950B64"/>
    <w:rsid w:val="00981893"/>
    <w:rsid w:val="00A1687D"/>
    <w:rsid w:val="00A31428"/>
    <w:rsid w:val="00A43E52"/>
    <w:rsid w:val="00A4678D"/>
    <w:rsid w:val="00A778C7"/>
    <w:rsid w:val="00AB441E"/>
    <w:rsid w:val="00AB6293"/>
    <w:rsid w:val="00AE0928"/>
    <w:rsid w:val="00AF3B82"/>
    <w:rsid w:val="00B12E95"/>
    <w:rsid w:val="00B22876"/>
    <w:rsid w:val="00B558F0"/>
    <w:rsid w:val="00BD48FE"/>
    <w:rsid w:val="00BD7B87"/>
    <w:rsid w:val="00BD7BD8"/>
    <w:rsid w:val="00BE6ADC"/>
    <w:rsid w:val="00C05BFE"/>
    <w:rsid w:val="00C23CD4"/>
    <w:rsid w:val="00C61C0C"/>
    <w:rsid w:val="00C941CB"/>
    <w:rsid w:val="00CC2357"/>
    <w:rsid w:val="00CD5FBB"/>
    <w:rsid w:val="00CE5D9B"/>
    <w:rsid w:val="00CF071A"/>
    <w:rsid w:val="00D058B8"/>
    <w:rsid w:val="00D56C11"/>
    <w:rsid w:val="00D834A0"/>
    <w:rsid w:val="00D872DF"/>
    <w:rsid w:val="00D91E21"/>
    <w:rsid w:val="00DA7FCD"/>
    <w:rsid w:val="00E365E1"/>
    <w:rsid w:val="00E820A4"/>
    <w:rsid w:val="00EB006A"/>
    <w:rsid w:val="00EB4772"/>
    <w:rsid w:val="00ED169E"/>
    <w:rsid w:val="00ED4235"/>
    <w:rsid w:val="00EE0E8D"/>
    <w:rsid w:val="00EF23C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2817C"/>
  <w15:chartTrackingRefBased/>
  <w15:docId w15:val="{15AD36A5-D6AF-4D29-B314-7682704D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7B87"/>
    <w:pPr>
      <w:spacing w:before="480" w:after="240"/>
    </w:pPr>
    <w:rPr>
      <w:snapToGrid w:val="0"/>
      <w:lang w:eastAsia="en-US"/>
    </w:rPr>
  </w:style>
  <w:style w:type="paragraph" w:customStyle="1" w:styleId="NormalHanging12a">
    <w:name w:val="NormalHanging12a"/>
    <w:basedOn w:val="Normal"/>
    <w:link w:val="NormalHanging12aChar"/>
    <w:rsid w:val="00BD7B87"/>
    <w:pPr>
      <w:widowControl/>
      <w:spacing w:after="240"/>
      <w:ind w:left="567" w:hanging="567"/>
    </w:pPr>
    <w:rPr>
      <w:snapToGrid w:val="0"/>
      <w:lang w:eastAsia="en-US"/>
    </w:rPr>
  </w:style>
  <w:style w:type="character" w:customStyle="1" w:styleId="Bold">
    <w:name w:val="Bold"/>
    <w:uiPriority w:val="1"/>
    <w:rsid w:val="00BD7B87"/>
    <w:rPr>
      <w:b/>
    </w:rPr>
  </w:style>
  <w:style w:type="character" w:customStyle="1" w:styleId="BoldItalic">
    <w:name w:val="BoldItalic"/>
    <w:uiPriority w:val="1"/>
    <w:rsid w:val="00BD7B87"/>
    <w:rPr>
      <w:b/>
      <w:i/>
      <w:u w:val="none"/>
    </w:rPr>
  </w:style>
  <w:style w:type="character" w:customStyle="1" w:styleId="Italic">
    <w:name w:val="Italic"/>
    <w:uiPriority w:val="1"/>
    <w:rsid w:val="00BD7B87"/>
    <w:rPr>
      <w:i/>
    </w:rPr>
  </w:style>
  <w:style w:type="paragraph" w:customStyle="1" w:styleId="Normal12a24b">
    <w:name w:val="Normal12a24b"/>
    <w:basedOn w:val="Normal"/>
    <w:rsid w:val="00BD7B87"/>
    <w:pPr>
      <w:spacing w:before="360" w:after="240"/>
    </w:pPr>
    <w:rPr>
      <w:snapToGrid w:val="0"/>
      <w:lang w:eastAsia="en-US"/>
    </w:rPr>
  </w:style>
  <w:style w:type="character" w:styleId="Hyperlink">
    <w:name w:val="Hyperlink"/>
    <w:basedOn w:val="DefaultParagraphFont"/>
    <w:rsid w:val="00BD7B87"/>
    <w:rPr>
      <w:color w:val="0000FF"/>
      <w:u w:val="single"/>
    </w:rPr>
  </w:style>
  <w:style w:type="character" w:customStyle="1" w:styleId="NormalHanging12aChar">
    <w:name w:val="NormalHanging12a Char"/>
    <w:basedOn w:val="DefaultParagraphFont"/>
    <w:link w:val="NormalHanging12a"/>
    <w:rsid w:val="00BD7B87"/>
    <w:rPr>
      <w:snapToGrid w:val="0"/>
      <w:sz w:val="24"/>
      <w:lang w:val="bg-BG" w:eastAsia="en-US"/>
    </w:rPr>
  </w:style>
  <w:style w:type="paragraph" w:styleId="Revision">
    <w:name w:val="Revision"/>
    <w:hidden/>
    <w:uiPriority w:val="99"/>
    <w:semiHidden/>
    <w:rsid w:val="000647F7"/>
    <w:rPr>
      <w:sz w:val="24"/>
      <w:lang w:val="bg-BG"/>
    </w:rPr>
  </w:style>
  <w:style w:type="character" w:styleId="UnresolvedMention">
    <w:name w:val="Unresolved Mention"/>
    <w:basedOn w:val="DefaultParagraphFont"/>
    <w:uiPriority w:val="99"/>
    <w:semiHidden/>
    <w:unhideWhenUsed/>
    <w:rsid w:val="00064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472/oj" TargetMode="External"/><Relationship Id="rId3" Type="http://schemas.openxmlformats.org/officeDocument/2006/relationships/hyperlink" Target="http://data.europa.eu/eli/C/2024/2658/oj" TargetMode="External"/><Relationship Id="rId7" Type="http://schemas.openxmlformats.org/officeDocument/2006/relationships/hyperlink" Target="https://www.ema.europa.eu/en/documents/report/european-sales-use-antimicrobials-veterinary-medicine-annual-surveillance-report-2023_en.pdf" TargetMode="External"/><Relationship Id="rId12" Type="http://schemas.openxmlformats.org/officeDocument/2006/relationships/hyperlink" Target="http://data.europa.eu/eli/reg/2016/429/oj" TargetMode="External"/><Relationship Id="rId2" Type="http://schemas.openxmlformats.org/officeDocument/2006/relationships/hyperlink" Target="http://data.europa.eu/eli/dec_impl/2020/1729/oj" TargetMode="External"/><Relationship Id="rId1" Type="http://schemas.openxmlformats.org/officeDocument/2006/relationships/hyperlink" Target="http://data.europa.eu/eli/reg/2021/2115/oj" TargetMode="External"/><Relationship Id="rId6" Type="http://schemas.openxmlformats.org/officeDocument/2006/relationships/hyperlink" Target="https://www.fao.org/global-perspectives-studies/resources/detail/en/c/1157074/" TargetMode="External"/><Relationship Id="rId11" Type="http://schemas.openxmlformats.org/officeDocument/2006/relationships/hyperlink" Target="http://data.europa.eu/eli/reg/2011/1169/oj" TargetMode="External"/><Relationship Id="rId5" Type="http://schemas.openxmlformats.org/officeDocument/2006/relationships/hyperlink" Target="http://data.europa.eu/eli/C/2024/2657/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C/2024/48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37</Pages>
  <Words>15409</Words>
  <Characters>95493</Characters>
  <Application>Microsoft Office Word</Application>
  <DocSecurity>0</DocSecurity>
  <Lines>2580</Lines>
  <Paragraphs>1403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2026-05-29T10:11:00Z</dcterms:created>
  <dcterms:modified xsi:type="dcterms:W3CDTF">2026-05-29T10:11:00Z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A10-0088/2026</vt:lpwstr>
  </property>
  <property fmtid="{D5CDD505-2E9C-101B-9397-08002B2CF9AE}" pid="4" name="&lt;Type&gt;">
    <vt:lpwstr>RR</vt:lpwstr>
  </property>
</Properties>
</file>