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680C" w14:paraId="23AA30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E19499" w14:textId="77777777" w:rsidR="00751A4A" w:rsidRPr="0024680C" w:rsidRDefault="00A55CBE" w:rsidP="0010095E">
            <w:pPr>
              <w:pStyle w:val="EPName"/>
            </w:pPr>
            <w:r w:rsidRPr="0024680C">
              <w:t>Parlament Ewropew</w:t>
            </w:r>
          </w:p>
          <w:p w14:paraId="6F0E911D" w14:textId="77777777" w:rsidR="00751A4A" w:rsidRPr="0024680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680C">
              <w:t>2024</w:t>
            </w:r>
            <w:r w:rsidR="00817416" w:rsidRPr="0024680C">
              <w:t>-202</w:t>
            </w:r>
            <w:r w:rsidRPr="0024680C">
              <w:t>9</w:t>
            </w:r>
          </w:p>
        </w:tc>
        <w:tc>
          <w:tcPr>
            <w:tcW w:w="2268" w:type="dxa"/>
            <w:shd w:val="clear" w:color="auto" w:fill="auto"/>
          </w:tcPr>
          <w:p w14:paraId="1CE1F614" w14:textId="77777777" w:rsidR="00751A4A" w:rsidRPr="0024680C" w:rsidRDefault="00187494" w:rsidP="0010095E">
            <w:pPr>
              <w:pStyle w:val="EPLogo"/>
            </w:pPr>
            <w:r w:rsidRPr="0024680C">
              <w:rPr>
                <w:noProof/>
                <w:lang w:eastAsia="ja-JP"/>
              </w:rPr>
              <w:drawing>
                <wp:inline distT="0" distB="0" distL="0" distR="0" wp14:anchorId="19A284BC" wp14:editId="0ACACC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3E3DC" w14:textId="77777777" w:rsidR="00D058B8" w:rsidRPr="0024680C" w:rsidRDefault="00D058B8" w:rsidP="004C5D52">
      <w:pPr>
        <w:pStyle w:val="LineTop"/>
      </w:pPr>
    </w:p>
    <w:p w14:paraId="3D1959B2" w14:textId="77777777" w:rsidR="00680577" w:rsidRPr="0024680C" w:rsidRDefault="00A55CBE" w:rsidP="00680577">
      <w:pPr>
        <w:pStyle w:val="EPBodyTA1"/>
      </w:pPr>
      <w:r w:rsidRPr="0024680C">
        <w:t>TESTI ADOTTATI</w:t>
      </w:r>
    </w:p>
    <w:p w14:paraId="1092D54A" w14:textId="77777777" w:rsidR="00D058B8" w:rsidRPr="0024680C" w:rsidRDefault="00D058B8" w:rsidP="00D058B8">
      <w:pPr>
        <w:pStyle w:val="LineBottom"/>
      </w:pPr>
    </w:p>
    <w:p w14:paraId="6C0D2044" w14:textId="71EFD1C9" w:rsidR="00A55CBE" w:rsidRPr="0024680C" w:rsidRDefault="00A55CBE" w:rsidP="00A55CBE">
      <w:pPr>
        <w:pStyle w:val="ATHeading1"/>
      </w:pPr>
      <w:bookmarkStart w:id="0" w:name="TANumber"/>
      <w:r w:rsidRPr="0024680C">
        <w:t>P10_TA(2026)0</w:t>
      </w:r>
      <w:r w:rsidR="0096441D">
        <w:t>159</w:t>
      </w:r>
      <w:bookmarkEnd w:id="0"/>
    </w:p>
    <w:p w14:paraId="4E9BCD3C" w14:textId="77777777" w:rsidR="00A55CBE" w:rsidRPr="0024680C" w:rsidRDefault="00A55CBE" w:rsidP="00A55CBE">
      <w:pPr>
        <w:pStyle w:val="ATHeading2"/>
      </w:pPr>
      <w:bookmarkStart w:id="1" w:name="title"/>
      <w:r w:rsidRPr="0024680C">
        <w:t>L-Unjoni Bankarja – ir-rapport annwali 2025</w:t>
      </w:r>
      <w:bookmarkEnd w:id="1"/>
    </w:p>
    <w:p w14:paraId="4A1D4C71" w14:textId="77777777" w:rsidR="00A55CBE" w:rsidRPr="0024680C" w:rsidRDefault="00A55CBE" w:rsidP="00A55CBE">
      <w:pPr>
        <w:rPr>
          <w:i/>
          <w:vanish/>
        </w:rPr>
      </w:pPr>
      <w:r w:rsidRPr="0024680C">
        <w:rPr>
          <w:i/>
        </w:rPr>
        <w:fldChar w:fldCharType="begin"/>
      </w:r>
      <w:r w:rsidRPr="0024680C">
        <w:rPr>
          <w:i/>
        </w:rPr>
        <w:instrText xml:space="preserve"> TC"(</w:instrText>
      </w:r>
      <w:bookmarkStart w:id="2" w:name="DocNumber"/>
      <w:r w:rsidRPr="0024680C">
        <w:rPr>
          <w:i/>
        </w:rPr>
        <w:instrText>A10-0079/2026</w:instrText>
      </w:r>
      <w:bookmarkEnd w:id="2"/>
      <w:r w:rsidRPr="0024680C">
        <w:rPr>
          <w:i/>
        </w:rPr>
        <w:instrText xml:space="preserve"> - Rapporteur: Evelyn Regner)"\l3 \n&gt; \* MERGEFORMAT </w:instrText>
      </w:r>
      <w:r w:rsidRPr="0024680C">
        <w:rPr>
          <w:i/>
        </w:rPr>
        <w:fldChar w:fldCharType="end"/>
      </w:r>
    </w:p>
    <w:p w14:paraId="610A5621" w14:textId="77777777" w:rsidR="00A55CBE" w:rsidRPr="0024680C" w:rsidRDefault="00A55CBE" w:rsidP="00A55CBE">
      <w:pPr>
        <w:rPr>
          <w:vanish/>
        </w:rPr>
      </w:pPr>
      <w:bookmarkStart w:id="3" w:name="Commission"/>
      <w:r w:rsidRPr="0024680C">
        <w:rPr>
          <w:vanish/>
        </w:rPr>
        <w:t>Kumitat għall-Affarijiet Ekonomiċi u Monetarji</w:t>
      </w:r>
      <w:bookmarkEnd w:id="3"/>
    </w:p>
    <w:p w14:paraId="649709FA" w14:textId="77777777" w:rsidR="00A55CBE" w:rsidRPr="0024680C" w:rsidRDefault="00A55CBE" w:rsidP="00A55CBE">
      <w:pPr>
        <w:rPr>
          <w:vanish/>
        </w:rPr>
      </w:pPr>
      <w:bookmarkStart w:id="4" w:name="PE"/>
      <w:r w:rsidRPr="0024680C">
        <w:rPr>
          <w:vanish/>
        </w:rPr>
        <w:t>PE779.660</w:t>
      </w:r>
      <w:bookmarkEnd w:id="4"/>
    </w:p>
    <w:p w14:paraId="11669B6F" w14:textId="0F4CEB13" w:rsidR="00A55CBE" w:rsidRPr="0024680C" w:rsidRDefault="00A55CBE" w:rsidP="00A55CBE">
      <w:pPr>
        <w:pStyle w:val="ATHeading3"/>
      </w:pPr>
      <w:bookmarkStart w:id="5" w:name="Sujet"/>
      <w:r w:rsidRPr="0024680C">
        <w:t xml:space="preserve">Riżoluzzjoni tal-Parlament Ewropew </w:t>
      </w:r>
      <w:r w:rsidR="001B544C">
        <w:t>tat-30 ta’ April</w:t>
      </w:r>
      <w:r w:rsidRPr="0024680C">
        <w:t xml:space="preserve"> 2026 dwar l-Unjoni Bankarja – rapport annwali 2025</w:t>
      </w:r>
      <w:bookmarkEnd w:id="5"/>
      <w:r w:rsidRPr="0024680C">
        <w:t xml:space="preserve"> </w:t>
      </w:r>
      <w:bookmarkStart w:id="6" w:name="References"/>
      <w:r w:rsidRPr="0024680C">
        <w:t>(2025/2136(INI))</w:t>
      </w:r>
      <w:bookmarkEnd w:id="6"/>
    </w:p>
    <w:p w14:paraId="51062409" w14:textId="77777777" w:rsidR="00935736" w:rsidRPr="0024680C" w:rsidRDefault="00935736" w:rsidP="00935736">
      <w:pPr>
        <w:pStyle w:val="Normal12"/>
      </w:pPr>
      <w:r w:rsidRPr="0024680C">
        <w:rPr>
          <w:i/>
        </w:rPr>
        <w:t>Il-Parlament Ewropew</w:t>
      </w:r>
      <w:r w:rsidRPr="0024680C">
        <w:t>,</w:t>
      </w:r>
    </w:p>
    <w:p w14:paraId="73A13FFD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r-riżoluzzjoni tiegħu tat-8 ta’ Mejju 2025 dwar l-Unjoni Bankarja – rapport annwali 2024</w:t>
      </w:r>
      <w:r w:rsidRPr="0024680C">
        <w:rPr>
          <w:rStyle w:val="FootnoteReference"/>
        </w:rPr>
        <w:footnoteReference w:customMarkFollows="1" w:id="1"/>
        <w:t>1</w:t>
      </w:r>
      <w:r w:rsidRPr="0024680C">
        <w:t>,</w:t>
      </w:r>
    </w:p>
    <w:p w14:paraId="0C20BB22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s-segwitu tal-Kummissjoni għar-riżoluzzjoni tal-Parlament tat-8 ta’ Mejju 2025 dwar l-Unjoni Bankarja – rapport annwali 2024,</w:t>
      </w:r>
    </w:p>
    <w:p w14:paraId="5EB7C252" w14:textId="2986509F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d-dokument ippublikat mill-Bank Ċentrali Ewropew (BĊE) intitolat “</w:t>
      </w:r>
      <w:proofErr w:type="spellStart"/>
      <w:r w:rsidRPr="0024680C">
        <w:t>Feedback</w:t>
      </w:r>
      <w:proofErr w:type="spellEnd"/>
      <w:r w:rsidRPr="0024680C">
        <w:t xml:space="preserve"> dwar ir-riżoluzzjoni tal-Parlament Ewropew</w:t>
      </w:r>
      <w:r w:rsidR="00522D39">
        <w:t xml:space="preserve"> </w:t>
      </w:r>
      <w:r w:rsidRPr="0024680C">
        <w:t>dwar l-Unjoni Bankarja – rapport annwali 2024”,</w:t>
      </w:r>
    </w:p>
    <w:p w14:paraId="4AA69BC1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 Annwali 2024 tal-BĊE dwar l-attivitajiet superviżorji, ippubblikat fit-28 ta’ April 2025,</w:t>
      </w:r>
    </w:p>
    <w:p w14:paraId="74B21E64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 Annwali 2024 tal-Bord Uniku ta’ Riżoluzzjoni (SRB), ippubblikat fis-26 ta’ Ġunju 2025,</w:t>
      </w:r>
    </w:p>
    <w:p w14:paraId="7044D604" w14:textId="77777777" w:rsidR="00935736" w:rsidRPr="0024680C" w:rsidRDefault="00935736" w:rsidP="00935736">
      <w:pPr>
        <w:pStyle w:val="NormalHanging"/>
      </w:pPr>
      <w:r w:rsidRPr="0024680C">
        <w:lastRenderedPageBreak/>
        <w:t>–</w:t>
      </w:r>
      <w:r w:rsidRPr="0024680C">
        <w:tab/>
        <w:t>wara li kkunsidra l-adozzjoni tad-Direttiva dwar il-Ġlieda Kontra l-Ħasil tal-Flus (AMLD)</w:t>
      </w:r>
      <w:r w:rsidRPr="0024680C">
        <w:rPr>
          <w:rStyle w:val="FootnoteReference"/>
        </w:rPr>
        <w:footnoteReference w:customMarkFollows="1" w:id="2"/>
        <w:t>2</w:t>
      </w:r>
      <w:r w:rsidRPr="0024680C">
        <w:t xml:space="preserve"> u r-Regolament dwar il-Ġlieda Kontra l-Ħasil tal-Flus (AMLR)</w:t>
      </w:r>
      <w:r w:rsidRPr="0024680C">
        <w:rPr>
          <w:rStyle w:val="FootnoteReference"/>
        </w:rPr>
        <w:footnoteReference w:customMarkFollows="1" w:id="3"/>
        <w:t>3</w:t>
      </w:r>
      <w:r w:rsidRPr="0024680C">
        <w:t>, kif ukoll l-istabbiliment tal-Awtorità għall-Ġlieda Kontra l-Ħasil tal-Flus (AMLA)</w:t>
      </w:r>
      <w:r w:rsidRPr="0024680C">
        <w:rPr>
          <w:rStyle w:val="FootnoteReference"/>
        </w:rPr>
        <w:footnoteReference w:customMarkFollows="1" w:id="4"/>
        <w:t>4</w:t>
      </w:r>
      <w:r w:rsidRPr="0024680C">
        <w:t>,</w:t>
      </w:r>
    </w:p>
    <w:p w14:paraId="1BD342AE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l-implimentazzjoni tal-istandards ta’ </w:t>
      </w:r>
      <w:proofErr w:type="spellStart"/>
      <w:r w:rsidRPr="0024680C">
        <w:t>Basel</w:t>
      </w:r>
      <w:proofErr w:type="spellEnd"/>
      <w:r w:rsidRPr="0024680C">
        <w:t xml:space="preserve"> III, jiġifieri l-adozzjoni ta’ emendi għad-Direttiva dwar ir-Rekwiżiti ta’ Kapital</w:t>
      </w:r>
      <w:r w:rsidRPr="0024680C">
        <w:rPr>
          <w:rStyle w:val="FootnoteReference"/>
        </w:rPr>
        <w:footnoteReference w:customMarkFollows="1" w:id="5"/>
        <w:t>5</w:t>
      </w:r>
      <w:r w:rsidRPr="0024680C">
        <w:t xml:space="preserve"> u għar-Regolament dwar ir-Rekwiżiti ta’ Kapital</w:t>
      </w:r>
      <w:r w:rsidRPr="0024680C">
        <w:rPr>
          <w:rStyle w:val="FootnoteReference"/>
        </w:rPr>
        <w:footnoteReference w:customMarkFollows="1" w:id="6"/>
        <w:t>6</w:t>
      </w:r>
      <w:r w:rsidRPr="0024680C">
        <w:t>,</w:t>
      </w:r>
    </w:p>
    <w:p w14:paraId="12B1BDFE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l-adozzjoni tar-Regolament Delegat tal-Kummissjoni (UE) 2024/2795 tal-24 ta’ Lulju 2024 li jemenda r-Regolament (UE) Nru 575/2013 tal-Parlament Ewropew u tal-Kunsill fir-rigward tad-data ta’ applikazzjoni tar-rekwiżiti ta’ fondi proprji għar-riskju tas-suq</w:t>
      </w:r>
      <w:r w:rsidRPr="0024680C">
        <w:rPr>
          <w:rStyle w:val="FootnoteReference"/>
        </w:rPr>
        <w:footnoteReference w:customMarkFollows="1" w:id="7"/>
        <w:t>7</w:t>
      </w:r>
      <w:r w:rsidRPr="0024680C">
        <w:t>,</w:t>
      </w:r>
    </w:p>
    <w:p w14:paraId="47D27644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l-pożizzjoni tiegħu fl-ewwel qari tal-24 ta’ April 2024 dwar il-proposta għal Regolament tal-Parlament Ewropew u tal-Kunsill li temenda r-Regolament (UE) Nru 806/2014 fir-rigward ta’ miżuri ta’ intervent bikri, kundizzjonijiet għar-riżoluzzjoni u l-finanzjament ta’ azzjoni ta’ riżoluzzjoni</w:t>
      </w:r>
      <w:r w:rsidRPr="0024680C">
        <w:rPr>
          <w:rStyle w:val="FootnoteReference"/>
        </w:rPr>
        <w:footnoteReference w:customMarkFollows="1" w:id="8"/>
        <w:t>8</w:t>
      </w:r>
      <w:r w:rsidRPr="0024680C">
        <w:t>,</w:t>
      </w:r>
    </w:p>
    <w:p w14:paraId="700FE2FF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l-pożizzjoni tiegħu fl-ewwel qari tal-24 ta’ April 2024 dwar il-proposta għal Direttiva tal-Parlament Ewropew u tal-Kunsill li temenda d-Direttiva 2014/59/UE fir-rigward ta’ miżuri ta’ intervent bikri, kundizzjonijiet għar-riżoluzzjoni u l-finanzjament ta’ azzjoni ta’ riżoluzzjoni</w:t>
      </w:r>
      <w:r w:rsidRPr="0024680C">
        <w:rPr>
          <w:rStyle w:val="FootnoteReference"/>
        </w:rPr>
        <w:footnoteReference w:customMarkFollows="1" w:id="9"/>
        <w:t>9</w:t>
      </w:r>
      <w:r w:rsidRPr="0024680C">
        <w:t>,</w:t>
      </w:r>
    </w:p>
    <w:p w14:paraId="2C8437BD" w14:textId="77777777" w:rsidR="00935736" w:rsidRPr="0024680C" w:rsidRDefault="00935736" w:rsidP="00935736">
      <w:pPr>
        <w:pStyle w:val="NormalHanging"/>
      </w:pPr>
      <w:r w:rsidRPr="0024680C">
        <w:lastRenderedPageBreak/>
        <w:t>–</w:t>
      </w:r>
      <w:r w:rsidRPr="0024680C">
        <w:tab/>
        <w:t>wara li kkunsidra l-pożizzjoni tiegħu fl-ewwel qari tal-24 ta’ April 2024 dwar il-proposta għal Direttiva tal-Parlament Ewropew u tal-Kunsill li temenda d-Direttiva 2014/49/UE fir-rigward tal-ambitu tal-protezzjoni tad-depożiti, tal-użu tal-fondi ta’ skemi ta’ garanzija tad-depożiti, tal-kooperazzjoni transfruntiera, u tat-trasparenza</w:t>
      </w:r>
      <w:r w:rsidRPr="0024680C">
        <w:rPr>
          <w:rStyle w:val="FootnoteReference"/>
        </w:rPr>
        <w:footnoteReference w:customMarkFollows="1" w:id="10"/>
        <w:t>10</w:t>
      </w:r>
      <w:r w:rsidRPr="0024680C">
        <w:t>,</w:t>
      </w:r>
    </w:p>
    <w:p w14:paraId="675B2519" w14:textId="1DD738A5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r-rapport tal-Kumitat għall-Affarijiet Ekonomiċi u Monetarji tiegħu tat-23 ta’ April 2024 dwar il-proposta għal regolament tal-Parlament Ewropew u tal-Kunsill li jemenda r-Regolament (UE) </w:t>
      </w:r>
      <w:r w:rsidR="00522D39">
        <w:t xml:space="preserve">Nru </w:t>
      </w:r>
      <w:r w:rsidRPr="0024680C">
        <w:t>806/2014 sabiex tiġi stabbilita Skema Ewropea ta’ Assigurazzjoni tad-Depożiti,</w:t>
      </w:r>
    </w:p>
    <w:p w14:paraId="2EAB2F50" w14:textId="613310FC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l-Komunikazzjoni tal-Kummissjoni intitolata “Unjoni tat-Tfaddil u tal-Investimenti – Strateġija biex Jissaħħu l-Ġid taċ-Ċittadini u l-Kompetittività Ekonomika fl-UE” (</w:t>
      </w:r>
      <w:r w:rsidRPr="001B544C">
        <w:t>COM(2025)0124</w:t>
      </w:r>
      <w:r w:rsidRPr="0024680C">
        <w:t>),</w:t>
      </w:r>
    </w:p>
    <w:p w14:paraId="7842D3DF" w14:textId="7BFEA70D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r-rapport ta’ Enrico </w:t>
      </w:r>
      <w:proofErr w:type="spellStart"/>
      <w:r w:rsidRPr="0024680C">
        <w:t>Letta</w:t>
      </w:r>
      <w:proofErr w:type="spellEnd"/>
      <w:r w:rsidRPr="0024680C">
        <w:t xml:space="preserve"> ta’ </w:t>
      </w:r>
      <w:r w:rsidR="00522D39">
        <w:t xml:space="preserve">l-10 ta’ </w:t>
      </w:r>
      <w:r w:rsidRPr="0024680C">
        <w:t>April 2024 intitolat “</w:t>
      </w:r>
      <w:proofErr w:type="spellStart"/>
      <w:r w:rsidRPr="0024680C">
        <w:t>Much</w:t>
      </w:r>
      <w:proofErr w:type="spellEnd"/>
      <w:r w:rsidRPr="0024680C">
        <w:t xml:space="preserve"> </w:t>
      </w:r>
      <w:proofErr w:type="spellStart"/>
      <w:r w:rsidRPr="0024680C">
        <w:t>more</w:t>
      </w:r>
      <w:proofErr w:type="spellEnd"/>
      <w:r w:rsidRPr="0024680C">
        <w:t xml:space="preserve"> </w:t>
      </w:r>
      <w:proofErr w:type="spellStart"/>
      <w:r w:rsidRPr="0024680C">
        <w:t>than</w:t>
      </w:r>
      <w:proofErr w:type="spellEnd"/>
      <w:r w:rsidRPr="0024680C">
        <w:t xml:space="preserve"> a </w:t>
      </w:r>
      <w:proofErr w:type="spellStart"/>
      <w:r w:rsidRPr="0024680C">
        <w:t>market</w:t>
      </w:r>
      <w:proofErr w:type="spellEnd"/>
      <w:r w:rsidRPr="0024680C">
        <w:t xml:space="preserve"> – </w:t>
      </w:r>
      <w:proofErr w:type="spellStart"/>
      <w:r w:rsidRPr="0024680C">
        <w:t>Speed</w:t>
      </w:r>
      <w:proofErr w:type="spellEnd"/>
      <w:r w:rsidRPr="0024680C">
        <w:t xml:space="preserve">, </w:t>
      </w:r>
      <w:proofErr w:type="spellStart"/>
      <w:r w:rsidRPr="0024680C">
        <w:t>Security</w:t>
      </w:r>
      <w:proofErr w:type="spellEnd"/>
      <w:r w:rsidRPr="0024680C">
        <w:t xml:space="preserve">, </w:t>
      </w:r>
      <w:proofErr w:type="spellStart"/>
      <w:r w:rsidRPr="0024680C">
        <w:t>Solidarity</w:t>
      </w:r>
      <w:proofErr w:type="spellEnd"/>
      <w:r w:rsidRPr="0024680C">
        <w:t xml:space="preserve">: </w:t>
      </w:r>
      <w:proofErr w:type="spellStart"/>
      <w:r w:rsidRPr="0024680C">
        <w:t>empowering</w:t>
      </w:r>
      <w:proofErr w:type="spellEnd"/>
      <w:r w:rsidRPr="0024680C">
        <w:t xml:space="preserve"> </w:t>
      </w:r>
      <w:proofErr w:type="spellStart"/>
      <w:r w:rsidRPr="0024680C">
        <w:t>the</w:t>
      </w:r>
      <w:proofErr w:type="spellEnd"/>
      <w:r w:rsidRPr="0024680C">
        <w:t xml:space="preserve"> </w:t>
      </w:r>
      <w:proofErr w:type="spellStart"/>
      <w:r w:rsidRPr="0024680C">
        <w:t>single</w:t>
      </w:r>
      <w:proofErr w:type="spellEnd"/>
      <w:r w:rsidRPr="0024680C">
        <w:t xml:space="preserve"> </w:t>
      </w:r>
      <w:proofErr w:type="spellStart"/>
      <w:r w:rsidRPr="0024680C">
        <w:t>market</w:t>
      </w:r>
      <w:proofErr w:type="spellEnd"/>
      <w:r w:rsidRPr="0024680C">
        <w:t xml:space="preserve"> </w:t>
      </w:r>
      <w:proofErr w:type="spellStart"/>
      <w:r w:rsidRPr="0024680C">
        <w:t>to</w:t>
      </w:r>
      <w:proofErr w:type="spellEnd"/>
      <w:r w:rsidRPr="0024680C">
        <w:t xml:space="preserve"> </w:t>
      </w:r>
      <w:proofErr w:type="spellStart"/>
      <w:r w:rsidRPr="0024680C">
        <w:t>deliver</w:t>
      </w:r>
      <w:proofErr w:type="spellEnd"/>
      <w:r w:rsidRPr="0024680C">
        <w:t xml:space="preserve"> a </w:t>
      </w:r>
      <w:proofErr w:type="spellStart"/>
      <w:r w:rsidRPr="0024680C">
        <w:t>sustainable</w:t>
      </w:r>
      <w:proofErr w:type="spellEnd"/>
      <w:r w:rsidRPr="0024680C">
        <w:t xml:space="preserve"> </w:t>
      </w:r>
      <w:proofErr w:type="spellStart"/>
      <w:r w:rsidRPr="0024680C">
        <w:t>future</w:t>
      </w:r>
      <w:proofErr w:type="spellEnd"/>
      <w:r w:rsidRPr="0024680C">
        <w:t xml:space="preserve"> </w:t>
      </w:r>
      <w:proofErr w:type="spellStart"/>
      <w:r w:rsidRPr="0024680C">
        <w:t>and</w:t>
      </w:r>
      <w:proofErr w:type="spellEnd"/>
      <w:r w:rsidRPr="0024680C">
        <w:t xml:space="preserve"> </w:t>
      </w:r>
      <w:proofErr w:type="spellStart"/>
      <w:r w:rsidRPr="0024680C">
        <w:t>prosperity</w:t>
      </w:r>
      <w:proofErr w:type="spellEnd"/>
      <w:r w:rsidRPr="0024680C">
        <w:t xml:space="preserve"> </w:t>
      </w:r>
      <w:proofErr w:type="spellStart"/>
      <w:r w:rsidRPr="0024680C">
        <w:t>for</w:t>
      </w:r>
      <w:proofErr w:type="spellEnd"/>
      <w:r w:rsidRPr="0024680C">
        <w:t xml:space="preserve"> </w:t>
      </w:r>
      <w:proofErr w:type="spellStart"/>
      <w:r w:rsidRPr="0024680C">
        <w:t>all</w:t>
      </w:r>
      <w:proofErr w:type="spellEnd"/>
      <w:r w:rsidRPr="0024680C">
        <w:t xml:space="preserve"> EU </w:t>
      </w:r>
      <w:proofErr w:type="spellStart"/>
      <w:r w:rsidRPr="0024680C">
        <w:t>citizens</w:t>
      </w:r>
      <w:proofErr w:type="spellEnd"/>
      <w:r w:rsidRPr="0024680C">
        <w:t>” (Ħafna aktar minn suq — Veloċità, Sigurtà, Solidarjetà: Nagħtu s-setgħa lis-suq uniku biex iwassal futur sostenibbli u prosperità għaċ-ċittadini kollha tal-UE), 2024.</w:t>
      </w:r>
    </w:p>
    <w:p w14:paraId="36C6FA9D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 ta’ Mario Draghi tad-9 ta’ Settembru 2024 intitolat “</w:t>
      </w:r>
      <w:proofErr w:type="spellStart"/>
      <w:r w:rsidRPr="0024680C">
        <w:t>The</w:t>
      </w:r>
      <w:proofErr w:type="spellEnd"/>
      <w:r w:rsidRPr="0024680C">
        <w:t xml:space="preserve"> </w:t>
      </w:r>
      <w:proofErr w:type="spellStart"/>
      <w:r w:rsidRPr="0024680C">
        <w:t>future</w:t>
      </w:r>
      <w:proofErr w:type="spellEnd"/>
      <w:r w:rsidRPr="0024680C">
        <w:t xml:space="preserve"> of </w:t>
      </w:r>
      <w:proofErr w:type="spellStart"/>
      <w:r w:rsidRPr="0024680C">
        <w:t>European</w:t>
      </w:r>
      <w:proofErr w:type="spellEnd"/>
      <w:r w:rsidRPr="0024680C">
        <w:t xml:space="preserve"> </w:t>
      </w:r>
      <w:proofErr w:type="spellStart"/>
      <w:r w:rsidRPr="0024680C">
        <w:t>competitiveness</w:t>
      </w:r>
      <w:proofErr w:type="spellEnd"/>
      <w:r w:rsidRPr="0024680C">
        <w:t>” (Il-futur tal-kompetittività Ewropea),</w:t>
      </w:r>
    </w:p>
    <w:p w14:paraId="0A892265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d-dikjarazzjoni tal-Grupp tal-Euro tal-11 ta’ Marzu 2024 dwar il-futur tal-Unjoni tas-Swieq Kapitali, u d-dikjarazzjoni tal-Grupp tal-Euro tas-16 ta’ Ġunju 2022 dwar il-futur tal-Unjoni Bankarja u s-segwitu tagħha mill-Grupp tal-Euro tat-28 ta’ April 2023,</w:t>
      </w:r>
    </w:p>
    <w:p w14:paraId="49F92980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l-pubblikazzjonijiet tal-Kumitat ta’ </w:t>
      </w:r>
      <w:proofErr w:type="spellStart"/>
      <w:r w:rsidRPr="0024680C">
        <w:t>Basel</w:t>
      </w:r>
      <w:proofErr w:type="spellEnd"/>
      <w:r w:rsidRPr="0024680C">
        <w:t xml:space="preserve"> dwar is-Superviżjoni Bankarja intitolati “</w:t>
      </w:r>
      <w:proofErr w:type="spellStart"/>
      <w:r w:rsidRPr="0024680C">
        <w:t>Disclosure</w:t>
      </w:r>
      <w:proofErr w:type="spellEnd"/>
      <w:r w:rsidRPr="0024680C">
        <w:t xml:space="preserve"> of </w:t>
      </w:r>
      <w:proofErr w:type="spellStart"/>
      <w:r w:rsidRPr="0024680C">
        <w:t>cryptoasset</w:t>
      </w:r>
      <w:proofErr w:type="spellEnd"/>
      <w:r w:rsidRPr="0024680C">
        <w:t xml:space="preserve"> </w:t>
      </w:r>
      <w:proofErr w:type="spellStart"/>
      <w:r w:rsidRPr="0024680C">
        <w:t>exposures</w:t>
      </w:r>
      <w:proofErr w:type="spellEnd"/>
      <w:r w:rsidRPr="0024680C">
        <w:t>” (</w:t>
      </w:r>
      <w:proofErr w:type="spellStart"/>
      <w:r w:rsidRPr="0024680C">
        <w:t>Divulgazzjoni</w:t>
      </w:r>
      <w:proofErr w:type="spellEnd"/>
      <w:r w:rsidRPr="0024680C">
        <w:t xml:space="preserve"> ta’ </w:t>
      </w:r>
      <w:proofErr w:type="spellStart"/>
      <w:r w:rsidRPr="0024680C">
        <w:t>skoperturi</w:t>
      </w:r>
      <w:proofErr w:type="spellEnd"/>
      <w:r w:rsidRPr="0024680C">
        <w:t xml:space="preserve"> tal-</w:t>
      </w:r>
      <w:proofErr w:type="spellStart"/>
      <w:r w:rsidRPr="0024680C">
        <w:t>kriptoassi</w:t>
      </w:r>
      <w:proofErr w:type="spellEnd"/>
      <w:r w:rsidRPr="0024680C">
        <w:t>) u “</w:t>
      </w:r>
      <w:proofErr w:type="spellStart"/>
      <w:r w:rsidRPr="0024680C">
        <w:t>Cryptoasset</w:t>
      </w:r>
      <w:proofErr w:type="spellEnd"/>
      <w:r w:rsidRPr="0024680C">
        <w:t xml:space="preserve"> standard </w:t>
      </w:r>
      <w:proofErr w:type="spellStart"/>
      <w:r w:rsidRPr="0024680C">
        <w:t>amendments</w:t>
      </w:r>
      <w:proofErr w:type="spellEnd"/>
      <w:r w:rsidRPr="0024680C">
        <w:t>” (Emendi standard tal-</w:t>
      </w:r>
      <w:proofErr w:type="spellStart"/>
      <w:r w:rsidRPr="0024680C">
        <w:t>kriptoassi</w:t>
      </w:r>
      <w:proofErr w:type="spellEnd"/>
      <w:r w:rsidRPr="0024680C">
        <w:t>), it-tnejn ippubblikati fis-17 ta’ Lulju 2024,</w:t>
      </w:r>
    </w:p>
    <w:p w14:paraId="76B9DECD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l-pubblikazzjoni tal-Kumitat ta’ </w:t>
      </w:r>
      <w:proofErr w:type="spellStart"/>
      <w:r w:rsidRPr="0024680C">
        <w:t>Basel</w:t>
      </w:r>
      <w:proofErr w:type="spellEnd"/>
      <w:r w:rsidRPr="0024680C">
        <w:t xml:space="preserve"> dwar is-Superviżjoni Bankarja tal-25 ta’ April 2024 intitolata “</w:t>
      </w:r>
      <w:proofErr w:type="spellStart"/>
      <w:r w:rsidRPr="0024680C">
        <w:t>Core</w:t>
      </w:r>
      <w:proofErr w:type="spellEnd"/>
      <w:r w:rsidRPr="0024680C">
        <w:t xml:space="preserve"> </w:t>
      </w:r>
      <w:proofErr w:type="spellStart"/>
      <w:r w:rsidRPr="0024680C">
        <w:t>Principles</w:t>
      </w:r>
      <w:proofErr w:type="spellEnd"/>
      <w:r w:rsidRPr="0024680C">
        <w:t xml:space="preserve"> </w:t>
      </w:r>
      <w:proofErr w:type="spellStart"/>
      <w:r w:rsidRPr="0024680C">
        <w:t>for</w:t>
      </w:r>
      <w:proofErr w:type="spellEnd"/>
      <w:r w:rsidRPr="0024680C">
        <w:t xml:space="preserve"> </w:t>
      </w:r>
      <w:proofErr w:type="spellStart"/>
      <w:r w:rsidRPr="0024680C">
        <w:t>effective</w:t>
      </w:r>
      <w:proofErr w:type="spellEnd"/>
      <w:r w:rsidRPr="0024680C">
        <w:t xml:space="preserve"> banking </w:t>
      </w:r>
      <w:proofErr w:type="spellStart"/>
      <w:r w:rsidRPr="0024680C">
        <w:t>supervision</w:t>
      </w:r>
      <w:proofErr w:type="spellEnd"/>
      <w:r w:rsidRPr="0024680C">
        <w:t>” (Prinċipji Fundamentali għal superviżjoni bankarja effettiva),</w:t>
      </w:r>
    </w:p>
    <w:p w14:paraId="53A54D5E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r-Rieżami tal-Istabbiltà Finanzjarja tal-BĊE tas-17 ta’ Novembru 2025,</w:t>
      </w:r>
    </w:p>
    <w:p w14:paraId="0795E266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l-pubblikazzjoni tal-Bord għall-Istabbiltà Finanzjarja tad-9 ta’ Novembru 2015 intitolata “</w:t>
      </w:r>
      <w:proofErr w:type="spellStart"/>
      <w:r w:rsidRPr="0024680C">
        <w:t>Principles</w:t>
      </w:r>
      <w:proofErr w:type="spellEnd"/>
      <w:r w:rsidRPr="0024680C">
        <w:t xml:space="preserve"> </w:t>
      </w:r>
      <w:proofErr w:type="spellStart"/>
      <w:r w:rsidRPr="0024680C">
        <w:t>on</w:t>
      </w:r>
      <w:proofErr w:type="spellEnd"/>
      <w:r w:rsidRPr="0024680C">
        <w:t xml:space="preserve"> </w:t>
      </w:r>
      <w:proofErr w:type="spellStart"/>
      <w:r w:rsidRPr="0024680C">
        <w:t>Loss-absorbing</w:t>
      </w:r>
      <w:proofErr w:type="spellEnd"/>
      <w:r w:rsidRPr="0024680C">
        <w:t xml:space="preserve"> </w:t>
      </w:r>
      <w:proofErr w:type="spellStart"/>
      <w:r w:rsidRPr="0024680C">
        <w:t>and</w:t>
      </w:r>
      <w:proofErr w:type="spellEnd"/>
      <w:r w:rsidRPr="0024680C">
        <w:t xml:space="preserve"> </w:t>
      </w:r>
      <w:proofErr w:type="spellStart"/>
      <w:r w:rsidRPr="0024680C">
        <w:t>Recapitalisation</w:t>
      </w:r>
      <w:proofErr w:type="spellEnd"/>
      <w:r w:rsidRPr="0024680C">
        <w:t xml:space="preserve"> </w:t>
      </w:r>
      <w:proofErr w:type="spellStart"/>
      <w:r w:rsidRPr="0024680C">
        <w:t>Capacity</w:t>
      </w:r>
      <w:proofErr w:type="spellEnd"/>
      <w:r w:rsidRPr="0024680C">
        <w:t xml:space="preserve"> of G-</w:t>
      </w:r>
      <w:proofErr w:type="spellStart"/>
      <w:r w:rsidRPr="0024680C">
        <w:t>SIBs</w:t>
      </w:r>
      <w:proofErr w:type="spellEnd"/>
      <w:r w:rsidRPr="0024680C">
        <w:t xml:space="preserve"> </w:t>
      </w:r>
      <w:proofErr w:type="spellStart"/>
      <w:r w:rsidRPr="0024680C">
        <w:t>in</w:t>
      </w:r>
      <w:proofErr w:type="spellEnd"/>
      <w:r w:rsidRPr="0024680C">
        <w:t xml:space="preserve"> </w:t>
      </w:r>
      <w:proofErr w:type="spellStart"/>
      <w:r w:rsidRPr="0024680C">
        <w:t>Resolution</w:t>
      </w:r>
      <w:proofErr w:type="spellEnd"/>
      <w:r w:rsidRPr="0024680C">
        <w:t>” (Prinċipji dwar il-Kapaċità tal-Assorbiment tat-Telf u tar-</w:t>
      </w:r>
      <w:proofErr w:type="spellStart"/>
      <w:r w:rsidRPr="0024680C">
        <w:t>Rikapitalizzazzjoni</w:t>
      </w:r>
      <w:proofErr w:type="spellEnd"/>
      <w:r w:rsidRPr="0024680C">
        <w:t xml:space="preserve"> tal-Banek Globali </w:t>
      </w:r>
      <w:proofErr w:type="spellStart"/>
      <w:r w:rsidRPr="0024680C">
        <w:t>Sistemikament</w:t>
      </w:r>
      <w:proofErr w:type="spellEnd"/>
      <w:r w:rsidRPr="0024680C">
        <w:t xml:space="preserve"> Importanti f’Riżoluzzjoni),</w:t>
      </w:r>
    </w:p>
    <w:p w14:paraId="1C1B0EF7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r-rapport tal-Bord għall-Istabbiltà Finanzjarja tal-10 ta’ Ottubru 2023 intitolat “2023 Bank </w:t>
      </w:r>
      <w:proofErr w:type="spellStart"/>
      <w:r w:rsidRPr="0024680C">
        <w:t>Failures</w:t>
      </w:r>
      <w:proofErr w:type="spellEnd"/>
      <w:r w:rsidRPr="0024680C">
        <w:t xml:space="preserve">: </w:t>
      </w:r>
      <w:proofErr w:type="spellStart"/>
      <w:r w:rsidRPr="0024680C">
        <w:t>Preliminary</w:t>
      </w:r>
      <w:proofErr w:type="spellEnd"/>
      <w:r w:rsidRPr="0024680C">
        <w:t xml:space="preserve"> </w:t>
      </w:r>
      <w:proofErr w:type="spellStart"/>
      <w:r w:rsidRPr="0024680C">
        <w:t>lessons</w:t>
      </w:r>
      <w:proofErr w:type="spellEnd"/>
      <w:r w:rsidRPr="0024680C">
        <w:t xml:space="preserve"> </w:t>
      </w:r>
      <w:proofErr w:type="spellStart"/>
      <w:r w:rsidRPr="0024680C">
        <w:t>learnt</w:t>
      </w:r>
      <w:proofErr w:type="spellEnd"/>
      <w:r w:rsidRPr="0024680C">
        <w:t xml:space="preserve"> </w:t>
      </w:r>
      <w:proofErr w:type="spellStart"/>
      <w:r w:rsidRPr="0024680C">
        <w:t>for</w:t>
      </w:r>
      <w:proofErr w:type="spellEnd"/>
      <w:r w:rsidRPr="0024680C">
        <w:t xml:space="preserve"> </w:t>
      </w:r>
      <w:proofErr w:type="spellStart"/>
      <w:r w:rsidRPr="0024680C">
        <w:t>resolution</w:t>
      </w:r>
      <w:proofErr w:type="spellEnd"/>
      <w:r w:rsidRPr="0024680C">
        <w:t xml:space="preserve">” (Fallimenti Bankarji 2023: </w:t>
      </w:r>
      <w:proofErr w:type="spellStart"/>
      <w:r w:rsidRPr="0024680C">
        <w:t>Tagħlimiet</w:t>
      </w:r>
      <w:proofErr w:type="spellEnd"/>
      <w:r w:rsidRPr="0024680C">
        <w:t xml:space="preserve"> preliminari meħuda għar-riżoluzzjoni),</w:t>
      </w:r>
    </w:p>
    <w:p w14:paraId="5519DE24" w14:textId="77777777" w:rsidR="00935736" w:rsidRPr="0024680C" w:rsidRDefault="00935736" w:rsidP="00935736">
      <w:pPr>
        <w:pStyle w:val="NormalHanging"/>
      </w:pPr>
      <w:r w:rsidRPr="0024680C">
        <w:lastRenderedPageBreak/>
        <w:t>–</w:t>
      </w:r>
      <w:r w:rsidRPr="0024680C">
        <w:tab/>
        <w:t>wara li kkunsidra l-prijoritajiet superviżorji tal-Mekkaniżmu Superviżorju Uniku (MSU) għall-2025-2027,</w:t>
      </w:r>
    </w:p>
    <w:p w14:paraId="5C6BDEB2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n-nota ta’ </w:t>
      </w:r>
      <w:proofErr w:type="spellStart"/>
      <w:r w:rsidRPr="0024680C">
        <w:t>rappurtar</w:t>
      </w:r>
      <w:proofErr w:type="spellEnd"/>
      <w:r w:rsidRPr="0024680C">
        <w:t xml:space="preserve"> </w:t>
      </w:r>
      <w:proofErr w:type="spellStart"/>
      <w:r w:rsidRPr="0024680C">
        <w:t>biannwali</w:t>
      </w:r>
      <w:proofErr w:type="spellEnd"/>
      <w:r w:rsidRPr="0024680C">
        <w:t xml:space="preserve"> tal-SRB lill-Grupp tal-Euro ta’ Novembru 2025,</w:t>
      </w:r>
    </w:p>
    <w:p w14:paraId="314B47C7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r-rapport tal-Kumitat ta’ </w:t>
      </w:r>
      <w:proofErr w:type="spellStart"/>
      <w:r w:rsidRPr="0024680C">
        <w:t>Basel</w:t>
      </w:r>
      <w:proofErr w:type="spellEnd"/>
      <w:r w:rsidRPr="0024680C">
        <w:t xml:space="preserve"> dwar is-Superviżjoni Bankarja tal-10 ta’ Lulju 2025 “</w:t>
      </w:r>
      <w:proofErr w:type="spellStart"/>
      <w:r w:rsidRPr="0024680C">
        <w:t>Banks</w:t>
      </w:r>
      <w:proofErr w:type="spellEnd"/>
      <w:r w:rsidRPr="0024680C">
        <w:t xml:space="preserve"> </w:t>
      </w:r>
      <w:proofErr w:type="spellStart"/>
      <w:r w:rsidRPr="0024680C">
        <w:t>interconnections</w:t>
      </w:r>
      <w:proofErr w:type="spellEnd"/>
      <w:r w:rsidRPr="0024680C">
        <w:t xml:space="preserve"> </w:t>
      </w:r>
      <w:proofErr w:type="spellStart"/>
      <w:r w:rsidRPr="0024680C">
        <w:t>with</w:t>
      </w:r>
      <w:proofErr w:type="spellEnd"/>
      <w:r w:rsidRPr="0024680C">
        <w:t xml:space="preserve"> </w:t>
      </w:r>
      <w:proofErr w:type="spellStart"/>
      <w:r w:rsidRPr="0024680C">
        <w:t>non</w:t>
      </w:r>
      <w:proofErr w:type="spellEnd"/>
      <w:r w:rsidRPr="0024680C">
        <w:t xml:space="preserve">-bank </w:t>
      </w:r>
      <w:proofErr w:type="spellStart"/>
      <w:r w:rsidRPr="0024680C">
        <w:t>financial</w:t>
      </w:r>
      <w:proofErr w:type="spellEnd"/>
      <w:r w:rsidRPr="0024680C">
        <w:t xml:space="preserve"> </w:t>
      </w:r>
      <w:proofErr w:type="spellStart"/>
      <w:r w:rsidRPr="0024680C">
        <w:t>intermediaries</w:t>
      </w:r>
      <w:proofErr w:type="spellEnd"/>
      <w:r w:rsidRPr="0024680C">
        <w:t>” (</w:t>
      </w:r>
      <w:proofErr w:type="spellStart"/>
      <w:r w:rsidRPr="0024680C">
        <w:t>Interkonnessjonijiet</w:t>
      </w:r>
      <w:proofErr w:type="spellEnd"/>
      <w:r w:rsidRPr="0024680C">
        <w:t xml:space="preserve"> bankarji ma’ intermedjarji finanzjarji mhux bankarji),</w:t>
      </w:r>
    </w:p>
    <w:p w14:paraId="300D7376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l-eżitu tal-eżerċizzju ta’ trasparenza fl-UE kollha tal-2025 tal-Awtorità Bankarja Ewropea (EBA), ta’ Diċembru 2025,</w:t>
      </w:r>
    </w:p>
    <w:p w14:paraId="0F134B5D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 Speċjali 12/2023 tal-Qorti Ewropea tal-Awdituri tat-12 ta’ Mejju 2023 intitolat “Superviżjoni mill-UE tar-riskju ta’ kreditu tal-banek – Il-BĊE żied l-isforzi tiegħu iżda huma meħtieġa aktar sforzi biex jiżdied l-aċċertament li r-riskju ta’ kreditu jiġi mmaniġġjat u kopert b’mod xieraq”,</w:t>
      </w:r>
    </w:p>
    <w:p w14:paraId="723EEBED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d-dikjarazzjonijiet ta’ Claudia </w:t>
      </w:r>
      <w:proofErr w:type="spellStart"/>
      <w:r w:rsidRPr="0024680C">
        <w:t>Buch</w:t>
      </w:r>
      <w:proofErr w:type="spellEnd"/>
      <w:r w:rsidRPr="0024680C">
        <w:t xml:space="preserve">, President tal-Bord </w:t>
      </w:r>
      <w:proofErr w:type="spellStart"/>
      <w:r w:rsidRPr="0024680C">
        <w:t>Superviżorju</w:t>
      </w:r>
      <w:proofErr w:type="spellEnd"/>
      <w:r w:rsidRPr="0024680C">
        <w:t xml:space="preserve"> tal-BĊE, fis-seduti ta’ smigħ imwettqa mill-Kumitat għall-Affarijiet Ekonomiċi u Monetarji tal-Parlament fis-27 ta’ Marzu 2025, fil-15 ta’ Lulju 2025 u fil-5 ta’ Novembru 2025,</w:t>
      </w:r>
    </w:p>
    <w:p w14:paraId="72EDC553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 xml:space="preserve">wara li kkunsidra d-dikjarazzjonijiet ta’ </w:t>
      </w:r>
      <w:proofErr w:type="spellStart"/>
      <w:r w:rsidRPr="0024680C">
        <w:t>Dominique</w:t>
      </w:r>
      <w:proofErr w:type="spellEnd"/>
      <w:r w:rsidRPr="0024680C">
        <w:t xml:space="preserve"> </w:t>
      </w:r>
      <w:proofErr w:type="spellStart"/>
      <w:r w:rsidRPr="0024680C">
        <w:t>Laboureix</w:t>
      </w:r>
      <w:proofErr w:type="spellEnd"/>
      <w:r w:rsidRPr="0024680C">
        <w:t>, President tal-SRB, fis-seduti ta’ smigħ li twettqu mill-Kumitat għall-Affarijiet Ekonomiċi u Monetarji tal-Parlament fit-3 ta’ Marzu 2025, fil-15 ta’ Lulju 2025 u fil-5 ta’ Novembru 2025,</w:t>
      </w:r>
    </w:p>
    <w:p w14:paraId="26B80674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r-rapporti ta’ valutazzjoni tar-riskju tal-Awtorità Bankarja Ewropea ta’ Ġunju 2025,</w:t>
      </w:r>
    </w:p>
    <w:p w14:paraId="7CDC4902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r-riżoluzzjoni tiegħu tal-14 ta’ Marzu 2019 dwar il-bilanċ bejn il-ġeneri fin-nomini fis-settur tal-affarijiet ekonomiċi u monetarji tal-UE</w:t>
      </w:r>
      <w:r w:rsidRPr="0024680C">
        <w:rPr>
          <w:rStyle w:val="FootnoteReference"/>
        </w:rPr>
        <w:footnoteReference w:customMarkFollows="1" w:id="11"/>
        <w:t>11</w:t>
      </w:r>
      <w:r w:rsidRPr="0024680C">
        <w:t>,</w:t>
      </w:r>
    </w:p>
    <w:p w14:paraId="29E9CCC3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r-riżoluzzjoni tiegħu tal-25 ta’ Marzu 2021 dwar it-tisħiħ tar-rwol internazzjonali tal-euro</w:t>
      </w:r>
      <w:r w:rsidRPr="0024680C">
        <w:rPr>
          <w:rStyle w:val="FootnoteReference"/>
        </w:rPr>
        <w:footnoteReference w:customMarkFollows="1" w:id="12"/>
        <w:t>12</w:t>
      </w:r>
      <w:r w:rsidRPr="0024680C">
        <w:t>,</w:t>
      </w:r>
    </w:p>
    <w:p w14:paraId="09611236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l-Artikolu 55 tar-Regoli ta’ Proċedura tiegħu,</w:t>
      </w:r>
    </w:p>
    <w:p w14:paraId="6C044C06" w14:textId="77777777" w:rsidR="00935736" w:rsidRPr="0024680C" w:rsidRDefault="00935736" w:rsidP="00935736">
      <w:pPr>
        <w:pStyle w:val="NormalHanging"/>
      </w:pPr>
      <w:r w:rsidRPr="0024680C">
        <w:t>–</w:t>
      </w:r>
      <w:r w:rsidRPr="0024680C">
        <w:tab/>
        <w:t>wara li kkunsidra r-rapport tal-Kumitat għall-Affarijiet Ekonomiċi u Monetarji (A10-0079/2026),</w:t>
      </w:r>
    </w:p>
    <w:p w14:paraId="7BE57B09" w14:textId="77777777" w:rsidR="00935736" w:rsidRPr="0024680C" w:rsidRDefault="00935736" w:rsidP="00935736">
      <w:pPr>
        <w:pStyle w:val="NormalHanging"/>
      </w:pPr>
      <w:r w:rsidRPr="0024680C">
        <w:t>A.</w:t>
      </w:r>
      <w:r w:rsidRPr="0024680C">
        <w:tab/>
        <w:t>billi l-Unjoni Bankarja għandha l-għan li tissalvagwardja l-istabbiltà bankarja u b’hekk is-sistema finanzjarja, tevita s-</w:t>
      </w:r>
      <w:proofErr w:type="spellStart"/>
      <w:r w:rsidRPr="0024680C">
        <w:t>salvataġġi</w:t>
      </w:r>
      <w:proofErr w:type="spellEnd"/>
      <w:r w:rsidRPr="0024680C">
        <w:t xml:space="preserve"> </w:t>
      </w:r>
      <w:proofErr w:type="spellStart"/>
      <w:r w:rsidRPr="0024680C">
        <w:t>ffinanzjati</w:t>
      </w:r>
      <w:proofErr w:type="spellEnd"/>
      <w:r w:rsidRPr="0024680C">
        <w:t xml:space="preserve"> mill-</w:t>
      </w:r>
      <w:proofErr w:type="spellStart"/>
      <w:r w:rsidRPr="0024680C">
        <w:t>kontribwenti</w:t>
      </w:r>
      <w:proofErr w:type="spellEnd"/>
      <w:r w:rsidRPr="0024680C">
        <w:t xml:space="preserve">, issaħħaħ ir-reżiljenza, tippermetti riżoluzzjoni ordnata, tnaqqas il-frammentazzjoni tas-suq, ittejjeb il-protezzjoni </w:t>
      </w:r>
      <w:proofErr w:type="spellStart"/>
      <w:r w:rsidRPr="0024680C">
        <w:t>tad-depożituri</w:t>
      </w:r>
      <w:proofErr w:type="spellEnd"/>
      <w:r w:rsidRPr="0024680C">
        <w:t xml:space="preserve"> u ssaħħaħ il-kompetittività, l-attività transfruntiera u l-aċċess għall-finanzi, u b’hekk tnaqqas il-kostijiet għall-klijenti tal-banek; billi s-servizzi tal-banek huma importanti għaċ-ċittadini u n-negozji; billi x-xenarju tal-banek fl-UE u </w:t>
      </w:r>
      <w:r w:rsidRPr="0024680C">
        <w:lastRenderedPageBreak/>
        <w:t>l-istrutturi varji tal-banek tagħha huma diversi; billi r-riskju tal-“kbar wisq biex ifallu” għadu ma ġiex indirizzat bis-sħiħ;</w:t>
      </w:r>
    </w:p>
    <w:p w14:paraId="2DAE0806" w14:textId="77777777" w:rsidR="00935736" w:rsidRPr="0024680C" w:rsidRDefault="00935736" w:rsidP="00935736">
      <w:pPr>
        <w:pStyle w:val="NormalHanging"/>
      </w:pPr>
      <w:r w:rsidRPr="0024680C">
        <w:t>B.</w:t>
      </w:r>
      <w:r w:rsidRPr="0024680C">
        <w:tab/>
        <w:t>billi l-Unjoni Bankarja għandha l-mira li tiżgura li l-banek ikunu robusti u jkunu jistgħu jirreżistu kwalunkwe kriżi finanzjarja futura; billi l-banek li mhumiex vijabbli jiġu riżolti bla rikors lejn il-flus tal-kontribwenti u b’impatt minimu fuq l-ekonomija reali u l-frammentazzjoni tas-suq titnaqqas permezz ta’ regoli tas-settur finanzjarju armonizzat;</w:t>
      </w:r>
    </w:p>
    <w:p w14:paraId="08769C7C" w14:textId="77777777" w:rsidR="00935736" w:rsidRPr="0024680C" w:rsidRDefault="00935736" w:rsidP="00935736">
      <w:pPr>
        <w:pStyle w:val="NormalHanging"/>
      </w:pPr>
      <w:r w:rsidRPr="0024680C">
        <w:t>C.</w:t>
      </w:r>
      <w:r w:rsidRPr="0024680C">
        <w:tab/>
        <w:t xml:space="preserve">billi settur bankarju b’saħħtu u </w:t>
      </w:r>
      <w:proofErr w:type="spellStart"/>
      <w:r w:rsidRPr="0024680C">
        <w:t>diversifikat</w:t>
      </w:r>
      <w:proofErr w:type="spellEnd"/>
      <w:r w:rsidRPr="0024680C">
        <w:t xml:space="preserve"> huwa fundamentali biex iseħħ it-tkabbir ekonomiku, jiġu ffinanzjati l-intrapriżi żgħar u ta’ daqs medju (SMEs) u n-negozji ġodda u tiġi żgurata t-tranżizzjoni lejn ekonomija ekoloġika u diġitali;</w:t>
      </w:r>
    </w:p>
    <w:p w14:paraId="495DED67" w14:textId="77777777" w:rsidR="00935736" w:rsidRPr="0024680C" w:rsidRDefault="00935736" w:rsidP="00935736">
      <w:pPr>
        <w:pStyle w:val="NormalHanging"/>
      </w:pPr>
      <w:r w:rsidRPr="0024680C">
        <w:t>D.</w:t>
      </w:r>
      <w:r w:rsidRPr="0024680C">
        <w:tab/>
        <w:t xml:space="preserve">billi l-Unjoni Bankarja, li tikkonsisti mill-Mekkaniżmu Superviżorju Uniku (MSU) u l-Mekkaniżmu Uniku ta’ Riżoluzzjoni (SRM), </w:t>
      </w:r>
      <w:proofErr w:type="spellStart"/>
      <w:r w:rsidRPr="0024680C">
        <w:t>tallinja</w:t>
      </w:r>
      <w:proofErr w:type="spellEnd"/>
      <w:r w:rsidRPr="0024680C">
        <w:t xml:space="preserve"> s-superviżjoni </w:t>
      </w:r>
      <w:proofErr w:type="spellStart"/>
      <w:r w:rsidRPr="0024680C">
        <w:t>mal-ġestjoni</w:t>
      </w:r>
      <w:proofErr w:type="spellEnd"/>
      <w:r w:rsidRPr="0024680C">
        <w:t xml:space="preserve"> tal-kriżijiet, u tiżgura livell għoli ta’ protezzjoni tad-depożiti, iżda għadha mhux kompluta mingħajr Skema Ewropea ta’ Assigurazzjoni tad-Depożiti (EDIS);</w:t>
      </w:r>
    </w:p>
    <w:p w14:paraId="336976A3" w14:textId="77777777" w:rsidR="00935736" w:rsidRPr="0024680C" w:rsidRDefault="00935736" w:rsidP="00935736">
      <w:pPr>
        <w:pStyle w:val="NormalHanging"/>
      </w:pPr>
      <w:r w:rsidRPr="0024680C">
        <w:t>E.</w:t>
      </w:r>
      <w:r w:rsidRPr="0024680C">
        <w:tab/>
        <w:t xml:space="preserve">billi Unjoni Bankarja kompluta tkun żvilupp pożittiv għaċ-ċittadini u għall-ekonomija tal-UE, u tipprovdi l-bażi għal sistema bankarja aktar stabbli, tnaqqas ir-riskju </w:t>
      </w:r>
      <w:proofErr w:type="spellStart"/>
      <w:r w:rsidRPr="0024680C">
        <w:t>sistemiku</w:t>
      </w:r>
      <w:proofErr w:type="spellEnd"/>
      <w:r w:rsidRPr="0024680C">
        <w:t>, issaħħaħ il-kompetizzjoni, ittejjeb l-għażla għall-konsumatur, iżżid l-opportunitajiet għal servizzi bankarji transfruntiera u l-aċċess għal servizzi finanzjarji għall-konsumatur, tkabbar l-investiment ekonomiku, toffri aċċess aħjar għall-finanzjament għall-unitajiet domestiċi u n-negozji, u tnaqqas l-ispejjeż għall-klijenti bankarji;</w:t>
      </w:r>
    </w:p>
    <w:p w14:paraId="6FF92C78" w14:textId="77777777" w:rsidR="00935736" w:rsidRPr="0024680C" w:rsidRDefault="00935736" w:rsidP="00935736">
      <w:pPr>
        <w:pStyle w:val="NormalHanging"/>
      </w:pPr>
      <w:r w:rsidRPr="0024680C">
        <w:t>F.</w:t>
      </w:r>
      <w:r w:rsidRPr="0024680C">
        <w:tab/>
        <w:t>billi l-intermedjarji finanzjarji mhux bankarji (</w:t>
      </w:r>
      <w:proofErr w:type="spellStart"/>
      <w:r w:rsidRPr="0024680C">
        <w:t>NBFIs</w:t>
      </w:r>
      <w:proofErr w:type="spellEnd"/>
      <w:r w:rsidRPr="0024680C">
        <w:t>, jew “banek paralleli”) jibqgħu barra mill-arkitettura tal-Unjoni Bankarja, u b’hekk jagħmlu s-settur bankarju tal-UE vulnerabbli għar-riskji;</w:t>
      </w:r>
    </w:p>
    <w:p w14:paraId="452BEEF4" w14:textId="77777777" w:rsidR="00935736" w:rsidRPr="0024680C" w:rsidRDefault="00935736" w:rsidP="00935736">
      <w:pPr>
        <w:pStyle w:val="NormalHanging"/>
      </w:pPr>
      <w:r w:rsidRPr="0024680C">
        <w:t>G.</w:t>
      </w:r>
      <w:r w:rsidRPr="0024680C">
        <w:tab/>
        <w:t xml:space="preserve">billi l-istabbiltà finanzjarja hija prerekwiżit għal politika monetarja effettiva u sistema finanzjarja </w:t>
      </w:r>
      <w:proofErr w:type="spellStart"/>
      <w:r w:rsidRPr="0024680C">
        <w:t>reżiljenti</w:t>
      </w:r>
      <w:proofErr w:type="spellEnd"/>
      <w:r w:rsidRPr="0024680C">
        <w:t xml:space="preserve">; billi l-UE </w:t>
      </w:r>
      <w:proofErr w:type="spellStart"/>
      <w:r w:rsidRPr="0024680C">
        <w:t>diġá</w:t>
      </w:r>
      <w:proofErr w:type="spellEnd"/>
      <w:r w:rsidRPr="0024680C">
        <w:t xml:space="preserve"> laħqet ftehim dwar l-implimentazzjoni tal-Qafas </w:t>
      </w:r>
      <w:proofErr w:type="spellStart"/>
      <w:r w:rsidRPr="0024680C">
        <w:t>Basel</w:t>
      </w:r>
      <w:proofErr w:type="spellEnd"/>
      <w:r w:rsidRPr="0024680C">
        <w:t xml:space="preserve"> III u għandha timplimenta l-istandards </w:t>
      </w:r>
      <w:proofErr w:type="spellStart"/>
      <w:r w:rsidRPr="0024680C">
        <w:t>Basel</w:t>
      </w:r>
      <w:proofErr w:type="spellEnd"/>
      <w:r w:rsidRPr="0024680C">
        <w:t xml:space="preserve"> III waqt li tikkunsidra l-kompetittività tas-settur bankarju tal-UE, kif ukoll l-iżviluppi internazzjonali;</w:t>
      </w:r>
    </w:p>
    <w:p w14:paraId="417AEE1E" w14:textId="77777777" w:rsidR="00935736" w:rsidRPr="0024680C" w:rsidRDefault="00935736" w:rsidP="00935736">
      <w:pPr>
        <w:pStyle w:val="NormalHanging"/>
      </w:pPr>
      <w:r w:rsidRPr="0024680C">
        <w:t>H.</w:t>
      </w:r>
      <w:r w:rsidRPr="0024680C">
        <w:tab/>
        <w:t>billi l-aggressjoni tar-Russja fil-konfront tal-Ukrajna u l-konsegwenzi ekonomiċi u soċjali tagħha għandhom u se jibqa’ jkollhom impatt dirett u indirett fuq is-settur bankarju tal-UE; billi l-banek tal-UE għandhom rwol ċentrali fl-iżgurar tal-implimentazzjoni li għaddejja tas-sanzjonijiet kontra r-Russja imposti mill-UE b’reazzjoni għall-invażjoni, u tal-konformità magħhom;</w:t>
      </w:r>
    </w:p>
    <w:p w14:paraId="240DC8D2" w14:textId="77777777" w:rsidR="00935736" w:rsidRPr="0024680C" w:rsidRDefault="00935736" w:rsidP="00935736">
      <w:pPr>
        <w:pStyle w:val="NormalHanging"/>
      </w:pPr>
      <w:r w:rsidRPr="0024680C">
        <w:t>I.</w:t>
      </w:r>
      <w:r w:rsidRPr="0024680C">
        <w:tab/>
        <w:t>billi wieħed mill-objettivi ewlenin tal-Unjoni Bankarja hu li l-kontribwenti ma jkollhomx iġarrbu l-kost ta’ azzjoni ta’ rimedju meta bank ifalli;</w:t>
      </w:r>
    </w:p>
    <w:p w14:paraId="3FDDE48D" w14:textId="77777777" w:rsidR="00935736" w:rsidRPr="0024680C" w:rsidRDefault="00935736" w:rsidP="00935736">
      <w:pPr>
        <w:pStyle w:val="NormalHanging"/>
      </w:pPr>
      <w:r w:rsidRPr="0024680C">
        <w:t>J.</w:t>
      </w:r>
      <w:r w:rsidRPr="0024680C">
        <w:tab/>
        <w:t>billi t-tibdil fil-klima, id-degradazzjoni ambjentali u t-tranżizzjoni lejn ekonomija b’livell baxx ta’ emissjonijiet ta’ karbonju jistgħu joħolqu riskji għall-istabbiltà finanzjarja u huma fatturi li jistgħu jitqiesu fil-valutazzjoni tar-riskji għall-banek;</w:t>
      </w:r>
    </w:p>
    <w:p w14:paraId="3E95BAE8" w14:textId="77777777" w:rsidR="00935736" w:rsidRPr="0024680C" w:rsidRDefault="00935736" w:rsidP="00935736">
      <w:pPr>
        <w:pStyle w:val="NormalHanging"/>
      </w:pPr>
      <w:r w:rsidRPr="0024680C">
        <w:t>K.</w:t>
      </w:r>
      <w:r w:rsidRPr="0024680C">
        <w:tab/>
        <w:t>billi euro diġitali jista’ jsaħħaħ l-effiċjenza tal-pagamenti tal-UE, ir-reżiljenza, l-inklużjoni finanzjarja, l-innovazzjoni, il-fiduċja pubblika u r-rwol internazzjonali tal-euro;</w:t>
      </w:r>
    </w:p>
    <w:p w14:paraId="11302D47" w14:textId="77777777" w:rsidR="00935736" w:rsidRPr="0024680C" w:rsidRDefault="00935736" w:rsidP="00935736">
      <w:pPr>
        <w:pStyle w:val="NormalHanging"/>
      </w:pPr>
      <w:r w:rsidRPr="0024680C">
        <w:lastRenderedPageBreak/>
        <w:t>L.</w:t>
      </w:r>
      <w:r w:rsidRPr="0024680C">
        <w:tab/>
        <w:t xml:space="preserve">billi l-banek tal-UE rreġistraw profitti rekord mill-2022 bis-saħħa ta’ dewmien fit-trasferiment ta’ politiki ta’ </w:t>
      </w:r>
      <w:proofErr w:type="spellStart"/>
      <w:r w:rsidRPr="0024680C">
        <w:t>ssikkar</w:t>
      </w:r>
      <w:proofErr w:type="spellEnd"/>
      <w:r w:rsidRPr="0024680C">
        <w:t xml:space="preserve"> monetarju; billi diversi Stati Membri </w:t>
      </w:r>
      <w:proofErr w:type="spellStart"/>
      <w:r w:rsidRPr="0024680C">
        <w:t>introduċew</w:t>
      </w:r>
      <w:proofErr w:type="spellEnd"/>
      <w:r w:rsidRPr="0024680C">
        <w:t xml:space="preserve"> imposti bankarji temporanji biex jiżguraw kontribut ġust filwaqt li jissalvagwardjaw l-istabbiltà u l-koeżjoni soċjali;</w:t>
      </w:r>
    </w:p>
    <w:p w14:paraId="0045ABDA" w14:textId="77777777" w:rsidR="00935736" w:rsidRPr="0024680C" w:rsidRDefault="00935736" w:rsidP="00935736">
      <w:pPr>
        <w:pStyle w:val="NormalHanging"/>
      </w:pPr>
      <w:r w:rsidRPr="0024680C">
        <w:t>M.</w:t>
      </w:r>
      <w:r w:rsidRPr="0024680C">
        <w:tab/>
        <w:t>billi fil-Komunikazzjoni tagħha dwar l-“Unjoni tat-Tfaddil u tal-Investimenti” ta’ Marzu 2025, il-Kummissjoni timpenja ruħha li tieħu “passi deċiżivi biex tkompli tiżviluppa l-Unjoni Bankarja, inkluż billi tidentifika triq ’il quddiem dwar l-Iskema Ewropea ta’ Assigurazzjoni tad-Depożiti” iżda għadha ma ressqet l-ebda proposta relatata mat-tlestija tal-Unjoni Bankarja minn dak iż-żmien ’l hawn;</w:t>
      </w:r>
    </w:p>
    <w:p w14:paraId="0BDE805F" w14:textId="77777777" w:rsidR="00935736" w:rsidRPr="0024680C" w:rsidRDefault="00935736" w:rsidP="00935736">
      <w:pPr>
        <w:pStyle w:val="NormalHanging"/>
      </w:pPr>
      <w:r w:rsidRPr="0024680C">
        <w:t>N.</w:t>
      </w:r>
      <w:r w:rsidRPr="0024680C">
        <w:tab/>
        <w:t>billi l-banek huma pilastru fundamentali tal-ekonomija tagħna u s-settur bankarju huwa fost l-aktar setturi strateġikament importanti; billi l-istabbiltà, ir-reżiljenza u l-kompetittività huma fundamentali biex jiġi żgurat li s-sistema finanzjarja tkun tista’ tadatta għall-isfidi globali, trawwem l-innovazzjoni u tissodisfa b’mod effettiv il-ħtiġijiet tan-negozji u taċ-ċittadini;</w:t>
      </w:r>
    </w:p>
    <w:p w14:paraId="71EF7C80" w14:textId="77777777" w:rsidR="00935736" w:rsidRPr="0024680C" w:rsidRDefault="00935736" w:rsidP="00935736">
      <w:pPr>
        <w:pStyle w:val="NormalHanging"/>
      </w:pPr>
      <w:r w:rsidRPr="0024680C">
        <w:t>O.</w:t>
      </w:r>
      <w:r w:rsidRPr="0024680C">
        <w:tab/>
        <w:t>billi t-</w:t>
      </w:r>
      <w:proofErr w:type="spellStart"/>
      <w:r w:rsidRPr="0024680C">
        <w:t>tokens</w:t>
      </w:r>
      <w:proofErr w:type="spellEnd"/>
      <w:r w:rsidRPr="0024680C">
        <w:t xml:space="preserve"> tal-flus elettroniċi qed jintużaw dejjem aktar u qed isiru aktar </w:t>
      </w:r>
      <w:proofErr w:type="spellStart"/>
      <w:r w:rsidRPr="0024680C">
        <w:t>interkonnessi</w:t>
      </w:r>
      <w:proofErr w:type="spellEnd"/>
      <w:r w:rsidRPr="0024680C">
        <w:t xml:space="preserve"> mill-qrib mal-banek fl-Unjoni Bankarja;</w:t>
      </w:r>
    </w:p>
    <w:p w14:paraId="0B88275D" w14:textId="77777777" w:rsidR="00935736" w:rsidRPr="0024680C" w:rsidRDefault="00935736" w:rsidP="00935736">
      <w:pPr>
        <w:pStyle w:val="Normal12a"/>
      </w:pPr>
      <w:r w:rsidRPr="0024680C">
        <w:rPr>
          <w:b/>
          <w:i/>
        </w:rPr>
        <w:t xml:space="preserve">Kunsiderazzjonijiet ġenerali </w:t>
      </w:r>
    </w:p>
    <w:p w14:paraId="015AE27F" w14:textId="77777777" w:rsidR="00935736" w:rsidRPr="0024680C" w:rsidRDefault="00935736" w:rsidP="00935736">
      <w:pPr>
        <w:pStyle w:val="NormalHanging12a"/>
      </w:pPr>
      <w:r w:rsidRPr="0024680C">
        <w:t>1.</w:t>
      </w:r>
      <w:r w:rsidRPr="0024680C">
        <w:tab/>
        <w:t>Jilqa’ l-progress li sar fir-rigward tal-MSU u l-SRM matul l-aħħar għaxar snin; jappella għal tlestija sħiħa u rapida tal-Unjoni Bankarja, inkluża ħidma kontinwa sabiex jiġi stabbilit it-tielet Pilastru tagħha, l-Iskema Ewropea ta’ Assigurazzjoni tad-Depożiti, u miżuri biex tiġi approfondita l-integrazzjoni tas-suq u tiġi ffaċilitata ċ-ċirkolazzjoni effettiva tal-kapital u l-</w:t>
      </w:r>
      <w:proofErr w:type="spellStart"/>
      <w:r w:rsidRPr="0024680C">
        <w:t>likwidità</w:t>
      </w:r>
      <w:proofErr w:type="spellEnd"/>
      <w:r w:rsidRPr="0024680C">
        <w:t xml:space="preserve"> fi ħdan il-gruppi bankarji; jisħaq li l-Unjoni Bankarja trid tappoġġja sistema finanzjarja aktar inklużiva, kompetittiva u sostenibbli </w:t>
      </w:r>
      <w:proofErr w:type="spellStart"/>
      <w:r w:rsidRPr="0024680C">
        <w:t>allinjata</w:t>
      </w:r>
      <w:proofErr w:type="spellEnd"/>
      <w:r w:rsidRPr="0024680C">
        <w:t xml:space="preserve"> mal-koeżjoni soċjali u </w:t>
      </w:r>
      <w:proofErr w:type="spellStart"/>
      <w:r w:rsidRPr="0024680C">
        <w:t>mat-tranżizzjoni</w:t>
      </w:r>
      <w:proofErr w:type="spellEnd"/>
      <w:r w:rsidRPr="0024680C">
        <w:t xml:space="preserve"> doppja;</w:t>
      </w:r>
    </w:p>
    <w:p w14:paraId="16AFCF19" w14:textId="77777777" w:rsidR="00935736" w:rsidRPr="0024680C" w:rsidRDefault="00935736" w:rsidP="00935736">
      <w:pPr>
        <w:pStyle w:val="NormalHanging12a"/>
      </w:pPr>
      <w:r w:rsidRPr="0024680C">
        <w:t>2.</w:t>
      </w:r>
      <w:r w:rsidRPr="0024680C">
        <w:tab/>
        <w:t xml:space="preserve">Jistieden lill-Kummissjoni tagħti prijorità lit-tlestija tal-Unjoni Bankarja u lill-Unjoni tat-Tfaddil u tal-Investimenti (SIU); jenfasizza l-importanza tagħhom għaċ-ċittadini, għall-SMEs u għall-ekonomija reali peress li dawn irawmu r-reżiljenza, il-prosperità sostenibbli, l-impjiegi ta’ kwalità u l-istabbiltà finanzjarja; jissottolinja l-fatt li Unjoni Bankarja aktar integrata tappoġġja t-tkabbir u l-kompetittività tal-banek Ewropej; jissottolinja l-ħtieġa ta’ qafas b’saħħtu u robust li jkun ibbażat fuq regoli u obbligi ċari u li jipprevjeni </w:t>
      </w:r>
      <w:proofErr w:type="spellStart"/>
      <w:r w:rsidRPr="0024680C">
        <w:t>assalti</w:t>
      </w:r>
      <w:proofErr w:type="spellEnd"/>
      <w:r w:rsidRPr="0024680C">
        <w:t xml:space="preserve"> bankarji, isaħħaħ l-istabbiltà finanzjarja u l-kompetittività u jsaħħaħ is-settur bankarju tal-UE; jisħaq li t-tlestija tal-Unjoni tas-Swieq Kapitali flimkien mal-iżvilupp tal-Unjoni Bankarja se tgħin biex jinħolqu kundizzjonijiet aħjar għall-finanzjament tal-ekonomija Ewropea, kemm għall-unitajiet domestiċi kif ukoll għall-kumpaniji li għadhom jiddependu ħafna mill-kreditu bankarju biex jagħmlu l-investimenti u joħolqu l-impjiegi, u sabiex tikkontribwixxi wkoll għar-reżiljenza tal-ekonomija Ewropea;</w:t>
      </w:r>
    </w:p>
    <w:p w14:paraId="71A8A4F5" w14:textId="77777777" w:rsidR="00935736" w:rsidRPr="0024680C" w:rsidRDefault="00935736" w:rsidP="00935736">
      <w:pPr>
        <w:pStyle w:val="NormalHanging12a"/>
      </w:pPr>
      <w:r w:rsidRPr="0024680C">
        <w:t>3.</w:t>
      </w:r>
      <w:r w:rsidRPr="0024680C">
        <w:tab/>
        <w:t>Jenfasizza li fatt li r-rati tal-imgħax offruti lill-unitajiet domestiċi u lill-SMEs fl-Istati Membri jvarjaw ħafna; jinkoraġġixxi l-Kummissjoni tqis miżuri sabiex tiżgura aċċess imtejjeb għall-finanzi għaċ-ċittadini u n-negozji, speċjalment fil-każ ta’ SMEs li jeħtieġu tabilħaqq kapital b’rati ġusti u kompetittivi;</w:t>
      </w:r>
    </w:p>
    <w:p w14:paraId="6DCD3D28" w14:textId="4DEE0716" w:rsidR="00935736" w:rsidRPr="0024680C" w:rsidRDefault="00935736" w:rsidP="00935736">
      <w:pPr>
        <w:pStyle w:val="NormalHanging12a"/>
      </w:pPr>
      <w:r w:rsidRPr="0024680C">
        <w:t>4.</w:t>
      </w:r>
      <w:r w:rsidRPr="0024680C">
        <w:tab/>
        <w:t xml:space="preserve">Jenfasizza r-rwol tas-settur bankarju fil-finanzjament tat-tranżizzjoni doppja; jenfasizza l-isforzi ta’ simplifikazzjoni tal-qafas ta’ finanzjament sostenibbli tal-UE biex tiġi </w:t>
      </w:r>
      <w:r w:rsidRPr="0024680C">
        <w:lastRenderedPageBreak/>
        <w:t>żgurata l-koerenza, titnaqqas id-duplikazzjoni u jiġu allinjati l-obbligi fir-regoli bankarji, tad-divulgazzjoni u tal-ġestjoni tar-riskju; jiġbed l-attenzjoni lejn ir-rakkomandazzjoni tal-Awtorità Ewropea tal-Assigurazzjoni u l-Pensjonijiet tax-Xogħol li jissaħħu r-rekwiżiti ta’ kapital għall-assi mhux rekuperabbli;</w:t>
      </w:r>
    </w:p>
    <w:p w14:paraId="75B00A35" w14:textId="77777777" w:rsidR="00935736" w:rsidRPr="0024680C" w:rsidRDefault="00935736" w:rsidP="00935736">
      <w:pPr>
        <w:pStyle w:val="NormalHanging12a"/>
      </w:pPr>
      <w:r w:rsidRPr="0024680C">
        <w:t>5.</w:t>
      </w:r>
      <w:r w:rsidRPr="0024680C">
        <w:tab/>
        <w:t>Jiddispjaċih għall-ostakli li għad hemm fir-rigward tas-servizzi bankarji għall-konsumatur transfruntiera; jenfasizza l-potenzjal ta’ Unjoni Bankarja integrata biex ittejjeb il-kompetizzjoni u l-għażla tal-konsumatur fil-qasam tas-servizzi bankarji għall-konsumatur, inkluż permezz ta’ opportunitajiet imtejba għall-forniment ta’ servizzi bankarji għall-konsumatur transfruntiera;</w:t>
      </w:r>
    </w:p>
    <w:p w14:paraId="7D849BFF" w14:textId="77777777" w:rsidR="00935736" w:rsidRPr="0024680C" w:rsidRDefault="00935736" w:rsidP="00935736">
      <w:pPr>
        <w:pStyle w:val="NormalHanging12a"/>
      </w:pPr>
      <w:r w:rsidRPr="0024680C">
        <w:t>6.</w:t>
      </w:r>
      <w:r w:rsidRPr="0024680C">
        <w:tab/>
        <w:t>Jirrikonoxxi l-progress li sar fin-negozjati tal-euro diġitali online u offline; jilqa’ l-progress fl-euro diġitali u l-potenzjal tiegħu li jikkomplementa u jippreserva l-flus kontanti, filwaqt li jsaħħaħ is-sovranità finanzjarja u l-awtonomija tal-UE u jikkontribwixxi għall-inklużività finanzjarja; jilqa’ l-finalizzazzjoni tal-Approċċ Ġenerali tal-Kunsill dwar l-euro diġitali f’Diċembru 2025 u jqis li huwa essenzjali li l-Parlament jiffinalizza l-pożizzjoni tiegħu malajr kemm jista’ jkun;</w:t>
      </w:r>
    </w:p>
    <w:p w14:paraId="63617281" w14:textId="77777777" w:rsidR="00935736" w:rsidRPr="0024680C" w:rsidRDefault="00935736" w:rsidP="00935736">
      <w:pPr>
        <w:pStyle w:val="NormalHanging12a"/>
      </w:pPr>
      <w:r w:rsidRPr="0024680C">
        <w:t>7.</w:t>
      </w:r>
      <w:r w:rsidRPr="0024680C">
        <w:tab/>
        <w:t>Iqis il-progress dwar il-ġeneri fl-istituzzjonijiet finanzjarji, speċjalment fejn jirrigwarda l-karigi ta’ ġestjoni, għadu limitat; jisħaq li tmexxija diversa u aċċess aħjar għall-finanzi għal ditti mmexxija min-nisa</w:t>
      </w:r>
      <w:r w:rsidRPr="0024680C">
        <w:rPr>
          <w:rStyle w:val="FootnoteReference"/>
        </w:rPr>
        <w:footnoteReference w:customMarkFollows="1" w:id="13"/>
        <w:t>13</w:t>
      </w:r>
      <w:r w:rsidRPr="0024680C">
        <w:t> 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 ifakkar li l-pożizzjoni tal-Parlament hija li jinżammu listi bbilanċjati fil-ġeneru u jingħataw preċedenza għall-kandidati futuri; jisħaq fuq l-importanza li jiġi żgurat il-bilanċ bejn il-ġeneri fil-livelli kollha tal-maniġment fl-istituzzjonijiet u fil-korpi tal-UE li huma risponsabbli mill-Unjoni Bankarja;</w:t>
      </w:r>
    </w:p>
    <w:p w14:paraId="2C72BC38" w14:textId="77777777" w:rsidR="00935736" w:rsidRPr="0024680C" w:rsidRDefault="00935736" w:rsidP="00935736">
      <w:pPr>
        <w:pStyle w:val="NormalHanging12a"/>
      </w:pPr>
      <w:r w:rsidRPr="0024680C">
        <w:t>8.</w:t>
      </w:r>
      <w:r w:rsidRPr="0024680C">
        <w:tab/>
        <w:t>Jinnota li b’segwitu għaż-żieda fir-rati tal-interessi tal-BĊE l-profittabbiltà u r-reżiljenza tal-banek tal-UE tjiebu b’mod sinifikanti</w:t>
      </w:r>
      <w:r w:rsidRPr="0024680C">
        <w:rPr>
          <w:rStyle w:val="FootnoteReference"/>
        </w:rPr>
        <w:footnoteReference w:customMarkFollows="1" w:id="14"/>
        <w:t>14</w:t>
      </w:r>
      <w:r w:rsidRPr="0024680C">
        <w:t xml:space="preserve"> u baqgħu għoljin fl-2025; jenfasizza li din il-profittabbiltà u r-reżiljenza tista’ tappoġġja l-investiment essenzjali fl-ekonomija tal-UE u l-finanzjament tal-unitajiet domestiċi u tal-kumpaniji, b’mod partikolari l-SMEs u n-negozji ġodda, kif ukoll il-professjonisti żgħażagħ; jissottolinja r-rwol importanti tal-banek biex jappoġġja l-SMEs u l-ekonomiji lokali u jappella lill-Kummissjoni tiżgura li kwalunkwe regolament jibqa’ sensittiv għar-riskji; jenfasizza l-istituzzjonijiet ta’ kreditu li jirċievu l-għajnuna mill-Istat jeħtieġ topera fi ħdan parametri prudenti għad-dividendi, ix-xiri lura u r-remunerazzjoni varjabbli;</w:t>
      </w:r>
    </w:p>
    <w:p w14:paraId="48AB85C3" w14:textId="77777777" w:rsidR="00935736" w:rsidRPr="0024680C" w:rsidRDefault="00935736" w:rsidP="00935736">
      <w:pPr>
        <w:pStyle w:val="NormalHanging12a"/>
      </w:pPr>
      <w:r w:rsidRPr="0024680C">
        <w:t>9.</w:t>
      </w:r>
      <w:r w:rsidRPr="0024680C">
        <w:tab/>
        <w:t xml:space="preserve">Jisħaq li l-funzjonament xieraq u l-kredibbiltà tal-Unjoni Bankarja jiddependu wkoll mir-rispett sħiħ u l-infurzar effettiv tal-liġi tal-UE dwar il-protezzjoni tal-konsumatur fis-settur bankarju; jenfasizza l-fatt li l-istituzzjonijiet ta’ kreditu jeħtieġ joqogħdu lura milli jużaw termini kuntrattwali u prattiki kummerċjali inġusti, b’mod partikolari fis-self ipotekarju u dak għall-konsumatur; jissottolinja l-fatt li l-konsumaturi, inklużi l-mutwatarji, iridu jibbenefikaw minn protezzjoni effettiva, ċertezza legali u aċċess għal </w:t>
      </w:r>
      <w:r w:rsidRPr="0024680C">
        <w:lastRenderedPageBreak/>
        <w:t>rimedju effettiv; f’dan ir-rigward, jistieden lill-Istati Membri u lill-awtoritajiet kompetenti jiżguraw miżuri robusti ta’ superviżjoni u infurzar f’każijiet ta’ ksur; jisħaq ukoll fuq l-importanza li tiġi żgurata protezzjoni adegwata tar-residenzi primarji, speċjalment fil-każ ta’ unitajiet domestiċi vulnerabbli, b’kont meħud tad-daqs tar-residenza u jekk il-mutwatarji jkunux diġà ħallsu lura parti sostanzjali mis-self tagħhom, bħal 50% tas-self inizjali;</w:t>
      </w:r>
    </w:p>
    <w:p w14:paraId="77376660" w14:textId="77777777" w:rsidR="00935736" w:rsidRPr="0024680C" w:rsidRDefault="00935736" w:rsidP="00935736">
      <w:pPr>
        <w:pStyle w:val="NormalHanging12a"/>
      </w:pPr>
      <w:r w:rsidRPr="0024680C">
        <w:t>10.</w:t>
      </w:r>
      <w:r w:rsidRPr="0024680C">
        <w:tab/>
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 jisħaq fuq il-ħtieġa ta’ kooperazzjoni effiċjenti bejn l-AMLA u l-Awtoritajiet Superviżorji Ewropej u l-awtoritajiet prudenzjali; jenfasizza l-ħtieġa li l-AMLA taderixxi mal-prinċipju tal-proporzjonalità u l-koordinazzjoni fil-ħidma superviżorja u regolatorja tagħha;</w:t>
      </w:r>
    </w:p>
    <w:p w14:paraId="235F573B" w14:textId="77777777" w:rsidR="00935736" w:rsidRPr="0024680C" w:rsidRDefault="00935736" w:rsidP="00935736">
      <w:pPr>
        <w:pStyle w:val="NormalHanging12a"/>
      </w:pPr>
      <w:r w:rsidRPr="0024680C">
        <w:t>11.</w:t>
      </w:r>
      <w:r w:rsidRPr="0024680C">
        <w:tab/>
        <w:t>Jissottolinja l-fatt li rapportar finanzjarju robust, proporzjonat, konsistenti u f’waqtu huwa vitali għas-superviżjoni u l-istabbiltà; jisħaq fuq l-importanza taċ-ċertezza legali, il-prevedibbiltà u l-istabbiltà għas-settur bankarju, u li s-simplifikazzjoni jeħtieġ li ma ddgħajjifx l-istandards prudenzjali, ta’ reżiljenza, ta’ protezzjoni tal-konsumaturi jew ta’ stabbiltà; jenfasizza l-ħtieġa ta’ aktar miżuri li jippromwovu d-diġitalizzazzjoni u s-simplifikazzjoni filwaqt li jinżammu dawk l-istandards; jappella għal approċċ bilanċjat u aktar integrat, li jinkludi hub tad-data ċentralizzat, mibni fuq definizzjonijiet standardizzati, dizzjunarju tad-data komuni u repożitorju ta’ talbiet kondiviż, sabiex jitneħħew il-kumplessitajiet mhux neċessarji fost l-awtoritajiet, jitnaqqsu d-duplikazzjonijiet u titjieb il-kwalità tad-data, filwaqt li tiġi ppreżervata r-robustezza tal-qafas tal-Unjoni Bankarja;</w:t>
      </w:r>
    </w:p>
    <w:p w14:paraId="1BA22AB5" w14:textId="77777777" w:rsidR="00935736" w:rsidRPr="0024680C" w:rsidRDefault="00935736" w:rsidP="00935736">
      <w:pPr>
        <w:pStyle w:val="NormalHanging12a"/>
      </w:pPr>
      <w:r w:rsidRPr="0024680C">
        <w:t>12.</w:t>
      </w:r>
      <w:r w:rsidRPr="0024680C">
        <w:tab/>
        <w:t>Jirrikonoxxi l-progress istituzzjonali u regolatorju li saħħaħ ir-reżiljenza tal-banek taż-żona tal-euro; jinnota li għad hemm ostakli sinifikanti biex jiġi sfruttat il-potenzjal sħiħ tas-Suq Uniku tal-UE għas-servizzi finanzjarji; jistieden lill-Kummissjoni, lill-Istati Membri u lill-korpi tal-UE jaraw li l-ambizzjonijiet jimxu id f’id ma’ passi konkreti biex jikkompletaw l-Unjoni tat-Tfaddil u tal-Investimenti (SIU) u s-Suq Uniku, filwaqt li jagħtu spinta lis-simplifikazzjoni u l-kompetittività; jappella lill-Kummissjoni, fir-rapport tagħha tal-2026 dwar il-kompetittività tas-settur bankarju tal-UE, tipproponi azzjonijiet sinifikattivi mmirati lejn iż-żieda tal-kompetittività tal-banek tal-UE, filwaqt li jiġi savlagwardjat ir-rwol essenzjali tal-banek għall-finanzjament tal-investimenti neċessarji biex jitwettqu t-tranżizzjoni diġitali u dik ekoloġika tal-Unjoni;</w:t>
      </w:r>
    </w:p>
    <w:p w14:paraId="374D250A" w14:textId="77777777" w:rsidR="00935736" w:rsidRPr="0024680C" w:rsidRDefault="00935736" w:rsidP="00935736">
      <w:pPr>
        <w:pStyle w:val="NormalHanging12a"/>
      </w:pPr>
      <w:r w:rsidRPr="0024680C">
        <w:t>13.</w:t>
      </w:r>
      <w:r w:rsidRPr="0024680C">
        <w:tab/>
        <w:t xml:space="preserve">Jisħaq li, minħabba l-inċertezza ġeopolitika li għaddejja bħalissa, is-swieq tal-ishma potenzjalment </w:t>
      </w:r>
      <w:proofErr w:type="spellStart"/>
      <w:r w:rsidRPr="0024680C">
        <w:t>sopravalutati</w:t>
      </w:r>
      <w:proofErr w:type="spellEnd"/>
      <w:r w:rsidRPr="0024680C">
        <w:t xml:space="preserve"> u l-każijiet reċenti ta’ taqlib fl-Istati Uniti wara self mhux ċar fis-settur mhux bankarju (kreditu privat), </w:t>
      </w:r>
      <w:proofErr w:type="spellStart"/>
      <w:r w:rsidRPr="0024680C">
        <w:t>is-superviżuri</w:t>
      </w:r>
      <w:proofErr w:type="spellEnd"/>
      <w:r w:rsidRPr="0024680C">
        <w:t xml:space="preserve"> għandhom iżommu perspettiva li tħares ’il quddiem u jimmonitorjaw biżżejjed ir-riskji, u li l-banek għandhom iżommu ilqugħ ta’ kapitali adegwati u jkunu </w:t>
      </w:r>
      <w:proofErr w:type="spellStart"/>
      <w:r w:rsidRPr="0024680C">
        <w:t>operazzjonalment</w:t>
      </w:r>
      <w:proofErr w:type="spellEnd"/>
      <w:r w:rsidRPr="0024680C">
        <w:t xml:space="preserve"> </w:t>
      </w:r>
      <w:proofErr w:type="spellStart"/>
      <w:r w:rsidRPr="0024680C">
        <w:t>reżiljenti</w:t>
      </w:r>
      <w:proofErr w:type="spellEnd"/>
      <w:r w:rsidRPr="0024680C">
        <w:t xml:space="preserve">; </w:t>
      </w:r>
      <w:proofErr w:type="spellStart"/>
      <w:r w:rsidRPr="0024680C">
        <w:t>jissottolinja</w:t>
      </w:r>
      <w:proofErr w:type="spellEnd"/>
      <w:r w:rsidRPr="0024680C">
        <w:t>, f’dan ir-rigward, il-ħtieġa li jittejbu s-superviżjoni u r-reżiljenza tal-intermedjarji finanzjarji mhux bankarji; jenfasizza li superviżjoni prudenti llum tista’ tipproteġi lill-</w:t>
      </w:r>
      <w:proofErr w:type="spellStart"/>
      <w:r w:rsidRPr="0024680C">
        <w:t>kontribwenti</w:t>
      </w:r>
      <w:proofErr w:type="spellEnd"/>
      <w:r w:rsidRPr="0024680C">
        <w:t>, lid-</w:t>
      </w:r>
      <w:proofErr w:type="spellStart"/>
      <w:r w:rsidRPr="0024680C">
        <w:t>depożitanti</w:t>
      </w:r>
      <w:proofErr w:type="spellEnd"/>
      <w:r w:rsidRPr="0024680C">
        <w:t xml:space="preserve"> u lill-ekonomija reali mit-telf ta’ għada;</w:t>
      </w:r>
    </w:p>
    <w:p w14:paraId="2592CED2" w14:textId="77777777" w:rsidR="00935736" w:rsidRPr="0024680C" w:rsidRDefault="00935736" w:rsidP="00935736">
      <w:pPr>
        <w:pStyle w:val="Normal12a"/>
      </w:pPr>
      <w:r w:rsidRPr="0024680C">
        <w:rPr>
          <w:b/>
          <w:i/>
        </w:rPr>
        <w:t xml:space="preserve">Superviżjoni </w:t>
      </w:r>
    </w:p>
    <w:p w14:paraId="0C150E22" w14:textId="77777777" w:rsidR="00935736" w:rsidRPr="0024680C" w:rsidRDefault="00935736" w:rsidP="00935736">
      <w:pPr>
        <w:pStyle w:val="NormalHanging12a"/>
      </w:pPr>
      <w:r w:rsidRPr="0024680C">
        <w:t>14.</w:t>
      </w:r>
      <w:r w:rsidRPr="0024680C">
        <w:tab/>
        <w:t>Jinnota li l-proporzjon tal-kapital ta’ Grad 1 ta’ Ekwità Komuni (CET1) tal-banek tal-MSU laħaq 16.12 % fit-tieni trimestru tal-2025, b’</w:t>
      </w:r>
      <w:proofErr w:type="spellStart"/>
      <w:r w:rsidRPr="0024680C">
        <w:t>redditu</w:t>
      </w:r>
      <w:proofErr w:type="spellEnd"/>
      <w:r w:rsidRPr="0024680C">
        <w:t xml:space="preserve"> fuq l-</w:t>
      </w:r>
      <w:proofErr w:type="spellStart"/>
      <w:r w:rsidRPr="0024680C">
        <w:t>ekwità</w:t>
      </w:r>
      <w:proofErr w:type="spellEnd"/>
      <w:r w:rsidRPr="0024680C">
        <w:t xml:space="preserve"> (ROE) ta’ 10.11 </w:t>
      </w:r>
      <w:r w:rsidRPr="0024680C">
        <w:lastRenderedPageBreak/>
        <w:t xml:space="preserve">%, filwaqt li s-self li ma </w:t>
      </w:r>
      <w:proofErr w:type="spellStart"/>
      <w:r w:rsidRPr="0024680C">
        <w:t>jrendix</w:t>
      </w:r>
      <w:proofErr w:type="spellEnd"/>
      <w:r w:rsidRPr="0024680C">
        <w:t xml:space="preserve"> (</w:t>
      </w:r>
      <w:proofErr w:type="spellStart"/>
      <w:r w:rsidRPr="0024680C">
        <w:t>non</w:t>
      </w:r>
      <w:proofErr w:type="spellEnd"/>
      <w:r w:rsidRPr="0024680C">
        <w:t xml:space="preserve"> </w:t>
      </w:r>
      <w:proofErr w:type="spellStart"/>
      <w:r w:rsidRPr="0024680C">
        <w:t>performing</w:t>
      </w:r>
      <w:proofErr w:type="spellEnd"/>
      <w:r w:rsidRPr="0024680C">
        <w:t xml:space="preserve"> </w:t>
      </w:r>
      <w:proofErr w:type="spellStart"/>
      <w:r w:rsidRPr="0024680C">
        <w:t>loans</w:t>
      </w:r>
      <w:proofErr w:type="spellEnd"/>
      <w:r w:rsidRPr="0024680C">
        <w:t xml:space="preserve"> - </w:t>
      </w:r>
      <w:proofErr w:type="spellStart"/>
      <w:r w:rsidRPr="0024680C">
        <w:t>NPLs</w:t>
      </w:r>
      <w:proofErr w:type="spellEnd"/>
      <w:r w:rsidRPr="0024680C">
        <w:t>) naqas għal 2.22 % u s-self tal-istadju 2 huwa ta’ 9.59 %</w:t>
      </w:r>
      <w:r w:rsidRPr="0024680C">
        <w:rPr>
          <w:rStyle w:val="FootnoteReference"/>
        </w:rPr>
        <w:footnoteReference w:customMarkFollows="1" w:id="15"/>
        <w:t>15</w:t>
      </w:r>
      <w:r w:rsidRPr="0024680C">
        <w:t xml:space="preserve">; jenfasizza l-ħtieġa li jiġi </w:t>
      </w:r>
      <w:proofErr w:type="spellStart"/>
      <w:r w:rsidRPr="0024680C">
        <w:t>mmonitorjat</w:t>
      </w:r>
      <w:proofErr w:type="spellEnd"/>
      <w:r w:rsidRPr="0024680C">
        <w:t xml:space="preserve"> ir-riskju ta’ kreditu filwaqt li jinżammu biżżejjed kapital u </w:t>
      </w:r>
      <w:proofErr w:type="spellStart"/>
      <w:r w:rsidRPr="0024680C">
        <w:t>likwidità</w:t>
      </w:r>
      <w:proofErr w:type="spellEnd"/>
      <w:r w:rsidRPr="0024680C">
        <w:t xml:space="preserve"> għar-</w:t>
      </w:r>
      <w:proofErr w:type="spellStart"/>
      <w:r w:rsidRPr="0024680C">
        <w:t>reżiljenza</w:t>
      </w:r>
      <w:proofErr w:type="spellEnd"/>
      <w:r w:rsidRPr="0024680C">
        <w:t xml:space="preserve"> tas-settur bankarju; jenfasizza li l-fatt li dan il-progress fil-miżuri ta’ tnaqqis tar-riskji ma ġiex akkumpanjat minn progress proporzjonat fil-kondiviżjoni tar-riskju;</w:t>
      </w:r>
    </w:p>
    <w:p w14:paraId="1ECBD88A" w14:textId="77777777" w:rsidR="00935736" w:rsidRPr="0024680C" w:rsidRDefault="00935736" w:rsidP="00935736">
      <w:pPr>
        <w:pStyle w:val="NormalHanging12a"/>
      </w:pPr>
      <w:r w:rsidRPr="0024680C">
        <w:t>15.</w:t>
      </w:r>
      <w:r w:rsidRPr="0024680C">
        <w:tab/>
        <w:t xml:space="preserve">Jenfasizza l-kundizzjonijiet </w:t>
      </w:r>
      <w:proofErr w:type="spellStart"/>
      <w:r w:rsidRPr="0024680C">
        <w:t>makroekonomiċi</w:t>
      </w:r>
      <w:proofErr w:type="spellEnd"/>
      <w:r w:rsidRPr="0024680C">
        <w:t xml:space="preserve"> negattivi u d-diffikultajiet ġeopolitiċi, li jistgħu jwasslu għal deterjorament fil-kwalità tal-assi;</w:t>
      </w:r>
    </w:p>
    <w:p w14:paraId="0D3EE3BA" w14:textId="77777777" w:rsidR="00935736" w:rsidRPr="0024680C" w:rsidRDefault="00935736" w:rsidP="00935736">
      <w:pPr>
        <w:pStyle w:val="NormalHanging12a"/>
      </w:pPr>
      <w:r w:rsidRPr="0024680C">
        <w:t>16.</w:t>
      </w:r>
      <w:r w:rsidRPr="0024680C">
        <w:tab/>
        <w:t xml:space="preserve">Jinnota li l-banek huma esposti dejjem aktar għall-istituzzjonijiet finanzjarji mhux bankarji, u li dan joħloq riskji potenzjali minn </w:t>
      </w:r>
      <w:proofErr w:type="spellStart"/>
      <w:r w:rsidRPr="0024680C">
        <w:t>likwidità</w:t>
      </w:r>
      <w:proofErr w:type="spellEnd"/>
      <w:r w:rsidRPr="0024680C">
        <w:t xml:space="preserve"> sa </w:t>
      </w:r>
      <w:proofErr w:type="spellStart"/>
      <w:r w:rsidRPr="0024680C">
        <w:t>esponiment</w:t>
      </w:r>
      <w:proofErr w:type="spellEnd"/>
      <w:r w:rsidRPr="0024680C">
        <w:t xml:space="preserve"> tal-</w:t>
      </w:r>
      <w:proofErr w:type="spellStart"/>
      <w:r w:rsidRPr="0024680C">
        <w:t>kontroparti</w:t>
      </w:r>
      <w:proofErr w:type="spellEnd"/>
      <w:r w:rsidRPr="0024680C">
        <w:t xml:space="preserve"> u </w:t>
      </w:r>
      <w:proofErr w:type="spellStart"/>
      <w:r w:rsidRPr="0024680C">
        <w:t>jappela</w:t>
      </w:r>
      <w:proofErr w:type="spellEnd"/>
      <w:r w:rsidRPr="0024680C">
        <w:t xml:space="preserve"> għal superviżjoni Ewropea komprensiva tas-settur tal-istituzzjonijiet finanzjarji mhux bankarji; jissottolinja l-fatt li l-korpi internazzjonali u dawk tal-UE oħra enfasizzaw ripetutament ir-riskju li jirriżulta mis-settur finanzjarju mhux bankarju, b’mod partikolari minħabba l-</w:t>
      </w:r>
      <w:proofErr w:type="spellStart"/>
      <w:r w:rsidRPr="0024680C">
        <w:t>interkonnettività</w:t>
      </w:r>
      <w:proofErr w:type="spellEnd"/>
      <w:r w:rsidRPr="0024680C">
        <w:t xml:space="preserve"> akbar tiegħu mas-settur bankarju tradizzjonali; jappoġġja testijiet tal-istress għas-sistema kollha sabiex tiġi vvalutata r-reżiljenza tas-sistema għas-suq ewlieni; iħeġġeġ lill-Kummissjoni teżamina l-lakuni fis-sett ta’ għodod </w:t>
      </w:r>
      <w:proofErr w:type="spellStart"/>
      <w:r w:rsidRPr="0024680C">
        <w:t>superviżorji</w:t>
      </w:r>
      <w:proofErr w:type="spellEnd"/>
      <w:r w:rsidRPr="0024680C">
        <w:t>, inklużi l-</w:t>
      </w:r>
      <w:proofErr w:type="spellStart"/>
      <w:r w:rsidRPr="0024680C">
        <w:t>likwidità</w:t>
      </w:r>
      <w:proofErr w:type="spellEnd"/>
      <w:r w:rsidRPr="0024680C">
        <w:t xml:space="preserve"> u r-riskji </w:t>
      </w:r>
      <w:proofErr w:type="spellStart"/>
      <w:r w:rsidRPr="0024680C">
        <w:t>sistemiċi</w:t>
      </w:r>
      <w:proofErr w:type="spellEnd"/>
      <w:r w:rsidRPr="0024680C">
        <w:t>, u tipproponi miżuri għas-salvagwardja tal-</w:t>
      </w:r>
      <w:proofErr w:type="spellStart"/>
      <w:r w:rsidRPr="0024680C">
        <w:t>istabbilità</w:t>
      </w:r>
      <w:proofErr w:type="spellEnd"/>
      <w:r w:rsidRPr="0024680C">
        <w:t xml:space="preserve"> finanzjarja, fejn ikun xieraq; </w:t>
      </w:r>
    </w:p>
    <w:p w14:paraId="40B315E3" w14:textId="77777777" w:rsidR="00935736" w:rsidRPr="0024680C" w:rsidRDefault="00935736" w:rsidP="00935736">
      <w:pPr>
        <w:pStyle w:val="NormalHanging12a"/>
      </w:pPr>
      <w:r w:rsidRPr="0024680C">
        <w:t>17.</w:t>
      </w:r>
      <w:r w:rsidRPr="0024680C">
        <w:tab/>
        <w:t xml:space="preserve">Jilqa’ l-finalizzazzjoni u l-implimentazzjoni tal-qafas </w:t>
      </w:r>
      <w:proofErr w:type="spellStart"/>
      <w:r w:rsidRPr="0024680C">
        <w:t>Basel</w:t>
      </w:r>
      <w:proofErr w:type="spellEnd"/>
      <w:r w:rsidRPr="0024680C">
        <w:t xml:space="preserve"> III, li se jsaħħaħ ir-reżiljenza fl-UE; jinnota li </w:t>
      </w:r>
      <w:proofErr w:type="spellStart"/>
      <w:r w:rsidRPr="0024680C">
        <w:t>ġuriżdizzjonijiet</w:t>
      </w:r>
      <w:proofErr w:type="spellEnd"/>
      <w:r w:rsidRPr="0024680C">
        <w:t xml:space="preserve"> oħra </w:t>
      </w:r>
      <w:proofErr w:type="spellStart"/>
      <w:r w:rsidRPr="0024680C">
        <w:t>segwew</w:t>
      </w:r>
      <w:proofErr w:type="spellEnd"/>
      <w:r w:rsidRPr="0024680C">
        <w:t xml:space="preserve"> aġenda ta’ implimentazzjoni inqas ambizzjuża; jissottolinja n-nuqqas kontinwu ta’ ċarezza dwar l-implimentazzjoni tal-istandards ta’ </w:t>
      </w:r>
      <w:proofErr w:type="spellStart"/>
      <w:r w:rsidRPr="0024680C">
        <w:t>Basel</w:t>
      </w:r>
      <w:proofErr w:type="spellEnd"/>
      <w:r w:rsidRPr="0024680C">
        <w:t xml:space="preserve"> III f’xi </w:t>
      </w:r>
      <w:proofErr w:type="spellStart"/>
      <w:r w:rsidRPr="0024680C">
        <w:t>ġuriżdizzjonijiet</w:t>
      </w:r>
      <w:proofErr w:type="spellEnd"/>
      <w:r w:rsidRPr="0024680C">
        <w:t xml:space="preserve"> oħra; ifakkar li l-MSU tenna ripetutament li l-implimentazzjoni tar-</w:t>
      </w:r>
      <w:proofErr w:type="spellStart"/>
      <w:r w:rsidRPr="0024680C">
        <w:t>rieżami</w:t>
      </w:r>
      <w:proofErr w:type="spellEnd"/>
      <w:r w:rsidRPr="0024680C">
        <w:t xml:space="preserve"> fundamentali tal-</w:t>
      </w:r>
      <w:proofErr w:type="spellStart"/>
      <w:r w:rsidRPr="0024680C">
        <w:t>portafoll</w:t>
      </w:r>
      <w:proofErr w:type="spellEnd"/>
      <w:r w:rsidRPr="0024680C">
        <w:t xml:space="preserve"> tan-negozjar issaħħaħ </w:t>
      </w:r>
      <w:proofErr w:type="spellStart"/>
      <w:r w:rsidRPr="0024680C">
        <w:t>ir-reżiljenza</w:t>
      </w:r>
      <w:proofErr w:type="spellEnd"/>
      <w:r w:rsidRPr="0024680C">
        <w:t xml:space="preserve"> tal-banek tal-UE u ma </w:t>
      </w:r>
      <w:proofErr w:type="spellStart"/>
      <w:r w:rsidRPr="0024680C">
        <w:t>timminax</w:t>
      </w:r>
      <w:proofErr w:type="spellEnd"/>
      <w:r w:rsidRPr="0024680C">
        <w:t xml:space="preserve"> il-kompetittività tagħhom; jistieden lill-Kummissjoni </w:t>
      </w:r>
      <w:proofErr w:type="spellStart"/>
      <w:r w:rsidRPr="0024680C">
        <w:t>tirrieżamina</w:t>
      </w:r>
      <w:proofErr w:type="spellEnd"/>
      <w:r w:rsidRPr="0024680C">
        <w:t xml:space="preserve"> d-deċiżjonijiet ta’ </w:t>
      </w:r>
      <w:proofErr w:type="spellStart"/>
      <w:r w:rsidRPr="0024680C">
        <w:t>ekwivalenza</w:t>
      </w:r>
      <w:proofErr w:type="spellEnd"/>
      <w:r w:rsidRPr="0024680C">
        <w:t xml:space="preserve"> ma’ </w:t>
      </w:r>
      <w:proofErr w:type="spellStart"/>
      <w:r w:rsidRPr="0024680C">
        <w:t>ġuriżdizzjonijiet</w:t>
      </w:r>
      <w:proofErr w:type="spellEnd"/>
      <w:r w:rsidRPr="0024680C">
        <w:t xml:space="preserve"> li ma </w:t>
      </w:r>
      <w:proofErr w:type="spellStart"/>
      <w:r w:rsidRPr="0024680C">
        <w:t>jimplimentawx</w:t>
      </w:r>
      <w:proofErr w:type="spellEnd"/>
      <w:r w:rsidRPr="0024680C">
        <w:t xml:space="preserve"> dawk l-istandards;</w:t>
      </w:r>
    </w:p>
    <w:p w14:paraId="315B6B99" w14:textId="77777777" w:rsidR="00935736" w:rsidRPr="0024680C" w:rsidRDefault="00935736" w:rsidP="00935736">
      <w:pPr>
        <w:pStyle w:val="NormalHanging12a"/>
      </w:pPr>
      <w:r w:rsidRPr="0024680C">
        <w:t>18.</w:t>
      </w:r>
      <w:r w:rsidRPr="0024680C">
        <w:tab/>
        <w:t>Jieħu nota tal-pubblikazzjoni tal-BĊE</w:t>
      </w:r>
      <w:r w:rsidRPr="0024680C">
        <w:rPr>
          <w:rStyle w:val="FootnoteReference"/>
        </w:rPr>
        <w:footnoteReference w:customMarkFollows="1" w:id="16"/>
        <w:t>16</w:t>
      </w:r>
      <w:r w:rsidRPr="0024680C">
        <w:t xml:space="preserve"> li tissuġġerixxi li r-rekwiżiti kapitali għoljin ma </w:t>
      </w:r>
      <w:proofErr w:type="spellStart"/>
      <w:r w:rsidRPr="0024680C">
        <w:t>jfixklux</w:t>
      </w:r>
      <w:proofErr w:type="spellEnd"/>
      <w:r w:rsidRPr="0024680C">
        <w:t xml:space="preserve"> il-kompetittività tal-banek, iżda pjuttost jiżguraw ir-reżiljenza u l-kapaċità tal-banek li jiffinanzjaw l-ekonomija matul iċ-ċiklu;</w:t>
      </w:r>
    </w:p>
    <w:p w14:paraId="1B3BA706" w14:textId="77777777" w:rsidR="00935736" w:rsidRPr="0024680C" w:rsidRDefault="00935736" w:rsidP="00935736">
      <w:pPr>
        <w:pStyle w:val="NormalHanging12a"/>
      </w:pPr>
      <w:r w:rsidRPr="0024680C">
        <w:t>19.</w:t>
      </w:r>
      <w:r w:rsidRPr="0024680C">
        <w:tab/>
        <w:t xml:space="preserve">Jiddispjaċih dwar l-għadd dejjem jikber ta’ għeluq ta’ fergħat bankarji, hekk kif dan jaffettwa l-komunitajiet vulnerabbli u </w:t>
      </w:r>
      <w:proofErr w:type="spellStart"/>
      <w:r w:rsidRPr="0024680C">
        <w:t>periferiċi</w:t>
      </w:r>
      <w:proofErr w:type="spellEnd"/>
      <w:r w:rsidRPr="0024680C">
        <w:t>; ifakkar fid-dritt taċ-ċittadini li jkollhom aċċess għal servizzi finanzjarji bażiċi; jissottolinja r-rwol tal-banek iżgħar fl-aċċess għas-servizzi lill-unitajiet domestiċi u n-negozji żgħar; jenfasizza li fatt li d-diversità tal-mudelli ta’ negozju bankarju ssaħħaħ ir-reżiljenza tas-sistema finanzjarja; jirrikonoxxi l-importanza tad-diġitalizzazzjoni u l-intelliġenza artifiċjali għat-</w:t>
      </w:r>
      <w:proofErr w:type="spellStart"/>
      <w:r w:rsidRPr="0024680C">
        <w:t>tiħiħ</w:t>
      </w:r>
      <w:proofErr w:type="spellEnd"/>
      <w:r w:rsidRPr="0024680C">
        <w:t xml:space="preserve"> tal-</w:t>
      </w:r>
      <w:proofErr w:type="spellStart"/>
      <w:r w:rsidRPr="0024680C">
        <w:t>effettività</w:t>
      </w:r>
      <w:proofErr w:type="spellEnd"/>
      <w:r w:rsidRPr="0024680C">
        <w:t xml:space="preserve"> tas-settur bankarju; jinnota bi tħassib, madankollu, li kien hemm telf ta’ impjiegi marbuta mal-IA; jistieden lill-istituzzjonijiet ta’ kreditu jimplimentaw politiki ta’ taħriġ mill-ġdid u jiżguraw is-sorveljanza umana fid-deċiżjonijiet </w:t>
      </w:r>
      <w:proofErr w:type="spellStart"/>
      <w:r w:rsidRPr="0024680C">
        <w:t>awtomatizzati</w:t>
      </w:r>
      <w:proofErr w:type="spellEnd"/>
      <w:r w:rsidRPr="0024680C">
        <w:t>; jisħaq fuq il-ħtieġa li jiġu ssalvagwardjati l-kwalità tal-impjiegi, il-kundizzjonijiet ġusti u l-aċċess bankarju ekwu;</w:t>
      </w:r>
    </w:p>
    <w:p w14:paraId="5A834DDF" w14:textId="77777777" w:rsidR="00935736" w:rsidRPr="0024680C" w:rsidRDefault="00935736" w:rsidP="00935736">
      <w:pPr>
        <w:pStyle w:val="NormalHanging12a"/>
      </w:pPr>
      <w:r w:rsidRPr="0024680C">
        <w:lastRenderedPageBreak/>
        <w:t>20.</w:t>
      </w:r>
      <w:r w:rsidRPr="0024680C">
        <w:tab/>
        <w:t xml:space="preserve">Jirrikonoxxi r-riskji speċifiċi maħluqa mill-kriptoassi, filwaqt li jirrikonoxxi wkoll l-opportunitajiet li joffru, </w:t>
      </w:r>
      <w:proofErr w:type="spellStart"/>
      <w:r w:rsidRPr="0024680C">
        <w:t>bħall-istablecoins</w:t>
      </w:r>
      <w:proofErr w:type="spellEnd"/>
      <w:r w:rsidRPr="0024680C">
        <w:t xml:space="preserve"> denominati f’euro; jappella għal superviżjoni konsistenti favur l-innovazzjoni biex jiġi żgurat li l-innovazzjoni taqdi lill-pubbliku; jitlob lill-UE u lill-awtoritajiet nazzjonali jimmonitorjaw l-</w:t>
      </w:r>
      <w:proofErr w:type="spellStart"/>
      <w:r w:rsidRPr="0024680C">
        <w:t>esponimenti</w:t>
      </w:r>
      <w:proofErr w:type="spellEnd"/>
      <w:r w:rsidRPr="0024680C">
        <w:t xml:space="preserve">, jindirizzaw ir-riskji, </w:t>
      </w:r>
      <w:proofErr w:type="spellStart"/>
      <w:r w:rsidRPr="0024680C">
        <w:t>jikkumbattu</w:t>
      </w:r>
      <w:proofErr w:type="spellEnd"/>
      <w:r w:rsidRPr="0024680C">
        <w:t xml:space="preserve"> l-imġiba </w:t>
      </w:r>
      <w:proofErr w:type="spellStart"/>
      <w:r w:rsidRPr="0024680C">
        <w:t>spekulattiva</w:t>
      </w:r>
      <w:proofErr w:type="spellEnd"/>
      <w:r w:rsidRPr="0024680C">
        <w:t>, jiġġieldu l-kriminalità finanzjarja u jipproteġu lill-konsumaturi; jissottolinja l-importanza ta’ standards globali f’dan il-qasam;</w:t>
      </w:r>
    </w:p>
    <w:p w14:paraId="7A4F42CB" w14:textId="77777777" w:rsidR="00935736" w:rsidRPr="0024680C" w:rsidRDefault="00935736" w:rsidP="00935736">
      <w:pPr>
        <w:pStyle w:val="NormalHanging12a"/>
      </w:pPr>
      <w:r w:rsidRPr="0024680C">
        <w:t>21.</w:t>
      </w:r>
      <w:r w:rsidRPr="0024680C">
        <w:tab/>
        <w:t>Jistieden lill-Kummissjoni, lill-Awtorità Bankarja Ewropea u lill-awtoritajiet nazzjonali kompetenti fi ħdan l-Unjoni Bankarja jiżguraw l-implimentazzjoni u l-infurzar stretti, konsistenti u leali tar-Regolament dwar is-Swieq fil-Kriptoassi</w:t>
      </w:r>
      <w:r w:rsidRPr="0024680C">
        <w:rPr>
          <w:rStyle w:val="FootnoteReference"/>
        </w:rPr>
        <w:footnoteReference w:customMarkFollows="1" w:id="17"/>
        <w:t>17</w:t>
      </w:r>
      <w:r w:rsidRPr="0024680C">
        <w:t xml:space="preserve"> bħala </w:t>
      </w:r>
      <w:proofErr w:type="spellStart"/>
      <w:r w:rsidRPr="0024680C">
        <w:t>komplement</w:t>
      </w:r>
      <w:proofErr w:type="spellEnd"/>
      <w:r w:rsidRPr="0024680C">
        <w:t xml:space="preserve"> meħtieġ għall-qafas ta’ stabbiltà finanzjarja bbażat fuq il-banek tal-Unjoni;</w:t>
      </w:r>
    </w:p>
    <w:p w14:paraId="4DC25D55" w14:textId="77777777" w:rsidR="00935736" w:rsidRPr="0024680C" w:rsidRDefault="00935736" w:rsidP="00935736">
      <w:pPr>
        <w:pStyle w:val="NormalHanging12a"/>
      </w:pPr>
      <w:r w:rsidRPr="0024680C">
        <w:t>22.</w:t>
      </w:r>
      <w:r w:rsidRPr="0024680C">
        <w:tab/>
        <w:t xml:space="preserve">Jieħu nota tal-inċertezzi li joriġinaw minn </w:t>
      </w:r>
      <w:proofErr w:type="spellStart"/>
      <w:r w:rsidRPr="0024680C">
        <w:t>stablecoins</w:t>
      </w:r>
      <w:proofErr w:type="spellEnd"/>
      <w:r w:rsidRPr="0024680C">
        <w:t xml:space="preserve"> ta’ diversi ħruġ minn pajjiżi terzi għall-banek tal-UE; jissottolinja l-arbitraġġ regolatorju potenzjali bejn il-ġuriżdizzjonijiet, li jista’ jwassal għal </w:t>
      </w:r>
      <w:proofErr w:type="spellStart"/>
      <w:r w:rsidRPr="0024680C">
        <w:t>assalti</w:t>
      </w:r>
      <w:proofErr w:type="spellEnd"/>
      <w:r w:rsidRPr="0024680C">
        <w:t xml:space="preserve"> bankarji tal-UE u jkollu effetti konsegwenzjali;</w:t>
      </w:r>
    </w:p>
    <w:p w14:paraId="34835BD3" w14:textId="77777777" w:rsidR="00935736" w:rsidRPr="0024680C" w:rsidRDefault="00935736" w:rsidP="00935736">
      <w:pPr>
        <w:pStyle w:val="Normal12a"/>
      </w:pPr>
      <w:r w:rsidRPr="0024680C">
        <w:rPr>
          <w:b/>
          <w:i/>
        </w:rPr>
        <w:t xml:space="preserve">Riżoluzzjoni </w:t>
      </w:r>
    </w:p>
    <w:p w14:paraId="2E666E3E" w14:textId="77777777" w:rsidR="00935736" w:rsidRPr="0024680C" w:rsidRDefault="00935736" w:rsidP="00935736">
      <w:pPr>
        <w:pStyle w:val="NormalHanging12a"/>
      </w:pPr>
      <w:r w:rsidRPr="0024680C">
        <w:t>23.</w:t>
      </w:r>
      <w:r w:rsidRPr="0024680C">
        <w:tab/>
        <w:t xml:space="preserve">Ifaħħar ir-riforma tal-ġestjoni tal-kriżijiet u tal-assigurazzjoni tad-depożiti (CMDI) għall-forniment ta’ ġestjoni koerenti tal-kriżijiet u l-assigurazzjoni tad-depożiti, it-tisħiħ tal-istabbiltà, il-protezzjoni tat-tfaddil u tal-kontribwenti u l-iżgurar ta’ użu aħjar tal-fondi pubbliċi għar-riżoluzzjoni meta jkunu fl-interess pubbliku; jenfasizza l-ħtieġa ta’ flessibbiltà għall-banek żgħar u medji u </w:t>
      </w:r>
      <w:proofErr w:type="spellStart"/>
      <w:r w:rsidRPr="0024680C">
        <w:t>u</w:t>
      </w:r>
      <w:proofErr w:type="spellEnd"/>
      <w:r w:rsidRPr="0024680C">
        <w:t xml:space="preserve"> li l-awtoritajiet rilevanti jingħataw l-għodod effettivi, id-data u l-mekkaniżmi ta’ teħid tad-deċiżjonijet sabiex jiżguraw Unjoni Bankarja reżiljenti u soċjalment responsabbli, u sabiex ikunu jistgħu jirrispondu b’mod effettiv għall-fallimenti tal-banek u jipprovdu s-salvagwardji, bl-appoġġ ta’ qafas regolatorju li jrawwem l-iżvilupp tal-banek u jikkontribwixxi għal Unjoni Bankarja reżiljenti u finanzjarjament stabbli;</w:t>
      </w:r>
    </w:p>
    <w:p w14:paraId="2AA00A08" w14:textId="578D1810" w:rsidR="00935736" w:rsidRPr="0024680C" w:rsidRDefault="00935736" w:rsidP="00935736">
      <w:pPr>
        <w:pStyle w:val="NormalHanging12a"/>
      </w:pPr>
      <w:r w:rsidRPr="0024680C">
        <w:t>24.</w:t>
      </w:r>
      <w:r w:rsidRPr="0024680C">
        <w:tab/>
        <w:t>Jilqa’ l-ftehim proviżorju milħuq fid-19 ta</w:t>
      </w:r>
      <w:r w:rsidR="00522D39">
        <w:t>’</w:t>
      </w:r>
      <w:r w:rsidRPr="0024680C">
        <w:t xml:space="preserve"> Novembru 2025 bejn il-Parlament u l-Kunsill dwar id-Direttiva li tarmonizza ċerti aspetti tal-liġi dwar l-insolvenza, peress li allinjament ulterjuri tal-liġijiet dwar l-insolvenza u l-proċeduri ta’ ristrutturar jistgħu jgħinu biex titlesta l-Unjoni Bankarja;</w:t>
      </w:r>
    </w:p>
    <w:p w14:paraId="58AD8FA6" w14:textId="77777777" w:rsidR="00935736" w:rsidRPr="0024680C" w:rsidRDefault="00935736" w:rsidP="00935736">
      <w:pPr>
        <w:pStyle w:val="NormalHanging12a"/>
      </w:pPr>
      <w:r w:rsidRPr="0024680C">
        <w:t>25.</w:t>
      </w:r>
      <w:r w:rsidRPr="0024680C">
        <w:tab/>
        <w:t>Jisħaq li, f’każ li xi banek ifallu, l-azzjonisti, il-kredituri jew il-mekkaniżmi ffinanzjati mill-industrija għandhom jinżammu responsabbli l-ewwel, u l-fondi pubbliċi għandhom jintużaw biss bħala l-aħħar alternattiva għax id-dipendenza fuq flus il-</w:t>
      </w:r>
      <w:proofErr w:type="spellStart"/>
      <w:r w:rsidRPr="0024680C">
        <w:t>kontribwent</w:t>
      </w:r>
      <w:proofErr w:type="spellEnd"/>
      <w:r w:rsidRPr="0024680C">
        <w:t xml:space="preserve"> għar-riżoluzzjoni tal-banek trid tiġi evitata, f’konformità mar-responsabbiltà fiskali, il-ġustizzja soċjali u d-dixxiplina tas-suq; jisħaq fuq il-ħtieġa ta’ superviżjoni kontinwa u effettiva tal-konformità mar-regoli prudenzjali u ta’ riżoluzzjoni li jiżguraw il-kredibbiltà u l-eżekuzzjoni effettiva tal-għodod f’każ ta’ fallimenti bankarji;</w:t>
      </w:r>
    </w:p>
    <w:p w14:paraId="156CBCBB" w14:textId="77777777" w:rsidR="00935736" w:rsidRPr="0024680C" w:rsidRDefault="00935736" w:rsidP="00935736">
      <w:pPr>
        <w:pStyle w:val="NormalHanging12a"/>
      </w:pPr>
      <w:r w:rsidRPr="0024680C">
        <w:t>26.</w:t>
      </w:r>
      <w:r w:rsidRPr="0024680C">
        <w:tab/>
        <w:t>Ifakkar li rekwiżit minimu suffiċjenti għal fondi proprji u obbligazzjonijiet eliġibbli (MREL) huwa essenzjali għal qafas ta’ riżoluzzjoni kredibbli u biex l-awtoritajiet jingħataw il-flessibbiltà li japplikaw strateġiji ta’ riżoluzzjoni xierqa waqt kriżi;</w:t>
      </w:r>
    </w:p>
    <w:p w14:paraId="07911B38" w14:textId="77777777" w:rsidR="00935736" w:rsidRPr="0024680C" w:rsidRDefault="00935736" w:rsidP="00935736">
      <w:pPr>
        <w:pStyle w:val="NormalHanging12a"/>
      </w:pPr>
      <w:r w:rsidRPr="0024680C">
        <w:lastRenderedPageBreak/>
        <w:t>27.</w:t>
      </w:r>
      <w:r w:rsidRPr="0024680C">
        <w:tab/>
        <w:t>Ifakkar li l-banek jeħtiġilhom ikomplu jfornu s-servizzi essenzjali waqt ir-riżoluzzjoni; jisħaq fuq il-ħtieġa ta’ qafas ċar u prevedibbli li jipproteġi lid-</w:t>
      </w:r>
      <w:proofErr w:type="spellStart"/>
      <w:r w:rsidRPr="0024680C">
        <w:t>depożitanti</w:t>
      </w:r>
      <w:proofErr w:type="spellEnd"/>
      <w:r w:rsidRPr="0024680C">
        <w:t xml:space="preserve"> u li jappoġġja lill-klijenti u lin-negozji iżgħar, inklużi l-SMEs, b’mod partikolari;</w:t>
      </w:r>
    </w:p>
    <w:p w14:paraId="64CDD92E" w14:textId="77777777" w:rsidR="00935736" w:rsidRPr="0024680C" w:rsidRDefault="00935736" w:rsidP="00935736">
      <w:pPr>
        <w:pStyle w:val="NormalHanging12a"/>
      </w:pPr>
      <w:r w:rsidRPr="0024680C">
        <w:t>28.</w:t>
      </w:r>
      <w:r w:rsidRPr="0024680C">
        <w:tab/>
        <w:t xml:space="preserve">Jilqa’ l-Fond Uniku ta’ Riżoluzzjoni bħala xibka ta’ sikurezza kompletament </w:t>
      </w:r>
      <w:proofErr w:type="spellStart"/>
      <w:r w:rsidRPr="0024680C">
        <w:t>mutwalizzata</w:t>
      </w:r>
      <w:proofErr w:type="spellEnd"/>
      <w:r w:rsidRPr="0024680C">
        <w:t xml:space="preserve"> u </w:t>
      </w:r>
      <w:proofErr w:type="spellStart"/>
      <w:r w:rsidRPr="0024680C">
        <w:t>ffinanzjata</w:t>
      </w:r>
      <w:proofErr w:type="spellEnd"/>
      <w:r w:rsidRPr="0024680C">
        <w:t xml:space="preserve"> mill-industrija; itenni t-talba għal ratifika sħiħa tal-ftehim li jemenda tat-Trattat li jistabbilixxi l-Mekkaniżmu Ewropew ta’ Stabbiltà biex jissaħħu l-</w:t>
      </w:r>
      <w:proofErr w:type="spellStart"/>
      <w:r w:rsidRPr="0024680C">
        <w:t>kredibbiltà</w:t>
      </w:r>
      <w:proofErr w:type="spellEnd"/>
      <w:r w:rsidRPr="0024680C">
        <w:t xml:space="preserve">, </w:t>
      </w:r>
      <w:proofErr w:type="spellStart"/>
      <w:r w:rsidRPr="0024680C">
        <w:t>ir-riżolvibbiltà</w:t>
      </w:r>
      <w:proofErr w:type="spellEnd"/>
      <w:r w:rsidRPr="0024680C">
        <w:t xml:space="preserve"> u r-</w:t>
      </w:r>
      <w:proofErr w:type="spellStart"/>
      <w:r w:rsidRPr="0024680C">
        <w:t>reżiljenza</w:t>
      </w:r>
      <w:proofErr w:type="spellEnd"/>
      <w:r w:rsidRPr="0024680C">
        <w:t xml:space="preserve"> taż-żona tal-euro; jenfasizza l-għan tal-protezzjoni tal-kontribwenti fil-każ ta’ riżoluzzjoni u jtenni li lil hinn mill-Garanzija ta’ Kontinġenza Komuni miftiehma, l-ebda riżorsa addizzjonali tal-kontribwenti ma għandha tintuża għal banek li qed ifallu;</w:t>
      </w:r>
    </w:p>
    <w:p w14:paraId="4811AF7F" w14:textId="77777777" w:rsidR="00935736" w:rsidRPr="0024680C" w:rsidRDefault="00935736" w:rsidP="00935736">
      <w:pPr>
        <w:pStyle w:val="NormalHanging12a"/>
      </w:pPr>
      <w:r w:rsidRPr="0024680C">
        <w:t>29.</w:t>
      </w:r>
      <w:r w:rsidRPr="0024680C">
        <w:tab/>
        <w:t>Ifakkar li l-politika ta’ piż żero għad-dejn pubbliku tista’ tkun problema li jeħtieġ li tiġi indirizzata skont standards internazzjonali;</w:t>
      </w:r>
    </w:p>
    <w:p w14:paraId="698689A7" w14:textId="77777777" w:rsidR="00935736" w:rsidRPr="0024680C" w:rsidRDefault="00935736" w:rsidP="00935736">
      <w:pPr>
        <w:pStyle w:val="Normal12a"/>
      </w:pPr>
      <w:r w:rsidRPr="0024680C">
        <w:rPr>
          <w:b/>
          <w:i/>
        </w:rPr>
        <w:t xml:space="preserve">Assigurazzjoni tad-depożiti </w:t>
      </w:r>
    </w:p>
    <w:p w14:paraId="695BC8CC" w14:textId="77777777" w:rsidR="00935736" w:rsidRPr="0024680C" w:rsidRDefault="00935736" w:rsidP="00935736">
      <w:pPr>
        <w:pStyle w:val="NormalHanging12a"/>
      </w:pPr>
      <w:r w:rsidRPr="0024680C">
        <w:t>30.</w:t>
      </w:r>
      <w:r w:rsidRPr="0024680C">
        <w:tab/>
        <w:t xml:space="preserve">Jafferma mill-ġdid l-impenn qawwi tiegħu għall-ħolqien ta’ Skema Ewropea ta’ Assigurazzjoni tad-Depożiti bħala t-tielet pilastru, l-aħħar pilastru u l-pilastru essenzjali tal-Unjoni Bankarja; ifakkar li l-proposta tal-Iskema Ewropea ta’ assigurazzjoni tad-Depożiti ġiet ippreżentata fl-2015; jisħaq li sistema komuni ta’ protezzjoni tad-depożiti hija indispensabbli biex tiġi żgurata protezzjoni ugwali </w:t>
      </w:r>
      <w:proofErr w:type="spellStart"/>
      <w:r w:rsidRPr="0024680C">
        <w:t>tad-depożitanti</w:t>
      </w:r>
      <w:proofErr w:type="spellEnd"/>
      <w:r w:rsidRPr="0024680C">
        <w:t xml:space="preserve"> madwar l-Unjoni, biex tissaħħaħ aktar l-istabbiltà finanzjarja u biex jitnaqqsu b’mod sinifikanti r-rabtiet li fadal bejn il-banek u s-sovrani; jissottolinja li l-kontribuzzjonijiet għal Skema Ewropea ta’ Assigurazzjoni tad-Depożiti għandha tqis il-profil tar-riskju ta’ kull settur parteċipanti; jissottolinja wkoll l-importanza li tiġi żgurata l-applikazzjoni sħiħa tar-regoli attwali, bħala mod kif il-banek Ewropej ikunu jistgħu jiffinanzjaw b’mod effiċjenti n-negozji madwar l-UE u jtejbu l-kompetittività;</w:t>
      </w:r>
    </w:p>
    <w:p w14:paraId="013320FD" w14:textId="77777777" w:rsidR="00935736" w:rsidRPr="0024680C" w:rsidRDefault="00935736" w:rsidP="00935736">
      <w:pPr>
        <w:pStyle w:val="NormalHanging12a"/>
      </w:pPr>
      <w:r w:rsidRPr="0024680C">
        <w:t>31.</w:t>
      </w:r>
      <w:r w:rsidRPr="0024680C">
        <w:tab/>
        <w:t>Jilqa’ l-adozzjoni tal-pakkett CMDI bħala pass pożittiv li jsaħħaħ l-iskemi nazzjonali ta’ garanzija tad-depożiti, isaħħaħ il-fiduċja fis-settur bankarju u jsaħħaħ il-kundizzjonijiet operattivi u legali biex nimxu b’mod gradwali u kredibbli lejn protezzjoni komuni tal-UE għad-</w:t>
      </w:r>
      <w:proofErr w:type="spellStart"/>
      <w:r w:rsidRPr="0024680C">
        <w:t>depożitanti</w:t>
      </w:r>
      <w:proofErr w:type="spellEnd"/>
      <w:r w:rsidRPr="0024680C">
        <w:t xml:space="preserve"> u l-</w:t>
      </w:r>
      <w:proofErr w:type="spellStart"/>
      <w:r w:rsidRPr="0024680C">
        <w:t>kontribwenti</w:t>
      </w:r>
      <w:proofErr w:type="spellEnd"/>
      <w:r w:rsidRPr="0024680C">
        <w:t>; ifakkar il-pożizzjoni tal-2024 tal-Kumitat għall-Affarijiet Ekonomiċi u Monetarji tal-Parlament dwar l-istabbiliment ta’ Skema Ewropea ta’ Assigurazzjoni tad-Depożiti; iħeġġeġ bil-qawwa lill-Kunsill javvanza n-negozjati; jappella lill-President il-ġdid tal-Grupp tal-Euro jerġa’ jibda d-diskussjonijiet dwar dan is-suġġett mill-aktar fis possibbli;</w:t>
      </w:r>
    </w:p>
    <w:p w14:paraId="21854C73" w14:textId="77777777" w:rsidR="00935736" w:rsidRPr="0024680C" w:rsidRDefault="00935736" w:rsidP="00935736">
      <w:pPr>
        <w:pStyle w:val="NormalCenter12a"/>
      </w:pPr>
      <w:r w:rsidRPr="0024680C">
        <w:t>°</w:t>
      </w:r>
    </w:p>
    <w:p w14:paraId="11D296A6" w14:textId="77777777" w:rsidR="00935736" w:rsidRPr="0024680C" w:rsidRDefault="00935736" w:rsidP="00935736">
      <w:pPr>
        <w:pStyle w:val="NormalCenter12a"/>
      </w:pPr>
      <w:r w:rsidRPr="0024680C">
        <w:t>°</w:t>
      </w:r>
      <w:r w:rsidRPr="0024680C">
        <w:tab/>
        <w:t>°</w:t>
      </w:r>
    </w:p>
    <w:p w14:paraId="56EA0621" w14:textId="0B24DC42" w:rsidR="0024680C" w:rsidRPr="0024680C" w:rsidRDefault="00935736" w:rsidP="0024680C">
      <w:pPr>
        <w:pStyle w:val="NormalHanging12a"/>
      </w:pPr>
      <w:r w:rsidRPr="0024680C">
        <w:t>32.</w:t>
      </w:r>
      <w:r w:rsidRPr="0024680C">
        <w:tab/>
        <w:t>Jagħti istruzzjonijiet lill-President tiegħu biex tgħaddi din ir-riżoluzzjoni lill-Kunsill, lill-Kummissjoni, lill-Bank Ċentrali Ewropew, lill-Bord Uniku ta’ Riżoluzzjoni u lill-Awtorità Bankarja Ewropea.</w:t>
      </w:r>
    </w:p>
    <w:p w14:paraId="16594F84" w14:textId="0998E836" w:rsidR="00E365E1" w:rsidRPr="0024680C" w:rsidRDefault="00E365E1" w:rsidP="00A55CBE"/>
    <w:sectPr w:rsidR="00E365E1" w:rsidRPr="0024680C" w:rsidSect="002468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DBD7" w14:textId="77777777" w:rsidR="00A55CBE" w:rsidRPr="0024680C" w:rsidRDefault="00A55CBE">
      <w:r w:rsidRPr="0024680C">
        <w:separator/>
      </w:r>
    </w:p>
  </w:endnote>
  <w:endnote w:type="continuationSeparator" w:id="0">
    <w:p w14:paraId="0F4731A4" w14:textId="77777777" w:rsidR="00A55CBE" w:rsidRPr="0024680C" w:rsidRDefault="00A55CBE">
      <w:r w:rsidRPr="002468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61CF7" w14:textId="77777777" w:rsidR="00064002" w:rsidRPr="002468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1A2B4" w14:textId="77777777" w:rsidR="00064002" w:rsidRPr="002468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DD220" w14:textId="77777777" w:rsidR="00064002" w:rsidRPr="002468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1F9C" w14:textId="77777777" w:rsidR="00A55CBE" w:rsidRPr="0024680C" w:rsidRDefault="00A55CBE">
      <w:r w:rsidRPr="0024680C">
        <w:separator/>
      </w:r>
    </w:p>
  </w:footnote>
  <w:footnote w:type="continuationSeparator" w:id="0">
    <w:p w14:paraId="07D0C8D0" w14:textId="77777777" w:rsidR="00A55CBE" w:rsidRPr="0024680C" w:rsidRDefault="00A55CBE">
      <w:r w:rsidRPr="0024680C">
        <w:continuationSeparator/>
      </w:r>
    </w:p>
  </w:footnote>
  <w:footnote w:id="1">
    <w:p w14:paraId="132FD8F3" w14:textId="392105D2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>Testi adottati, P10_TA(2025)0105.</w:t>
      </w:r>
    </w:p>
  </w:footnote>
  <w:footnote w:id="2">
    <w:p w14:paraId="2DA28D10" w14:textId="03FE45C9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2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Id-Direttiva (UE) 2024/1640 tal-Parlament Ewropew u tal-Kunsill tal-31 ta’ Mejju 2024 dwar il-mekkaniżmi li għandhom jiġu stabbiliti mill-Istati Membri għall-prevenzjoni tal-użu tas-sistema finanzjarja għall-finijiet tal-ħasil tal-flus jew il-finanzjament tat-terroriżmu, li temenda d-Direttiva (UE) 2019/1937, u li temenda u tħassar id-Direttiva (UE) 2015/849 (ĠU L, 2024/1640, 19.6.2024, ELI: </w:t>
      </w:r>
      <w:hyperlink r:id="rId1" w:tgtFrame="http://data.europa.eu/eli/dir/2024/1640/oj" w:history="1">
        <w:r w:rsidRPr="0024680C">
          <w:rPr>
            <w:rStyle w:val="Hyperlink"/>
            <w:sz w:val="24"/>
            <w:lang w:val="mt-MT"/>
          </w:rPr>
          <w:t>http://data.europa.eu/eli/dir/2024/1640/oj</w:t>
        </w:r>
      </w:hyperlink>
      <w:r w:rsidRPr="0024680C">
        <w:rPr>
          <w:sz w:val="24"/>
          <w:lang w:val="mt-MT"/>
        </w:rPr>
        <w:t>).</w:t>
      </w:r>
    </w:p>
  </w:footnote>
  <w:footnote w:id="3">
    <w:p w14:paraId="500A6DC9" w14:textId="2CBCC1CF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3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Ir-Regolament (UE) 2024/1624 tal-Parlament Ewropew u tal-Kunsill tal-31 ta’ Mejju 2024 dwar il-prevenzjoni tal-użu tas-sistema finanzjarja għall-finijiet tal-ħasil tal-flus jew il-finanzjament tat-terroriżmu (ĠU L, 2024/1624, 19.6.2024, ELI: </w:t>
      </w:r>
      <w:hyperlink r:id="rId2" w:tgtFrame="http://data.europa.eu/eli/reg/2024/1624/oj" w:history="1">
        <w:r w:rsidRPr="0024680C">
          <w:rPr>
            <w:rStyle w:val="Hyperlink"/>
            <w:sz w:val="24"/>
            <w:lang w:val="mt-MT"/>
          </w:rPr>
          <w:t>http://data.europa.eu/eli/reg/2024/1624/oj</w:t>
        </w:r>
      </w:hyperlink>
      <w:r w:rsidRPr="0024680C">
        <w:rPr>
          <w:sz w:val="24"/>
          <w:lang w:val="mt-MT"/>
        </w:rPr>
        <w:t>).</w:t>
      </w:r>
    </w:p>
  </w:footnote>
  <w:footnote w:id="4">
    <w:p w14:paraId="3B22A318" w14:textId="74113C99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4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Ir-Regolament (UE) 2024/1620 tal-Parlament Ewropew u tal-Kunsill tal-31 ta’ Mejju 2024 li jistabbilixxi l-Awtorità għall-Ġlieda Kontra l-Ħasil tal-Flus u l-Finanzjament tat-Terroriżmu u li jemenda r-Regolamenti (UE) Nru 1093/2010, (UE) Nru 1094/2010 u (UE) Nru 1095/2010 (ĠU L, 2024/1620, 19.6.2024, ELI: </w:t>
      </w:r>
      <w:hyperlink r:id="rId3" w:tgtFrame="http://data.europa.eu/eli/reg/2024/1620/oj" w:history="1">
        <w:r w:rsidRPr="0024680C">
          <w:rPr>
            <w:rStyle w:val="Hyperlink"/>
            <w:sz w:val="24"/>
            <w:lang w:val="mt-MT"/>
          </w:rPr>
          <w:t>http://data.europa.eu/eli/reg/2024/1620/oj</w:t>
        </w:r>
      </w:hyperlink>
      <w:r w:rsidRPr="0024680C">
        <w:rPr>
          <w:sz w:val="24"/>
          <w:lang w:val="mt-MT"/>
        </w:rPr>
        <w:t>).</w:t>
      </w:r>
    </w:p>
  </w:footnote>
  <w:footnote w:id="5">
    <w:p w14:paraId="3AD798D9" w14:textId="6B2326CC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5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Id-Direttiva (UE) 2024/1619 tal-Parlament Ewropew u tal-Kunsill tal-31 ta’ Mejju 2024 li temenda d-Direttiva 2013/36/UE fir-rigward tas-setgħat superviżorji, is-sanzjonijiet, il-fergħat ta’ pajjiżi terzi, u r-riskji ambjentali, soċjali u ta’ governanza (ĠU L, 2024/1619, 19.6.2024, ELI: </w:t>
      </w:r>
      <w:hyperlink r:id="rId4" w:tgtFrame="http://data.europa.eu/eli/dir/2024/1619/oj" w:history="1">
        <w:r w:rsidRPr="0024680C">
          <w:rPr>
            <w:rStyle w:val="Hyperlink"/>
            <w:sz w:val="24"/>
            <w:lang w:val="mt-MT"/>
          </w:rPr>
          <w:t>http://data.europa.eu/eli/dir/2024/1619/oj</w:t>
        </w:r>
      </w:hyperlink>
      <w:r w:rsidRPr="0024680C">
        <w:rPr>
          <w:sz w:val="24"/>
          <w:lang w:val="mt-MT"/>
        </w:rPr>
        <w:t>).</w:t>
      </w:r>
    </w:p>
  </w:footnote>
  <w:footnote w:id="6">
    <w:p w14:paraId="7C0FA175" w14:textId="5D6ACCF1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6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>Ir-Regolament (UE) 2024/1623 tal-Parlament Ewropew u tal-Kunsill tal-31 ta’ Mejju 2024 li jemenda r-Regolament (UE) Nru 575/2013 fir-rigward tar-rekwiżiti għar-riskju ta’ kreditu, għar-riskju ta’ aġġustament tal-</w:t>
      </w:r>
      <w:proofErr w:type="spellStart"/>
      <w:r w:rsidRPr="0024680C">
        <w:rPr>
          <w:sz w:val="24"/>
          <w:lang w:val="mt-MT"/>
        </w:rPr>
        <w:t>valwazzjoni</w:t>
      </w:r>
      <w:proofErr w:type="spellEnd"/>
      <w:r w:rsidRPr="0024680C">
        <w:rPr>
          <w:sz w:val="24"/>
          <w:lang w:val="mt-MT"/>
        </w:rPr>
        <w:t xml:space="preserve"> tal-kreditu, għar-riskju </w:t>
      </w:r>
      <w:proofErr w:type="spellStart"/>
      <w:r w:rsidRPr="0024680C">
        <w:rPr>
          <w:sz w:val="24"/>
          <w:lang w:val="mt-MT"/>
        </w:rPr>
        <w:t>operazzjonali</w:t>
      </w:r>
      <w:proofErr w:type="spellEnd"/>
      <w:r w:rsidRPr="0024680C">
        <w:rPr>
          <w:sz w:val="24"/>
          <w:lang w:val="mt-MT"/>
        </w:rPr>
        <w:t xml:space="preserve">, għar-riskju tas-suq u għall-minimu tal-output (ĠU L, 2024/1623, 19.6.2024, ELI: </w:t>
      </w:r>
      <w:hyperlink r:id="rId5" w:tgtFrame="http://data.europa.eu/eli/reg/2024/1623/oj" w:history="1">
        <w:r w:rsidRPr="0024680C">
          <w:rPr>
            <w:rStyle w:val="Hyperlink"/>
            <w:sz w:val="24"/>
            <w:lang w:val="mt-MT"/>
          </w:rPr>
          <w:t>http://data.europa.eu/eli/reg/2024/1623/oj</w:t>
        </w:r>
      </w:hyperlink>
      <w:r w:rsidRPr="0024680C">
        <w:rPr>
          <w:sz w:val="24"/>
          <w:lang w:val="mt-MT"/>
        </w:rPr>
        <w:t>).</w:t>
      </w:r>
    </w:p>
  </w:footnote>
  <w:footnote w:id="7">
    <w:p w14:paraId="7EB20388" w14:textId="2A4723FD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7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ĠU L, 2024/2795, 31.10.2024, ELI: </w:t>
      </w:r>
      <w:hyperlink r:id="rId6" w:tgtFrame="http://data.europa.eu/eli/reg_del/2024/2795/oj" w:history="1">
        <w:r w:rsidRPr="0024680C">
          <w:rPr>
            <w:rStyle w:val="Hyperlink"/>
            <w:sz w:val="24"/>
            <w:lang w:val="mt-MT"/>
          </w:rPr>
          <w:t>http://data.europa.eu/eli/reg_del/2024/2795/oj</w:t>
        </w:r>
      </w:hyperlink>
      <w:r w:rsidRPr="0024680C">
        <w:rPr>
          <w:sz w:val="24"/>
          <w:lang w:val="mt-MT"/>
        </w:rPr>
        <w:t>.</w:t>
      </w:r>
    </w:p>
  </w:footnote>
  <w:footnote w:id="8">
    <w:p w14:paraId="0E3E6654" w14:textId="55137967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8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ĠU C, C/2025/3752, 17.9.2025, ELI: </w:t>
      </w:r>
      <w:hyperlink r:id="rId7" w:tgtFrame="http://data.europa.eu/eli/C/2025/3752/oj" w:history="1">
        <w:r w:rsidRPr="0024680C">
          <w:rPr>
            <w:rStyle w:val="Hyperlink"/>
            <w:sz w:val="24"/>
            <w:lang w:val="mt-MT"/>
          </w:rPr>
          <w:t>http://data.europa.eu/eli/C/2025/3752/oj</w:t>
        </w:r>
      </w:hyperlink>
      <w:r w:rsidRPr="0024680C">
        <w:rPr>
          <w:sz w:val="24"/>
          <w:lang w:val="mt-MT"/>
        </w:rPr>
        <w:t>.</w:t>
      </w:r>
    </w:p>
  </w:footnote>
  <w:footnote w:id="9">
    <w:p w14:paraId="0AE869FA" w14:textId="19E96620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9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ĠU C, C/2025/3753, 17.9.2025, ELI: </w:t>
      </w:r>
      <w:hyperlink r:id="rId8" w:tgtFrame="http://data.europa.eu/eli/C/2025/3753/oj" w:history="1">
        <w:r w:rsidRPr="0024680C">
          <w:rPr>
            <w:rStyle w:val="Hyperlink"/>
            <w:sz w:val="24"/>
            <w:lang w:val="mt-MT"/>
          </w:rPr>
          <w:t>http://data.europa.eu/eli/C/2025/3753/oj</w:t>
        </w:r>
      </w:hyperlink>
      <w:r w:rsidRPr="0024680C">
        <w:rPr>
          <w:sz w:val="24"/>
          <w:lang w:val="mt-MT"/>
        </w:rPr>
        <w:t>.</w:t>
      </w:r>
    </w:p>
  </w:footnote>
  <w:footnote w:id="10">
    <w:p w14:paraId="11365DE9" w14:textId="4FCBA277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10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ĠU C, C/2025/3754, 17.9.2025, ELI: </w:t>
      </w:r>
      <w:hyperlink r:id="rId9" w:tgtFrame="http://data.europa.eu/eli/C/2025/3754/oj" w:history="1">
        <w:r w:rsidRPr="0024680C">
          <w:rPr>
            <w:rStyle w:val="Hyperlink"/>
            <w:sz w:val="24"/>
            <w:lang w:val="mt-MT"/>
          </w:rPr>
          <w:t>http://data.europa.eu/eli/C/2025/3754/oj</w:t>
        </w:r>
      </w:hyperlink>
      <w:r w:rsidRPr="0024680C">
        <w:rPr>
          <w:sz w:val="24"/>
          <w:lang w:val="mt-MT"/>
        </w:rPr>
        <w:t>.</w:t>
      </w:r>
    </w:p>
  </w:footnote>
  <w:footnote w:id="11">
    <w:p w14:paraId="6DBD6F0F" w14:textId="5F0FE4AF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11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>ĠU C 23, 21.1.2021, p. 105.</w:t>
      </w:r>
    </w:p>
  </w:footnote>
  <w:footnote w:id="12">
    <w:p w14:paraId="175A943A" w14:textId="413EF00C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12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>ĠU C 494, 8.12.2021, p. 118.</w:t>
      </w:r>
    </w:p>
  </w:footnote>
  <w:footnote w:id="13">
    <w:p w14:paraId="08F53FA1" w14:textId="60121843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13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L-Istitut Ewropew għall-Ugwaljanza bejn is-Sessi, </w:t>
      </w:r>
      <w:proofErr w:type="spellStart"/>
      <w:r w:rsidRPr="0024680C">
        <w:rPr>
          <w:sz w:val="24"/>
          <w:lang w:val="mt-MT"/>
        </w:rPr>
        <w:t>Gender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in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entrepreneurship</w:t>
      </w:r>
      <w:proofErr w:type="spellEnd"/>
      <w:r w:rsidRPr="0024680C">
        <w:rPr>
          <w:sz w:val="24"/>
          <w:lang w:val="mt-MT"/>
        </w:rPr>
        <w:t xml:space="preserve">, 2017, </w:t>
      </w:r>
      <w:proofErr w:type="spellStart"/>
      <w:r w:rsidRPr="0024680C">
        <w:rPr>
          <w:sz w:val="24"/>
          <w:lang w:val="mt-MT"/>
        </w:rPr>
        <w:t>pp</w:t>
      </w:r>
      <w:proofErr w:type="spellEnd"/>
      <w:r w:rsidRPr="0024680C">
        <w:rPr>
          <w:sz w:val="24"/>
          <w:lang w:val="mt-MT"/>
        </w:rPr>
        <w:t>. 5–6.</w:t>
      </w:r>
    </w:p>
  </w:footnote>
  <w:footnote w:id="14">
    <w:p w14:paraId="4396ACB3" w14:textId="0EACEE66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14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proofErr w:type="spellStart"/>
      <w:r w:rsidRPr="0024680C">
        <w:rPr>
          <w:sz w:val="24"/>
          <w:lang w:val="mt-MT"/>
        </w:rPr>
        <w:t>Maneely</w:t>
      </w:r>
      <w:proofErr w:type="spellEnd"/>
      <w:r w:rsidRPr="0024680C">
        <w:rPr>
          <w:sz w:val="24"/>
          <w:lang w:val="mt-MT"/>
        </w:rPr>
        <w:t>, M./</w:t>
      </w:r>
      <w:proofErr w:type="spellStart"/>
      <w:r w:rsidRPr="0024680C">
        <w:rPr>
          <w:sz w:val="24"/>
          <w:lang w:val="mt-MT"/>
        </w:rPr>
        <w:t>Ratnovski</w:t>
      </w:r>
      <w:proofErr w:type="spellEnd"/>
      <w:r w:rsidRPr="0024680C">
        <w:rPr>
          <w:sz w:val="24"/>
          <w:lang w:val="mt-MT"/>
        </w:rPr>
        <w:t xml:space="preserve">, L., ‘Bank </w:t>
      </w:r>
      <w:proofErr w:type="spellStart"/>
      <w:r w:rsidRPr="0024680C">
        <w:rPr>
          <w:sz w:val="24"/>
          <w:lang w:val="mt-MT"/>
        </w:rPr>
        <w:t>Profits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and</w:t>
      </w:r>
      <w:proofErr w:type="spellEnd"/>
      <w:r w:rsidRPr="0024680C">
        <w:rPr>
          <w:sz w:val="24"/>
          <w:lang w:val="mt-MT"/>
        </w:rPr>
        <w:t xml:space="preserve"> Bank </w:t>
      </w:r>
      <w:proofErr w:type="spellStart"/>
      <w:r w:rsidRPr="0024680C">
        <w:rPr>
          <w:sz w:val="24"/>
          <w:lang w:val="mt-MT"/>
        </w:rPr>
        <w:t>Taxes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in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the</w:t>
      </w:r>
      <w:proofErr w:type="spellEnd"/>
      <w:r w:rsidRPr="0024680C">
        <w:rPr>
          <w:sz w:val="24"/>
          <w:lang w:val="mt-MT"/>
        </w:rPr>
        <w:t xml:space="preserve"> EU’, (Profitti tal-Banek u Taxxi tal-Banek fl-UE), il-FMI, Lulju 2024.</w:t>
      </w:r>
    </w:p>
  </w:footnote>
  <w:footnote w:id="15">
    <w:p w14:paraId="066C2520" w14:textId="5E112A02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15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>BĊE, “</w:t>
      </w:r>
      <w:proofErr w:type="spellStart"/>
      <w:r w:rsidRPr="0024680C">
        <w:rPr>
          <w:sz w:val="24"/>
          <w:lang w:val="mt-MT"/>
        </w:rPr>
        <w:t>Supervisory</w:t>
      </w:r>
      <w:proofErr w:type="spellEnd"/>
      <w:r w:rsidRPr="0024680C">
        <w:rPr>
          <w:sz w:val="24"/>
          <w:lang w:val="mt-MT"/>
        </w:rPr>
        <w:t xml:space="preserve"> Banking </w:t>
      </w:r>
      <w:proofErr w:type="spellStart"/>
      <w:r w:rsidRPr="0024680C">
        <w:rPr>
          <w:sz w:val="24"/>
          <w:lang w:val="mt-MT"/>
        </w:rPr>
        <w:t>Statistics</w:t>
      </w:r>
      <w:proofErr w:type="spellEnd"/>
      <w:r w:rsidRPr="0024680C">
        <w:rPr>
          <w:sz w:val="24"/>
          <w:lang w:val="mt-MT"/>
        </w:rPr>
        <w:t xml:space="preserve"> – </w:t>
      </w:r>
      <w:proofErr w:type="spellStart"/>
      <w:r w:rsidRPr="0024680C">
        <w:rPr>
          <w:sz w:val="24"/>
          <w:lang w:val="mt-MT"/>
        </w:rPr>
        <w:t>Second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quarter</w:t>
      </w:r>
      <w:proofErr w:type="spellEnd"/>
      <w:r w:rsidRPr="0024680C">
        <w:rPr>
          <w:sz w:val="24"/>
          <w:lang w:val="mt-MT"/>
        </w:rPr>
        <w:t xml:space="preserve"> 2025” (Statistika bankarja superviżorja - It-Tieni Trimestru 2025).</w:t>
      </w:r>
    </w:p>
  </w:footnote>
  <w:footnote w:id="16">
    <w:p w14:paraId="7DD8E4C8" w14:textId="443C63FB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16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proofErr w:type="spellStart"/>
      <w:r w:rsidRPr="0024680C">
        <w:rPr>
          <w:sz w:val="24"/>
          <w:lang w:val="mt-MT"/>
        </w:rPr>
        <w:t>Behn</w:t>
      </w:r>
      <w:proofErr w:type="spellEnd"/>
      <w:r w:rsidRPr="0024680C">
        <w:rPr>
          <w:sz w:val="24"/>
          <w:lang w:val="mt-MT"/>
        </w:rPr>
        <w:t xml:space="preserve">, M. &amp; </w:t>
      </w:r>
      <w:proofErr w:type="spellStart"/>
      <w:r w:rsidRPr="0024680C">
        <w:rPr>
          <w:sz w:val="24"/>
          <w:lang w:val="mt-MT"/>
        </w:rPr>
        <w:t>Reghezza</w:t>
      </w:r>
      <w:proofErr w:type="spellEnd"/>
      <w:r w:rsidRPr="0024680C">
        <w:rPr>
          <w:sz w:val="24"/>
          <w:lang w:val="mt-MT"/>
        </w:rPr>
        <w:t>, A., “</w:t>
      </w:r>
      <w:proofErr w:type="spellStart"/>
      <w:r w:rsidRPr="0024680C">
        <w:rPr>
          <w:sz w:val="24"/>
          <w:lang w:val="mt-MT"/>
        </w:rPr>
        <w:t>Capital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requirements</w:t>
      </w:r>
      <w:proofErr w:type="spellEnd"/>
      <w:r w:rsidRPr="0024680C">
        <w:rPr>
          <w:sz w:val="24"/>
          <w:lang w:val="mt-MT"/>
        </w:rPr>
        <w:t xml:space="preserve">: a </w:t>
      </w:r>
      <w:proofErr w:type="spellStart"/>
      <w:r w:rsidRPr="0024680C">
        <w:rPr>
          <w:sz w:val="24"/>
          <w:lang w:val="mt-MT"/>
        </w:rPr>
        <w:t>pillar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or</w:t>
      </w:r>
      <w:proofErr w:type="spellEnd"/>
      <w:r w:rsidRPr="0024680C">
        <w:rPr>
          <w:sz w:val="24"/>
          <w:lang w:val="mt-MT"/>
        </w:rPr>
        <w:t xml:space="preserve"> a </w:t>
      </w:r>
      <w:proofErr w:type="spellStart"/>
      <w:r w:rsidRPr="0024680C">
        <w:rPr>
          <w:sz w:val="24"/>
          <w:lang w:val="mt-MT"/>
        </w:rPr>
        <w:t>burden</w:t>
      </w:r>
      <w:proofErr w:type="spellEnd"/>
      <w:r w:rsidRPr="0024680C">
        <w:rPr>
          <w:sz w:val="24"/>
          <w:lang w:val="mt-MT"/>
        </w:rPr>
        <w:t xml:space="preserve"> </w:t>
      </w:r>
      <w:proofErr w:type="spellStart"/>
      <w:r w:rsidRPr="0024680C">
        <w:rPr>
          <w:sz w:val="24"/>
          <w:lang w:val="mt-MT"/>
        </w:rPr>
        <w:t>for</w:t>
      </w:r>
      <w:proofErr w:type="spellEnd"/>
      <w:r w:rsidRPr="0024680C">
        <w:rPr>
          <w:sz w:val="24"/>
          <w:lang w:val="mt-MT"/>
        </w:rPr>
        <w:t xml:space="preserve"> bank </w:t>
      </w:r>
      <w:proofErr w:type="spellStart"/>
      <w:r w:rsidRPr="0024680C">
        <w:rPr>
          <w:sz w:val="24"/>
          <w:lang w:val="mt-MT"/>
        </w:rPr>
        <w:t>competitiveness</w:t>
      </w:r>
      <w:proofErr w:type="spellEnd"/>
      <w:r w:rsidRPr="0024680C">
        <w:rPr>
          <w:sz w:val="24"/>
          <w:lang w:val="mt-MT"/>
        </w:rPr>
        <w:t xml:space="preserve">?” (Rekwiżiti kapitali: pilastru jew piż għall-kompetittività tal-banek?), </w:t>
      </w:r>
      <w:r w:rsidRPr="0024680C">
        <w:rPr>
          <w:i/>
          <w:sz w:val="24"/>
          <w:lang w:val="mt-MT"/>
        </w:rPr>
        <w:t xml:space="preserve">Serje ta’ </w:t>
      </w:r>
      <w:proofErr w:type="spellStart"/>
      <w:r w:rsidRPr="0024680C">
        <w:rPr>
          <w:i/>
          <w:sz w:val="24"/>
          <w:lang w:val="mt-MT"/>
        </w:rPr>
        <w:t>Papers</w:t>
      </w:r>
      <w:proofErr w:type="spellEnd"/>
      <w:r w:rsidRPr="0024680C">
        <w:rPr>
          <w:i/>
          <w:sz w:val="24"/>
          <w:lang w:val="mt-MT"/>
        </w:rPr>
        <w:t xml:space="preserve"> Okkażjonali tal-BĊE</w:t>
      </w:r>
      <w:r w:rsidRPr="0024680C">
        <w:rPr>
          <w:sz w:val="24"/>
          <w:lang w:val="mt-MT"/>
        </w:rPr>
        <w:t>, Nru 376, Frankfurt 2025.</w:t>
      </w:r>
    </w:p>
  </w:footnote>
  <w:footnote w:id="17">
    <w:p w14:paraId="04CDDAA6" w14:textId="7E79BA43" w:rsidR="00935736" w:rsidRPr="0024680C" w:rsidRDefault="00935736" w:rsidP="0024680C">
      <w:pPr>
        <w:pStyle w:val="FootnoteText"/>
        <w:ind w:left="567" w:hanging="567"/>
        <w:rPr>
          <w:sz w:val="24"/>
          <w:lang w:val="mt-MT"/>
        </w:rPr>
      </w:pPr>
      <w:r w:rsidRPr="0024680C">
        <w:rPr>
          <w:sz w:val="24"/>
          <w:vertAlign w:val="superscript"/>
          <w:lang w:val="mt-MT"/>
        </w:rPr>
        <w:t>17</w:t>
      </w:r>
      <w:r w:rsidR="0024680C" w:rsidRPr="0024680C">
        <w:rPr>
          <w:sz w:val="24"/>
          <w:vertAlign w:val="superscript"/>
          <w:lang w:val="mt-MT"/>
        </w:rPr>
        <w:t xml:space="preserve"> </w:t>
      </w:r>
      <w:r w:rsidR="0024680C" w:rsidRPr="0024680C">
        <w:rPr>
          <w:sz w:val="24"/>
          <w:vertAlign w:val="superscript"/>
          <w:lang w:val="mt-MT"/>
        </w:rPr>
        <w:tab/>
      </w:r>
      <w:r w:rsidRPr="0024680C">
        <w:rPr>
          <w:sz w:val="24"/>
          <w:lang w:val="mt-MT"/>
        </w:rPr>
        <w:t xml:space="preserve">Ir-Regolament (UE) 2023/1114 tal-Parlament Ewropew u tal-Kunsill tal-31 ta’ Mejju 2023 dwar is-swieq fil-kriptoassi, u li jemenda r-Regolamenti (UE) Nru 1093/2010 u (UE) Nru 1095/2010 u d-Direttivi 2013/36/UE u (UE) 2019/1937, ĠU L 150, 9.6.2023, p. 40, ELI: </w:t>
      </w:r>
      <w:hyperlink r:id="rId10" w:tgtFrame="http://data.europa.eu/eli/reg/2023/1114/oj" w:history="1">
        <w:r w:rsidRPr="0024680C">
          <w:rPr>
            <w:rStyle w:val="Hyperlink"/>
            <w:sz w:val="24"/>
            <w:lang w:val="mt-MT"/>
          </w:rPr>
          <w:t>http://data.europa.eu/eli/reg/2023/1114/oj</w:t>
        </w:r>
      </w:hyperlink>
      <w:r w:rsidRPr="0024680C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AA4E0" w14:textId="77777777" w:rsidR="00064002" w:rsidRPr="002468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0FD33" w14:textId="77777777" w:rsidR="00064002" w:rsidRPr="002468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0DA38" w14:textId="77777777" w:rsidR="00064002" w:rsidRPr="002468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7569512">
    <w:abstractNumId w:val="9"/>
  </w:num>
  <w:num w:numId="2" w16cid:durableId="522598022">
    <w:abstractNumId w:val="9"/>
  </w:num>
  <w:num w:numId="3" w16cid:durableId="1429422556">
    <w:abstractNumId w:val="7"/>
  </w:num>
  <w:num w:numId="4" w16cid:durableId="777406417">
    <w:abstractNumId w:val="7"/>
  </w:num>
  <w:num w:numId="5" w16cid:durableId="1829469121">
    <w:abstractNumId w:val="6"/>
  </w:num>
  <w:num w:numId="6" w16cid:durableId="811410588">
    <w:abstractNumId w:val="6"/>
  </w:num>
  <w:num w:numId="7" w16cid:durableId="1517765558">
    <w:abstractNumId w:val="5"/>
  </w:num>
  <w:num w:numId="8" w16cid:durableId="909464249">
    <w:abstractNumId w:val="5"/>
  </w:num>
  <w:num w:numId="9" w16cid:durableId="1006054246">
    <w:abstractNumId w:val="4"/>
  </w:num>
  <w:num w:numId="10" w16cid:durableId="163473634">
    <w:abstractNumId w:val="4"/>
  </w:num>
  <w:num w:numId="11" w16cid:durableId="43647745">
    <w:abstractNumId w:val="8"/>
  </w:num>
  <w:num w:numId="12" w16cid:durableId="476607232">
    <w:abstractNumId w:val="8"/>
  </w:num>
  <w:num w:numId="13" w16cid:durableId="1211916712">
    <w:abstractNumId w:val="3"/>
  </w:num>
  <w:num w:numId="14" w16cid:durableId="388959853">
    <w:abstractNumId w:val="3"/>
  </w:num>
  <w:num w:numId="15" w16cid:durableId="1443912229">
    <w:abstractNumId w:val="2"/>
  </w:num>
  <w:num w:numId="16" w16cid:durableId="1730419657">
    <w:abstractNumId w:val="2"/>
  </w:num>
  <w:num w:numId="17" w16cid:durableId="1415472999">
    <w:abstractNumId w:val="1"/>
  </w:num>
  <w:num w:numId="18" w16cid:durableId="1874881657">
    <w:abstractNumId w:val="1"/>
  </w:num>
  <w:num w:numId="19" w16cid:durableId="124272250">
    <w:abstractNumId w:val="0"/>
  </w:num>
  <w:num w:numId="20" w16cid:durableId="1948537703">
    <w:abstractNumId w:val="0"/>
  </w:num>
  <w:num w:numId="21" w16cid:durableId="1639727642">
    <w:abstractNumId w:val="9"/>
  </w:num>
  <w:num w:numId="22" w16cid:durableId="921527007">
    <w:abstractNumId w:val="7"/>
  </w:num>
  <w:num w:numId="23" w16cid:durableId="1366515328">
    <w:abstractNumId w:val="6"/>
  </w:num>
  <w:num w:numId="24" w16cid:durableId="1815289958">
    <w:abstractNumId w:val="5"/>
  </w:num>
  <w:num w:numId="25" w16cid:durableId="1613172963">
    <w:abstractNumId w:val="4"/>
  </w:num>
  <w:num w:numId="26" w16cid:durableId="7370996">
    <w:abstractNumId w:val="8"/>
  </w:num>
  <w:num w:numId="27" w16cid:durableId="1044907634">
    <w:abstractNumId w:val="3"/>
  </w:num>
  <w:num w:numId="28" w16cid:durableId="1396514652">
    <w:abstractNumId w:val="2"/>
  </w:num>
  <w:num w:numId="29" w16cid:durableId="769660910">
    <w:abstractNumId w:val="1"/>
  </w:num>
  <w:num w:numId="30" w16cid:durableId="1173185468">
    <w:abstractNumId w:val="0"/>
  </w:num>
  <w:num w:numId="31" w16cid:durableId="1086654411">
    <w:abstractNumId w:val="9"/>
  </w:num>
  <w:num w:numId="32" w16cid:durableId="899558777">
    <w:abstractNumId w:val="7"/>
  </w:num>
  <w:num w:numId="33" w16cid:durableId="1929003527">
    <w:abstractNumId w:val="6"/>
  </w:num>
  <w:num w:numId="34" w16cid:durableId="710612602">
    <w:abstractNumId w:val="5"/>
  </w:num>
  <w:num w:numId="35" w16cid:durableId="2075270512">
    <w:abstractNumId w:val="4"/>
  </w:num>
  <w:num w:numId="36" w16cid:durableId="1923485425">
    <w:abstractNumId w:val="8"/>
  </w:num>
  <w:num w:numId="37" w16cid:durableId="1671835051">
    <w:abstractNumId w:val="3"/>
  </w:num>
  <w:num w:numId="38" w16cid:durableId="279652866">
    <w:abstractNumId w:val="2"/>
  </w:num>
  <w:num w:numId="39" w16cid:durableId="1052732925">
    <w:abstractNumId w:val="1"/>
  </w:num>
  <w:num w:numId="40" w16cid:durableId="1550649100">
    <w:abstractNumId w:val="0"/>
  </w:num>
  <w:num w:numId="41" w16cid:durableId="622735510">
    <w:abstractNumId w:val="10"/>
  </w:num>
  <w:num w:numId="42" w16cid:durableId="97261889">
    <w:abstractNumId w:val="10"/>
  </w:num>
  <w:num w:numId="43" w16cid:durableId="1293706828">
    <w:abstractNumId w:val="10"/>
  </w:num>
  <w:num w:numId="44" w16cid:durableId="1400665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9/2026"/>
    <w:docVar w:name="dvlangue" w:val="MT"/>
    <w:docVar w:name="dvnumam" w:val="0"/>
    <w:docVar w:name="dvpe" w:val="779.660"/>
    <w:docVar w:name="dvrapporteur" w:val="Rapporteur: "/>
    <w:docVar w:name="dvtitre" w:val="Riżoluzzjoni tal-Parlament Ewropew xx xx xxxx 2026 dwar l-Unjoni Bankarja – rapport annwali 2025(2025/2136(INI))"/>
  </w:docVars>
  <w:rsids>
    <w:rsidRoot w:val="00A55CBE"/>
    <w:rsid w:val="00002272"/>
    <w:rsid w:val="000307FF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B544C"/>
    <w:rsid w:val="001F32AE"/>
    <w:rsid w:val="0024680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D39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FA4"/>
    <w:rsid w:val="00865F67"/>
    <w:rsid w:val="00881A7B"/>
    <w:rsid w:val="008840E5"/>
    <w:rsid w:val="00887B3E"/>
    <w:rsid w:val="008C2AC6"/>
    <w:rsid w:val="00930C23"/>
    <w:rsid w:val="0093193B"/>
    <w:rsid w:val="00935736"/>
    <w:rsid w:val="009509D8"/>
    <w:rsid w:val="00950B64"/>
    <w:rsid w:val="0096441D"/>
    <w:rsid w:val="00981893"/>
    <w:rsid w:val="00A1687D"/>
    <w:rsid w:val="00A43E52"/>
    <w:rsid w:val="00A4678D"/>
    <w:rsid w:val="00A55CBE"/>
    <w:rsid w:val="00A778C7"/>
    <w:rsid w:val="00AB441E"/>
    <w:rsid w:val="00AB6293"/>
    <w:rsid w:val="00AE0928"/>
    <w:rsid w:val="00AF3B82"/>
    <w:rsid w:val="00B12E95"/>
    <w:rsid w:val="00B22876"/>
    <w:rsid w:val="00B558F0"/>
    <w:rsid w:val="00BA0B3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45753"/>
  <w15:chartTrackingRefBased/>
  <w15:docId w15:val="{43FC9CE9-B7CC-4D92-8670-AAB85C88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93573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93573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93573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93573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93573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935736"/>
    <w:rPr>
      <w:color w:val="0000FF"/>
      <w:u w:val="single"/>
    </w:rPr>
  </w:style>
  <w:style w:type="paragraph" w:styleId="Revision">
    <w:name w:val="Revision"/>
    <w:hidden/>
    <w:uiPriority w:val="99"/>
    <w:semiHidden/>
    <w:rsid w:val="0096441D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3753/oj" TargetMode="External"/><Relationship Id="rId3" Type="http://schemas.openxmlformats.org/officeDocument/2006/relationships/hyperlink" Target="http://data.europa.eu/eli/reg/2024/1620/oj" TargetMode="External"/><Relationship Id="rId7" Type="http://schemas.openxmlformats.org/officeDocument/2006/relationships/hyperlink" Target="http://data.europa.eu/eli/C/2025/3752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24/1640/oj" TargetMode="External"/><Relationship Id="rId6" Type="http://schemas.openxmlformats.org/officeDocument/2006/relationships/hyperlink" Target="http://data.europa.eu/eli/reg_del/2024/2795/oj" TargetMode="External"/><Relationship Id="rId5" Type="http://schemas.openxmlformats.org/officeDocument/2006/relationships/hyperlink" Target="http://data.europa.eu/eli/reg/2024/1623/oj" TargetMode="External"/><Relationship Id="rId10" Type="http://schemas.openxmlformats.org/officeDocument/2006/relationships/hyperlink" Target="http://data.europa.eu/eli/reg/2023/1114/oj" TargetMode="External"/><Relationship Id="rId4" Type="http://schemas.openxmlformats.org/officeDocument/2006/relationships/hyperlink" Target="http://data.europa.eu/eli/dir/2024/1619/oj" TargetMode="External"/><Relationship Id="rId9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3560</Words>
  <Characters>27109</Characters>
  <Application>Microsoft Office Word</Application>
  <DocSecurity>0</DocSecurity>
  <Lines>225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2026-06-03T15:36:00Z</dcterms:created>
  <dcterms:modified xsi:type="dcterms:W3CDTF">2026-06-03T15:36:00Z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A10-0079/2026</vt:lpwstr>
  </property>
  <property fmtid="{D5CDD505-2E9C-101B-9397-08002B2CF9AE}" pid="4" name="&lt;Type&gt;">
    <vt:lpwstr>RR</vt:lpwstr>
  </property>
</Properties>
</file>