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1C20" w14:paraId="65D8B93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23D793" w14:textId="77777777" w:rsidR="00751A4A" w:rsidRPr="00B21C20" w:rsidRDefault="00FF02D4" w:rsidP="0010095E">
            <w:pPr>
              <w:pStyle w:val="EPName"/>
            </w:pPr>
            <w:r w:rsidRPr="00B21C20">
              <w:t>Evropský parlament</w:t>
            </w:r>
          </w:p>
          <w:p w14:paraId="5E11E948" w14:textId="77777777" w:rsidR="00751A4A" w:rsidRPr="00B21C2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1C20">
              <w:t>2024</w:t>
            </w:r>
            <w:r w:rsidR="00817416" w:rsidRPr="00B21C20">
              <w:t>-202</w:t>
            </w:r>
            <w:r w:rsidRPr="00B21C20">
              <w:t>9</w:t>
            </w:r>
          </w:p>
        </w:tc>
        <w:tc>
          <w:tcPr>
            <w:tcW w:w="2268" w:type="dxa"/>
            <w:shd w:val="clear" w:color="auto" w:fill="auto"/>
          </w:tcPr>
          <w:p w14:paraId="702F68E9" w14:textId="77777777" w:rsidR="00751A4A" w:rsidRPr="00B21C20" w:rsidRDefault="00187494" w:rsidP="0010095E">
            <w:pPr>
              <w:pStyle w:val="EPLogo"/>
            </w:pPr>
            <w:r w:rsidRPr="00B21C20">
              <w:rPr>
                <w:noProof/>
                <w:lang w:eastAsia="ja-JP"/>
              </w:rPr>
              <w:drawing>
                <wp:inline distT="0" distB="0" distL="0" distR="0" wp14:anchorId="1BFE5043" wp14:editId="0659E2C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465583" w14:textId="77777777" w:rsidR="00D058B8" w:rsidRPr="00B21C20" w:rsidRDefault="00D058B8" w:rsidP="004C5D52">
      <w:pPr>
        <w:pStyle w:val="LineTop"/>
      </w:pPr>
    </w:p>
    <w:p w14:paraId="134B56F6" w14:textId="77777777" w:rsidR="00680577" w:rsidRPr="00B21C20" w:rsidRDefault="00FF02D4" w:rsidP="00680577">
      <w:pPr>
        <w:pStyle w:val="EPBodyTA1"/>
      </w:pPr>
      <w:r w:rsidRPr="00B21C20">
        <w:t>PŘIJATÉ TEXTY</w:t>
      </w:r>
    </w:p>
    <w:p w14:paraId="4C53E313" w14:textId="77777777" w:rsidR="00D058B8" w:rsidRPr="00B21C20" w:rsidRDefault="00D058B8" w:rsidP="00D058B8">
      <w:pPr>
        <w:pStyle w:val="LineBottom"/>
      </w:pPr>
    </w:p>
    <w:p w14:paraId="493B2339" w14:textId="704366F6" w:rsidR="00FF02D4" w:rsidRPr="00B21C20" w:rsidRDefault="00FF02D4" w:rsidP="00FF02D4">
      <w:pPr>
        <w:pStyle w:val="ATHeading1"/>
      </w:pPr>
      <w:bookmarkStart w:id="0" w:name="TANumber"/>
      <w:r w:rsidRPr="00B21C20">
        <w:t>P10_</w:t>
      </w:r>
      <w:proofErr w:type="gramStart"/>
      <w:r w:rsidRPr="00B21C20">
        <w:t>TA(</w:t>
      </w:r>
      <w:proofErr w:type="gramEnd"/>
      <w:r w:rsidRPr="00B21C20">
        <w:t>2026)0</w:t>
      </w:r>
      <w:r w:rsidR="00607FD4">
        <w:t>161</w:t>
      </w:r>
      <w:bookmarkEnd w:id="0"/>
    </w:p>
    <w:p w14:paraId="7CC31AF1" w14:textId="77777777" w:rsidR="00FF02D4" w:rsidRPr="00B21C20" w:rsidRDefault="00FF02D4" w:rsidP="00FF02D4">
      <w:pPr>
        <w:pStyle w:val="ATHeading2"/>
      </w:pPr>
      <w:bookmarkStart w:id="1" w:name="title"/>
      <w:r w:rsidRPr="00B21C20">
        <w:t>Zajištění odpovědnosti a spravedlnosti v reakci na pokračující útoky Ruska proti civilnímu obyvatelstvu na Ukrajině</w:t>
      </w:r>
      <w:bookmarkEnd w:id="1"/>
    </w:p>
    <w:p w14:paraId="63ED9C90" w14:textId="77777777" w:rsidR="00FF02D4" w:rsidRPr="00B21C20" w:rsidRDefault="00FF02D4" w:rsidP="00FF02D4">
      <w:pPr>
        <w:rPr>
          <w:i/>
          <w:vanish/>
        </w:rPr>
      </w:pPr>
      <w:r w:rsidRPr="00B21C20">
        <w:rPr>
          <w:i/>
        </w:rPr>
        <w:fldChar w:fldCharType="begin"/>
      </w:r>
      <w:r w:rsidRPr="00B21C20">
        <w:rPr>
          <w:i/>
        </w:rPr>
        <w:instrText xml:space="preserve"> TC"(</w:instrText>
      </w:r>
      <w:bookmarkStart w:id="2" w:name="DocNumber"/>
      <w:r w:rsidRPr="00B21C20">
        <w:rPr>
          <w:i/>
        </w:rPr>
        <w:instrText>B10-0201, 0204, 0211, 0215 a 0227/2026</w:instrText>
      </w:r>
      <w:bookmarkEnd w:id="2"/>
      <w:r w:rsidRPr="00B21C20">
        <w:rPr>
          <w:i/>
        </w:rPr>
        <w:instrText xml:space="preserve">)"\l3 \n&gt; \* MERGEFORMAT </w:instrText>
      </w:r>
      <w:r w:rsidRPr="00B21C20">
        <w:rPr>
          <w:i/>
        </w:rPr>
        <w:fldChar w:fldCharType="end"/>
      </w:r>
    </w:p>
    <w:p w14:paraId="2D9C3AD2" w14:textId="77777777" w:rsidR="00FF02D4" w:rsidRPr="00B21C20" w:rsidRDefault="00FF02D4" w:rsidP="00FF02D4">
      <w:pPr>
        <w:rPr>
          <w:vanish/>
        </w:rPr>
      </w:pPr>
      <w:bookmarkStart w:id="3" w:name="PE"/>
      <w:r w:rsidRPr="00B21C20">
        <w:rPr>
          <w:vanish/>
        </w:rPr>
        <w:t>PE783.236</w:t>
      </w:r>
      <w:bookmarkEnd w:id="3"/>
    </w:p>
    <w:p w14:paraId="5D896374" w14:textId="534EB3AC" w:rsidR="00FF02D4" w:rsidRPr="00B21C20" w:rsidRDefault="00FF02D4" w:rsidP="00FF02D4">
      <w:pPr>
        <w:pStyle w:val="ATHeading3"/>
      </w:pPr>
      <w:bookmarkStart w:id="4" w:name="Sujet"/>
      <w:r w:rsidRPr="00B21C20">
        <w:t>Usnesení Evropského parlamentu ze dne</w:t>
      </w:r>
      <w:r w:rsidR="00F443C7">
        <w:t xml:space="preserve"> 30. dubna</w:t>
      </w:r>
      <w:r w:rsidRPr="00B21C20">
        <w:t xml:space="preserve"> 2026 o zajištění odpovědnosti a spravedlnosti v reakci na pokračující útoky Ruska proti civilnímu obyvatelstvu na Ukrajině </w:t>
      </w:r>
      <w:bookmarkStart w:id="5" w:name="References"/>
      <w:bookmarkEnd w:id="4"/>
      <w:r w:rsidRPr="00B21C20">
        <w:t>(2026/2700(RSP))</w:t>
      </w:r>
      <w:bookmarkEnd w:id="5"/>
    </w:p>
    <w:p w14:paraId="3A735AB4" w14:textId="77777777" w:rsidR="00004565" w:rsidRPr="00B21C20" w:rsidRDefault="00004565" w:rsidP="00004565">
      <w:pPr>
        <w:pStyle w:val="EPComma"/>
      </w:pPr>
      <w:bookmarkStart w:id="6" w:name="TextBodyBegin"/>
      <w:bookmarkEnd w:id="6"/>
      <w:r w:rsidRPr="00B21C20">
        <w:rPr>
          <w:i/>
          <w:iCs/>
        </w:rPr>
        <w:t>Evropský parlament</w:t>
      </w:r>
      <w:r w:rsidRPr="00B21C20">
        <w:t>,</w:t>
      </w:r>
    </w:p>
    <w:p w14:paraId="766B811B" w14:textId="77777777" w:rsidR="00004565" w:rsidRPr="00B21C20" w:rsidRDefault="00004565" w:rsidP="00004565">
      <w:pPr>
        <w:pStyle w:val="NormalHanging12a"/>
      </w:pPr>
      <w:r w:rsidRPr="00B21C20">
        <w:t>–</w:t>
      </w:r>
      <w:r w:rsidRPr="00B21C20">
        <w:tab/>
        <w:t>s ohledem na svá předchozí usnesení o Ukrajině a Rusku,</w:t>
      </w:r>
    </w:p>
    <w:p w14:paraId="1544E139" w14:textId="77777777" w:rsidR="00004565" w:rsidRPr="00B21C20" w:rsidRDefault="00004565" w:rsidP="00004565">
      <w:pPr>
        <w:pStyle w:val="NormalHanging12a"/>
      </w:pPr>
      <w:r w:rsidRPr="00B21C20">
        <w:t>–</w:t>
      </w:r>
      <w:r w:rsidRPr="00B21C20">
        <w:tab/>
        <w:t>s ohledem na Chartu Organizace spojených národů,</w:t>
      </w:r>
    </w:p>
    <w:p w14:paraId="0E80F74A" w14:textId="77777777" w:rsidR="00004565" w:rsidRPr="00B21C20" w:rsidRDefault="00004565" w:rsidP="00004565">
      <w:pPr>
        <w:pStyle w:val="NormalHanging12a"/>
      </w:pPr>
      <w:r w:rsidRPr="00B21C20">
        <w:t>–</w:t>
      </w:r>
      <w:r w:rsidRPr="00B21C20">
        <w:tab/>
        <w:t>s ohledem na Ženevské úmluvy z roku 1949 a jejich dodatkové protokoly,</w:t>
      </w:r>
    </w:p>
    <w:p w14:paraId="049B927A" w14:textId="77777777" w:rsidR="00004565" w:rsidRPr="00B21C20" w:rsidRDefault="00004565" w:rsidP="00004565">
      <w:pPr>
        <w:pStyle w:val="NormalHanging12a"/>
      </w:pPr>
      <w:r w:rsidRPr="00B21C20">
        <w:t>–</w:t>
      </w:r>
      <w:r w:rsidRPr="00B21C20">
        <w:tab/>
        <w:t>s ohledem na Římský statut Mezinárodního trestního soudu,</w:t>
      </w:r>
    </w:p>
    <w:p w14:paraId="5F4EF576" w14:textId="77777777" w:rsidR="00004565" w:rsidRPr="00B21C20" w:rsidRDefault="00004565" w:rsidP="00004565">
      <w:pPr>
        <w:pStyle w:val="NormalHanging12a"/>
      </w:pPr>
      <w:r w:rsidRPr="00B21C20">
        <w:t>–</w:t>
      </w:r>
      <w:r w:rsidRPr="00B21C20">
        <w:tab/>
        <w:t>s ohledem na dohodu mezi Radou Evropy a Ukrajinou ze dne 25. června 2025 o zřízení Zvláštního tribunálu pro zločin agrese vůči Ukrajině,</w:t>
      </w:r>
    </w:p>
    <w:p w14:paraId="732B90F9" w14:textId="77777777" w:rsidR="00004565" w:rsidRPr="00B21C20" w:rsidRDefault="00004565" w:rsidP="00004565">
      <w:pPr>
        <w:pStyle w:val="NormalHanging12a"/>
      </w:pPr>
      <w:r w:rsidRPr="00B21C20">
        <w:t>–</w:t>
      </w:r>
      <w:r w:rsidRPr="00B21C20">
        <w:tab/>
      </w:r>
      <w:bookmarkStart w:id="7" w:name="_Hlk228355480"/>
      <w:r w:rsidRPr="00B21C20">
        <w:t>s ohledem na závěry Evropské rady z 26. června 2025, 18. prosince 2025 a 19. března 2026,</w:t>
      </w:r>
      <w:bookmarkEnd w:id="7"/>
    </w:p>
    <w:p w14:paraId="696589E1" w14:textId="77777777" w:rsidR="00004565" w:rsidRPr="00B21C20" w:rsidRDefault="00004565" w:rsidP="00004565">
      <w:pPr>
        <w:pStyle w:val="NormalHanging12a"/>
      </w:pPr>
      <w:r w:rsidRPr="00B21C20">
        <w:t>–</w:t>
      </w:r>
      <w:r w:rsidRPr="00B21C20">
        <w:tab/>
        <w:t>s ohledem na rezoluci Valného shromáždění OSN ze dne 2. března 2022, v níž vyjádřilo politování nad ruskou agresí vůči Ukrajině, jež je v rozporu s Chartou OSN, a na rezoluci Valného shromáždění OSN ze dne 14. listopadu 2022 o podpoře nápravy a odškodnění za agresi vůči Ukrajině,</w:t>
      </w:r>
    </w:p>
    <w:p w14:paraId="77676C74" w14:textId="77777777" w:rsidR="00004565" w:rsidRPr="00B21C20" w:rsidRDefault="00004565" w:rsidP="00004565">
      <w:pPr>
        <w:pStyle w:val="NormalHanging12a"/>
      </w:pPr>
      <w:r w:rsidRPr="00B21C20">
        <w:t>–</w:t>
      </w:r>
      <w:r w:rsidRPr="00B21C20">
        <w:tab/>
        <w:t>s ohledem na Úmluvu Rady Evropy o zřízení Mezinárodní komise pro posuzování nároků Ukrajiny,</w:t>
      </w:r>
    </w:p>
    <w:p w14:paraId="55B897AC" w14:textId="77777777" w:rsidR="00004565" w:rsidRPr="00B21C20" w:rsidRDefault="00004565" w:rsidP="00004565">
      <w:pPr>
        <w:pStyle w:val="NormalHanging12a"/>
      </w:pPr>
      <w:r w:rsidRPr="00B21C20">
        <w:t>–</w:t>
      </w:r>
      <w:r w:rsidRPr="00B21C20">
        <w:tab/>
        <w:t>s ohledem na zřízení Mezinárodního střediska pro stíhání zločinu agrese vůči Ukrajině,</w:t>
      </w:r>
    </w:p>
    <w:p w14:paraId="259F934D" w14:textId="77777777" w:rsidR="00004565" w:rsidRPr="00B21C20" w:rsidRDefault="00004565" w:rsidP="00004565">
      <w:pPr>
        <w:pStyle w:val="NormalHanging12a"/>
      </w:pPr>
      <w:r w:rsidRPr="00B21C20">
        <w:t>–</w:t>
      </w:r>
      <w:r w:rsidRPr="00B21C20">
        <w:tab/>
        <w:t>s ohledem na čl. 136 odst. 2 a 4 jednacího řádu,</w:t>
      </w:r>
    </w:p>
    <w:p w14:paraId="75E2C770" w14:textId="77777777" w:rsidR="00004565" w:rsidRPr="00B21C20" w:rsidRDefault="00004565" w:rsidP="00004565">
      <w:pPr>
        <w:pStyle w:val="NormalHanging12a"/>
      </w:pPr>
      <w:r w:rsidRPr="00B21C20">
        <w:t>A.</w:t>
      </w:r>
      <w:r w:rsidRPr="00B21C20">
        <w:tab/>
        <w:t xml:space="preserve">vzhledem k tomu, že uplynuly více než čtyři roky od chvíle, kdy Rusko zahájilo protiprávní, nevyprovokovanou a neodůvodněnou plošnou útočnou válku proti Ukrajině, která je pokračováním útoku započatého anexí Krymu a okupací částí </w:t>
      </w:r>
      <w:r w:rsidRPr="00B21C20">
        <w:lastRenderedPageBreak/>
        <w:t>Donbasu, což představuje hrubé porušení svrchovanosti Ukrajiny a její územní celistvosti a má závažné humanitární, ekonomické, environmentální a regionální důsledky; vzhledem k tomu, že ruská válečná agrese vychází z nacionalistické imperialistické ideologie a je součástí širšího souboru cílů namířených proti Západu a jeho zájmům a hodnotám;</w:t>
      </w:r>
    </w:p>
    <w:p w14:paraId="180A050F" w14:textId="77777777" w:rsidR="00004565" w:rsidRPr="00B21C20" w:rsidRDefault="00004565" w:rsidP="00004565">
      <w:pPr>
        <w:pStyle w:val="NormalHanging12a"/>
      </w:pPr>
      <w:r w:rsidRPr="00B21C20">
        <w:t>B.</w:t>
      </w:r>
      <w:r w:rsidRPr="00B21C20">
        <w:tab/>
        <w:t>vzhledem k tomu, že Rusko provádí úmyslné opakované útoky na civilní obyvatelstvo a civilní objekty, mj. na energetickou infrastrukturu a zdravotnická zařízení, což představuje závažné porušení mezinárodního humanitárního práva, včetně Ženevských úmluv a Římského statutu Mezinárodního trestního soudu; vzhledem k tomu, že v důsledku opakovaných ruských útoků na ukrajinskou civilní energetickou infrastrukturu během této zimy byly miliony lidí na Ukrajině nuceny snášet mrazivé teploty a měly omezený přístup k elektřině, topení a tekoucí vodě; vzhledem k tomu, že neustálé systematické útoky na energetickou infrastrukturu vedou k rozsáhlým výpadkům elektřiny, které mají dopad mimo jiné na nemocnice a základní služby, a ohrožují tak životy civilního obyvatelstva;</w:t>
      </w:r>
    </w:p>
    <w:p w14:paraId="5370BD2E" w14:textId="77777777" w:rsidR="00004565" w:rsidRPr="00B21C20" w:rsidRDefault="00004565" w:rsidP="00004565">
      <w:pPr>
        <w:pStyle w:val="NormalHanging12a"/>
      </w:pPr>
      <w:r w:rsidRPr="00B21C20">
        <w:t>C.</w:t>
      </w:r>
      <w:r w:rsidRPr="00B21C20">
        <w:tab/>
        <w:t xml:space="preserve">vzhledem k tomu, že ruské ozbrojené síly nedávno zesílily letecké a raketové útoky na velká ukrajinská města, včetně Kyjeva, Charkova, </w:t>
      </w:r>
      <w:proofErr w:type="spellStart"/>
      <w:r w:rsidRPr="00B21C20">
        <w:t>Dnipra</w:t>
      </w:r>
      <w:proofErr w:type="spellEnd"/>
      <w:r w:rsidRPr="00B21C20">
        <w:t xml:space="preserve">, </w:t>
      </w:r>
      <w:proofErr w:type="spellStart"/>
      <w:r w:rsidRPr="00B21C20">
        <w:t>Odesy</w:t>
      </w:r>
      <w:proofErr w:type="spellEnd"/>
      <w:r w:rsidRPr="00B21C20">
        <w:t xml:space="preserve"> a Záporoží, což má za následek značný počet civilních obětí a rozsáhlé ničení obytných oblastí; vzhledem k tomu, že v průběhu dubna 2026 provedlo Rusko na Ukrajině nebývale vysoký počet útoků, při nichž zahynulo nejméně 75 civilistů a více než 400 osob bylo zraněno; vzhledem k tomu, že podle Úřadu vysokého komisaře OSN pro lidská práva (OHCHR) bylo od 24. února 2022 zabito více než 15 500 civilistů a více než 43 000 jich bylo zraněno, přičemž skutečná čísla jsou pravděpodobně mnohem vyšší;</w:t>
      </w:r>
    </w:p>
    <w:p w14:paraId="27167869" w14:textId="77777777" w:rsidR="00004565" w:rsidRPr="00B21C20" w:rsidRDefault="00004565" w:rsidP="00004565">
      <w:pPr>
        <w:pStyle w:val="NormalHanging12a"/>
      </w:pPr>
      <w:r w:rsidRPr="00B21C20">
        <w:t>D.</w:t>
      </w:r>
      <w:r w:rsidRPr="00B21C20">
        <w:tab/>
        <w:t>vzhledem k tomu, že podle organizace UNICEF bylo na Ukrajině zabito nebo zraněno více než 3 200 dětí, více než třetina ukrajinských dětí musela opustit svůj domov a že byly poškozeny nebo zničeny tisíce škol a vzdělávacích zařízení, což vedlo k tomu, že každé třetí dítě nemůže navštěvovat prezenční výuku; vzhledem k tomu, že v březnu 2026 dospěla nezávislá mezinárodní vyšetřovací komise OSN pro Ukrajinu k závěru, že ruské orgány se dopustily zločinů proti lidskosti a válečných zločinů v podobě deportací, násilného přesunu a násilných zmizení ukrajinských dětí; vzhledem k tomu, že EU opakovaně vyzvala Rusko a Bělorusko, aby zajistily bezpečný a bezpodmínečný návrat všech ukrajinských dětí a dalších civilistů, kteří byli deportováni nebo přemístěni, na Ukrajinu; vzhledem k tomu, že navrácené děti uvádějí, že byly ze strany ruských orgánů vystaveny snahám o „převýchovu“, jejichž cílem bylo vymazat jejich ukrajinskou identitu;</w:t>
      </w:r>
    </w:p>
    <w:p w14:paraId="241620CC" w14:textId="77777777" w:rsidR="00004565" w:rsidRPr="00B21C20" w:rsidRDefault="00004565" w:rsidP="00004565">
      <w:pPr>
        <w:pStyle w:val="NormalHanging12a"/>
      </w:pPr>
      <w:r w:rsidRPr="00B21C20">
        <w:t>E.</w:t>
      </w:r>
      <w:r w:rsidRPr="00B21C20">
        <w:tab/>
        <w:t>vzhledem k tomu, že od 24. února 2022 zdokumentovala Světová zdravotnická organizace po celé Ukrajině nejméně 2 881 útoků na zdravotnické pracovníky, zdravotnická zařízení, vozidla záchranné služby a velkosklady zdravotnického materiálu;</w:t>
      </w:r>
    </w:p>
    <w:p w14:paraId="7FF504FA" w14:textId="77777777" w:rsidR="00004565" w:rsidRPr="00B21C20" w:rsidRDefault="00004565" w:rsidP="00004565">
      <w:pPr>
        <w:pStyle w:val="NormalHanging12a"/>
        <w:rPr>
          <w:bCs/>
        </w:rPr>
      </w:pPr>
      <w:r w:rsidRPr="00B21C20">
        <w:t>F.</w:t>
      </w:r>
      <w:r w:rsidRPr="00B21C20">
        <w:tab/>
        <w:t>vzhledem k tomu, že Valné shromáždění OSN uznalo, že Rusko musí být pohnáno k odpovědnosti za všechny případy porušování mezinárodního práva na Ukrajině nebo proti ní a musí nést právní důsledky svých mezinárodně protiprávních činů, včetně odškodnění za újmu způsobenou těmito činy; vzhledem k tomu, že Valné shromáždění OSN uznalo také, že je nutné vytvořit mezinárodní mechanismus pro odškodnění za škody, ztráty nebo újmu vzniklé v důsledku mezinárodně protiprávního jednání Ruské federace;</w:t>
      </w:r>
    </w:p>
    <w:p w14:paraId="75CCE6F9" w14:textId="77777777" w:rsidR="00004565" w:rsidRPr="00B21C20" w:rsidRDefault="00004565" w:rsidP="00004565">
      <w:pPr>
        <w:pStyle w:val="NormalHanging12a"/>
      </w:pPr>
      <w:r w:rsidRPr="00B21C20">
        <w:lastRenderedPageBreak/>
        <w:t>G.</w:t>
      </w:r>
      <w:r w:rsidRPr="00B21C20">
        <w:tab/>
        <w:t xml:space="preserve">vzhledem k tomu, že v březnu 2023 vydal Mezinárodní trestní soud zatykač na Vladimira Putina a Marii </w:t>
      </w:r>
      <w:proofErr w:type="spellStart"/>
      <w:r w:rsidRPr="00B21C20">
        <w:t>Lvovovou-Bělovovou</w:t>
      </w:r>
      <w:proofErr w:type="spellEnd"/>
      <w:r w:rsidRPr="00B21C20">
        <w:t xml:space="preserve"> za válečný zločin nezákonné deportace a přesunu ukrajinských dětí; vzhledem k tomu, že následně vydal zatykač na čtyři vysoké ruské vojenské představitele – Viktora Sokolova, Sergeje </w:t>
      </w:r>
      <w:proofErr w:type="spellStart"/>
      <w:r w:rsidRPr="00B21C20">
        <w:t>Kobylaše</w:t>
      </w:r>
      <w:proofErr w:type="spellEnd"/>
      <w:r w:rsidRPr="00B21C20">
        <w:t xml:space="preserve">, Sergeje </w:t>
      </w:r>
      <w:proofErr w:type="spellStart"/>
      <w:r w:rsidRPr="00B21C20">
        <w:t>Šojgua</w:t>
      </w:r>
      <w:proofErr w:type="spellEnd"/>
      <w:r w:rsidRPr="00B21C20">
        <w:t xml:space="preserve"> a </w:t>
      </w:r>
      <w:proofErr w:type="spellStart"/>
      <w:r w:rsidRPr="00B21C20">
        <w:t>Valeryje</w:t>
      </w:r>
      <w:proofErr w:type="spellEnd"/>
      <w:r w:rsidRPr="00B21C20">
        <w:t xml:space="preserve"> </w:t>
      </w:r>
      <w:proofErr w:type="spellStart"/>
      <w:r w:rsidRPr="00B21C20">
        <w:t>Gerasimova</w:t>
      </w:r>
      <w:proofErr w:type="spellEnd"/>
      <w:r w:rsidRPr="00B21C20">
        <w:t xml:space="preserve"> – obviněné z nasměrování útoků na civilní objekty a zločinů proti lidskosti;</w:t>
      </w:r>
    </w:p>
    <w:p w14:paraId="50C5DDE9" w14:textId="77777777" w:rsidR="00004565" w:rsidRPr="00B21C20" w:rsidRDefault="00004565" w:rsidP="00004565">
      <w:pPr>
        <w:pStyle w:val="NormalHanging12a"/>
      </w:pPr>
      <w:r w:rsidRPr="00B21C20">
        <w:t>H.</w:t>
      </w:r>
      <w:r w:rsidRPr="00B21C20">
        <w:tab/>
        <w:t>vzhledem k tomu, že Rusko systematicky útočilo na více než 1 700 ukrajinských kulturních památek a více než 2 500 objektů kulturní infrastruktury, včetně muzeí a archivů, které poškodilo, čímž porušilo Haagskou úmluvu na ochranu kulturních statků za ozbrojeného konfliktu z roku 1954; vzhledem k tomu, že UNESCO zaznamenalo poškození více než 500 památek kulturního dědictví na Ukrajině, zejména v důsledku opakovaných ruských raketových a </w:t>
      </w:r>
      <w:proofErr w:type="spellStart"/>
      <w:r w:rsidRPr="00B21C20">
        <w:t>dronových</w:t>
      </w:r>
      <w:proofErr w:type="spellEnd"/>
      <w:r w:rsidRPr="00B21C20">
        <w:t xml:space="preserve"> úderů; vzhledem k tomu, že mezi nimi jsou místa s mimořádnou všeobecnou hodnotou, zejména katedrála svaté Sofie v Kyjevě a historické centrum </w:t>
      </w:r>
      <w:proofErr w:type="spellStart"/>
      <w:r w:rsidRPr="00B21C20">
        <w:t>Odesy</w:t>
      </w:r>
      <w:proofErr w:type="spellEnd"/>
      <w:r w:rsidRPr="00B21C20">
        <w:t>, které byly v přímém důsledku ruské útočné války zapsány na Seznam světového dědictví v ohrožení; vzhledem k tomu, že záměrné ničení kulturní identity představuje další rozměr újmy způsobené ukrajinskému lidu;</w:t>
      </w:r>
    </w:p>
    <w:p w14:paraId="51DF0C6F" w14:textId="77777777" w:rsidR="00004565" w:rsidRPr="00B21C20" w:rsidRDefault="00004565" w:rsidP="00004565">
      <w:pPr>
        <w:pStyle w:val="NormalHanging12a"/>
      </w:pPr>
      <w:r w:rsidRPr="00B21C20">
        <w:t>I.</w:t>
      </w:r>
      <w:r w:rsidRPr="00B21C20">
        <w:tab/>
        <w:t>vzhledem k tomu, že Rusko i nadále nasazuje rakety a drony v blízkosti jaderných zařízení na Ukrajině, včetně černobylské uzavřené zóny, což vedlo k významnému poškození nového ochranného pláště černobylské jaderné elektrárny a představuje vážné a trvalé riziko pro jadernou bezpečnost a jaderné zabezpečení;</w:t>
      </w:r>
    </w:p>
    <w:p w14:paraId="74ECE187" w14:textId="77777777" w:rsidR="00004565" w:rsidRPr="00B21C20" w:rsidRDefault="00004565" w:rsidP="00004565">
      <w:pPr>
        <w:pStyle w:val="NormalHanging12a"/>
      </w:pPr>
      <w:r w:rsidRPr="00B21C20">
        <w:t>J.</w:t>
      </w:r>
      <w:r w:rsidRPr="00B21C20">
        <w:tab/>
        <w:t>vzhledem k tomu, že EU znovu potvrdila svůj závazek zajistit plnou odpovědnost za válečné a jiné nejzávažnější zločiny, vyzvala k trvalému úsilí o zprovoznění Zvláštního tribunálu pro zločin agrese vůči Ukrajině a rovněž přispěla částkou 10 milionů EUR na financování předsunutého týmu, který připraví institucionální, logistické a organizační základy tohoto tribunálu;</w:t>
      </w:r>
    </w:p>
    <w:p w14:paraId="3E94E4C4" w14:textId="77777777" w:rsidR="00004565" w:rsidRPr="00B21C20" w:rsidRDefault="00004565" w:rsidP="00004565">
      <w:pPr>
        <w:pStyle w:val="NormalHanging12a"/>
      </w:pPr>
      <w:r w:rsidRPr="00B21C20">
        <w:t>K.</w:t>
      </w:r>
      <w:r w:rsidRPr="00B21C20">
        <w:tab/>
        <w:t>vzhledem k tomu, že EU dne 16. prosince 2025 podepsala Úmluvu Rady Evropy o zřízení Mezinárodní komise pro posuzování nároků Ukrajiny, která má umožnit odškodnění civilních obětí; vzhledem k tomu, že činnost této komise bude slavnostně zahájena v rámci 135. zasedání Výboru ministrů Rady Evropy v Kišiněvě dne 14. května 2026; vzhledem k tomu, že registr škod, který byl vytvořen v roce 2023, slouží jako záznam uznatelných nároků na náhradu škod způsobených Ruskem a představuje základní nástroj, který Ukrajině a jejím občanům umožňuje požádat o odškodnění podle mezinárodního práva;</w:t>
      </w:r>
    </w:p>
    <w:p w14:paraId="7118FC41" w14:textId="77777777" w:rsidR="00004565" w:rsidRPr="00B21C20" w:rsidRDefault="00004565" w:rsidP="00004565">
      <w:pPr>
        <w:pStyle w:val="NormalHanging12a"/>
      </w:pPr>
      <w:r w:rsidRPr="00B21C20">
        <w:t>L.</w:t>
      </w:r>
      <w:r w:rsidRPr="00B21C20">
        <w:tab/>
        <w:t>vzhledem k tomu, že ve svém rozhodnutí ze dne 9. července 2025 ve věci Ukrajina a Nizozemsko vs. Rusko Evropský soud pro lidská práva uvádí, že Rusko je v souvislosti s konfliktem, který začal na východní Ukrajině v roce 2014, odpovědné za rozsáhlé případy hrubého porušování lidských práv, které jsou v rozporu s Evropskou úmluvou o lidských právech, mj. za sestřelení letu MH17 v červenci 2014;</w:t>
      </w:r>
    </w:p>
    <w:p w14:paraId="66924DA3" w14:textId="77777777" w:rsidR="00004565" w:rsidRPr="00B21C20" w:rsidRDefault="00004565" w:rsidP="00004565">
      <w:pPr>
        <w:pStyle w:val="NormalHanging12a"/>
      </w:pPr>
      <w:r w:rsidRPr="00B21C20">
        <w:t>M.</w:t>
      </w:r>
      <w:r w:rsidRPr="00B21C20">
        <w:tab/>
        <w:t>vzhledem k tomu, že jakékoli budoucí příměří nebo mírový proces nesmí bránit probíhajícím a budoucím procesům zaměřeným na zajištění odpovědnosti, zdržovat je nebo je narušovat; vzhledem k tomu, že odpovědnost a mír jsou v rámci mezinárodního práva vzájemně se posilujícími imperativy;</w:t>
      </w:r>
    </w:p>
    <w:p w14:paraId="15B94228" w14:textId="77777777" w:rsidR="00004565" w:rsidRPr="00B21C20" w:rsidRDefault="00004565" w:rsidP="00004565">
      <w:pPr>
        <w:pStyle w:val="NormalHanging12a"/>
      </w:pPr>
      <w:r w:rsidRPr="00B21C20">
        <w:t>1.</w:t>
      </w:r>
      <w:r w:rsidRPr="00B21C20">
        <w:tab/>
        <w:t xml:space="preserve">znovu co nejdůrazněji odsuzuje ruskou brutální válečnou agresi proti Ukrajině, mj. úmyslné údery na obytné oblasti a civilní a kritickou infrastrukturu, a ostře odsuzuje </w:t>
      </w:r>
      <w:r w:rsidRPr="00B21C20">
        <w:lastRenderedPageBreak/>
        <w:t>nedávné kruté útoky na civilisty z dubna 2026;</w:t>
      </w:r>
    </w:p>
    <w:p w14:paraId="7F2BA722" w14:textId="77777777" w:rsidR="00004565" w:rsidRPr="00B21C20" w:rsidRDefault="00004565" w:rsidP="00004565">
      <w:pPr>
        <w:pStyle w:val="NormalHanging12a"/>
      </w:pPr>
      <w:r w:rsidRPr="00B21C20">
        <w:t>2.</w:t>
      </w:r>
      <w:r w:rsidRPr="00B21C20">
        <w:tab/>
        <w:t>opakuje své požadavky, aby Rusko okamžitě, zcela a bezpodmínečně upustilo od útoků na civilní obyvatelstvo a civilní infrastrukturu, stáhlo všechny své vojenské síly z mezinárodně uznávaného území Ukrajiny, zastavilo nucené deportace a nezákonné adopce, ukončilo mučení a nelidské zacházení a propustilo a vrátilo všechny zadržované, unesené a nezákonně adoptované civilisty do vlasti;</w:t>
      </w:r>
    </w:p>
    <w:p w14:paraId="48B7C2CE" w14:textId="77777777" w:rsidR="00004565" w:rsidRPr="00B21C20" w:rsidRDefault="00004565" w:rsidP="00004565">
      <w:pPr>
        <w:pStyle w:val="NormalHanging12a"/>
      </w:pPr>
      <w:r w:rsidRPr="00B21C20">
        <w:t>3.</w:t>
      </w:r>
      <w:r w:rsidRPr="00B21C20">
        <w:tab/>
        <w:t>znovu potvrzuje svou bezvýhradnou solidaritu s odvážným ukrajinským lidem, podporuje nezávislost, svrchovanost a územní celistvost Ukrajiny v rámci jejích mezinárodně uznávaných hranic a zdůrazňuje, že Ukrajina má podle článku 51 Charty OSN přirozené právo na sebeobranu;</w:t>
      </w:r>
    </w:p>
    <w:p w14:paraId="4CB931A0" w14:textId="77777777" w:rsidR="00004565" w:rsidRDefault="00004565" w:rsidP="00004565">
      <w:pPr>
        <w:pStyle w:val="NormalHanging12a"/>
      </w:pPr>
      <w:r w:rsidRPr="00B21C20">
        <w:t>4.</w:t>
      </w:r>
      <w:r w:rsidRPr="00B21C20">
        <w:tab/>
        <w:t>poukazuje na to, že útočná válka Ruska proti Ukrajině představuje zjevné porušení mezinárodního práva a Charty OSN a bezprecedentní útok na evropskou bezpečnost; zdůrazňuje, že vedoucí představitelé Ruska a jeho spojenci musejí nést odpovědnost za úlohu, kterou hrají v rámci tohoto zločinu agrese, za válečné zločiny, zločiny proti lidskosti a za další zločiny podle mezinárodního práva;</w:t>
      </w:r>
    </w:p>
    <w:p w14:paraId="02FB64D7" w14:textId="3D3441BB" w:rsidR="007744A1" w:rsidRPr="00B21C20" w:rsidRDefault="007744A1" w:rsidP="00004565">
      <w:pPr>
        <w:pStyle w:val="NormalHanging12a"/>
      </w:pPr>
      <w:r>
        <w:t>5</w:t>
      </w:r>
      <w:r w:rsidRPr="007744A1">
        <w:t>.</w:t>
      </w:r>
      <w:r w:rsidRPr="007744A1">
        <w:tab/>
        <w:t xml:space="preserve">s vážným znepokojením konstatuje, že ruský stát a Sovětský svaz, jeho předchůdce, nebyly nikdy pohnány k odpovědnosti za své zločiny, včetně katyňského masakru – historickou pravdu o němž se Moskva opět snaží zkreslit v přímém rozporu s uznávanými důkazy a svými předchozími přiznáními – a masových deportací celých národů na Sibiř, což upevnilo kulturu beztrestnosti, která pokračovala válečnými zločiny spáchanými během první a druhé čečenské války, ruskou agresí proti Gruzii v roce 2008 a vojenskou intervencí v Sýrii a od roku 2014 na Ukrajině a která nadále umožňuje další zvěrstva; domnívá se, že pokračující oslavování osobností, jako je nechvalně známý zakladatel sovětského bezpečnostního aparátu a architekt státního teroru Felix </w:t>
      </w:r>
      <w:proofErr w:type="spellStart"/>
      <w:r w:rsidRPr="007744A1">
        <w:t>Dzeržinskij</w:t>
      </w:r>
      <w:proofErr w:type="spellEnd"/>
      <w:r w:rsidRPr="007744A1">
        <w:t>, včetně toho, že po něm byla nedávno pojmenována akademie Federální bezpečnostní služby, a systematické popírání, zkreslování, a dokonce ospravedlňování zločinů spáchaných Sovětským svazem na okupovaných národech a na lidech obývajících území současné Ruské federace znamená výslovné zachovávání této kultury beztrestnosti a vysílá jasný signál o hodnotách, které prosazují jedinci, kteří jsou v Rusku v mocenském postavení; domnívá se proto, že brutalita, s jakou se Rusko projevuje na Ukrajině a za kterou stojí politické vedení a nejvyšší vojenské struktury za podpory významných částí společnosti, je systémové povahy a odráží hluboce zakořeněnou imperialistickou politiku, která je neoddělitelná od násilí, represí a krveprolití; upozorňuje, že pokud nebude nyní zajištěna rozhodná a vymahatelná odpovědnost, bude jakékoli očekávání změn v budoucnu nejen bezpředmětné, ale i nebezpečně naivní;</w:t>
      </w:r>
    </w:p>
    <w:p w14:paraId="77B1AA54" w14:textId="293B63AA" w:rsidR="00004565" w:rsidRPr="00B21C20" w:rsidRDefault="007744A1" w:rsidP="00004565">
      <w:pPr>
        <w:pStyle w:val="NormalHanging12a"/>
      </w:pPr>
      <w:r>
        <w:t>6</w:t>
      </w:r>
      <w:r w:rsidR="00004565" w:rsidRPr="00B21C20">
        <w:t>.</w:t>
      </w:r>
      <w:r w:rsidR="00004565" w:rsidRPr="00B21C20">
        <w:tab/>
        <w:t>vyjadřuje hluboké politování nad tím, že mezinárodní úsilí stále nestačí k ukončení ruské agrese; naléhavě vyzývá EU, její členské státy a partnery, aby zintenzivnili tlak na Rusko a masivně navýšili svou vojenskou podporu Ukrajině, zejména v oblasti protivzdušné obrany a schopnosti provádět útoky na velkou vzdálenost, s cílem chránit civilní obyvatelstvo a kritickou infrastrukturu Ukrajiny;</w:t>
      </w:r>
    </w:p>
    <w:p w14:paraId="75E0453C" w14:textId="666B4CB1" w:rsidR="00004565" w:rsidRPr="00B21C20" w:rsidRDefault="007744A1" w:rsidP="00004565">
      <w:pPr>
        <w:pStyle w:val="NormalHanging12a"/>
      </w:pPr>
      <w:r>
        <w:t>7</w:t>
      </w:r>
      <w:r w:rsidR="00004565" w:rsidRPr="00B21C20">
        <w:t>.</w:t>
      </w:r>
      <w:r w:rsidR="00004565" w:rsidRPr="00B21C20">
        <w:tab/>
        <w:t xml:space="preserve">oceňuje práci nezávislé mezinárodní vyšetřovací komise OSN pro Ukrajinu při vyšetřování údajného porušování a zneužívání lidských práv, porušování mezinárodního humanitárního práva a souvisejících trestných činů a vítá prodloužení jejího mandátu; důrazně odmítá tvrzení Ruska, že se zaměřuje výhradně na vojenské cíle; připomíná </w:t>
      </w:r>
      <w:r w:rsidR="00004565" w:rsidRPr="00B21C20">
        <w:lastRenderedPageBreak/>
        <w:t>zjištění vyšetřovací komise, že ruské síly systematicky útočí na civilisty a civilní objekty;</w:t>
      </w:r>
    </w:p>
    <w:p w14:paraId="37CCFE37" w14:textId="3D6A1DA2" w:rsidR="00004565" w:rsidRPr="00B21C20" w:rsidRDefault="007744A1" w:rsidP="00004565">
      <w:pPr>
        <w:pStyle w:val="NormalHanging12a"/>
      </w:pPr>
      <w:r>
        <w:t>8</w:t>
      </w:r>
      <w:r w:rsidR="00004565" w:rsidRPr="00B21C20">
        <w:t>.</w:t>
      </w:r>
      <w:r w:rsidR="00004565" w:rsidRPr="00B21C20">
        <w:tab/>
        <w:t>podporuje zřízení a rychlé zprovoznění Zvláštního tribunálu pro zločin agrese vůči Ukrajině a vybízí všechny členské státy EU, aby se k němu připojily; vítá příslib Nizozemska hostit zvláštní tribunál v první fázi, a vybízí k zintenzivnění úsilí o dokončení nabídky hostitelské země pro druhou fázi; vyzývá EU a její členské státy, aby i nadále podporovaly zřízení Zvláštního tribunálu pro zločin agrese vůči Ukrajině, zajistily jeho co nejrychlejší zprovoznění a snažily se pro něj získat širší mezinárodní podporu;</w:t>
      </w:r>
    </w:p>
    <w:p w14:paraId="4E4161B7" w14:textId="2AFFA8F1" w:rsidR="00004565" w:rsidRPr="00B21C20" w:rsidRDefault="007744A1" w:rsidP="00004565">
      <w:pPr>
        <w:pStyle w:val="NormalHanging12a"/>
        <w:rPr>
          <w:bCs/>
        </w:rPr>
      </w:pPr>
      <w:r>
        <w:t>9</w:t>
      </w:r>
      <w:r w:rsidR="00004565" w:rsidRPr="00B21C20">
        <w:t>.</w:t>
      </w:r>
      <w:r w:rsidR="00004565" w:rsidRPr="00B21C20">
        <w:tab/>
        <w:t xml:space="preserve">oceňuje klíčovou úlohu </w:t>
      </w:r>
      <w:proofErr w:type="spellStart"/>
      <w:r w:rsidR="00004565" w:rsidRPr="00B21C20">
        <w:t>Eurojustu</w:t>
      </w:r>
      <w:proofErr w:type="spellEnd"/>
      <w:r w:rsidR="00004565" w:rsidRPr="00B21C20">
        <w:t xml:space="preserve"> a jeho společného vyšetřovacího týmu při podpoře úsilí o vyvození odpovědnosti za zločiny spáchané na Ukrajině; vyzývá Komisi, aby zajistila trvalé financování Mezinárodního střediska pro stíhání zločinu agrese vůči Ukrajině i po prosinci 2026, a zaručila tak, aby bylo možné všechny shromážděné důkazy i nadále neomezeně předávat budoucímu zvláštnímu tribunálu;</w:t>
      </w:r>
    </w:p>
    <w:p w14:paraId="3D4E8C3D" w14:textId="2D00FE44" w:rsidR="00004565" w:rsidRPr="00B21C20" w:rsidRDefault="007744A1" w:rsidP="00004565">
      <w:pPr>
        <w:pStyle w:val="NormalHanging12a"/>
      </w:pPr>
      <w:r>
        <w:t>10</w:t>
      </w:r>
      <w:r w:rsidR="00004565" w:rsidRPr="00B21C20">
        <w:t>.</w:t>
      </w:r>
      <w:r w:rsidR="00004565" w:rsidRPr="00B21C20">
        <w:tab/>
        <w:t>oceňuje ukrajinské a mezinárodní organizace občanské společnosti, které dokumentují válečné zločiny Ruska na Ukrajině a poskytují podporu obětem a svědkům; vítá trvalou podporu, kterou poskytuje poradní mise EU pro reformu sektoru civilní bezpečnosti na Ukrajině, a to samostatně i v rámci Poradní skupiny pro boj proti trestným činům krutého zacházení, jež hraje zásadní úlohu při posilování mechanismů odpovědnosti;</w:t>
      </w:r>
    </w:p>
    <w:p w14:paraId="0966C313" w14:textId="1A2752F1" w:rsidR="00004565" w:rsidRPr="00B21C20" w:rsidRDefault="00004565" w:rsidP="00004565">
      <w:pPr>
        <w:pStyle w:val="NormalHanging12a"/>
      </w:pPr>
      <w:r w:rsidRPr="00B21C20">
        <w:t>1</w:t>
      </w:r>
      <w:r w:rsidR="007744A1">
        <w:t>1</w:t>
      </w:r>
      <w:r w:rsidRPr="00B21C20">
        <w:t>.</w:t>
      </w:r>
      <w:r w:rsidRPr="00B21C20">
        <w:tab/>
        <w:t>zdůrazňuje, že odpovědnost se musí rozšířit na všechny osoby, které mohou nařizovat nebo umožňovat páchání zločinu agrese, včetně vysoce postavených politických, vojenských a soudních činitelů; v této souvislosti zdůrazňuje, že tato odpovědnost by se měla vztahovat i na soudce Ústavního soudu Ruské federace a poslance Státní dumy, kteří svými rozhodnutími schválili anexi ukrajinských území, čímž přímo přispěli k umožnění zločinu agrese, přičemž je nutné se přednostně zaměřit na ty osoby, které za to nesou největší odpovědnost;</w:t>
      </w:r>
    </w:p>
    <w:p w14:paraId="46566B3F" w14:textId="71A5B207" w:rsidR="00004565" w:rsidRDefault="00004565" w:rsidP="00004565">
      <w:pPr>
        <w:pStyle w:val="NormalHanging12a"/>
      </w:pPr>
      <w:r w:rsidRPr="00B21C20">
        <w:t>1</w:t>
      </w:r>
      <w:r w:rsidR="007744A1">
        <w:t>2</w:t>
      </w:r>
      <w:r w:rsidRPr="00B21C20">
        <w:t>.</w:t>
      </w:r>
      <w:r w:rsidRPr="00B21C20">
        <w:tab/>
        <w:t>zdůrazňuje, že plně podporuje vyšetřování vedené Mezinárodním trestním soudem, které se zabývá údajnými válečnými zločiny, zločiny proti lidskosti nebo genocidou spáchanými na Ukrajině; připomíná, že podle Římského statutu jsou členské státy povinny zatknout a vydat všechny osoby, na něž byl vydán zatýkací rozkaz Mezinárodního trestního soudu a které vstoupí na jejich území; vyjadřuje hluboké znepokojení nad sankcemi USA vůči Mezinárodnímu trestnímu soudu a jeho žalobcům, soudcům a zaměstnancům, které maří veškerou probíhající činnost tohoto soudu v oblasti vyšetřování a trestního stíhání a představují závažný útok na mezinárodní soudní systém; vyzývá Komisi, aby urychleně aktivovala blokovací nařízení, a členské státy, aby bezodkladně vystupňovaly své diplomatické úsilí s cílem chránit a zabezpečit Mezinárodní trestní soud jakožto nepostradatelný základní kámen mezinárodního soudního systému;</w:t>
      </w:r>
    </w:p>
    <w:p w14:paraId="159F2178" w14:textId="2E290E3D" w:rsidR="007744A1" w:rsidRPr="00B21C20" w:rsidRDefault="007744A1" w:rsidP="00004565">
      <w:pPr>
        <w:pStyle w:val="NormalHanging12a"/>
      </w:pPr>
      <w:r w:rsidRPr="007744A1">
        <w:t>1</w:t>
      </w:r>
      <w:r>
        <w:t>3</w:t>
      </w:r>
      <w:r w:rsidRPr="007744A1">
        <w:t>.</w:t>
      </w:r>
      <w:r w:rsidRPr="007744A1">
        <w:tab/>
        <w:t>odsuzuje ruský vývoz ukradeného obilí z okupovaných oblastí Ukrajiny a zdůrazňuje, že jeho konfiskace může představovat válečný zločin; vyzývá k okamžitým opatřením k zastavení vývozu nezákonně zabaveného obilí a obchodu s tímto obilím;</w:t>
      </w:r>
    </w:p>
    <w:p w14:paraId="7C5D2454" w14:textId="7CABA582" w:rsidR="00004565" w:rsidRPr="00B21C20" w:rsidRDefault="00004565" w:rsidP="00004565">
      <w:pPr>
        <w:pStyle w:val="NormalHanging12a"/>
      </w:pPr>
      <w:r w:rsidRPr="00B21C20">
        <w:t>1</w:t>
      </w:r>
      <w:r w:rsidR="007744A1">
        <w:t>4</w:t>
      </w:r>
      <w:r w:rsidRPr="00B21C20">
        <w:t>.</w:t>
      </w:r>
      <w:r w:rsidRPr="00B21C20">
        <w:tab/>
        <w:t xml:space="preserve">vyjadřuje podporu tomu, aby se EU stala plnohodnotným členem Mezinárodní komise pro posuzování nároků Ukrajiny; vyzývá členské státy, aby neprodleně dokončily všechny formální postupy nutné pro jejich přistoupení, a umožnily tak této mezinárodní </w:t>
      </w:r>
      <w:r w:rsidRPr="00B21C20">
        <w:lastRenderedPageBreak/>
        <w:t>komisi, aby rychle zahájila svou činnost;</w:t>
      </w:r>
    </w:p>
    <w:p w14:paraId="1C479F8E" w14:textId="5FF96CE0" w:rsidR="00004565" w:rsidRPr="00B21C20" w:rsidRDefault="00004565" w:rsidP="00004565">
      <w:pPr>
        <w:pStyle w:val="NormalHanging12a"/>
      </w:pPr>
      <w:r w:rsidRPr="00B21C20">
        <w:t>1</w:t>
      </w:r>
      <w:r w:rsidR="007744A1">
        <w:t>5</w:t>
      </w:r>
      <w:r w:rsidRPr="00B21C20">
        <w:t>.</w:t>
      </w:r>
      <w:r w:rsidRPr="00B21C20">
        <w:tab/>
        <w:t>zdůrazňuje, že je nutné zajistit účinnou koordinaci všech mechanismů odpovědnosti, aby se zabránilo zdvojování úsilí, zajistila efektivita a minimalizoval negativní dopad na oběti a svědky;</w:t>
      </w:r>
    </w:p>
    <w:p w14:paraId="02C0D9F0" w14:textId="7ED2C8EE" w:rsidR="00004565" w:rsidRPr="00B21C20" w:rsidRDefault="00004565" w:rsidP="00004565">
      <w:pPr>
        <w:pStyle w:val="NormalHanging12a"/>
      </w:pPr>
      <w:r w:rsidRPr="00B21C20">
        <w:t>1</w:t>
      </w:r>
      <w:r w:rsidR="007744A1">
        <w:t>6</w:t>
      </w:r>
      <w:r w:rsidRPr="00B21C20">
        <w:t>.</w:t>
      </w:r>
      <w:r w:rsidRPr="00B21C20">
        <w:tab/>
        <w:t>vyzývá místopředsedkyni Komise, vysokou představitelku Unie pro zahraniční věci a bezpečnostní politiku a Komisi, aby zřídily delegaci EU při mezinárodních organizacích se sídlem v Haagu, k nimž v současné době patří Mezinárodní trestní soud, Mezinárodní soudní dvůr a Organizace pro zákaz chemických zbraní, jejímž cílem by bylo mimo jiné zajistit, aby se EU efektivně zapojila do činnosti nových důležitých mezinárodních subjektů, které zde budou zřízeny;</w:t>
      </w:r>
    </w:p>
    <w:p w14:paraId="3B758D60" w14:textId="77734074" w:rsidR="00004565" w:rsidRPr="00B21C20" w:rsidRDefault="00004565" w:rsidP="00004565">
      <w:pPr>
        <w:pStyle w:val="NormalHanging12a"/>
      </w:pPr>
      <w:r w:rsidRPr="00B21C20">
        <w:t>1</w:t>
      </w:r>
      <w:r w:rsidR="007744A1">
        <w:t>7</w:t>
      </w:r>
      <w:r w:rsidRPr="00B21C20">
        <w:t>.</w:t>
      </w:r>
      <w:r w:rsidRPr="00B21C20">
        <w:tab/>
        <w:t>vítá, že Rada po dlouhé době schválila půjčku EU pro Ukrajinu ve výši 90 miliard EUR; v souladu s objasněním, které Komise poskytla na plenárním zasedání v únoru 2026, očekává řádné uplatňování flexibility obsažené v tomto balíčku v rámci režimu výjimek podle čl. 13 odst. 5 nařízení, kterým se zřizuje půjčka na podporu Ukrajiny</w:t>
      </w:r>
      <w:r w:rsidRPr="00B21C20">
        <w:rPr>
          <w:rStyle w:val="FootnoteReference"/>
        </w:rPr>
        <w:footnoteReference w:id="1"/>
      </w:r>
      <w:r w:rsidRPr="00B21C20">
        <w:t xml:space="preserve">; opakuje svou výzvu, aby byly nalezeny legální způsoby, jak využít peněžní zůstatky spojené s ruskými státními aktivy, jež byly imobilizovány na základě sankcí EU, na podporu obrany a obnovy Ukrajiny, včetně poskytnutí odškodnění v rámci Mezinárodní komise pro posuzování nároků Ukrajiny, a mimo jiné také k financování obnovy nového bezpečného ochranného pláště v černobylské jaderné elektrárně poté, co byl poškozen ruskými </w:t>
      </w:r>
      <w:proofErr w:type="spellStart"/>
      <w:r w:rsidRPr="00B21C20">
        <w:t>dronovými</w:t>
      </w:r>
      <w:proofErr w:type="spellEnd"/>
      <w:r w:rsidRPr="00B21C20">
        <w:t xml:space="preserve"> útoky;</w:t>
      </w:r>
    </w:p>
    <w:p w14:paraId="27BD76C4" w14:textId="03A5A3E7" w:rsidR="00004565" w:rsidRPr="00B21C20" w:rsidRDefault="00004565" w:rsidP="00004565">
      <w:pPr>
        <w:pStyle w:val="NormalHanging12a"/>
      </w:pPr>
      <w:r w:rsidRPr="00B21C20">
        <w:t>1</w:t>
      </w:r>
      <w:r w:rsidR="007744A1">
        <w:t>8</w:t>
      </w:r>
      <w:r w:rsidRPr="00B21C20">
        <w:t>.</w:t>
      </w:r>
      <w:r w:rsidRPr="00B21C20">
        <w:tab/>
        <w:t>vítá přijetí 20. balíčku sankcí vůči Rusku; bere na vědomí používání nástroje proti obcházení opatření k blokování odklonu vývozu citlivých technologií přes země mimo EU; trvá na tom, že dokud nebude vyjednána a udržitelným způsobem uplatňována mírová dohoda, neměly by být žádné sankce rušeny; vyzývá EU a její členské státy, aby se systematicky zabývaly otázkou obcházení sankcí;</w:t>
      </w:r>
    </w:p>
    <w:p w14:paraId="2A821459" w14:textId="048D8075" w:rsidR="00004565" w:rsidRPr="00B21C20" w:rsidRDefault="00004565" w:rsidP="00004565">
      <w:pPr>
        <w:pStyle w:val="NormalHanging12a"/>
      </w:pPr>
      <w:r w:rsidRPr="00B21C20">
        <w:t>1</w:t>
      </w:r>
      <w:r w:rsidR="007744A1">
        <w:t>9</w:t>
      </w:r>
      <w:r w:rsidRPr="00B21C20">
        <w:t>.</w:t>
      </w:r>
      <w:r w:rsidRPr="00B21C20">
        <w:tab/>
        <w:t>vyzývá Radu a Komisi, aby zajistily, že sankce EU proti Rusku budou přísně dodržovány a dále rozšířeny tak, aby se vztahovaly na všechny osoby a subjekty, jejichž rozhodnutí umožnila páchání válečných zločinů a dalších závažných zločinů proti ukrajinskému civilnímu obyvatelstvu nebo k těmto zločinům přispěla;</w:t>
      </w:r>
    </w:p>
    <w:p w14:paraId="5B535753" w14:textId="4385AA12" w:rsidR="00004565" w:rsidRPr="00B21C20" w:rsidRDefault="007744A1" w:rsidP="00004565">
      <w:pPr>
        <w:pStyle w:val="NormalHanging12a"/>
      </w:pPr>
      <w:r>
        <w:t>20</w:t>
      </w:r>
      <w:r w:rsidR="00004565" w:rsidRPr="00B21C20">
        <w:t>.</w:t>
      </w:r>
      <w:r w:rsidR="00004565" w:rsidRPr="00B21C20">
        <w:tab/>
        <w:t>vyzývá orgány a instituce EU, zejména Evropskou službu pro vnější činnost, aby spolupracovaly s ukrajinskými orgány a postavily se do čela aktivní komunikační kampaně v Evropě i ve světě, která by zvyšovala povědomí o válečných zločinech spáchaných Ruskem a jeho spojenci a získávala podporu pro vyvozování odpovědnosti a spravedlnost;</w:t>
      </w:r>
    </w:p>
    <w:p w14:paraId="2749DF73" w14:textId="79DA5CC3" w:rsidR="00004565" w:rsidRPr="00B21C20" w:rsidRDefault="007744A1" w:rsidP="00004565">
      <w:pPr>
        <w:pStyle w:val="NormalHanging12a"/>
      </w:pPr>
      <w:r>
        <w:t>21</w:t>
      </w:r>
      <w:r w:rsidR="00004565" w:rsidRPr="00B21C20">
        <w:t>.</w:t>
      </w:r>
      <w:r w:rsidR="00004565" w:rsidRPr="00B21C20">
        <w:tab/>
        <w:t xml:space="preserve">opakuje, že protiprávní deportace a nucené přesuny ukrajinských dětí představují závažné porušení mezinárodního humanitárního práva a hrubé porušení lidských práv; vítá iniciativu Komise uspořádat společně s Ukrajinou a Kanadou v květnu 2026 v Bruselu zasedání Mezinárodní koalice pro návrat ukrajinských dětí na vysoké úrovni; vyzývá členské státy, které se k této mezinárodní koalici dosud nepřipojily, aby tak </w:t>
      </w:r>
      <w:r w:rsidR="00004565" w:rsidRPr="00B21C20">
        <w:lastRenderedPageBreak/>
        <w:t>bezodkladně učinily;</w:t>
      </w:r>
    </w:p>
    <w:p w14:paraId="580DFF84" w14:textId="49259814" w:rsidR="00004565" w:rsidRPr="00B21C20" w:rsidRDefault="00004565" w:rsidP="00004565">
      <w:pPr>
        <w:pStyle w:val="NormalHanging12a"/>
      </w:pPr>
      <w:r w:rsidRPr="00B21C20">
        <w:t>2</w:t>
      </w:r>
      <w:r w:rsidR="007744A1">
        <w:t>2</w:t>
      </w:r>
      <w:r w:rsidRPr="00B21C20">
        <w:t>.</w:t>
      </w:r>
      <w:r w:rsidRPr="00B21C20">
        <w:tab/>
        <w:t>odsuzuje systematické pokusy Ruska o vymazání ukrajinských dějin, kultury, jazyka a identity; připomíná, že rozsah škod způsobených ruskou agresí je i nadále závažný a že v dubnu 2026 se přímé škody na ukrajinské kulturní infrastruktuře a dědictví odhadovaly na více než 4 miliardy EUR;</w:t>
      </w:r>
    </w:p>
    <w:p w14:paraId="2C104265" w14:textId="42481F31" w:rsidR="00004565" w:rsidRPr="00B21C20" w:rsidRDefault="00004565" w:rsidP="00004565">
      <w:pPr>
        <w:pStyle w:val="NormalHanging12a"/>
      </w:pPr>
      <w:r w:rsidRPr="00B21C20">
        <w:t>2</w:t>
      </w:r>
      <w:r w:rsidR="007744A1">
        <w:t>3</w:t>
      </w:r>
      <w:r w:rsidRPr="00B21C20">
        <w:t>.</w:t>
      </w:r>
      <w:r w:rsidRPr="00B21C20">
        <w:tab/>
        <w:t>zdůrazňuje, že ruská válečná agrese a útoky na průmyslovou a energetickou infrastrukturu způsobují vážné dlouhodobé škody na životním prostředí Ukrajiny, včetně ničení ekosystémů a kontaminace vody a půdy; vyzývá EU a její členské státy, aby podporovaly všechny iniciativy, které dokumentují ničení životního prostředí způsobené ruskou válkou, i úsilí o zajištění odpovědnosti a odškodnění;</w:t>
      </w:r>
    </w:p>
    <w:p w14:paraId="06CFF58F" w14:textId="63E1722A" w:rsidR="00004565" w:rsidRPr="00B21C20" w:rsidRDefault="00004565" w:rsidP="00004565">
      <w:pPr>
        <w:pStyle w:val="NormalHanging12a"/>
      </w:pPr>
      <w:r w:rsidRPr="00B21C20">
        <w:t>2</w:t>
      </w:r>
      <w:r w:rsidR="007744A1">
        <w:t>4</w:t>
      </w:r>
      <w:r w:rsidRPr="00B21C20">
        <w:t>.</w:t>
      </w:r>
      <w:r w:rsidRPr="00B21C20">
        <w:tab/>
        <w:t>znovu potvrzuje, že EU je pevně odhodlána pomoci s rekonstrukcí Ukrajiny, a opakuje, že je připravena podílet se na obnově ukrajinské ekonomiky a civilní a kritické infrastruktury; poukazuje na strategický význam Nástroje pro Ukrajinu pro posílení odolnosti Ukrajiny, urychlení její obnovy a podporu její cesty k udržitelnému rozvoji a členství v EU;</w:t>
      </w:r>
    </w:p>
    <w:p w14:paraId="730C32C2" w14:textId="5AE5AD84" w:rsidR="00B21C20" w:rsidRPr="00B21C20" w:rsidRDefault="00004565" w:rsidP="00B21C20">
      <w:pPr>
        <w:pStyle w:val="NormalHanging12a"/>
      </w:pPr>
      <w:r w:rsidRPr="00B21C20">
        <w:t>2</w:t>
      </w:r>
      <w:r w:rsidR="007744A1">
        <w:t>5</w:t>
      </w:r>
      <w:r w:rsidRPr="00B21C20">
        <w:t>.</w:t>
      </w:r>
      <w:r w:rsidRPr="00B21C20">
        <w:tab/>
        <w:t>pověřuje svou předsedkyni, aby předala toto usnesení Radě, Komisi, místopředsedkyni Komise, vysoké představitelce Unie pro zahraniční věci a bezpečnostní politiku, vládám a parlamentům členských států, prezidentovi, vládě a Nejvyšší radě Ukrajiny, generálnímu tajemníkovi OSN, Radě Evropy, Kongresu Spojených států, Mezinárodnímu trestnímu soudu a ruským orgánům.</w:t>
      </w:r>
    </w:p>
    <w:p w14:paraId="759A266B" w14:textId="09CD7595" w:rsidR="00E365E1" w:rsidRPr="00B21C20" w:rsidRDefault="00E365E1" w:rsidP="00FF02D4"/>
    <w:sectPr w:rsidR="00E365E1" w:rsidRPr="00B21C20" w:rsidSect="00B21C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91D0D" w14:textId="77777777" w:rsidR="00FF02D4" w:rsidRPr="00B21C20" w:rsidRDefault="00FF02D4">
      <w:r w:rsidRPr="00B21C20">
        <w:separator/>
      </w:r>
    </w:p>
  </w:endnote>
  <w:endnote w:type="continuationSeparator" w:id="0">
    <w:p w14:paraId="10FEB80B" w14:textId="77777777" w:rsidR="00FF02D4" w:rsidRPr="00B21C20" w:rsidRDefault="00FF02D4">
      <w:r w:rsidRPr="00B21C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7B52D" w14:textId="77777777" w:rsidR="00064002" w:rsidRPr="00B21C2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8DCC4" w14:textId="77777777" w:rsidR="00064002" w:rsidRPr="00B21C2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25DCF" w14:textId="77777777" w:rsidR="00064002" w:rsidRPr="00B21C2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D445B" w14:textId="77777777" w:rsidR="00FF02D4" w:rsidRPr="00B21C20" w:rsidRDefault="00FF02D4">
      <w:r w:rsidRPr="00B21C20">
        <w:separator/>
      </w:r>
    </w:p>
  </w:footnote>
  <w:footnote w:type="continuationSeparator" w:id="0">
    <w:p w14:paraId="6BFFFCA5" w14:textId="77777777" w:rsidR="00FF02D4" w:rsidRPr="00B21C20" w:rsidRDefault="00FF02D4">
      <w:r w:rsidRPr="00B21C20">
        <w:continuationSeparator/>
      </w:r>
    </w:p>
  </w:footnote>
  <w:footnote w:id="1">
    <w:p w14:paraId="580F399F" w14:textId="7F8A7643" w:rsidR="00004565" w:rsidRPr="00B21C20" w:rsidRDefault="00004565" w:rsidP="00B21C20">
      <w:pPr>
        <w:pStyle w:val="FootnoteText"/>
        <w:ind w:left="567" w:hanging="567"/>
        <w:rPr>
          <w:sz w:val="24"/>
          <w:lang w:val="cs-CZ"/>
        </w:rPr>
      </w:pPr>
      <w:r w:rsidRPr="00B21C20">
        <w:rPr>
          <w:rStyle w:val="FootnoteReference"/>
          <w:sz w:val="24"/>
          <w:lang w:val="cs-CZ"/>
        </w:rPr>
        <w:footnoteRef/>
      </w:r>
      <w:r w:rsidR="00B21C20" w:rsidRPr="00B21C20">
        <w:rPr>
          <w:sz w:val="24"/>
          <w:lang w:val="cs-CZ"/>
        </w:rPr>
        <w:t xml:space="preserve"> </w:t>
      </w:r>
      <w:r w:rsidR="00B21C20" w:rsidRPr="00B21C20">
        <w:rPr>
          <w:sz w:val="24"/>
          <w:lang w:val="cs-CZ"/>
        </w:rPr>
        <w:tab/>
      </w:r>
      <w:r w:rsidRPr="00B21C20">
        <w:rPr>
          <w:sz w:val="24"/>
          <w:lang w:val="cs-CZ"/>
        </w:rPr>
        <w:t>Nařízení Evropského parlamentu a Rady (EU) 2026/467 ze dne 24. února 2026, kterým se provádí posílená spolupráce za účelem zřízení půjčky na podporu Ukrajiny na období 2026–2027 (</w:t>
      </w:r>
      <w:proofErr w:type="spellStart"/>
      <w:r w:rsidRPr="00B21C20">
        <w:rPr>
          <w:sz w:val="24"/>
          <w:lang w:val="cs-CZ"/>
        </w:rPr>
        <w:t>Úř</w:t>
      </w:r>
      <w:proofErr w:type="spellEnd"/>
      <w:r w:rsidRPr="00B21C20">
        <w:rPr>
          <w:sz w:val="24"/>
          <w:lang w:val="cs-CZ"/>
        </w:rPr>
        <w:t>. </w:t>
      </w:r>
      <w:proofErr w:type="spellStart"/>
      <w:r w:rsidRPr="00B21C20">
        <w:rPr>
          <w:sz w:val="24"/>
          <w:lang w:val="cs-CZ"/>
        </w:rPr>
        <w:t>věst</w:t>
      </w:r>
      <w:proofErr w:type="spellEnd"/>
      <w:r w:rsidRPr="00B21C20">
        <w:rPr>
          <w:sz w:val="24"/>
          <w:lang w:val="cs-CZ"/>
        </w:rPr>
        <w:t xml:space="preserve">. L, 2026/467, 26.2.2026, ELI: </w:t>
      </w:r>
      <w:hyperlink r:id="rId1" w:history="1">
        <w:r w:rsidRPr="009E361B">
          <w:rPr>
            <w:rStyle w:val="Hyperlink"/>
            <w:sz w:val="24"/>
            <w:lang w:val="cs-CZ"/>
          </w:rPr>
          <w:t>http://data.europa.eu/eli/reg/2026/467/oj</w:t>
        </w:r>
      </w:hyperlink>
      <w:r w:rsidRPr="00B21C20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92104" w14:textId="77777777" w:rsidR="00064002" w:rsidRPr="00B21C2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DCA5B" w14:textId="77777777" w:rsidR="00064002" w:rsidRPr="00B21C2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7323D" w14:textId="77777777" w:rsidR="00064002" w:rsidRPr="00B21C2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61230418">
    <w:abstractNumId w:val="9"/>
  </w:num>
  <w:num w:numId="2" w16cid:durableId="2030639738">
    <w:abstractNumId w:val="9"/>
  </w:num>
  <w:num w:numId="3" w16cid:durableId="247083536">
    <w:abstractNumId w:val="7"/>
  </w:num>
  <w:num w:numId="4" w16cid:durableId="1988314043">
    <w:abstractNumId w:val="7"/>
  </w:num>
  <w:num w:numId="5" w16cid:durableId="659892524">
    <w:abstractNumId w:val="6"/>
  </w:num>
  <w:num w:numId="6" w16cid:durableId="1454901148">
    <w:abstractNumId w:val="6"/>
  </w:num>
  <w:num w:numId="7" w16cid:durableId="1305040265">
    <w:abstractNumId w:val="5"/>
  </w:num>
  <w:num w:numId="8" w16cid:durableId="1234046808">
    <w:abstractNumId w:val="5"/>
  </w:num>
  <w:num w:numId="9" w16cid:durableId="676735790">
    <w:abstractNumId w:val="4"/>
  </w:num>
  <w:num w:numId="10" w16cid:durableId="2032296641">
    <w:abstractNumId w:val="4"/>
  </w:num>
  <w:num w:numId="11" w16cid:durableId="1171723833">
    <w:abstractNumId w:val="8"/>
  </w:num>
  <w:num w:numId="12" w16cid:durableId="681014539">
    <w:abstractNumId w:val="8"/>
  </w:num>
  <w:num w:numId="13" w16cid:durableId="782191087">
    <w:abstractNumId w:val="3"/>
  </w:num>
  <w:num w:numId="14" w16cid:durableId="91172624">
    <w:abstractNumId w:val="3"/>
  </w:num>
  <w:num w:numId="15" w16cid:durableId="1086460168">
    <w:abstractNumId w:val="2"/>
  </w:num>
  <w:num w:numId="16" w16cid:durableId="1918828549">
    <w:abstractNumId w:val="2"/>
  </w:num>
  <w:num w:numId="17" w16cid:durableId="316805365">
    <w:abstractNumId w:val="1"/>
  </w:num>
  <w:num w:numId="18" w16cid:durableId="1146970927">
    <w:abstractNumId w:val="1"/>
  </w:num>
  <w:num w:numId="19" w16cid:durableId="1415009787">
    <w:abstractNumId w:val="0"/>
  </w:num>
  <w:num w:numId="20" w16cid:durableId="820733775">
    <w:abstractNumId w:val="0"/>
  </w:num>
  <w:num w:numId="21" w16cid:durableId="858349585">
    <w:abstractNumId w:val="9"/>
  </w:num>
  <w:num w:numId="22" w16cid:durableId="959847693">
    <w:abstractNumId w:val="7"/>
  </w:num>
  <w:num w:numId="23" w16cid:durableId="1028334119">
    <w:abstractNumId w:val="6"/>
  </w:num>
  <w:num w:numId="24" w16cid:durableId="1681201177">
    <w:abstractNumId w:val="5"/>
  </w:num>
  <w:num w:numId="25" w16cid:durableId="1580754855">
    <w:abstractNumId w:val="4"/>
  </w:num>
  <w:num w:numId="26" w16cid:durableId="2075664569">
    <w:abstractNumId w:val="8"/>
  </w:num>
  <w:num w:numId="27" w16cid:durableId="2084913575">
    <w:abstractNumId w:val="3"/>
  </w:num>
  <w:num w:numId="28" w16cid:durableId="331181408">
    <w:abstractNumId w:val="2"/>
  </w:num>
  <w:num w:numId="29" w16cid:durableId="194851439">
    <w:abstractNumId w:val="1"/>
  </w:num>
  <w:num w:numId="30" w16cid:durableId="1556743815">
    <w:abstractNumId w:val="0"/>
  </w:num>
  <w:num w:numId="31" w16cid:durableId="1033504838">
    <w:abstractNumId w:val="9"/>
  </w:num>
  <w:num w:numId="32" w16cid:durableId="426776336">
    <w:abstractNumId w:val="7"/>
  </w:num>
  <w:num w:numId="33" w16cid:durableId="2133400242">
    <w:abstractNumId w:val="6"/>
  </w:num>
  <w:num w:numId="34" w16cid:durableId="225916098">
    <w:abstractNumId w:val="5"/>
  </w:num>
  <w:num w:numId="35" w16cid:durableId="1199973053">
    <w:abstractNumId w:val="4"/>
  </w:num>
  <w:num w:numId="36" w16cid:durableId="125589096">
    <w:abstractNumId w:val="8"/>
  </w:num>
  <w:num w:numId="37" w16cid:durableId="213083093">
    <w:abstractNumId w:val="3"/>
  </w:num>
  <w:num w:numId="38" w16cid:durableId="1889415671">
    <w:abstractNumId w:val="2"/>
  </w:num>
  <w:num w:numId="39" w16cid:durableId="689067595">
    <w:abstractNumId w:val="1"/>
  </w:num>
  <w:num w:numId="40" w16cid:durableId="1646660094">
    <w:abstractNumId w:val="0"/>
  </w:num>
  <w:num w:numId="41" w16cid:durableId="630673092">
    <w:abstractNumId w:val="10"/>
  </w:num>
  <w:num w:numId="42" w16cid:durableId="2038383502">
    <w:abstractNumId w:val="10"/>
  </w:num>
  <w:num w:numId="43" w16cid:durableId="730540002">
    <w:abstractNumId w:val="10"/>
  </w:num>
  <w:num w:numId="44" w16cid:durableId="14852006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01, 0204, 0211, 0215 a 0227/2026"/>
    <w:docVar w:name="dvlangue" w:val="CS"/>
    <w:docVar w:name="dvnumam" w:val="0"/>
    <w:docVar w:name="dvpe" w:val="783.236"/>
    <w:docVar w:name="dvtitre" w:val="Usnesení Evropského parlamentu ze dne.... 2026 o zajištění odpovědnosti a spravedlnosti v reakci na pokračující útoky Ruska proti civilnímu obyvatelstvu na Ukrajině (2026/2700(RSP))"/>
  </w:docVars>
  <w:rsids>
    <w:rsidRoot w:val="00FF02D4"/>
    <w:rsid w:val="00002272"/>
    <w:rsid w:val="0000456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530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7FD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44A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361B"/>
    <w:rsid w:val="00A1687D"/>
    <w:rsid w:val="00A31943"/>
    <w:rsid w:val="00A43E52"/>
    <w:rsid w:val="00A4678D"/>
    <w:rsid w:val="00A778C7"/>
    <w:rsid w:val="00AB441E"/>
    <w:rsid w:val="00AB6293"/>
    <w:rsid w:val="00AE0928"/>
    <w:rsid w:val="00AF3B82"/>
    <w:rsid w:val="00B12E95"/>
    <w:rsid w:val="00B21C20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43C7"/>
    <w:rsid w:val="00F5134D"/>
    <w:rsid w:val="00F74202"/>
    <w:rsid w:val="00F87713"/>
    <w:rsid w:val="00FB4360"/>
    <w:rsid w:val="00FD0C70"/>
    <w:rsid w:val="00FF0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65EB4D"/>
  <w15:chartTrackingRefBased/>
  <w15:docId w15:val="{79EB0E28-533E-45CC-8386-55618AE31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04565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004565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004565"/>
    <w:rPr>
      <w:sz w:val="24"/>
      <w:lang w:val="cs-CZ"/>
    </w:rPr>
  </w:style>
  <w:style w:type="character" w:styleId="Hyperlink">
    <w:name w:val="Hyperlink"/>
    <w:basedOn w:val="DefaultParagraphFont"/>
    <w:rsid w:val="009E36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361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744A1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6/4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2836</Words>
  <Characters>16902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2026-04-30T12:39:00Z</dcterms:created>
  <dcterms:modified xsi:type="dcterms:W3CDTF">2026-04-30T12:39:00Z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B10-0201, 0204, 0211, 0215 a 0227/2026</vt:lpwstr>
  </property>
  <property fmtid="{D5CDD505-2E9C-101B-9397-08002B2CF9AE}" pid="4" name="&lt;Type&gt;">
    <vt:lpwstr>RR</vt:lpwstr>
  </property>
</Properties>
</file>