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0E57" w14:paraId="2CBA4D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40C1D3" w14:textId="77777777" w:rsidR="00751A4A" w:rsidRPr="002B0E57" w:rsidRDefault="003C2E32" w:rsidP="0010095E">
            <w:pPr>
              <w:pStyle w:val="EPName"/>
            </w:pPr>
            <w:r w:rsidRPr="002B0E57">
              <w:t>Európsky parlament</w:t>
            </w:r>
          </w:p>
          <w:p w14:paraId="1858B1D1" w14:textId="77777777" w:rsidR="00751A4A" w:rsidRPr="002B0E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0E57">
              <w:t>2024</w:t>
            </w:r>
            <w:r w:rsidR="00817416" w:rsidRPr="002B0E57">
              <w:t>-202</w:t>
            </w:r>
            <w:r w:rsidRPr="002B0E57">
              <w:t>9</w:t>
            </w:r>
          </w:p>
        </w:tc>
        <w:tc>
          <w:tcPr>
            <w:tcW w:w="2268" w:type="dxa"/>
            <w:shd w:val="clear" w:color="auto" w:fill="auto"/>
          </w:tcPr>
          <w:p w14:paraId="1DAA6390" w14:textId="77777777" w:rsidR="00751A4A" w:rsidRPr="002B0E57" w:rsidRDefault="00187494" w:rsidP="0010095E">
            <w:pPr>
              <w:pStyle w:val="EPLogo"/>
            </w:pPr>
            <w:r w:rsidRPr="002B0E57">
              <w:rPr>
                <w:noProof/>
                <w:lang w:eastAsia="ja-JP"/>
              </w:rPr>
              <w:drawing>
                <wp:inline distT="0" distB="0" distL="0" distR="0" wp14:anchorId="0FC3943C" wp14:editId="5D1A6A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3B03B6" w14:textId="77777777" w:rsidR="00D058B8" w:rsidRPr="002B0E57" w:rsidRDefault="00D058B8" w:rsidP="004C5D52">
      <w:pPr>
        <w:pStyle w:val="LineTop"/>
      </w:pPr>
    </w:p>
    <w:p w14:paraId="2D0A0E0C" w14:textId="77777777" w:rsidR="00680577" w:rsidRPr="002B0E57" w:rsidRDefault="003C2E32" w:rsidP="00680577">
      <w:pPr>
        <w:pStyle w:val="EPBodyTA1"/>
      </w:pPr>
      <w:r w:rsidRPr="002B0E57">
        <w:t>PRIJATÉ TEXTY</w:t>
      </w:r>
    </w:p>
    <w:p w14:paraId="75C9AD49" w14:textId="77777777" w:rsidR="00D058B8" w:rsidRPr="002B0E57" w:rsidRDefault="00D058B8" w:rsidP="00D058B8">
      <w:pPr>
        <w:pStyle w:val="LineBottom"/>
      </w:pPr>
    </w:p>
    <w:p w14:paraId="5509D2F0" w14:textId="321ABD9C" w:rsidR="003C2E32" w:rsidRPr="002B0E57" w:rsidRDefault="003C2E32" w:rsidP="003C2E32">
      <w:pPr>
        <w:pStyle w:val="ATHeading1"/>
      </w:pPr>
      <w:bookmarkStart w:id="0" w:name="TANumber"/>
      <w:r w:rsidRPr="002B0E57">
        <w:t>P10_TA(2026)0</w:t>
      </w:r>
      <w:r w:rsidR="00A04E7C" w:rsidRPr="002B0E57">
        <w:t>161</w:t>
      </w:r>
      <w:bookmarkEnd w:id="0"/>
    </w:p>
    <w:p w14:paraId="74EE201E" w14:textId="77777777" w:rsidR="003C2E32" w:rsidRPr="002B0E57" w:rsidRDefault="003C2E32" w:rsidP="003C2E32">
      <w:pPr>
        <w:pStyle w:val="ATHeading2"/>
      </w:pPr>
      <w:bookmarkStart w:id="1" w:name="title"/>
      <w:r w:rsidRPr="002B0E57">
        <w:t>Zabezpečenie zodpovednosti a spravodlivosti v reakcii na pokračujúce útoky Ruska na civilné obyvateľstvo na Ukrajine</w:t>
      </w:r>
      <w:bookmarkEnd w:id="1"/>
    </w:p>
    <w:p w14:paraId="6E53246B" w14:textId="77777777" w:rsidR="003C2E32" w:rsidRPr="002B0E57" w:rsidRDefault="003C2E32" w:rsidP="003C2E32">
      <w:pPr>
        <w:rPr>
          <w:i/>
          <w:vanish/>
        </w:rPr>
      </w:pPr>
      <w:r w:rsidRPr="002B0E57">
        <w:rPr>
          <w:i/>
        </w:rPr>
        <w:fldChar w:fldCharType="begin"/>
      </w:r>
      <w:r w:rsidRPr="002B0E57">
        <w:rPr>
          <w:i/>
        </w:rPr>
        <w:instrText xml:space="preserve"> TC"(</w:instrText>
      </w:r>
      <w:bookmarkStart w:id="2" w:name="DocNumber"/>
      <w:r w:rsidRPr="002B0E57">
        <w:rPr>
          <w:i/>
        </w:rPr>
        <w:instrText>B10-0201, 0204, 0211, 0215 a 0227/2026</w:instrText>
      </w:r>
      <w:bookmarkEnd w:id="2"/>
      <w:r w:rsidRPr="002B0E57">
        <w:rPr>
          <w:i/>
        </w:rPr>
        <w:instrText xml:space="preserve">)"\l3 \n&gt; \* MERGEFORMAT </w:instrText>
      </w:r>
      <w:r w:rsidRPr="002B0E57">
        <w:rPr>
          <w:i/>
        </w:rPr>
        <w:fldChar w:fldCharType="end"/>
      </w:r>
    </w:p>
    <w:p w14:paraId="06A91117" w14:textId="77777777" w:rsidR="003C2E32" w:rsidRPr="002B0E57" w:rsidRDefault="003C2E32" w:rsidP="003C2E32">
      <w:pPr>
        <w:rPr>
          <w:vanish/>
        </w:rPr>
      </w:pPr>
      <w:bookmarkStart w:id="3" w:name="PE"/>
      <w:r w:rsidRPr="002B0E57">
        <w:rPr>
          <w:vanish/>
        </w:rPr>
        <w:t>PE783.236</w:t>
      </w:r>
      <w:bookmarkEnd w:id="3"/>
    </w:p>
    <w:p w14:paraId="1F014858" w14:textId="6304A9F3" w:rsidR="003C2E32" w:rsidRPr="002B0E57" w:rsidRDefault="003C2E32" w:rsidP="003C2E32">
      <w:pPr>
        <w:pStyle w:val="ATHeading3"/>
      </w:pPr>
      <w:bookmarkStart w:id="4" w:name="Sujet"/>
      <w:r w:rsidRPr="002B0E57">
        <w:t xml:space="preserve">Uznesenie Európskeho parlamentu z 30. apríla 2026 o zabezpečení zodpovednosti a spravodlivosti v reakcii na pokračujúce útoky Ruska na civilné obyvateľstvo na Ukrajine </w:t>
      </w:r>
      <w:bookmarkStart w:id="5" w:name="References"/>
      <w:bookmarkEnd w:id="4"/>
      <w:r w:rsidRPr="002B0E57">
        <w:t>(2026/2700(RSP))</w:t>
      </w:r>
      <w:bookmarkEnd w:id="5"/>
    </w:p>
    <w:p w14:paraId="51A6A69B" w14:textId="77777777" w:rsidR="00E72836" w:rsidRPr="002B0E57" w:rsidRDefault="00E72836" w:rsidP="00E72836">
      <w:pPr>
        <w:pStyle w:val="EPComma"/>
      </w:pPr>
      <w:bookmarkStart w:id="6" w:name="TextBodyBegin"/>
      <w:bookmarkEnd w:id="6"/>
      <w:r w:rsidRPr="002B0E57">
        <w:rPr>
          <w:i/>
          <w:iCs/>
        </w:rPr>
        <w:t>Európsky parlament,</w:t>
      </w:r>
    </w:p>
    <w:p w14:paraId="015279D4" w14:textId="77777777" w:rsidR="00E72836" w:rsidRPr="002B0E57" w:rsidRDefault="00E72836" w:rsidP="00E72836">
      <w:pPr>
        <w:pStyle w:val="NormalHanging12a"/>
      </w:pPr>
      <w:r w:rsidRPr="002B0E57">
        <w:t>–</w:t>
      </w:r>
      <w:r w:rsidRPr="002B0E57">
        <w:tab/>
        <w:t>so zreteľom na svoje predchádzajúce uznesenia o Ukrajine a Rusku,</w:t>
      </w:r>
    </w:p>
    <w:p w14:paraId="5418749C" w14:textId="77777777" w:rsidR="00E72836" w:rsidRPr="002B0E57" w:rsidRDefault="00E72836" w:rsidP="00E72836">
      <w:pPr>
        <w:pStyle w:val="NormalHanging12a"/>
      </w:pPr>
      <w:r w:rsidRPr="002B0E57">
        <w:t>–</w:t>
      </w:r>
      <w:r w:rsidRPr="002B0E57">
        <w:tab/>
        <w:t>so zreteľom na Chartu Organizácie Spojených národov,</w:t>
      </w:r>
    </w:p>
    <w:p w14:paraId="493E6029" w14:textId="77777777" w:rsidR="00E72836" w:rsidRPr="002B0E57" w:rsidRDefault="00E72836" w:rsidP="00E72836">
      <w:pPr>
        <w:pStyle w:val="NormalHanging12a"/>
      </w:pPr>
      <w:r w:rsidRPr="002B0E57">
        <w:t>–</w:t>
      </w:r>
      <w:r w:rsidRPr="002B0E57">
        <w:tab/>
        <w:t>so zreteľom na Ženevské dohovory z roku 1949 a dodatkové protokoly k nim,</w:t>
      </w:r>
    </w:p>
    <w:p w14:paraId="78FBE1E1" w14:textId="77777777" w:rsidR="00E72836" w:rsidRPr="002B0E57" w:rsidRDefault="00E72836" w:rsidP="00E72836">
      <w:pPr>
        <w:pStyle w:val="NormalHanging12a"/>
      </w:pPr>
      <w:r w:rsidRPr="002B0E57">
        <w:t>–</w:t>
      </w:r>
      <w:r w:rsidRPr="002B0E57">
        <w:tab/>
        <w:t>so zreteľom na Rímsky štatút Medzinárodného trestného súdu,</w:t>
      </w:r>
    </w:p>
    <w:p w14:paraId="72155E89" w14:textId="77777777" w:rsidR="00E72836" w:rsidRPr="002B0E57" w:rsidRDefault="00E72836" w:rsidP="00E72836">
      <w:pPr>
        <w:pStyle w:val="NormalHanging12a"/>
      </w:pPr>
      <w:r w:rsidRPr="002B0E57">
        <w:t>–</w:t>
      </w:r>
      <w:r w:rsidRPr="002B0E57">
        <w:tab/>
        <w:t>so zreteľom na dohodu z 25. júna 2025 medzi Radou Európy a Ukrajinou o zriadení Osobitného tribunálu pre zločin agresie voči Ukrajine,</w:t>
      </w:r>
    </w:p>
    <w:p w14:paraId="38D899E4" w14:textId="77777777" w:rsidR="00E72836" w:rsidRPr="002B0E57" w:rsidRDefault="00E72836" w:rsidP="00E72836">
      <w:pPr>
        <w:pStyle w:val="NormalHanging12a"/>
      </w:pPr>
      <w:r w:rsidRPr="002B0E57">
        <w:t>–</w:t>
      </w:r>
      <w:r w:rsidRPr="002B0E57">
        <w:tab/>
      </w:r>
      <w:bookmarkStart w:id="7" w:name="_Hlk228355480"/>
      <w:r w:rsidRPr="002B0E57">
        <w:t>so zreteľom na závery Európskej rady z 26. júna 2025, 18. decembra 2025 a 19. marca 2026,</w:t>
      </w:r>
      <w:bookmarkEnd w:id="7"/>
    </w:p>
    <w:p w14:paraId="68949DDC" w14:textId="77777777" w:rsidR="00E72836" w:rsidRPr="002B0E57" w:rsidRDefault="00E72836" w:rsidP="00E72836">
      <w:pPr>
        <w:pStyle w:val="NormalHanging12a"/>
      </w:pPr>
      <w:r w:rsidRPr="002B0E57">
        <w:t>–</w:t>
      </w:r>
      <w:r w:rsidRPr="002B0E57">
        <w:tab/>
        <w:t>so zreteľom na rezolúcie Valného zhromaždenia z 2. marca 2022, v ktorej sa odsudzuje agresia Ruska voči Ukrajine v rozpore s Chartou OSN, a zo 14. novembra 2022 o ďalších prostriedkoch nápravy a reparácie za agresiu proti Ukrajine,</w:t>
      </w:r>
    </w:p>
    <w:p w14:paraId="2878FF8D" w14:textId="77777777" w:rsidR="00E72836" w:rsidRPr="002B0E57" w:rsidRDefault="00E72836" w:rsidP="00E72836">
      <w:pPr>
        <w:pStyle w:val="NormalHanging12a"/>
      </w:pPr>
      <w:r w:rsidRPr="002B0E57">
        <w:t>–</w:t>
      </w:r>
      <w:r w:rsidRPr="002B0E57">
        <w:tab/>
        <w:t>so zreteľom na Dohovor Rady Európy o zriadení Medzinárodnej nárokovej komisie pre Ukrajinu,</w:t>
      </w:r>
    </w:p>
    <w:p w14:paraId="44F09D03" w14:textId="15EBA105" w:rsidR="00E72836" w:rsidRPr="002B0E57" w:rsidRDefault="00E72836" w:rsidP="00E72836">
      <w:pPr>
        <w:pStyle w:val="NormalHanging12a"/>
      </w:pPr>
      <w:r w:rsidRPr="002B0E57">
        <w:t>–</w:t>
      </w:r>
      <w:r w:rsidRPr="002B0E57">
        <w:tab/>
        <w:t>so zreteľom na zriadenie Medzinárodného centra pre stíhanie zločinu agresie voči Ukrajine</w:t>
      </w:r>
      <w:r w:rsidR="00441E55" w:rsidRPr="002B0E57">
        <w:t>,</w:t>
      </w:r>
    </w:p>
    <w:p w14:paraId="5DC45F4B" w14:textId="77777777" w:rsidR="00E72836" w:rsidRPr="002B0E57" w:rsidRDefault="00E72836" w:rsidP="00E72836">
      <w:pPr>
        <w:pStyle w:val="NormalHanging12a"/>
      </w:pPr>
      <w:r w:rsidRPr="002B0E57">
        <w:t>–</w:t>
      </w:r>
      <w:r w:rsidRPr="002B0E57">
        <w:tab/>
        <w:t>so zreteľom na článok 136 ods. 2 a ods. 4 rokovacieho poriadku,</w:t>
      </w:r>
    </w:p>
    <w:p w14:paraId="5188ACF7" w14:textId="77777777" w:rsidR="00E72836" w:rsidRPr="002B0E57" w:rsidRDefault="00E72836" w:rsidP="00E72836">
      <w:pPr>
        <w:pStyle w:val="NormalHanging12a"/>
      </w:pPr>
      <w:r w:rsidRPr="002B0E57">
        <w:t>A.</w:t>
      </w:r>
      <w:r w:rsidRPr="002B0E57">
        <w:tab/>
        <w:t xml:space="preserve">keďže uplynuli už viac než štyri roky, odkedy Rusko začalo proti Ukrajine viesť nezákonnú, nevyprovokovanú a neodôvodnenú rozsiahlu útočnú vojnu, ktorá je pokračovaním útoku, ktorý začalo v roku 2014 anexiou Krymu a okupáciou častí </w:t>
      </w:r>
      <w:r w:rsidRPr="002B0E57">
        <w:lastRenderedPageBreak/>
        <w:t>regiónu Donbas, pričom dochádza k zjavnému porušovaniu zvrchovanosti a územnej celistvosti Ukrajiny s vážnymi humanitárnymi, hospodárskymi, environmentálnymi a regionálnymi dôsledkami; keďže útočná vojna Ruska je poháňaná nacionalistickou imperialistickou ideológiou a je súčasťou širšieho súboru cieľov zameraných proti Západu a jeho záujmom a hodnotám;</w:t>
      </w:r>
    </w:p>
    <w:p w14:paraId="03606F14" w14:textId="77777777" w:rsidR="00E72836" w:rsidRPr="002B0E57" w:rsidRDefault="00E72836" w:rsidP="00E72836">
      <w:pPr>
        <w:pStyle w:val="NormalHanging12a"/>
      </w:pPr>
      <w:r w:rsidRPr="002B0E57">
        <w:t>B.</w:t>
      </w:r>
      <w:r w:rsidRPr="002B0E57">
        <w:tab/>
        <w:t>keďže Rusko úmyselne a opakovane útočilo na civilistov a civilné objekty vrátane energetickej infraštruktúry a zdravotníckych zariadení, čo predstavuje závažné porušenie medzinárodného humanitárneho práva vrátane Ženevských dohovorov a Rímskeho štatútu Medzinárodného trestného súdu; keďže sa Rusko počas uplynulej zimy opakovane útočilo na civilnú energetickú infraštruktúru Ukrajiny, milióny ľudí na Ukrajine boli nútené znášať mrazivé teploty a mali obmedzený prístup k elektrine, vykurovaniu a tečúcej vode; keďže neustále a systematické útočenie na energetickú infraštruktúru vedie k rozsiahlym výpadkom, ktoré okrem iného postihujú nemocnice a základné služby a ohrozujú tak životy civilistov;</w:t>
      </w:r>
    </w:p>
    <w:p w14:paraId="25920299" w14:textId="77777777" w:rsidR="00E72836" w:rsidRPr="002B0E57" w:rsidRDefault="00E72836" w:rsidP="00E72836">
      <w:pPr>
        <w:pStyle w:val="NormalHanging12a"/>
      </w:pPr>
      <w:r w:rsidRPr="002B0E57">
        <w:t>C.</w:t>
      </w:r>
      <w:r w:rsidRPr="002B0E57">
        <w:tab/>
        <w:t xml:space="preserve">keďže ruské sily nedávno zintenzívnili letecké a raketové útoky na veľké ukrajinské mestá vrátane Kyjeva, Charkova, </w:t>
      </w:r>
      <w:proofErr w:type="spellStart"/>
      <w:r w:rsidRPr="002B0E57">
        <w:t>Dnipra</w:t>
      </w:r>
      <w:proofErr w:type="spellEnd"/>
      <w:r w:rsidRPr="002B0E57">
        <w:t>, Odesy a Záporožia, ktoré spôsobili značné civilné obete a rozsiahle zničenie obytných oblastí; keďže počas apríla 2026 Rusko spustilo bezprecedentne vysoký počet útokov na Ukrajinu, pri ktorých zahynulo najmenej 75 civilistov a viac ako 400 ľudí bolo zranených; keďže podľa Úradu vysokého komisára OSN pre ľudské práva (OHCHR) bolo od 24. februára 2022 zabitých viac ako 15 500 civilistov a viac ako 43 000 bolo zranených, pričom skutočné počty sú pravdepodobne oveľa vyššie;</w:t>
      </w:r>
    </w:p>
    <w:p w14:paraId="6D7A6120" w14:textId="77777777" w:rsidR="00E72836" w:rsidRPr="002B0E57" w:rsidRDefault="00E72836" w:rsidP="00E72836">
      <w:pPr>
        <w:pStyle w:val="NormalHanging12a"/>
      </w:pPr>
      <w:r w:rsidRPr="002B0E57">
        <w:t>D.</w:t>
      </w:r>
      <w:r w:rsidRPr="002B0E57">
        <w:tab/>
        <w:t>keďže podľa UNICEF bolo od začiatku agresie na Ukrajine zabitých alebo zranených viac ako 3 200 detí, viac ako tretina ukrajinských detí je naďalej vysídlená a tisíce škôl a vzdelávacích zariadení boli poškodené alebo zničené, v dôsledku čoho každé tretie dieťa nemôže absolvovať denné prezenčné školské vzdelávanie; keďže v marci 2026 nezávislá medzinárodná vyšetrovacia komisia OSN pre Ukrajinu dospela k záveru, že ruské orgány sa deportáciou, násilným presunom a nedobrovoľným zmiznutím ukrajinských detí dopustili zločinov proti ľudskosti a vojnových zločinov; keďže EÚ opakovane vyzvala Rusko a Bielorusko, aby zaistili bezpečný a bezpodmienečný návrat všetkých ukrajinských detí a iných civilistov, ktorí boli deportovaní alebo presunutí, na Ukrajinu; keďže vrátené deti uvádzajú, že trpeli tým, že sa ruské orgány snažili o ich o tzv. prevýchovu zameranú na vymazanie ich ukrajinskej identity;</w:t>
      </w:r>
    </w:p>
    <w:p w14:paraId="0AECF5A6" w14:textId="77777777" w:rsidR="00E72836" w:rsidRPr="002B0E57" w:rsidRDefault="00E72836" w:rsidP="00E72836">
      <w:pPr>
        <w:pStyle w:val="NormalHanging12a"/>
      </w:pPr>
      <w:r w:rsidRPr="002B0E57">
        <w:t>E.</w:t>
      </w:r>
      <w:r w:rsidRPr="002B0E57">
        <w:tab/>
        <w:t>keďže od 24. februára 2022 Svetová zdravotnícka organizácia zdokumentovala najmenej 2 881 útokov na pracovníkov v zdravotníctve, zdravotnícke zariadenia, sanitky a zdravotnícke sklady na celej Ukrajine;</w:t>
      </w:r>
    </w:p>
    <w:p w14:paraId="3F989FDF" w14:textId="77777777" w:rsidR="00E72836" w:rsidRPr="002B0E57" w:rsidRDefault="00E72836" w:rsidP="00E72836">
      <w:pPr>
        <w:pStyle w:val="NormalHanging12a"/>
        <w:rPr>
          <w:bCs/>
        </w:rPr>
      </w:pPr>
      <w:r w:rsidRPr="002B0E57">
        <w:t>F.</w:t>
      </w:r>
      <w:r w:rsidRPr="002B0E57">
        <w:tab/>
        <w:t>keďže Valné zhromaždenie OSN uznalo, že Rusko musí niesť zodpovednosť za všetky porušenia medzinárodného práva na Ukrajine alebo namierené proti nej a musí znášať právne dôsledky svojich medzinárodných protiprávnych činov vrátane odškodnenia za škodu, ktorú nimi spôsobilo; keďže Valné zhromaždenie OSN takisto uznalo potrebu vytvoriť medzinárodný mechanizmus na náhradu škody, straty alebo ujmy v dôsledku medzinárodných protiprávnych činov Ruskej federácie;</w:t>
      </w:r>
    </w:p>
    <w:p w14:paraId="5D39FB30" w14:textId="77777777" w:rsidR="00E72836" w:rsidRPr="002B0E57" w:rsidRDefault="00E72836" w:rsidP="00E72836">
      <w:pPr>
        <w:pStyle w:val="NormalHanging12a"/>
      </w:pPr>
      <w:r w:rsidRPr="002B0E57">
        <w:t>G.</w:t>
      </w:r>
      <w:r w:rsidRPr="002B0E57">
        <w:tab/>
        <w:t xml:space="preserve">keďže v marci 2023 Medzinárodný trestný súd vydal zatykače na Vladimíra Putina a </w:t>
      </w:r>
      <w:proofErr w:type="spellStart"/>
      <w:r w:rsidRPr="002B0E57">
        <w:t>Mariu</w:t>
      </w:r>
      <w:proofErr w:type="spellEnd"/>
      <w:r w:rsidRPr="002B0E57">
        <w:t xml:space="preserve"> </w:t>
      </w:r>
      <w:proofErr w:type="spellStart"/>
      <w:r w:rsidRPr="002B0E57">
        <w:t>Ľvovú-Belovovú</w:t>
      </w:r>
      <w:proofErr w:type="spellEnd"/>
      <w:r w:rsidRPr="002B0E57">
        <w:t xml:space="preserve"> za vojnový zločin nezákonnej deportácie a presunu ukrajinských detí; keďže súd následne vydal zatykače na ďalších štyroch vysokých </w:t>
      </w:r>
      <w:r w:rsidRPr="002B0E57">
        <w:lastRenderedPageBreak/>
        <w:t xml:space="preserve">ruských vojenských predstaviteľov – Viktora Sokolova, Sergeja </w:t>
      </w:r>
      <w:proofErr w:type="spellStart"/>
      <w:r w:rsidRPr="002B0E57">
        <w:t>Kobylaša</w:t>
      </w:r>
      <w:proofErr w:type="spellEnd"/>
      <w:r w:rsidRPr="002B0E57">
        <w:t xml:space="preserve">, Sergeja </w:t>
      </w:r>
      <w:proofErr w:type="spellStart"/>
      <w:r w:rsidRPr="002B0E57">
        <w:t>Šoigua</w:t>
      </w:r>
      <w:proofErr w:type="spellEnd"/>
      <w:r w:rsidRPr="002B0E57">
        <w:t xml:space="preserve"> a </w:t>
      </w:r>
      <w:proofErr w:type="spellStart"/>
      <w:r w:rsidRPr="002B0E57">
        <w:t>Valerija</w:t>
      </w:r>
      <w:proofErr w:type="spellEnd"/>
      <w:r w:rsidRPr="002B0E57">
        <w:t xml:space="preserve"> </w:t>
      </w:r>
      <w:proofErr w:type="spellStart"/>
      <w:r w:rsidRPr="002B0E57">
        <w:t>Gerasimova</w:t>
      </w:r>
      <w:proofErr w:type="spellEnd"/>
      <w:r w:rsidRPr="002B0E57">
        <w:t xml:space="preserve"> – obvinených z riadenia útokov na civilné objekty a zo zločinov proti ľudskosti;</w:t>
      </w:r>
    </w:p>
    <w:p w14:paraId="14663DBA" w14:textId="77777777" w:rsidR="00E72836" w:rsidRPr="002B0E57" w:rsidRDefault="00E72836" w:rsidP="00E72836">
      <w:pPr>
        <w:pStyle w:val="NormalHanging12a"/>
      </w:pPr>
      <w:r w:rsidRPr="002B0E57">
        <w:t>H.</w:t>
      </w:r>
      <w:r w:rsidRPr="002B0E57">
        <w:tab/>
        <w:t xml:space="preserve">keďže Rusko sa systematicky zameriava na viac ako 1 700 lokalít ukrajinského kultúrneho dedičstva a viac ako 2 500 objektov kultúrnej infraštruktúry vrátane múzeí a archívov a poškodzuje ich, čo je v rozpore s Haagskym dohovorom z roku 1954 o ochrane kultúrnych hodnôt v prípade ozbrojeného konfliktu; keďže UNESCO zaznamenalo škodu na viac ako 500 pamiatkach kultúrneho dedičstva na Ukrajine, najmä v dôsledku opakovaných ruských raketových a </w:t>
      </w:r>
      <w:proofErr w:type="spellStart"/>
      <w:r w:rsidRPr="002B0E57">
        <w:t>dronových</w:t>
      </w:r>
      <w:proofErr w:type="spellEnd"/>
      <w:r w:rsidRPr="002B0E57">
        <w:t xml:space="preserve"> útokov; keďže k nim patria pamiatky mimoriadnej svetovej hodnoty, najmä katedrála Svätej Sofie v Kyjeve a historické centrum Odesy, ktoré je v priamom dôsledku útočnej vojny Ruska zapísané do zoznamu svetového dedičstva v ohrození; keďže úmyselné ničenie kultúrnej identity predstavuje ďalší rozmer ujmy spôsobovanej ukrajinskému ľudu;</w:t>
      </w:r>
    </w:p>
    <w:p w14:paraId="315AC184" w14:textId="77777777" w:rsidR="00E72836" w:rsidRPr="002B0E57" w:rsidRDefault="00E72836" w:rsidP="00E72836">
      <w:pPr>
        <w:pStyle w:val="NormalHanging12a"/>
      </w:pPr>
      <w:r w:rsidRPr="002B0E57">
        <w:t>I.</w:t>
      </w:r>
      <w:r w:rsidRPr="002B0E57">
        <w:tab/>
        <w:t xml:space="preserve">keďže pokračovanie používania riadených striel a </w:t>
      </w:r>
      <w:proofErr w:type="spellStart"/>
      <w:r w:rsidRPr="002B0E57">
        <w:t>dronov</w:t>
      </w:r>
      <w:proofErr w:type="spellEnd"/>
      <w:r w:rsidRPr="002B0E57">
        <w:t xml:space="preserve"> Ruskom v blízkosti jadrových zariadení na Ukrajine vrátane černobyľskej ochrannej zóny, ktoré viedlo k vážnemu poškodeniu nového sarkofágu v černobyľskej jadrovej elektrárni, predstavuje vážne a pretrvávajúce riziko pre jadrovú bezpečnosť a ochranu;</w:t>
      </w:r>
    </w:p>
    <w:p w14:paraId="01BEC098" w14:textId="77777777" w:rsidR="00E72836" w:rsidRPr="002B0E57" w:rsidRDefault="00E72836" w:rsidP="00E72836">
      <w:pPr>
        <w:pStyle w:val="NormalHanging12a"/>
      </w:pPr>
      <w:r w:rsidRPr="002B0E57">
        <w:t>J.</w:t>
      </w:r>
      <w:r w:rsidRPr="002B0E57">
        <w:tab/>
        <w:t>keďže EÚ opätovne potvrdila svoje odhodlanie zabezpečiť plnú zodpovednosť za vojnové zločiny a iné najzávažnejšie trestné činy, vyzvala na trvalé úsilie o uvedenie Osobitného tribunálu pre zločin agresie voči Ukrajine do činnosti a takisto prispela sumou 10 miliónov EUR na financovanie predbežného tímu, ktorý pripraví inštitucionálne, logistické a organizačné základy tribunálu;</w:t>
      </w:r>
    </w:p>
    <w:p w14:paraId="0DEF4051" w14:textId="77777777" w:rsidR="00E72836" w:rsidRPr="002B0E57" w:rsidRDefault="00E72836" w:rsidP="00E72836">
      <w:pPr>
        <w:pStyle w:val="NormalHanging12a"/>
      </w:pPr>
      <w:r w:rsidRPr="002B0E57">
        <w:t>K.</w:t>
      </w:r>
      <w:r w:rsidRPr="002B0E57">
        <w:tab/>
        <w:t>keďže 16. decembra 2025 EÚ podpísala Dohovor Rady Európy o zriadení Medzinárodnej nárokovej komisie pre Ukrajinu s cieľom umožniť odškodnenie civilných obetí; keďže popri 135. zasadnutí Výboru ministrov Rady Európy 14. mája 2026 v Kišiňove sa má inaugurovať Medzinárodná nároková komisia pre Ukrajinu; keďže register škôd zriadený v roku 2023 slúži na zaznamenávanie oprávnených nárokov na náhradu škody spôsobenej Ruskom a je základným nástrojom, ktorý Ukrajine a jej občanom umožňuje žiadať odškodnenie podľa medzinárodného práva;</w:t>
      </w:r>
    </w:p>
    <w:p w14:paraId="2E8326A4" w14:textId="77777777" w:rsidR="00E72836" w:rsidRPr="002B0E57" w:rsidRDefault="00E72836" w:rsidP="00E72836">
      <w:pPr>
        <w:pStyle w:val="NormalHanging12a"/>
      </w:pPr>
      <w:r w:rsidRPr="002B0E57">
        <w:t>L.</w:t>
      </w:r>
      <w:r w:rsidRPr="002B0E57">
        <w:tab/>
        <w:t>keďže Európsky súd pre ľudské práva vo svojom rozsudku z 9. júla 2025 vo veci Ukrajina a Holandsko/Rusko uznal Rusko za zodpovedné za rozsiahle a zjavné porušovanie ľudských práv v rozpore s Európskym dohovorom o ľudských právach v kontexte konfliktu, ktorý sa začal na východnej Ukrajine v roku 2014, vrátane zostrelenia letu MH17 v júli 2014;</w:t>
      </w:r>
    </w:p>
    <w:p w14:paraId="786E296E" w14:textId="77777777" w:rsidR="00E72836" w:rsidRPr="002B0E57" w:rsidRDefault="00E72836" w:rsidP="00E72836">
      <w:pPr>
        <w:pStyle w:val="NormalHanging12a"/>
      </w:pPr>
      <w:r w:rsidRPr="002B0E57">
        <w:t>M.</w:t>
      </w:r>
      <w:r w:rsidRPr="002B0E57">
        <w:tab/>
        <w:t>keďže žiadne budúce prímerie ani mierový proces nesmie brániť prebiehajúcim a budúcim procesom zodpovednosti, odďaľovať ich ani ich oslabovať; keďže zodpovednosť a mier sú podľa medzinárodného práva vzájomne sa posilňujúcimi požiadavkami;</w:t>
      </w:r>
    </w:p>
    <w:p w14:paraId="35386895" w14:textId="77777777" w:rsidR="00E72836" w:rsidRPr="002B0E57" w:rsidRDefault="00E72836" w:rsidP="00E72836">
      <w:pPr>
        <w:pStyle w:val="NormalHanging12a"/>
      </w:pPr>
      <w:r w:rsidRPr="002B0E57">
        <w:t>1.</w:t>
      </w:r>
      <w:r w:rsidRPr="002B0E57">
        <w:tab/>
        <w:t>opätovne čo najdôraznejšie odsudzuje brutálnu útočnú vojnu Ruska proti Ukrajine vrátane jeho úmyselných útokov na obytné oblasti a civilnú a kritickú infraštruktúru a dôrazne odsudzuje nedávne kruté útoky Ruska na civilistov v apríli 2026;</w:t>
      </w:r>
    </w:p>
    <w:p w14:paraId="5010ED47" w14:textId="77777777" w:rsidR="00E72836" w:rsidRPr="002B0E57" w:rsidRDefault="00E72836" w:rsidP="00E72836">
      <w:pPr>
        <w:pStyle w:val="NormalHanging12a"/>
      </w:pPr>
      <w:r w:rsidRPr="002B0E57">
        <w:t>2.</w:t>
      </w:r>
      <w:r w:rsidRPr="002B0E57">
        <w:tab/>
        <w:t xml:space="preserve">opakuje svoju požiadavku, aby Rusko okamžite, úplne a bezpodmienečne zastavilo útoky na civilistov a civilnú infraštruktúru, stiahlo všetky vojenské sily z medzinárodne </w:t>
      </w:r>
      <w:r w:rsidRPr="002B0E57">
        <w:lastRenderedPageBreak/>
        <w:t>uznaného územia Ukrajiny, ukončilo nútené deportácie a nezákonné adopcie, prestalo používať mučenie a neľudské zaobchádzanie a prepustilo a vrátilo všetkých zadržiavaných, unesených a nezákonne adoptovaných civilistov;</w:t>
      </w:r>
    </w:p>
    <w:p w14:paraId="346B8BC5" w14:textId="77777777" w:rsidR="00E72836" w:rsidRPr="002B0E57" w:rsidRDefault="00E72836" w:rsidP="00E72836">
      <w:pPr>
        <w:pStyle w:val="NormalHanging12a"/>
      </w:pPr>
      <w:r w:rsidRPr="002B0E57">
        <w:t>3.</w:t>
      </w:r>
      <w:r w:rsidRPr="002B0E57">
        <w:tab/>
        <w:t>opätovne potvrdzuje svoju neochvejnú solidaritu so statočným ukrajinským ľudom a podporu nezávislosti, zvrchovanosti a územnej celistvosti Ukrajiny v rámci jej medzinárodne uznaných hraníc a pripomína prirodzené právo Ukrajiny na sebaobranu podľa článku 51 Charty OSN;</w:t>
      </w:r>
    </w:p>
    <w:p w14:paraId="1CDDC947" w14:textId="77777777" w:rsidR="00E72836" w:rsidRPr="002B0E57" w:rsidRDefault="00E72836" w:rsidP="00E72836">
      <w:pPr>
        <w:pStyle w:val="NormalHanging12a"/>
      </w:pPr>
      <w:r w:rsidRPr="002B0E57">
        <w:t>4.</w:t>
      </w:r>
      <w:r w:rsidRPr="002B0E57">
        <w:tab/>
        <w:t>zdôrazňuje, že útočná vojna Ruska predstavuje zjavné porušenie medzinárodného práva a Charty OSN, ako aj bezprecedentný útok na európsku bezpečnosť; zdôrazňuje, že vedúci predstavitelia Ruska a jeho spojencov sa musia zodpovedať za svoju úlohu v zločine agresie, vo vojnových zločinoch, v zločinoch proti ľudskosti a iných medzinárodných zločinoch;</w:t>
      </w:r>
    </w:p>
    <w:p w14:paraId="581DA708" w14:textId="33196654" w:rsidR="006E6774" w:rsidRPr="002B0E57" w:rsidRDefault="006E6774" w:rsidP="00E72836">
      <w:pPr>
        <w:pStyle w:val="NormalHanging12a"/>
      </w:pPr>
      <w:r w:rsidRPr="002B0E57">
        <w:t>5.</w:t>
      </w:r>
      <w:r w:rsidRPr="002B0E57">
        <w:tab/>
        <w:t xml:space="preserve">s vážnym znepokojením konštatuje, že ruský štát a jeho predchodca, Sovietsky zväz, nikdy nečelili zodpovednosti za svoje zločiny vrátane </w:t>
      </w:r>
      <w:proofErr w:type="spellStart"/>
      <w:r w:rsidRPr="002B0E57">
        <w:t>Katynského</w:t>
      </w:r>
      <w:proofErr w:type="spellEnd"/>
      <w:r w:rsidRPr="002B0E57">
        <w:t xml:space="preserve"> masakra, ktorého historickú pravdu sa Moskva opäť snaží skresliť v priamom rozpore s podloženými dôkazmi a vlastnými predchádzajúcimi priznaniami, a masovej deportácie celých národov na Sibír, čím sa upevnila kultúra beztrestnosti, ktorá pokračovala vojnovými zločinmi spáchanými počas prvej a druhej čečenskej vojny, ruskou agresiou voči Gruzínsku v roku 2008, vojenskou intervenciou v Sýrii a od roku 2014 na Ukrajine a ktorá naďalej umožňuje ďalšie krutosti; domnieva sa, že pokračujúce glorifikovanie osobností, ako je známy zakladateľ sovietskeho bezpečnostného aparátu a architekt štátneho teroru Felix </w:t>
      </w:r>
      <w:proofErr w:type="spellStart"/>
      <w:r w:rsidRPr="002B0E57">
        <w:t>Dzeržinskij</w:t>
      </w:r>
      <w:proofErr w:type="spellEnd"/>
      <w:r w:rsidRPr="002B0E57">
        <w:t>, vrátane toho, že po ňom bola nedávno pomenovaná akadémia federálnej bezpečnostnej služby, a systematické popieranie, skresľovanie a dokonca ospravedlňovanie zločinov spáchaných Sovietskym zväzom na okupovaných národoch a tých, ktorí obývajú územie súčasnej Ruskej federácie, sú výslovným pokračovaním tejto kultúry beztrestnosti a jasným ukazovateľom hodnôt, ktoré presadzujú osoby v mocenských pozíciách v Rusku; domnieva sa preto, že brutalita páchaná Ruskom na Ukrajine, ktorú vedie politické vedenie a najvyššie vojenské štruktúry s podporou značných častí spoločnosti, je systémová a odráža hlboko zakorenenú imperialistickú politiku, ktorá je neoddeliteľná od násilia, represií a krviprelievania; varuje, že pokiaľ sa teraz nezabezpečí rozhodná a vynútiteľná zodpovednosť, akékoľvek očakávanie budúcej zmeny by bolo nielen nepodložené, ale nebezpečne naivné;</w:t>
      </w:r>
    </w:p>
    <w:p w14:paraId="037F71ED" w14:textId="125F86BC" w:rsidR="00E72836" w:rsidRPr="002B0E57" w:rsidRDefault="006E6774" w:rsidP="00E72836">
      <w:pPr>
        <w:pStyle w:val="NormalHanging12a"/>
      </w:pPr>
      <w:r w:rsidRPr="002B0E57">
        <w:t>6</w:t>
      </w:r>
      <w:r w:rsidR="00E72836" w:rsidRPr="002B0E57">
        <w:t>.</w:t>
      </w:r>
      <w:r w:rsidR="00E72836" w:rsidRPr="002B0E57">
        <w:tab/>
        <w:t>vyjadruje poľutovanie nad tým, že medzinárodné úsilie ešte nestačilo na ukončenie ruskej agresie; naliehavo vyzýva EÚ, jej členské štáty a partnerov, aby zintenzívnili tlak na Rusko a výrazne zvýšili svoju vojenskú podporu Ukrajine, najmä v oblasti protivzdušnej obrany a spôsobilostí na presné zásahy v tyle nepriateľa, s cieľom chrániť civilné obyvateľstvo a kritickú infraštruktúru Ukrajiny;</w:t>
      </w:r>
    </w:p>
    <w:p w14:paraId="4B424F5D" w14:textId="306E5ACE" w:rsidR="00E72836" w:rsidRPr="002B0E57" w:rsidRDefault="006E6774" w:rsidP="00E72836">
      <w:pPr>
        <w:pStyle w:val="NormalHanging12a"/>
      </w:pPr>
      <w:r w:rsidRPr="002B0E57">
        <w:t>7</w:t>
      </w:r>
      <w:r w:rsidR="00E72836" w:rsidRPr="002B0E57">
        <w:t>.</w:t>
      </w:r>
      <w:r w:rsidR="00E72836" w:rsidRPr="002B0E57">
        <w:tab/>
        <w:t>oceňuje prácu nezávislej medzinárodnej vyšetrovacej komisie OSN pre Ukrajinu pri vyšetrovaní údajného porušovania a zneužívania ľudských práv, porušovania medzinárodného humanitárneho práva a súvisiacich trestných činov a víta predĺženie jej mandátu; dôrazne odmieta tvrdenia Ruska, že sa zameriava výlučne na vojenské ciele; pripomína zistenia vyšetrovacej komisie, že ruské sily sa systematicky zameriavajú na civilistov a civilné objekty;</w:t>
      </w:r>
    </w:p>
    <w:p w14:paraId="49EB7A73" w14:textId="149E5C97" w:rsidR="00E72836" w:rsidRPr="002B0E57" w:rsidRDefault="006E6774" w:rsidP="00E72836">
      <w:pPr>
        <w:pStyle w:val="NormalHanging12a"/>
      </w:pPr>
      <w:r w:rsidRPr="002B0E57">
        <w:t>8</w:t>
      </w:r>
      <w:r w:rsidR="00E72836" w:rsidRPr="002B0E57">
        <w:t>.</w:t>
      </w:r>
      <w:r w:rsidR="00E72836" w:rsidRPr="002B0E57">
        <w:tab/>
        <w:t xml:space="preserve">podporuje zriadenie a rýchle uvedenie Osobitného tribunálu pre zločin agresie voči </w:t>
      </w:r>
      <w:r w:rsidR="00E72836" w:rsidRPr="002B0E57">
        <w:lastRenderedPageBreak/>
        <w:t>Ukrajine do činnosti a nabáda všetky členské štáty EÚ, aby sa k nemu pripojili; víta záväzok Holandska usporiadať úvodnú fázu osobitného tribunálu a nabáda na zintenzívnenie úsilia o dokončenie ponuky hostiteľa pre druhú fázu; vyzýva EÚ a jej členské štáty, aby naďalej podporovali zriadenie Osobitného tribunálu pre zločin agresie voči Ukrajine, zabezpečili, aby bol čo najskôr uvedený do činnosti, a zasadzovali sa za jeho širšiu medzinárodnú podporu;</w:t>
      </w:r>
    </w:p>
    <w:p w14:paraId="69C57B8C" w14:textId="1A52D8D6" w:rsidR="00E72836" w:rsidRPr="002B0E57" w:rsidRDefault="006E6774" w:rsidP="00E72836">
      <w:pPr>
        <w:pStyle w:val="NormalHanging12a"/>
        <w:rPr>
          <w:bCs/>
        </w:rPr>
      </w:pPr>
      <w:r w:rsidRPr="002B0E57">
        <w:t>9</w:t>
      </w:r>
      <w:r w:rsidR="00E72836" w:rsidRPr="002B0E57">
        <w:t>.</w:t>
      </w:r>
      <w:r w:rsidR="00E72836" w:rsidRPr="002B0E57">
        <w:tab/>
        <w:t xml:space="preserve">oceňuje kľúčovú úlohu, ktorú </w:t>
      </w:r>
      <w:proofErr w:type="spellStart"/>
      <w:r w:rsidR="00E72836" w:rsidRPr="002B0E57">
        <w:t>Eurojust</w:t>
      </w:r>
      <w:proofErr w:type="spellEnd"/>
      <w:r w:rsidR="00E72836" w:rsidRPr="002B0E57">
        <w:t xml:space="preserve"> a jeho spoločný vyšetrovací tím zohrávajú pri podpore zodpovednosti za trestné činy spáchané na Ukrajine; vyzýva Komisiu, aby zabezpečila trvalé financovanie Medzinárodného centra pre stíhanie zločinu agresie voči Ukrajine po decembri 2026, aby sa zabezpečilo, že všetky získané dôkazy bude možné v plnej miere preniesť na budúci osobitný tribunál;</w:t>
      </w:r>
    </w:p>
    <w:p w14:paraId="582187AB" w14:textId="77554442" w:rsidR="00E72836" w:rsidRPr="002B0E57" w:rsidRDefault="006E6774" w:rsidP="00E72836">
      <w:pPr>
        <w:pStyle w:val="NormalHanging12a"/>
      </w:pPr>
      <w:r w:rsidRPr="002B0E57">
        <w:t>10</w:t>
      </w:r>
      <w:r w:rsidR="00E72836" w:rsidRPr="002B0E57">
        <w:t>.</w:t>
      </w:r>
      <w:r w:rsidR="00E72836" w:rsidRPr="002B0E57">
        <w:tab/>
        <w:t>oceňuje ukrajinské a medzinárodné organizácie občianskej spoločnosti, ktoré dokumentujú vojnové zločiny Ruska na Ukrajine a podporujú obete a svedkov; víta trvalú podporu, ktorú poskytuje poradná misia EÚ pre reformu sektora civilnej bezpečnosti na Ukrajine samostatne a v rámci poradnej skupiny pre masové zločiny, ktorá zohráva kľúčovú úlohu pri posilňovaní mechanizmov zodpovednosti;</w:t>
      </w:r>
    </w:p>
    <w:p w14:paraId="195E94D9" w14:textId="1D2892DD" w:rsidR="00E72836" w:rsidRPr="002B0E57" w:rsidRDefault="006E6774" w:rsidP="00E72836">
      <w:pPr>
        <w:pStyle w:val="NormalHanging12a"/>
      </w:pPr>
      <w:r w:rsidRPr="002B0E57">
        <w:t>11</w:t>
      </w:r>
      <w:r w:rsidR="00E72836" w:rsidRPr="002B0E57">
        <w:t>.</w:t>
      </w:r>
      <w:r w:rsidR="00E72836" w:rsidRPr="002B0E57">
        <w:tab/>
        <w:t>zdôrazňuje, že zodpovednosť sa musí rozšíriť na všetky osoby, ktoré majú možnosť nariaďovať či umožňovať zločin agresie, vrátane vysokých politických, vojenských a justičných činiteľov; v tejto súvislosti zdôrazňuje, že takáto zodpovednosť by sa mala rozšíriť aj na sudcov Ústavného súdu Ruskej federácie a poslancov Štátnej dumy, ktorých rozhodnutia povolili anexiu ukrajinských území, čím priamo prispievajú k umožneniu zločinu agresie, prednostne na tých, ktorí nesú najväčšiu zodpovednosť;</w:t>
      </w:r>
    </w:p>
    <w:p w14:paraId="5C81079F" w14:textId="3896D791" w:rsidR="00E72836" w:rsidRPr="002B0E57" w:rsidRDefault="006E6774" w:rsidP="00E72836">
      <w:pPr>
        <w:pStyle w:val="NormalHanging12a"/>
      </w:pPr>
      <w:r w:rsidRPr="002B0E57">
        <w:t>12</w:t>
      </w:r>
      <w:r w:rsidR="00E72836" w:rsidRPr="002B0E57">
        <w:t>.</w:t>
      </w:r>
      <w:r w:rsidR="00E72836" w:rsidRPr="002B0E57">
        <w:tab/>
        <w:t>zdôrazňuje svoju plnú podporu vyšetrovaniu Medzinárodného trestného súdu týkajúcemu sa obvinení z vojnových zločinov, zločinov proti ľudskosti alebo genocídy spáchaných na Ukrajine; pripomína povinnosť členských štátov podľa Rímskeho štatútu zatknúť a odovzdať všetky osoby, na ktoré sa vzťahujú zatykače Medzinárodného trestného súdu a ktoré vstúpia na ich územie; vyjadruje hlboké znepokojenie nad sankciami USA voči Medzinárodnému trestnému súdu, jeho prokurátorom, sudcom a zamestnancom, ktoré ohrozujú celú jeho prebiehajúcu vyšetrovaciu a prokurátorskú činnosť a predstavujú vážny útok na medzinárodný justičný systém; vyzýva Komisiu, aby urýchlene aktivovala nariadenie o blokovaní, a členské štáty, aby bezodkladne zvýšili svoje diplomatické úsilie na obranu a ochranu Medzinárodného trestného súdu ako nenahraditeľný základný kameň medzinárodného justičného systému;</w:t>
      </w:r>
    </w:p>
    <w:p w14:paraId="19C3561D" w14:textId="0DD8A0C2" w:rsidR="006E6774" w:rsidRPr="002B0E57" w:rsidRDefault="006E6774" w:rsidP="00E72836">
      <w:pPr>
        <w:pStyle w:val="NormalHanging12a"/>
      </w:pPr>
      <w:r w:rsidRPr="002B0E57">
        <w:t>13.</w:t>
      </w:r>
      <w:r w:rsidRPr="002B0E57">
        <w:tab/>
        <w:t>odsudzuje vývoz ukradnutých obilnín z okupovaných oblastí Ukrajiny Ruskom a zdôrazňuje, že ich konfiškácia môže predstavovať vojnový zločin; požaduje okamžité opatrenia na zastavenie vývozu nezákonne skonfiškovaných obilnín a obchodovania s nimi;</w:t>
      </w:r>
    </w:p>
    <w:p w14:paraId="5D0E40D7" w14:textId="4A9BE61A" w:rsidR="00E72836" w:rsidRPr="002B0E57" w:rsidRDefault="006E6774" w:rsidP="00E72836">
      <w:pPr>
        <w:pStyle w:val="NormalHanging12a"/>
      </w:pPr>
      <w:r w:rsidRPr="002B0E57">
        <w:t>14</w:t>
      </w:r>
      <w:r w:rsidR="00E72836" w:rsidRPr="002B0E57">
        <w:t>.</w:t>
      </w:r>
      <w:r w:rsidR="00E72836" w:rsidRPr="002B0E57">
        <w:tab/>
        <w:t>vyjadruje podporu tomu, že EÚ sa stane riadnym členom Medzinárodnej nárokovej komisie pre Ukrajinu; vyzýva členské štáty, aby urýchlene dokončili všetky formálne postupy svojho pristúpenia, a tým umožnili, aby medzinárodná nároková komisia mohla rýchlo začať pracovať;</w:t>
      </w:r>
    </w:p>
    <w:p w14:paraId="06DA6F65" w14:textId="59D7530D" w:rsidR="00E72836" w:rsidRPr="002B0E57" w:rsidRDefault="006E6774" w:rsidP="00E72836">
      <w:pPr>
        <w:pStyle w:val="NormalHanging12a"/>
      </w:pPr>
      <w:r w:rsidRPr="002B0E57">
        <w:t>15</w:t>
      </w:r>
      <w:r w:rsidR="00E72836" w:rsidRPr="002B0E57">
        <w:t>.</w:t>
      </w:r>
      <w:r w:rsidR="00E72836" w:rsidRPr="002B0E57">
        <w:tab/>
        <w:t>zdôrazňuje potrebu účinnej koordinácie všetkých mechanizmov zodpovednosti s cieľom zabrániť duplicite úsilia, zabezpečiť efektívnosť a minimalizovať negatívny vplyv na obete a svedkov;</w:t>
      </w:r>
    </w:p>
    <w:p w14:paraId="04F02FC4" w14:textId="349A113C" w:rsidR="00E72836" w:rsidRPr="002B0E57" w:rsidRDefault="006E6774" w:rsidP="00E72836">
      <w:pPr>
        <w:pStyle w:val="NormalHanging12a"/>
      </w:pPr>
      <w:r w:rsidRPr="002B0E57">
        <w:lastRenderedPageBreak/>
        <w:t>16</w:t>
      </w:r>
      <w:r w:rsidR="00E72836" w:rsidRPr="002B0E57">
        <w:t>.</w:t>
      </w:r>
      <w:r w:rsidR="00E72836" w:rsidRPr="002B0E57">
        <w:tab/>
        <w:t>vyzýva podpredsedníčku Komisie/vysokú predstaviteľku Únie pre zahraničné veci a bezpečnostnú politiku a Komisiu, aby zriadili delegáciu EÚ pri medzinárodných organizáciách so sídlom v Haagu, medzi ktoré v súčasnosti patrí Medzinárodný trestný súd, Medzinárodný súdny dvor a Organizácia pre zákaz chemických zbraní, a to aj s cieľom zabezpečiť, aby sa EÚ účinne podieľala na dôležitých nových medzinárodných orgánoch, ktoré sa tam majú zriadiť;</w:t>
      </w:r>
    </w:p>
    <w:p w14:paraId="0D651CEA" w14:textId="1593F9C6" w:rsidR="00E72836" w:rsidRPr="002B0E57" w:rsidRDefault="006E6774" w:rsidP="00E72836">
      <w:pPr>
        <w:pStyle w:val="NormalHanging12a"/>
      </w:pPr>
      <w:r w:rsidRPr="002B0E57">
        <w:t>17</w:t>
      </w:r>
      <w:r w:rsidR="00E72836" w:rsidRPr="002B0E57">
        <w:t>.</w:t>
      </w:r>
      <w:r w:rsidR="00E72836" w:rsidRPr="002B0E57">
        <w:tab/>
        <w:t xml:space="preserve">víta </w:t>
      </w:r>
      <w:proofErr w:type="spellStart"/>
      <w:r w:rsidR="00E72836" w:rsidRPr="002B0E57">
        <w:t>dlhoočakávané</w:t>
      </w:r>
      <w:proofErr w:type="spellEnd"/>
      <w:r w:rsidR="00E72836" w:rsidRPr="002B0E57">
        <w:t xml:space="preserve"> schválenie úveru EÚ pre Ukrajinu vo výške 90 miliárd EUR Radou; v súlade s objasneniami, ktoré poskytla Komisia na plenárnom zasadnutí vo februári 2026, očakáva riadne uplatňovanie flexibility obsiahnutej v balíku v rámci režimu výnimiek stanoveného v článku 13 ods. 5 nariadenia, ktorým sa zriaďuje úver na podporu Ukrajiny</w:t>
      </w:r>
      <w:r w:rsidR="00E72836" w:rsidRPr="002B0E57">
        <w:rPr>
          <w:rStyle w:val="FootnoteReference"/>
        </w:rPr>
        <w:footnoteReference w:id="1"/>
      </w:r>
      <w:r w:rsidR="00E72836" w:rsidRPr="002B0E57">
        <w:t xml:space="preserve">; opakuje svoju výzvu, aby sa našli zákonné spôsoby využitia hotovostných zostatkov spojených s ruskými štátnymi aktívami </w:t>
      </w:r>
      <w:proofErr w:type="spellStart"/>
      <w:r w:rsidR="00E72836" w:rsidRPr="002B0E57">
        <w:t>imobilizovanými</w:t>
      </w:r>
      <w:proofErr w:type="spellEnd"/>
      <w:r w:rsidR="00E72836" w:rsidRPr="002B0E57">
        <w:t xml:space="preserve"> v rámci sankcií EÚ na podporu obrany a obnovy Ukrajiny, a to aj poskytnutím odškodnenia v rámci Medzinárodnej nárokovej komisie pre Ukrajinu, a okrem iného na financovanie obnovy nového sarkofágu v černobyľskej jadrovej elektrárni po tom, ako bol poškodený ruskými </w:t>
      </w:r>
      <w:proofErr w:type="spellStart"/>
      <w:r w:rsidR="00E72836" w:rsidRPr="002B0E57">
        <w:t>dronovými</w:t>
      </w:r>
      <w:proofErr w:type="spellEnd"/>
      <w:r w:rsidR="00E72836" w:rsidRPr="002B0E57">
        <w:t xml:space="preserve"> útokmi;</w:t>
      </w:r>
    </w:p>
    <w:p w14:paraId="7B130503" w14:textId="793D10E0" w:rsidR="00E72836" w:rsidRPr="002B0E57" w:rsidRDefault="006E6774" w:rsidP="00E72836">
      <w:pPr>
        <w:pStyle w:val="NormalHanging12a"/>
      </w:pPr>
      <w:r w:rsidRPr="002B0E57">
        <w:t>18</w:t>
      </w:r>
      <w:r w:rsidR="00E72836" w:rsidRPr="002B0E57">
        <w:t>.</w:t>
      </w:r>
      <w:r w:rsidR="00E72836" w:rsidRPr="002B0E57">
        <w:tab/>
        <w:t>víta prijatie 20. balíka sankcií voči Rusku; berie na vedomie využívanie nástroja proti obchádzaniu sankcií na blokovanie odklonenia vývozu citlivých technológií cez krajiny mimo EÚ; trvá na tom, že pred prerokovaním a udržateľným vykonávaním mierovej dohody by sa nemali rušiť žiadne sankcie; vyzýva EÚ a jej členské štáty, aby systematicky riešili otázku obchádzania sankcií;</w:t>
      </w:r>
    </w:p>
    <w:p w14:paraId="23B43349" w14:textId="36BD4867" w:rsidR="00E72836" w:rsidRPr="002B0E57" w:rsidRDefault="006E6774" w:rsidP="00E72836">
      <w:pPr>
        <w:pStyle w:val="NormalHanging12a"/>
      </w:pPr>
      <w:r w:rsidRPr="002B0E57">
        <w:t>19</w:t>
      </w:r>
      <w:r w:rsidR="00E72836" w:rsidRPr="002B0E57">
        <w:t>.</w:t>
      </w:r>
      <w:r w:rsidR="00E72836" w:rsidRPr="002B0E57">
        <w:tab/>
        <w:t>vyzýva Radu a Komisiu, aby zabezpečili prísne dodržiavanie a ďalšie rozširovanie sankcií EÚ voči Rusku tak, aby sa vzťahovali na všetky osoby a subjekty, ktorých rozhodnutia umožnili páchanie vojnových zločinov a iných závažných zločinov proti ukrajinskému civilnému obyvateľstvu alebo k nim prispeli;</w:t>
      </w:r>
    </w:p>
    <w:p w14:paraId="53204046" w14:textId="168F67F8" w:rsidR="00E72836" w:rsidRPr="002B0E57" w:rsidRDefault="006E6774" w:rsidP="00E72836">
      <w:pPr>
        <w:pStyle w:val="NormalHanging12a"/>
      </w:pPr>
      <w:r w:rsidRPr="002B0E57">
        <w:t>20</w:t>
      </w:r>
      <w:r w:rsidR="00E72836" w:rsidRPr="002B0E57">
        <w:t>.</w:t>
      </w:r>
      <w:r w:rsidR="00E72836" w:rsidRPr="002B0E57">
        <w:tab/>
        <w:t>vyzýva inštitúcie a orgány EÚ, najmä Európsku službu pre vonkajšiu činnosť, aby spolupracovali s ukrajinskými orgánmi a viedli aktívnu komunikačnú kampaň v celej Európe a na celom svete s cieľom zvýšiť informovanosť o vojnových zločinoch spáchaných Ruskom a jeho spojencami a budovať podporu pre zodpovednosť a spravodlivosť;</w:t>
      </w:r>
    </w:p>
    <w:p w14:paraId="174EA595" w14:textId="169452B0" w:rsidR="00E72836" w:rsidRPr="002B0E57" w:rsidRDefault="006E6774" w:rsidP="00E72836">
      <w:pPr>
        <w:pStyle w:val="NormalHanging12a"/>
      </w:pPr>
      <w:r w:rsidRPr="002B0E57">
        <w:t>21</w:t>
      </w:r>
      <w:r w:rsidR="00E72836" w:rsidRPr="002B0E57">
        <w:t>.</w:t>
      </w:r>
      <w:r w:rsidR="00E72836" w:rsidRPr="002B0E57">
        <w:tab/>
        <w:t>opakuje, že nezákonná deportácia a násilný presun ukrajinských detí predstavujú závažné porušenie medzinárodného humanitárneho práva a závažné porušenie ľudských práv; víta iniciatívu Komisie spolu s Ukrajinou a Kanadou usporiadať v máji 2026 v Bruseli stretnutie Medzinárodnej koalície pre návrat ukrajinských detí na vysokej úrovni; vyzýva členské štáty, ktoré sa ešte do medzinárodnej koalície nezapojili, aby sa bezodkladne zapojili;</w:t>
      </w:r>
    </w:p>
    <w:p w14:paraId="3F330B0A" w14:textId="5334E940" w:rsidR="00E72836" w:rsidRPr="002B0E57" w:rsidRDefault="006E6774" w:rsidP="00E72836">
      <w:pPr>
        <w:pStyle w:val="NormalHanging12a"/>
      </w:pPr>
      <w:r w:rsidRPr="002B0E57">
        <w:t>22</w:t>
      </w:r>
      <w:r w:rsidR="00E72836" w:rsidRPr="002B0E57">
        <w:t>.</w:t>
      </w:r>
      <w:r w:rsidR="00E72836" w:rsidRPr="002B0E57">
        <w:tab/>
        <w:t xml:space="preserve">odsudzuje systematické pokusy Ruska o vymazanie ukrajinských dejín, kultúry, jazyka a identity; pripomína, že rozsah ničenia spôsobeného ruskou agresiou je naďalej vážny a že k aprílu 2026 sa priame škody na ukrajinskej kultúrnej infraštruktúre a kultúrnom </w:t>
      </w:r>
      <w:r w:rsidR="00E72836" w:rsidRPr="002B0E57">
        <w:lastRenderedPageBreak/>
        <w:t>dedičstve odhadujú na viac ako 4 miliardy EUR;</w:t>
      </w:r>
    </w:p>
    <w:p w14:paraId="243B442B" w14:textId="2FE528BF" w:rsidR="00E72836" w:rsidRPr="002B0E57" w:rsidRDefault="006E6774" w:rsidP="00E72836">
      <w:pPr>
        <w:pStyle w:val="NormalHanging12a"/>
      </w:pPr>
      <w:r w:rsidRPr="002B0E57">
        <w:t>23</w:t>
      </w:r>
      <w:r w:rsidR="00E72836" w:rsidRPr="002B0E57">
        <w:t>.</w:t>
      </w:r>
      <w:r w:rsidR="00E72836" w:rsidRPr="002B0E57">
        <w:tab/>
        <w:t>zdôrazňuje, že ruská útočná vojna a cielené útoky na priemyselnú a energetickú infraštruktúru vážne a dlhodobo poškodzujú životné prostredie Ukrajiny vrátane ničenia ekosystémov a kontaminácie vody a pôdy; vyzýva EÚ a jej členské štáty, aby podporovali všetky iniciatívy dokumentujúce ničenie životného prostredia spôsobené vojnou Ruska a aby podporili úsilie o zaručenie zodpovednosti a odškodnenia;</w:t>
      </w:r>
    </w:p>
    <w:p w14:paraId="10B2EEAE" w14:textId="055901D4" w:rsidR="00E72836" w:rsidRPr="002B0E57" w:rsidRDefault="006E6774" w:rsidP="00E72836">
      <w:pPr>
        <w:pStyle w:val="NormalHanging12a"/>
      </w:pPr>
      <w:r w:rsidRPr="002B0E57">
        <w:t>24</w:t>
      </w:r>
      <w:r w:rsidR="00E72836" w:rsidRPr="002B0E57">
        <w:t>.</w:t>
      </w:r>
      <w:r w:rsidR="00E72836" w:rsidRPr="002B0E57">
        <w:tab/>
        <w:t>potvrdzuje pevný záväzok EÚ k obnove Ukrajiny a opätovne zdôrazňuje svoju pripravenosť prispieť k obnove ukrajinského hospodárstva a civilnej a kritickej infraštruktúry; zdôrazňuje strategický význam Nástroja pre Ukrajinu pri posilňovaní odolnosti Ukrajiny, urýchľovaní jej obnovy a podpore jej cesty k udržateľnému rozvoju a členstvu v EÚ;</w:t>
      </w:r>
    </w:p>
    <w:p w14:paraId="6DBD655F" w14:textId="42A7DEB5" w:rsidR="00E365E1" w:rsidRPr="002B0E57" w:rsidRDefault="006E6774" w:rsidP="00A04E7C">
      <w:pPr>
        <w:pStyle w:val="NormalHanging12a"/>
      </w:pPr>
      <w:r w:rsidRPr="002B0E57">
        <w:t>25</w:t>
      </w:r>
      <w:r w:rsidR="00E72836" w:rsidRPr="002B0E57">
        <w:t>.</w:t>
      </w:r>
      <w:r w:rsidR="00E72836" w:rsidRPr="002B0E57">
        <w:tab/>
        <w:t xml:space="preserve">poveruje svoju predsedníčku, aby postúpila toto uznesenie Rade, Komisii, podpredsedníčke Komisie/vysokej predstaviteľke Únie pre zahraničné veci a bezpečnostnú politiku, vládam a parlamentom členských štátov, prezidentovi, vláde a </w:t>
      </w:r>
      <w:proofErr w:type="spellStart"/>
      <w:r w:rsidR="00E72836" w:rsidRPr="002B0E57">
        <w:t>Verchovnej</w:t>
      </w:r>
      <w:proofErr w:type="spellEnd"/>
      <w:r w:rsidR="00E72836" w:rsidRPr="002B0E57">
        <w:t xml:space="preserve"> rade Ukrajiny, generálnemu tajomníkovi Organizácie Spojených národov, Rade Európy, Kongresu Spojených štátov amerických, Medzinárodnému trestnému súdu a ruským orgánom.</w:t>
      </w:r>
    </w:p>
    <w:sectPr w:rsidR="00E365E1" w:rsidRPr="002B0E57" w:rsidSect="00B80D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E85AF" w14:textId="77777777" w:rsidR="003C2E32" w:rsidRPr="00B80DD4" w:rsidRDefault="003C2E32">
      <w:r w:rsidRPr="00B80DD4">
        <w:separator/>
      </w:r>
    </w:p>
  </w:endnote>
  <w:endnote w:type="continuationSeparator" w:id="0">
    <w:p w14:paraId="41596CC3" w14:textId="77777777" w:rsidR="003C2E32" w:rsidRPr="00B80DD4" w:rsidRDefault="003C2E32">
      <w:r w:rsidRPr="00B80D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3D99D" w14:textId="77777777" w:rsidR="00064002" w:rsidRPr="00B80D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FFB11" w14:textId="77777777" w:rsidR="00064002" w:rsidRPr="00B80D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3D01C" w14:textId="77777777" w:rsidR="00064002" w:rsidRPr="00B80D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754B0" w14:textId="77777777" w:rsidR="003C2E32" w:rsidRPr="00B80DD4" w:rsidRDefault="003C2E32">
      <w:r w:rsidRPr="00B80DD4">
        <w:separator/>
      </w:r>
    </w:p>
  </w:footnote>
  <w:footnote w:type="continuationSeparator" w:id="0">
    <w:p w14:paraId="62C33A57" w14:textId="77777777" w:rsidR="003C2E32" w:rsidRPr="00B80DD4" w:rsidRDefault="003C2E32">
      <w:r w:rsidRPr="00B80DD4">
        <w:continuationSeparator/>
      </w:r>
    </w:p>
  </w:footnote>
  <w:footnote w:id="1">
    <w:p w14:paraId="02669705" w14:textId="0626C265" w:rsidR="00E72836" w:rsidRPr="00B80DD4" w:rsidRDefault="00E72836" w:rsidP="00B80DD4">
      <w:pPr>
        <w:pStyle w:val="FootnoteText"/>
        <w:ind w:left="567" w:hanging="567"/>
        <w:rPr>
          <w:sz w:val="24"/>
          <w:lang w:val="sk-SK"/>
        </w:rPr>
      </w:pPr>
      <w:r w:rsidRPr="00B80DD4">
        <w:rPr>
          <w:rStyle w:val="FootnoteReference"/>
          <w:sz w:val="24"/>
          <w:lang w:val="sk-SK"/>
        </w:rPr>
        <w:footnoteRef/>
      </w:r>
      <w:r w:rsidR="00B80DD4" w:rsidRPr="00B80DD4">
        <w:rPr>
          <w:sz w:val="24"/>
          <w:lang w:val="sk-SK"/>
        </w:rPr>
        <w:t xml:space="preserve"> </w:t>
      </w:r>
      <w:r w:rsidR="00B80DD4" w:rsidRPr="00B80DD4">
        <w:rPr>
          <w:sz w:val="24"/>
          <w:lang w:val="sk-SK"/>
        </w:rPr>
        <w:tab/>
      </w:r>
      <w:r w:rsidRPr="00B80DD4">
        <w:rPr>
          <w:sz w:val="24"/>
          <w:lang w:val="sk-SK"/>
        </w:rPr>
        <w:t xml:space="preserve">Nariadenie Európskeho parlamentu a Rady (EÚ) 2026/467 z 24. februára 2026, ktorým sa vykonáva posilnená spolupráca na účely zriadenia úveru na podporu Ukrajiny na roky 2026 a 2027 (Ú. v. EÚ L, 2026/467, 26.2.2026, ELI: </w:t>
      </w:r>
      <w:hyperlink r:id="rId1" w:history="1">
        <w:r w:rsidRPr="00441E55">
          <w:rPr>
            <w:rStyle w:val="Hyperlink"/>
            <w:sz w:val="24"/>
            <w:lang w:val="sk-SK"/>
          </w:rPr>
          <w:t>http://data.europa.eu/eli/reg/2026/467/oj</w:t>
        </w:r>
      </w:hyperlink>
      <w:r w:rsidRPr="00B80DD4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F2C67" w14:textId="77777777" w:rsidR="00064002" w:rsidRPr="00B80D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9CBB6" w14:textId="77777777" w:rsidR="00064002" w:rsidRPr="00B80D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84E1" w14:textId="77777777" w:rsidR="00064002" w:rsidRPr="00B80D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4213553">
    <w:abstractNumId w:val="9"/>
  </w:num>
  <w:num w:numId="2" w16cid:durableId="2123645985">
    <w:abstractNumId w:val="9"/>
  </w:num>
  <w:num w:numId="3" w16cid:durableId="1421021883">
    <w:abstractNumId w:val="7"/>
  </w:num>
  <w:num w:numId="4" w16cid:durableId="1424645280">
    <w:abstractNumId w:val="7"/>
  </w:num>
  <w:num w:numId="5" w16cid:durableId="1538853654">
    <w:abstractNumId w:val="6"/>
  </w:num>
  <w:num w:numId="6" w16cid:durableId="305015810">
    <w:abstractNumId w:val="6"/>
  </w:num>
  <w:num w:numId="7" w16cid:durableId="1957518998">
    <w:abstractNumId w:val="5"/>
  </w:num>
  <w:num w:numId="8" w16cid:durableId="918909216">
    <w:abstractNumId w:val="5"/>
  </w:num>
  <w:num w:numId="9" w16cid:durableId="80219258">
    <w:abstractNumId w:val="4"/>
  </w:num>
  <w:num w:numId="10" w16cid:durableId="58284677">
    <w:abstractNumId w:val="4"/>
  </w:num>
  <w:num w:numId="11" w16cid:durableId="467089276">
    <w:abstractNumId w:val="8"/>
  </w:num>
  <w:num w:numId="12" w16cid:durableId="1674916037">
    <w:abstractNumId w:val="8"/>
  </w:num>
  <w:num w:numId="13" w16cid:durableId="551120590">
    <w:abstractNumId w:val="3"/>
  </w:num>
  <w:num w:numId="14" w16cid:durableId="840972774">
    <w:abstractNumId w:val="3"/>
  </w:num>
  <w:num w:numId="15" w16cid:durableId="384258527">
    <w:abstractNumId w:val="2"/>
  </w:num>
  <w:num w:numId="16" w16cid:durableId="749423751">
    <w:abstractNumId w:val="2"/>
  </w:num>
  <w:num w:numId="17" w16cid:durableId="322927233">
    <w:abstractNumId w:val="1"/>
  </w:num>
  <w:num w:numId="18" w16cid:durableId="874386019">
    <w:abstractNumId w:val="1"/>
  </w:num>
  <w:num w:numId="19" w16cid:durableId="690956407">
    <w:abstractNumId w:val="0"/>
  </w:num>
  <w:num w:numId="20" w16cid:durableId="1219708884">
    <w:abstractNumId w:val="0"/>
  </w:num>
  <w:num w:numId="21" w16cid:durableId="1271163320">
    <w:abstractNumId w:val="9"/>
  </w:num>
  <w:num w:numId="22" w16cid:durableId="604191538">
    <w:abstractNumId w:val="7"/>
  </w:num>
  <w:num w:numId="23" w16cid:durableId="921648223">
    <w:abstractNumId w:val="6"/>
  </w:num>
  <w:num w:numId="24" w16cid:durableId="2039623269">
    <w:abstractNumId w:val="5"/>
  </w:num>
  <w:num w:numId="25" w16cid:durableId="617375713">
    <w:abstractNumId w:val="4"/>
  </w:num>
  <w:num w:numId="26" w16cid:durableId="807669385">
    <w:abstractNumId w:val="8"/>
  </w:num>
  <w:num w:numId="27" w16cid:durableId="769205605">
    <w:abstractNumId w:val="3"/>
  </w:num>
  <w:num w:numId="28" w16cid:durableId="964580634">
    <w:abstractNumId w:val="2"/>
  </w:num>
  <w:num w:numId="29" w16cid:durableId="259800590">
    <w:abstractNumId w:val="1"/>
  </w:num>
  <w:num w:numId="30" w16cid:durableId="329455609">
    <w:abstractNumId w:val="0"/>
  </w:num>
  <w:num w:numId="31" w16cid:durableId="762796117">
    <w:abstractNumId w:val="9"/>
  </w:num>
  <w:num w:numId="32" w16cid:durableId="240792373">
    <w:abstractNumId w:val="7"/>
  </w:num>
  <w:num w:numId="33" w16cid:durableId="1437215758">
    <w:abstractNumId w:val="6"/>
  </w:num>
  <w:num w:numId="34" w16cid:durableId="1105350020">
    <w:abstractNumId w:val="5"/>
  </w:num>
  <w:num w:numId="35" w16cid:durableId="1706636114">
    <w:abstractNumId w:val="4"/>
  </w:num>
  <w:num w:numId="36" w16cid:durableId="1419789337">
    <w:abstractNumId w:val="8"/>
  </w:num>
  <w:num w:numId="37" w16cid:durableId="737750703">
    <w:abstractNumId w:val="3"/>
  </w:num>
  <w:num w:numId="38" w16cid:durableId="1788044792">
    <w:abstractNumId w:val="2"/>
  </w:num>
  <w:num w:numId="39" w16cid:durableId="1310593063">
    <w:abstractNumId w:val="1"/>
  </w:num>
  <w:num w:numId="40" w16cid:durableId="295260231">
    <w:abstractNumId w:val="0"/>
  </w:num>
  <w:num w:numId="41" w16cid:durableId="851145265">
    <w:abstractNumId w:val="10"/>
  </w:num>
  <w:num w:numId="42" w16cid:durableId="48698901">
    <w:abstractNumId w:val="10"/>
  </w:num>
  <w:num w:numId="43" w16cid:durableId="968320696">
    <w:abstractNumId w:val="10"/>
  </w:num>
  <w:num w:numId="44" w16cid:durableId="20834027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1, 0204, 0211, 0215 a 0227/2026"/>
    <w:docVar w:name="dvlangue" w:val="SK"/>
    <w:docVar w:name="dvnumam" w:val="0"/>
    <w:docVar w:name="dvpe" w:val="783.236"/>
    <w:docVar w:name="dvtitre" w:val="Uznesenie Európskeho parlamentu z 30. apríla 2026 o zabezpečení zodpovednosti a spravodlivosti v reakcii na pokračujúce útoky Ruska na civilné obyvateľstvo na Ukrajine (2026/2700(RSP))"/>
  </w:docVars>
  <w:rsids>
    <w:rsidRoot w:val="003C2E32"/>
    <w:rsid w:val="00002272"/>
    <w:rsid w:val="00064002"/>
    <w:rsid w:val="000677B9"/>
    <w:rsid w:val="000831BA"/>
    <w:rsid w:val="000A42CC"/>
    <w:rsid w:val="000E7DD9"/>
    <w:rsid w:val="0010095E"/>
    <w:rsid w:val="00125B37"/>
    <w:rsid w:val="001346C2"/>
    <w:rsid w:val="00187494"/>
    <w:rsid w:val="001F32AE"/>
    <w:rsid w:val="002767FF"/>
    <w:rsid w:val="002B0E57"/>
    <w:rsid w:val="002B18FE"/>
    <w:rsid w:val="002B5493"/>
    <w:rsid w:val="00343214"/>
    <w:rsid w:val="00361C00"/>
    <w:rsid w:val="00395FA1"/>
    <w:rsid w:val="003C2E32"/>
    <w:rsid w:val="003E15D4"/>
    <w:rsid w:val="00411CCE"/>
    <w:rsid w:val="0041666E"/>
    <w:rsid w:val="00421060"/>
    <w:rsid w:val="00441E5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C02"/>
    <w:rsid w:val="005C2568"/>
    <w:rsid w:val="005F1B17"/>
    <w:rsid w:val="006037C0"/>
    <w:rsid w:val="00624C07"/>
    <w:rsid w:val="006631B6"/>
    <w:rsid w:val="00680577"/>
    <w:rsid w:val="006E677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45D"/>
    <w:rsid w:val="00A04E7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DD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836"/>
    <w:rsid w:val="00E820A4"/>
    <w:rsid w:val="00EB006A"/>
    <w:rsid w:val="00EB4772"/>
    <w:rsid w:val="00ED169E"/>
    <w:rsid w:val="00ED4235"/>
    <w:rsid w:val="00F04346"/>
    <w:rsid w:val="00F075DC"/>
    <w:rsid w:val="00F149E9"/>
    <w:rsid w:val="00F226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F6387"/>
  <w15:chartTrackingRefBased/>
  <w15:docId w15:val="{2F64BBA3-5219-4005-A3A6-B16CC73A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7283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72836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E72836"/>
    <w:rPr>
      <w:sz w:val="24"/>
      <w:lang w:val="sk-SK"/>
    </w:rPr>
  </w:style>
  <w:style w:type="paragraph" w:styleId="Revision">
    <w:name w:val="Revision"/>
    <w:hidden/>
    <w:uiPriority w:val="99"/>
    <w:semiHidden/>
    <w:rsid w:val="00441E55"/>
    <w:rPr>
      <w:sz w:val="24"/>
      <w:lang w:val="sk-SK"/>
    </w:rPr>
  </w:style>
  <w:style w:type="character" w:styleId="Hyperlink">
    <w:name w:val="Hyperlink"/>
    <w:basedOn w:val="DefaultParagraphFont"/>
    <w:rsid w:val="00441E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1E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6/4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2637</Words>
  <Characters>16617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2026-06-05T09:24:00Z</dcterms:created>
  <dcterms:modified xsi:type="dcterms:W3CDTF">2026-06-05T09:24:00Z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B10-0201, 0204, 0211, 0215 a 0227/2026</vt:lpwstr>
  </property>
  <property fmtid="{D5CDD505-2E9C-101B-9397-08002B2CF9AE}" pid="4" name="&lt;Type&gt;">
    <vt:lpwstr>RR</vt:lpwstr>
  </property>
</Properties>
</file>